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2B801" w14:textId="77777777" w:rsidR="004A1A99" w:rsidRPr="00D81FE8" w:rsidRDefault="0059777D" w:rsidP="0059777D">
      <w:pPr>
        <w:spacing w:before="480" w:after="480" w:line="360" w:lineRule="auto"/>
        <w:jc w:val="center"/>
        <w:rPr>
          <w:rFonts w:ascii="Arial" w:hAnsi="Arial" w:cs="Arial"/>
          <w:b/>
          <w:sz w:val="48"/>
          <w:szCs w:val="48"/>
          <w:lang w:val="en-GB"/>
        </w:rPr>
      </w:pPr>
      <w:bookmarkStart w:id="0" w:name="_GoBack"/>
      <w:bookmarkEnd w:id="0"/>
      <w:r w:rsidRPr="0059777D">
        <w:rPr>
          <w:rFonts w:ascii="Arial" w:hAnsi="Arial" w:cs="Arial"/>
          <w:b/>
          <w:sz w:val="48"/>
          <w:szCs w:val="48"/>
          <w:lang w:val="en-GB"/>
        </w:rPr>
        <w:t xml:space="preserve">Using administrative registers to improve sampling of EU-SILC </w:t>
      </w:r>
      <w:r>
        <w:rPr>
          <w:rFonts w:ascii="Arial" w:hAnsi="Arial" w:cs="Arial"/>
          <w:b/>
          <w:sz w:val="48"/>
          <w:szCs w:val="48"/>
          <w:lang w:val="en-GB"/>
        </w:rPr>
        <w:br/>
      </w:r>
      <w:r w:rsidRPr="0059777D">
        <w:rPr>
          <w:rFonts w:ascii="Arial" w:hAnsi="Arial" w:cs="Arial"/>
          <w:b/>
          <w:sz w:val="48"/>
          <w:szCs w:val="48"/>
          <w:lang w:val="en-GB"/>
        </w:rPr>
        <w:t>in Austria</w:t>
      </w:r>
    </w:p>
    <w:p w14:paraId="2E99D655" w14:textId="77777777" w:rsidR="00D0270E" w:rsidRPr="00EC5F5A" w:rsidRDefault="000A2DDB" w:rsidP="00C726EA">
      <w:pPr>
        <w:spacing w:after="0" w:line="360" w:lineRule="auto"/>
        <w:jc w:val="both"/>
        <w:rPr>
          <w:rFonts w:ascii="Arial" w:hAnsi="Arial" w:cs="Arial"/>
          <w:sz w:val="24"/>
          <w:szCs w:val="24"/>
          <w:lang w:val="en-GB"/>
        </w:rPr>
      </w:pPr>
      <w:r>
        <w:rPr>
          <w:rFonts w:ascii="Arial" w:hAnsi="Arial" w:cs="Arial"/>
          <w:sz w:val="24"/>
          <w:szCs w:val="24"/>
          <w:lang w:val="en-GB"/>
        </w:rPr>
        <w:t>Thomas Glaser</w:t>
      </w:r>
      <w:r w:rsidR="000D705A" w:rsidRPr="00EC5F5A">
        <w:rPr>
          <w:rFonts w:ascii="Arial" w:hAnsi="Arial" w:cs="Arial"/>
          <w:sz w:val="24"/>
          <w:szCs w:val="24"/>
          <w:lang w:val="en-GB"/>
        </w:rPr>
        <w:t xml:space="preserve">, </w:t>
      </w:r>
      <w:r w:rsidR="001C03D2">
        <w:rPr>
          <w:rFonts w:ascii="Arial" w:hAnsi="Arial" w:cs="Arial"/>
          <w:sz w:val="24"/>
          <w:szCs w:val="24"/>
          <w:lang w:val="en-GB"/>
        </w:rPr>
        <w:t>Statistics Austria</w:t>
      </w:r>
      <w:r w:rsidR="000D705A" w:rsidRPr="00EC5F5A">
        <w:rPr>
          <w:rFonts w:ascii="Arial" w:hAnsi="Arial" w:cs="Arial"/>
          <w:sz w:val="24"/>
          <w:szCs w:val="24"/>
          <w:lang w:val="en-GB"/>
        </w:rPr>
        <w:t xml:space="preserve">, </w:t>
      </w:r>
      <w:hyperlink r:id="rId7" w:history="1">
        <w:r w:rsidR="001C03D2" w:rsidRPr="006909DC">
          <w:rPr>
            <w:rStyle w:val="Hipercze"/>
            <w:rFonts w:ascii="Arial" w:hAnsi="Arial" w:cs="Arial"/>
            <w:sz w:val="24"/>
            <w:szCs w:val="24"/>
            <w:lang w:val="en-GB"/>
          </w:rPr>
          <w:t>thomas.glaser@statistik.gv.at</w:t>
        </w:r>
      </w:hyperlink>
      <w:r w:rsidR="001C03D2">
        <w:rPr>
          <w:rFonts w:ascii="Arial" w:hAnsi="Arial" w:cs="Arial"/>
          <w:sz w:val="24"/>
          <w:szCs w:val="24"/>
          <w:lang w:val="en-GB"/>
        </w:rPr>
        <w:t xml:space="preserve"> </w:t>
      </w:r>
    </w:p>
    <w:p w14:paraId="5EC037CB" w14:textId="77777777" w:rsidR="001C03D2" w:rsidRDefault="001C03D2" w:rsidP="001C03D2">
      <w:pPr>
        <w:spacing w:after="0" w:line="360" w:lineRule="auto"/>
        <w:jc w:val="both"/>
        <w:rPr>
          <w:rFonts w:ascii="Arial" w:hAnsi="Arial" w:cs="Arial"/>
          <w:b/>
          <w:sz w:val="20"/>
          <w:szCs w:val="20"/>
          <w:lang w:val="en-GB"/>
        </w:rPr>
      </w:pPr>
      <w:r>
        <w:rPr>
          <w:rFonts w:ascii="Arial" w:hAnsi="Arial" w:cs="Arial"/>
          <w:sz w:val="24"/>
          <w:szCs w:val="24"/>
          <w:lang w:val="en-GB"/>
        </w:rPr>
        <w:t>Johannes Gussenbauer</w:t>
      </w:r>
      <w:r w:rsidRPr="00EC5F5A">
        <w:rPr>
          <w:rFonts w:ascii="Arial" w:hAnsi="Arial" w:cs="Arial"/>
          <w:sz w:val="24"/>
          <w:szCs w:val="24"/>
          <w:lang w:val="en-GB"/>
        </w:rPr>
        <w:t xml:space="preserve">, </w:t>
      </w:r>
      <w:r>
        <w:rPr>
          <w:rFonts w:ascii="Arial" w:hAnsi="Arial" w:cs="Arial"/>
          <w:sz w:val="24"/>
          <w:szCs w:val="24"/>
          <w:lang w:val="en-GB"/>
        </w:rPr>
        <w:t>Statistics Austria</w:t>
      </w:r>
      <w:r w:rsidRPr="00EC5F5A">
        <w:rPr>
          <w:rFonts w:ascii="Arial" w:hAnsi="Arial" w:cs="Arial"/>
          <w:sz w:val="24"/>
          <w:szCs w:val="24"/>
          <w:lang w:val="en-GB"/>
        </w:rPr>
        <w:t xml:space="preserve">, </w:t>
      </w:r>
      <w:hyperlink r:id="rId8" w:history="1">
        <w:r w:rsidRPr="006909DC">
          <w:rPr>
            <w:rStyle w:val="Hipercze"/>
            <w:rFonts w:ascii="Arial" w:hAnsi="Arial" w:cs="Arial"/>
            <w:sz w:val="24"/>
            <w:szCs w:val="24"/>
            <w:lang w:val="en-GB"/>
          </w:rPr>
          <w:t>johannes.gussenbauer@statistik.gv.at</w:t>
        </w:r>
      </w:hyperlink>
      <w:r>
        <w:rPr>
          <w:rFonts w:ascii="Arial" w:hAnsi="Arial" w:cs="Arial"/>
          <w:sz w:val="24"/>
          <w:szCs w:val="24"/>
          <w:lang w:val="en-GB"/>
        </w:rPr>
        <w:t xml:space="preserve"> </w:t>
      </w:r>
    </w:p>
    <w:p w14:paraId="0F295A70" w14:textId="77777777" w:rsidR="001C03D2" w:rsidRPr="00EC5F5A" w:rsidRDefault="001C03D2" w:rsidP="001C03D2">
      <w:pPr>
        <w:spacing w:after="0" w:line="360" w:lineRule="auto"/>
        <w:jc w:val="both"/>
        <w:rPr>
          <w:rFonts w:ascii="Arial" w:hAnsi="Arial" w:cs="Arial"/>
          <w:sz w:val="24"/>
          <w:szCs w:val="24"/>
          <w:lang w:val="en-GB"/>
        </w:rPr>
      </w:pPr>
      <w:r>
        <w:rPr>
          <w:rFonts w:ascii="Arial" w:hAnsi="Arial" w:cs="Arial"/>
          <w:sz w:val="24"/>
          <w:szCs w:val="24"/>
          <w:lang w:val="en-GB"/>
        </w:rPr>
        <w:t>Alexander Kowarik</w:t>
      </w:r>
      <w:r w:rsidRPr="00EC5F5A">
        <w:rPr>
          <w:rFonts w:ascii="Arial" w:hAnsi="Arial" w:cs="Arial"/>
          <w:sz w:val="24"/>
          <w:szCs w:val="24"/>
          <w:lang w:val="en-GB"/>
        </w:rPr>
        <w:t xml:space="preserve">, </w:t>
      </w:r>
      <w:r>
        <w:rPr>
          <w:rFonts w:ascii="Arial" w:hAnsi="Arial" w:cs="Arial"/>
          <w:sz w:val="24"/>
          <w:szCs w:val="24"/>
          <w:lang w:val="en-GB"/>
        </w:rPr>
        <w:t>Statistics Austria</w:t>
      </w:r>
      <w:r w:rsidRPr="00EC5F5A">
        <w:rPr>
          <w:rFonts w:ascii="Arial" w:hAnsi="Arial" w:cs="Arial"/>
          <w:sz w:val="24"/>
          <w:szCs w:val="24"/>
          <w:lang w:val="en-GB"/>
        </w:rPr>
        <w:t xml:space="preserve">, </w:t>
      </w:r>
      <w:hyperlink r:id="rId9" w:history="1">
        <w:r w:rsidRPr="006909DC">
          <w:rPr>
            <w:rStyle w:val="Hipercze"/>
            <w:rFonts w:ascii="Arial" w:hAnsi="Arial" w:cs="Arial"/>
            <w:sz w:val="24"/>
            <w:szCs w:val="24"/>
            <w:lang w:val="en-GB"/>
          </w:rPr>
          <w:t>alexander.kowarik@statistik.gv.at</w:t>
        </w:r>
      </w:hyperlink>
      <w:r>
        <w:rPr>
          <w:rFonts w:ascii="Arial" w:hAnsi="Arial" w:cs="Arial"/>
          <w:sz w:val="24"/>
          <w:szCs w:val="24"/>
          <w:lang w:val="en-GB"/>
        </w:rPr>
        <w:t xml:space="preserve"> </w:t>
      </w:r>
    </w:p>
    <w:p w14:paraId="407F3F8C" w14:textId="77777777" w:rsidR="000D70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6CB5B4EC" w14:textId="5F8C33FB" w:rsidR="00D36F2E" w:rsidRPr="00D36F2E" w:rsidRDefault="00D36F2E" w:rsidP="00C726EA">
      <w:pPr>
        <w:spacing w:before="240" w:after="0" w:line="360" w:lineRule="auto"/>
        <w:jc w:val="both"/>
        <w:rPr>
          <w:rFonts w:ascii="Arial" w:hAnsi="Arial" w:cs="Arial"/>
          <w:i/>
          <w:sz w:val="20"/>
          <w:szCs w:val="20"/>
          <w:lang w:val="en-GB"/>
        </w:rPr>
      </w:pPr>
      <w:r w:rsidRPr="00D36F2E">
        <w:rPr>
          <w:rFonts w:ascii="Arial" w:hAnsi="Arial" w:cs="Arial"/>
          <w:i/>
          <w:sz w:val="20"/>
          <w:szCs w:val="20"/>
          <w:lang w:val="en-GB"/>
        </w:rPr>
        <w:t>The following</w:t>
      </w:r>
      <w:r>
        <w:rPr>
          <w:rFonts w:ascii="Arial" w:hAnsi="Arial" w:cs="Arial"/>
          <w:i/>
          <w:sz w:val="20"/>
          <w:szCs w:val="20"/>
          <w:lang w:val="en-GB"/>
        </w:rPr>
        <w:t xml:space="preserve"> paper describes how administrative data have been introduced</w:t>
      </w:r>
      <w:r w:rsidR="00D81FE8">
        <w:rPr>
          <w:rFonts w:ascii="Arial" w:hAnsi="Arial" w:cs="Arial"/>
          <w:i/>
          <w:sz w:val="20"/>
          <w:szCs w:val="20"/>
          <w:lang w:val="en-GB"/>
        </w:rPr>
        <w:t xml:space="preserve"> for EU</w:t>
      </w:r>
      <w:r w:rsidR="00D81FE8">
        <w:rPr>
          <w:rFonts w:ascii="Arial" w:hAnsi="Arial" w:cs="Arial"/>
          <w:i/>
          <w:sz w:val="20"/>
          <w:szCs w:val="20"/>
          <w:lang w:val="en-GB"/>
        </w:rPr>
        <w:noBreakHyphen/>
        <w:t>SILC</w:t>
      </w:r>
      <w:r>
        <w:rPr>
          <w:rFonts w:ascii="Arial" w:hAnsi="Arial" w:cs="Arial"/>
          <w:i/>
          <w:sz w:val="20"/>
          <w:szCs w:val="20"/>
          <w:lang w:val="en-GB"/>
        </w:rPr>
        <w:t xml:space="preserve"> in Austria with a regard to sampling design. The availability of a variety of data sources from administrative processes that can be matched </w:t>
      </w:r>
      <w:r w:rsidR="00D81FE8">
        <w:rPr>
          <w:rFonts w:ascii="Arial" w:hAnsi="Arial" w:cs="Arial"/>
          <w:i/>
          <w:sz w:val="20"/>
          <w:szCs w:val="20"/>
          <w:lang w:val="en-GB"/>
        </w:rPr>
        <w:t>to</w:t>
      </w:r>
      <w:r w:rsidR="001D340D">
        <w:rPr>
          <w:rFonts w:ascii="Arial" w:hAnsi="Arial" w:cs="Arial"/>
          <w:i/>
          <w:sz w:val="20"/>
          <w:szCs w:val="20"/>
          <w:lang w:val="en-GB"/>
        </w:rPr>
        <w:t xml:space="preserve"> the survey</w:t>
      </w:r>
      <w:r w:rsidR="00D81FE8">
        <w:rPr>
          <w:rFonts w:ascii="Arial" w:hAnsi="Arial" w:cs="Arial"/>
          <w:i/>
          <w:sz w:val="20"/>
          <w:szCs w:val="20"/>
          <w:lang w:val="en-GB"/>
        </w:rPr>
        <w:t xml:space="preserve"> </w:t>
      </w:r>
      <w:r w:rsidR="004835B2">
        <w:rPr>
          <w:rFonts w:ascii="Arial" w:hAnsi="Arial" w:cs="Arial"/>
          <w:i/>
          <w:sz w:val="20"/>
          <w:szCs w:val="20"/>
          <w:lang w:val="en-GB"/>
        </w:rPr>
        <w:t>by a</w:t>
      </w:r>
      <w:r w:rsidR="00D81FE8">
        <w:rPr>
          <w:rFonts w:ascii="Arial" w:hAnsi="Arial" w:cs="Arial"/>
          <w:i/>
          <w:sz w:val="20"/>
          <w:szCs w:val="20"/>
          <w:lang w:val="en-GB"/>
        </w:rPr>
        <w:t xml:space="preserve"> </w:t>
      </w:r>
      <w:r w:rsidR="001D705C">
        <w:rPr>
          <w:rFonts w:ascii="Arial" w:hAnsi="Arial" w:cs="Arial"/>
          <w:i/>
          <w:sz w:val="20"/>
          <w:szCs w:val="20"/>
          <w:lang w:val="en-GB"/>
        </w:rPr>
        <w:t>pseudonymi</w:t>
      </w:r>
      <w:r w:rsidR="00D81FE8">
        <w:rPr>
          <w:rFonts w:ascii="Arial" w:hAnsi="Arial" w:cs="Arial"/>
          <w:i/>
          <w:sz w:val="20"/>
          <w:szCs w:val="20"/>
          <w:lang w:val="en-GB"/>
        </w:rPr>
        <w:t>sed key has improved measurement of household income as well as weighting for EU</w:t>
      </w:r>
      <w:r w:rsidR="00D81FE8">
        <w:rPr>
          <w:rFonts w:ascii="Arial" w:hAnsi="Arial" w:cs="Arial"/>
          <w:i/>
          <w:sz w:val="20"/>
          <w:szCs w:val="20"/>
          <w:lang w:val="en-GB"/>
        </w:rPr>
        <w:noBreakHyphen/>
        <w:t xml:space="preserve">SILC. Since </w:t>
      </w:r>
      <w:r w:rsidR="004835B2">
        <w:rPr>
          <w:rFonts w:ascii="Arial" w:hAnsi="Arial" w:cs="Arial"/>
          <w:i/>
          <w:sz w:val="20"/>
          <w:szCs w:val="20"/>
          <w:lang w:val="en-GB"/>
        </w:rPr>
        <w:t>some</w:t>
      </w:r>
      <w:r w:rsidR="00D81FE8">
        <w:rPr>
          <w:rFonts w:ascii="Arial" w:hAnsi="Arial" w:cs="Arial"/>
          <w:i/>
          <w:sz w:val="20"/>
          <w:szCs w:val="20"/>
          <w:lang w:val="en-GB"/>
        </w:rPr>
        <w:t xml:space="preserve"> administrative data are</w:t>
      </w:r>
      <w:r w:rsidR="004835B2">
        <w:rPr>
          <w:rFonts w:ascii="Arial" w:hAnsi="Arial" w:cs="Arial"/>
          <w:i/>
          <w:sz w:val="20"/>
          <w:szCs w:val="20"/>
          <w:lang w:val="en-GB"/>
        </w:rPr>
        <w:t xml:space="preserve"> also</w:t>
      </w:r>
      <w:r w:rsidR="00D81FE8">
        <w:rPr>
          <w:rFonts w:ascii="Arial" w:hAnsi="Arial" w:cs="Arial"/>
          <w:i/>
          <w:sz w:val="20"/>
          <w:szCs w:val="20"/>
          <w:lang w:val="en-GB"/>
        </w:rPr>
        <w:t xml:space="preserve"> available </w:t>
      </w:r>
      <w:r w:rsidR="004835B2">
        <w:rPr>
          <w:rFonts w:ascii="Arial" w:hAnsi="Arial" w:cs="Arial"/>
          <w:i/>
          <w:sz w:val="20"/>
          <w:szCs w:val="20"/>
          <w:lang w:val="en-GB"/>
        </w:rPr>
        <w:t>on</w:t>
      </w:r>
      <w:r w:rsidR="00D81FE8">
        <w:rPr>
          <w:rFonts w:ascii="Arial" w:hAnsi="Arial" w:cs="Arial"/>
          <w:i/>
          <w:sz w:val="20"/>
          <w:szCs w:val="20"/>
          <w:lang w:val="en-GB"/>
        </w:rPr>
        <w:t xml:space="preserve"> the level of the corresponding population a further step is to enrich the sampling frame with characteristics that are related to the main indicators of EU-SILC. With this additional information</w:t>
      </w:r>
      <w:r w:rsidR="009D6AB3">
        <w:rPr>
          <w:rFonts w:ascii="Arial" w:hAnsi="Arial" w:cs="Arial"/>
          <w:i/>
          <w:sz w:val="20"/>
          <w:szCs w:val="20"/>
          <w:lang w:val="en-GB"/>
        </w:rPr>
        <w:t>,</w:t>
      </w:r>
      <w:r w:rsidR="00D81FE8">
        <w:rPr>
          <w:rFonts w:ascii="Arial" w:hAnsi="Arial" w:cs="Arial"/>
          <w:i/>
          <w:sz w:val="20"/>
          <w:szCs w:val="20"/>
          <w:lang w:val="en-GB"/>
        </w:rPr>
        <w:t xml:space="preserve"> strata could be constructed that have the potential to allow for a more efficient sample with the expected result of a smaller standard error of the main incom</w:t>
      </w:r>
      <w:r w:rsidR="00BD2674">
        <w:rPr>
          <w:rFonts w:ascii="Arial" w:hAnsi="Arial" w:cs="Arial"/>
          <w:i/>
          <w:sz w:val="20"/>
          <w:szCs w:val="20"/>
          <w:lang w:val="en-GB"/>
        </w:rPr>
        <w:t>e related indicators of EU-SILC</w:t>
      </w:r>
      <w:r w:rsidR="00D81FE8">
        <w:rPr>
          <w:rFonts w:ascii="Arial" w:hAnsi="Arial" w:cs="Arial"/>
          <w:i/>
          <w:sz w:val="20"/>
          <w:szCs w:val="20"/>
          <w:lang w:val="en-GB"/>
        </w:rPr>
        <w:t>.</w:t>
      </w:r>
      <w:r w:rsidR="004835B2">
        <w:rPr>
          <w:rFonts w:ascii="Arial" w:hAnsi="Arial" w:cs="Arial"/>
          <w:i/>
          <w:sz w:val="20"/>
          <w:szCs w:val="20"/>
          <w:lang w:val="en-GB"/>
        </w:rPr>
        <w:t xml:space="preserve"> For EU</w:t>
      </w:r>
      <w:r w:rsidR="004835B2">
        <w:rPr>
          <w:rFonts w:ascii="Arial" w:hAnsi="Arial" w:cs="Arial"/>
          <w:i/>
          <w:sz w:val="20"/>
          <w:szCs w:val="20"/>
          <w:lang w:val="en-GB"/>
        </w:rPr>
        <w:noBreakHyphen/>
        <w:t xml:space="preserve">SILC 2016 and 2017 first results for standard error estimation using these new strata are presented in this </w:t>
      </w:r>
      <w:r w:rsidR="002577CE">
        <w:rPr>
          <w:rFonts w:ascii="Arial" w:hAnsi="Arial" w:cs="Arial"/>
          <w:i/>
          <w:sz w:val="20"/>
          <w:szCs w:val="20"/>
          <w:lang w:val="en-GB"/>
        </w:rPr>
        <w:t>paper and conclusions for further improvements are laid out.</w:t>
      </w:r>
    </w:p>
    <w:p w14:paraId="11EAC47D" w14:textId="79AC7E44"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D20A4">
        <w:rPr>
          <w:rFonts w:ascii="Arial" w:hAnsi="Arial" w:cs="Arial"/>
          <w:sz w:val="20"/>
          <w:szCs w:val="20"/>
          <w:lang w:val="en-GB"/>
        </w:rPr>
        <w:t xml:space="preserve">EU-SILC, </w:t>
      </w:r>
      <w:r w:rsidR="001A486A">
        <w:rPr>
          <w:rFonts w:ascii="Arial" w:hAnsi="Arial" w:cs="Arial"/>
          <w:sz w:val="20"/>
          <w:szCs w:val="20"/>
          <w:lang w:val="en-GB"/>
        </w:rPr>
        <w:t>administrative</w:t>
      </w:r>
      <w:r w:rsidR="00544AF4">
        <w:rPr>
          <w:rFonts w:ascii="Arial" w:hAnsi="Arial" w:cs="Arial"/>
          <w:sz w:val="20"/>
          <w:szCs w:val="20"/>
          <w:lang w:val="en-GB"/>
        </w:rPr>
        <w:t xml:space="preserve"> data</w:t>
      </w:r>
      <w:r w:rsidR="001A486A">
        <w:rPr>
          <w:rFonts w:ascii="Arial" w:hAnsi="Arial" w:cs="Arial"/>
          <w:sz w:val="20"/>
          <w:szCs w:val="20"/>
          <w:lang w:val="en-GB"/>
        </w:rPr>
        <w:t xml:space="preserve">, </w:t>
      </w:r>
      <w:r w:rsidR="00BD20A4">
        <w:rPr>
          <w:rFonts w:ascii="Arial" w:hAnsi="Arial" w:cs="Arial"/>
          <w:sz w:val="20"/>
          <w:szCs w:val="20"/>
          <w:lang w:val="en-GB"/>
        </w:rPr>
        <w:t>sampling, stratification</w:t>
      </w:r>
      <w:r w:rsidR="001B1B9C">
        <w:rPr>
          <w:rFonts w:ascii="Arial" w:hAnsi="Arial" w:cs="Arial"/>
          <w:sz w:val="20"/>
          <w:szCs w:val="20"/>
          <w:lang w:val="en-GB"/>
        </w:rPr>
        <w:t xml:space="preserve">, </w:t>
      </w:r>
      <w:r w:rsidR="00544AF4">
        <w:rPr>
          <w:rFonts w:ascii="Arial" w:hAnsi="Arial" w:cs="Arial"/>
          <w:sz w:val="20"/>
          <w:szCs w:val="20"/>
          <w:lang w:val="en-GB"/>
        </w:rPr>
        <w:t xml:space="preserve">standard error, </w:t>
      </w:r>
      <w:r w:rsidR="007F2E67">
        <w:rPr>
          <w:rFonts w:ascii="Arial" w:hAnsi="Arial" w:cs="Arial"/>
          <w:sz w:val="20"/>
          <w:szCs w:val="20"/>
          <w:lang w:val="en-GB"/>
        </w:rPr>
        <w:t xml:space="preserve">rich </w:t>
      </w:r>
      <w:r w:rsidR="00EF7B11">
        <w:rPr>
          <w:rFonts w:ascii="Arial" w:hAnsi="Arial" w:cs="Arial"/>
          <w:sz w:val="20"/>
          <w:szCs w:val="20"/>
          <w:lang w:val="en-GB"/>
        </w:rPr>
        <w:t xml:space="preserve">sampling </w:t>
      </w:r>
      <w:r w:rsidR="007F2E67">
        <w:rPr>
          <w:rFonts w:ascii="Arial" w:hAnsi="Arial" w:cs="Arial"/>
          <w:sz w:val="20"/>
          <w:szCs w:val="20"/>
          <w:lang w:val="en-GB"/>
        </w:rPr>
        <w:t>frame</w:t>
      </w:r>
    </w:p>
    <w:p w14:paraId="7680A189"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59777D">
        <w:rPr>
          <w:rFonts w:ascii="Arial" w:hAnsi="Arial" w:cs="Arial"/>
          <w:b/>
          <w:sz w:val="24"/>
          <w:szCs w:val="24"/>
          <w:lang w:val="en-GB"/>
        </w:rPr>
        <w:t>Introduction</w:t>
      </w:r>
    </w:p>
    <w:p w14:paraId="3FC1F277" w14:textId="0B0ED9C5" w:rsidR="00A531F2" w:rsidRPr="00EC5F5A" w:rsidRDefault="0059777D" w:rsidP="0059777D">
      <w:pPr>
        <w:spacing w:before="120" w:after="0" w:line="360" w:lineRule="auto"/>
        <w:jc w:val="both"/>
        <w:rPr>
          <w:rFonts w:ascii="Arial" w:hAnsi="Arial" w:cs="Arial"/>
          <w:sz w:val="24"/>
          <w:szCs w:val="24"/>
          <w:lang w:val="en-GB"/>
        </w:rPr>
      </w:pPr>
      <w:r w:rsidRPr="0059777D">
        <w:rPr>
          <w:rFonts w:ascii="Arial" w:hAnsi="Arial" w:cs="Arial"/>
          <w:sz w:val="24"/>
          <w:szCs w:val="24"/>
          <w:lang w:val="en-GB"/>
        </w:rPr>
        <w:t>EU-SILC (</w:t>
      </w:r>
      <w:r w:rsidR="0033072C">
        <w:rPr>
          <w:rFonts w:ascii="Arial" w:hAnsi="Arial" w:cs="Arial"/>
          <w:sz w:val="24"/>
          <w:szCs w:val="24"/>
          <w:lang w:val="en-GB"/>
        </w:rPr>
        <w:t>EU</w:t>
      </w:r>
      <w:r w:rsidRPr="0059777D">
        <w:rPr>
          <w:rFonts w:ascii="Arial" w:hAnsi="Arial" w:cs="Arial"/>
          <w:sz w:val="24"/>
          <w:szCs w:val="24"/>
          <w:lang w:val="en-GB"/>
        </w:rPr>
        <w:t xml:space="preserve"> Statistics on Income and Living Conditions) </w:t>
      </w:r>
      <w:r>
        <w:rPr>
          <w:rFonts w:ascii="Arial" w:hAnsi="Arial" w:cs="Arial"/>
          <w:sz w:val="24"/>
          <w:szCs w:val="24"/>
          <w:lang w:val="en-GB"/>
        </w:rPr>
        <w:t>is the main</w:t>
      </w:r>
      <w:r w:rsidRPr="0059777D">
        <w:rPr>
          <w:rFonts w:ascii="Arial" w:hAnsi="Arial" w:cs="Arial"/>
          <w:sz w:val="24"/>
          <w:szCs w:val="24"/>
          <w:lang w:val="en-GB"/>
        </w:rPr>
        <w:t xml:space="preserve"> source for </w:t>
      </w:r>
      <w:r>
        <w:rPr>
          <w:rFonts w:ascii="Arial" w:hAnsi="Arial" w:cs="Arial"/>
          <w:sz w:val="24"/>
          <w:szCs w:val="24"/>
          <w:lang w:val="en-GB"/>
        </w:rPr>
        <w:t>data</w:t>
      </w:r>
      <w:r w:rsidRPr="0059777D">
        <w:rPr>
          <w:rFonts w:ascii="Arial" w:hAnsi="Arial" w:cs="Arial"/>
          <w:sz w:val="24"/>
          <w:szCs w:val="24"/>
          <w:lang w:val="en-GB"/>
        </w:rPr>
        <w:t xml:space="preserve"> on poverty, social inclusion and income of private households in Austria. </w:t>
      </w:r>
      <w:r w:rsidR="00D23D8A">
        <w:rPr>
          <w:rFonts w:ascii="Arial" w:hAnsi="Arial" w:cs="Arial"/>
          <w:sz w:val="24"/>
          <w:szCs w:val="24"/>
          <w:lang w:val="en-GB"/>
        </w:rPr>
        <w:t xml:space="preserve">Starting with a pilot in 2003, </w:t>
      </w:r>
      <w:r w:rsidR="008C101C">
        <w:rPr>
          <w:rFonts w:ascii="Arial" w:hAnsi="Arial" w:cs="Arial"/>
          <w:sz w:val="24"/>
          <w:szCs w:val="24"/>
          <w:lang w:val="en-GB"/>
        </w:rPr>
        <w:t xml:space="preserve">from 2004 onwards </w:t>
      </w:r>
      <w:r w:rsidR="008C101C" w:rsidRPr="0059777D">
        <w:rPr>
          <w:rFonts w:ascii="Arial" w:hAnsi="Arial" w:cs="Arial"/>
          <w:sz w:val="24"/>
          <w:szCs w:val="24"/>
          <w:lang w:val="en-GB"/>
        </w:rPr>
        <w:t>a rotational sampling design with four subsamples</w:t>
      </w:r>
      <w:r w:rsidR="008C101C">
        <w:rPr>
          <w:rFonts w:ascii="Arial" w:hAnsi="Arial" w:cs="Arial"/>
          <w:sz w:val="24"/>
          <w:szCs w:val="24"/>
          <w:lang w:val="en-GB"/>
        </w:rPr>
        <w:t xml:space="preserve"> </w:t>
      </w:r>
      <w:r w:rsidR="0057076A">
        <w:rPr>
          <w:rFonts w:ascii="Arial" w:hAnsi="Arial" w:cs="Arial"/>
          <w:sz w:val="24"/>
          <w:szCs w:val="24"/>
          <w:lang w:val="en-GB"/>
        </w:rPr>
        <w:t>has been</w:t>
      </w:r>
      <w:r w:rsidRPr="0059777D">
        <w:rPr>
          <w:rFonts w:ascii="Arial" w:hAnsi="Arial" w:cs="Arial"/>
          <w:sz w:val="24"/>
          <w:szCs w:val="24"/>
          <w:lang w:val="en-GB"/>
        </w:rPr>
        <w:t xml:space="preserve"> carried out on a yearly basis</w:t>
      </w:r>
      <w:r w:rsidR="008C101C">
        <w:rPr>
          <w:rFonts w:ascii="Arial" w:hAnsi="Arial" w:cs="Arial"/>
          <w:sz w:val="24"/>
          <w:szCs w:val="24"/>
          <w:lang w:val="en-GB"/>
        </w:rPr>
        <w:t xml:space="preserve"> as a survey with voluntary participation</w:t>
      </w:r>
      <w:r w:rsidRPr="0059777D">
        <w:rPr>
          <w:rFonts w:ascii="Arial" w:hAnsi="Arial" w:cs="Arial"/>
          <w:sz w:val="24"/>
          <w:szCs w:val="24"/>
          <w:lang w:val="en-GB"/>
        </w:rPr>
        <w:t xml:space="preserve">. </w:t>
      </w:r>
      <w:r w:rsidR="008C101C">
        <w:rPr>
          <w:rFonts w:ascii="Arial" w:hAnsi="Arial" w:cs="Arial"/>
          <w:sz w:val="24"/>
          <w:szCs w:val="24"/>
          <w:lang w:val="en-GB"/>
        </w:rPr>
        <w:t>The first waves of each of the rotational</w:t>
      </w:r>
      <w:r w:rsidRPr="0059777D">
        <w:rPr>
          <w:rFonts w:ascii="Arial" w:hAnsi="Arial" w:cs="Arial"/>
          <w:sz w:val="24"/>
          <w:szCs w:val="24"/>
          <w:lang w:val="en-GB"/>
        </w:rPr>
        <w:t xml:space="preserve"> subsamples are drawn from the central residence register (ZMR) by a probability sample. The most </w:t>
      </w:r>
      <w:r w:rsidR="008C101C">
        <w:rPr>
          <w:rFonts w:ascii="Arial" w:hAnsi="Arial" w:cs="Arial"/>
          <w:sz w:val="24"/>
          <w:szCs w:val="24"/>
          <w:lang w:val="en-GB"/>
        </w:rPr>
        <w:t>relevant</w:t>
      </w:r>
      <w:r w:rsidRPr="0059777D">
        <w:rPr>
          <w:rFonts w:ascii="Arial" w:hAnsi="Arial" w:cs="Arial"/>
          <w:sz w:val="24"/>
          <w:szCs w:val="24"/>
          <w:lang w:val="en-GB"/>
        </w:rPr>
        <w:t xml:space="preserve"> indicator based on EU</w:t>
      </w:r>
      <w:r w:rsidR="002B756D">
        <w:rPr>
          <w:rFonts w:ascii="Arial" w:hAnsi="Arial" w:cs="Arial"/>
          <w:sz w:val="24"/>
          <w:szCs w:val="24"/>
          <w:lang w:val="en-GB"/>
        </w:rPr>
        <w:noBreakHyphen/>
      </w:r>
      <w:r w:rsidRPr="0059777D">
        <w:rPr>
          <w:rFonts w:ascii="Arial" w:hAnsi="Arial" w:cs="Arial"/>
          <w:sz w:val="24"/>
          <w:szCs w:val="24"/>
          <w:lang w:val="en-GB"/>
        </w:rPr>
        <w:t xml:space="preserve">SILC is the </w:t>
      </w:r>
      <w:r w:rsidR="008C101C">
        <w:rPr>
          <w:rFonts w:ascii="Arial" w:hAnsi="Arial" w:cs="Arial"/>
          <w:sz w:val="24"/>
          <w:szCs w:val="24"/>
          <w:lang w:val="en-GB"/>
        </w:rPr>
        <w:t>rate</w:t>
      </w:r>
      <w:r w:rsidR="00BD2674">
        <w:rPr>
          <w:rFonts w:ascii="Arial" w:hAnsi="Arial" w:cs="Arial"/>
          <w:sz w:val="24"/>
          <w:szCs w:val="24"/>
          <w:lang w:val="en-GB"/>
        </w:rPr>
        <w:t xml:space="preserve"> of </w:t>
      </w:r>
      <w:r w:rsidR="007B471C">
        <w:rPr>
          <w:rFonts w:ascii="Arial" w:hAnsi="Arial" w:cs="Arial"/>
          <w:sz w:val="24"/>
          <w:szCs w:val="24"/>
          <w:lang w:val="en-GB"/>
        </w:rPr>
        <w:t>persons</w:t>
      </w:r>
      <w:r w:rsidR="00BD2674">
        <w:rPr>
          <w:rFonts w:ascii="Arial" w:hAnsi="Arial" w:cs="Arial"/>
          <w:sz w:val="24"/>
          <w:szCs w:val="24"/>
          <w:lang w:val="en-GB"/>
        </w:rPr>
        <w:t xml:space="preserve"> </w:t>
      </w:r>
      <w:r w:rsidR="007B471C">
        <w:rPr>
          <w:rFonts w:ascii="Arial" w:hAnsi="Arial" w:cs="Arial"/>
          <w:sz w:val="24"/>
          <w:szCs w:val="24"/>
          <w:lang w:val="en-GB"/>
        </w:rPr>
        <w:t>“</w:t>
      </w:r>
      <w:r w:rsidR="00BD2674">
        <w:rPr>
          <w:rFonts w:ascii="Arial" w:hAnsi="Arial" w:cs="Arial"/>
          <w:sz w:val="24"/>
          <w:szCs w:val="24"/>
          <w:lang w:val="en-GB"/>
        </w:rPr>
        <w:t xml:space="preserve">at risk of </w:t>
      </w:r>
      <w:r w:rsidRPr="0059777D">
        <w:rPr>
          <w:rFonts w:ascii="Arial" w:hAnsi="Arial" w:cs="Arial"/>
          <w:sz w:val="24"/>
          <w:szCs w:val="24"/>
          <w:lang w:val="en-GB"/>
        </w:rPr>
        <w:t>pover</w:t>
      </w:r>
      <w:r w:rsidR="004835B2">
        <w:rPr>
          <w:rFonts w:ascii="Arial" w:hAnsi="Arial" w:cs="Arial"/>
          <w:sz w:val="24"/>
          <w:szCs w:val="24"/>
          <w:lang w:val="en-GB"/>
        </w:rPr>
        <w:t>ty o</w:t>
      </w:r>
      <w:r w:rsidR="00BD2674">
        <w:rPr>
          <w:rFonts w:ascii="Arial" w:hAnsi="Arial" w:cs="Arial"/>
          <w:sz w:val="24"/>
          <w:szCs w:val="24"/>
          <w:lang w:val="en-GB"/>
        </w:rPr>
        <w:t>r</w:t>
      </w:r>
      <w:r w:rsidR="004835B2">
        <w:rPr>
          <w:rFonts w:ascii="Arial" w:hAnsi="Arial" w:cs="Arial"/>
          <w:sz w:val="24"/>
          <w:szCs w:val="24"/>
          <w:lang w:val="en-GB"/>
        </w:rPr>
        <w:t xml:space="preserve"> social exclusion” (AROPE)</w:t>
      </w:r>
      <w:r w:rsidR="00724D12">
        <w:rPr>
          <w:rFonts w:ascii="Arial" w:hAnsi="Arial" w:cs="Arial"/>
          <w:sz w:val="24"/>
          <w:szCs w:val="24"/>
          <w:lang w:val="en-GB"/>
        </w:rPr>
        <w:t xml:space="preserve"> and is surveyed for</w:t>
      </w:r>
      <w:r w:rsidR="00F073A8">
        <w:rPr>
          <w:rFonts w:ascii="Arial" w:hAnsi="Arial" w:cs="Arial"/>
          <w:sz w:val="24"/>
          <w:szCs w:val="24"/>
          <w:lang w:val="en-GB"/>
        </w:rPr>
        <w:t xml:space="preserve"> the </w:t>
      </w:r>
      <w:r w:rsidRPr="0059777D">
        <w:rPr>
          <w:rFonts w:ascii="Arial" w:hAnsi="Arial" w:cs="Arial"/>
          <w:sz w:val="24"/>
          <w:szCs w:val="24"/>
          <w:lang w:val="en-GB"/>
        </w:rPr>
        <w:t xml:space="preserve">Europe 2020 </w:t>
      </w:r>
      <w:r w:rsidR="00CB78AA">
        <w:rPr>
          <w:rFonts w:ascii="Arial" w:hAnsi="Arial" w:cs="Arial"/>
          <w:sz w:val="24"/>
          <w:szCs w:val="24"/>
          <w:lang w:val="en-GB"/>
        </w:rPr>
        <w:t xml:space="preserve">headline </w:t>
      </w:r>
      <w:r w:rsidRPr="0059777D">
        <w:rPr>
          <w:rFonts w:ascii="Arial" w:hAnsi="Arial" w:cs="Arial"/>
          <w:sz w:val="24"/>
          <w:szCs w:val="24"/>
          <w:lang w:val="en-GB"/>
        </w:rPr>
        <w:t xml:space="preserve">target </w:t>
      </w:r>
      <w:r w:rsidR="00724D12">
        <w:rPr>
          <w:rFonts w:ascii="Arial" w:hAnsi="Arial" w:cs="Arial"/>
          <w:sz w:val="24"/>
          <w:szCs w:val="24"/>
          <w:lang w:val="en-GB"/>
        </w:rPr>
        <w:t>for</w:t>
      </w:r>
      <w:r w:rsidRPr="0059777D">
        <w:rPr>
          <w:rFonts w:ascii="Arial" w:hAnsi="Arial" w:cs="Arial"/>
          <w:sz w:val="24"/>
          <w:szCs w:val="24"/>
          <w:lang w:val="en-GB"/>
        </w:rPr>
        <w:t xml:space="preserve"> “</w:t>
      </w:r>
      <w:r w:rsidR="00724D12" w:rsidRPr="00724D12">
        <w:rPr>
          <w:rFonts w:ascii="Arial" w:hAnsi="Arial" w:cs="Arial"/>
          <w:sz w:val="24"/>
          <w:szCs w:val="24"/>
          <w:lang w:val="en-GB"/>
        </w:rPr>
        <w:t xml:space="preserve">lifting at least 20 million people out </w:t>
      </w:r>
      <w:r w:rsidR="00724D12" w:rsidRPr="00724D12">
        <w:rPr>
          <w:rFonts w:ascii="Arial" w:hAnsi="Arial" w:cs="Arial"/>
          <w:sz w:val="24"/>
          <w:szCs w:val="24"/>
          <w:lang w:val="en-GB"/>
        </w:rPr>
        <w:lastRenderedPageBreak/>
        <w:t xml:space="preserve">of the risk </w:t>
      </w:r>
      <w:r w:rsidR="00724D12">
        <w:rPr>
          <w:rFonts w:ascii="Arial" w:hAnsi="Arial" w:cs="Arial"/>
          <w:sz w:val="24"/>
          <w:szCs w:val="24"/>
          <w:lang w:val="en-GB"/>
        </w:rPr>
        <w:t>of poverty and social exclusion</w:t>
      </w:r>
      <w:r w:rsidRPr="0059777D">
        <w:rPr>
          <w:rFonts w:ascii="Arial" w:hAnsi="Arial" w:cs="Arial"/>
          <w:sz w:val="24"/>
          <w:szCs w:val="24"/>
          <w:lang w:val="en-GB"/>
        </w:rPr>
        <w:t>”</w:t>
      </w:r>
      <w:r w:rsidRPr="00A61729">
        <w:rPr>
          <w:rFonts w:ascii="Arial" w:hAnsi="Arial" w:cs="Arial"/>
          <w:sz w:val="24"/>
          <w:szCs w:val="24"/>
          <w:lang w:val="en-GB"/>
        </w:rPr>
        <w:t>.</w:t>
      </w:r>
      <w:r w:rsidRPr="00A61729">
        <w:rPr>
          <w:rFonts w:ascii="Arial" w:hAnsi="Arial" w:cs="Arial"/>
          <w:sz w:val="24"/>
          <w:szCs w:val="24"/>
          <w:vertAlign w:val="superscript"/>
        </w:rPr>
        <w:footnoteReference w:id="1"/>
      </w:r>
      <w:r w:rsidRPr="00A61729">
        <w:rPr>
          <w:rFonts w:ascii="Arial" w:hAnsi="Arial" w:cs="Arial"/>
          <w:sz w:val="24"/>
          <w:szCs w:val="24"/>
          <w:lang w:val="en-GB"/>
        </w:rPr>
        <w:t xml:space="preserve"> AROPE is defined as being affected by at least one of the following conditions: </w:t>
      </w:r>
      <w:r w:rsidR="00D23D8A" w:rsidRPr="00A61729">
        <w:rPr>
          <w:rFonts w:ascii="Arial" w:hAnsi="Arial" w:cs="Arial"/>
          <w:sz w:val="24"/>
          <w:szCs w:val="24"/>
          <w:lang w:val="en-GB"/>
        </w:rPr>
        <w:t>(1) “At-risk-of-poverty” (AROP)</w:t>
      </w:r>
      <w:r w:rsidR="00A61729" w:rsidRPr="00A61729">
        <w:rPr>
          <w:rFonts w:ascii="Arial" w:hAnsi="Arial" w:cs="Arial"/>
          <w:sz w:val="24"/>
          <w:szCs w:val="24"/>
          <w:lang w:val="en-GB"/>
        </w:rPr>
        <w:t xml:space="preserve"> </w:t>
      </w:r>
      <w:r w:rsidR="00724D12">
        <w:rPr>
          <w:rFonts w:ascii="Arial" w:hAnsi="Arial" w:cs="Arial"/>
          <w:sz w:val="24"/>
          <w:szCs w:val="24"/>
          <w:lang w:val="en-GB"/>
        </w:rPr>
        <w:t xml:space="preserve">describing </w:t>
      </w:r>
      <w:r w:rsidRPr="00A61729">
        <w:rPr>
          <w:rFonts w:ascii="Arial" w:hAnsi="Arial" w:cs="Arial"/>
          <w:sz w:val="24"/>
          <w:szCs w:val="24"/>
          <w:lang w:val="en-GB"/>
        </w:rPr>
        <w:t>persons in households with an equivalised household income</w:t>
      </w:r>
      <w:bookmarkStart w:id="1" w:name="_Ref388638353"/>
      <w:r w:rsidRPr="00A61729">
        <w:rPr>
          <w:rFonts w:ascii="Arial" w:hAnsi="Arial" w:cs="Arial"/>
          <w:sz w:val="24"/>
          <w:szCs w:val="24"/>
          <w:vertAlign w:val="superscript"/>
        </w:rPr>
        <w:footnoteReference w:id="2"/>
      </w:r>
      <w:bookmarkEnd w:id="1"/>
      <w:r w:rsidRPr="00A61729">
        <w:rPr>
          <w:rFonts w:ascii="Arial" w:hAnsi="Arial" w:cs="Arial"/>
          <w:sz w:val="24"/>
          <w:szCs w:val="24"/>
          <w:lang w:val="en-GB"/>
        </w:rPr>
        <w:t xml:space="preserve"> below 60% of the median of </w:t>
      </w:r>
      <w:r w:rsidR="00A61729" w:rsidRPr="00A61729">
        <w:rPr>
          <w:rFonts w:ascii="Arial" w:hAnsi="Arial" w:cs="Arial"/>
          <w:sz w:val="24"/>
          <w:szCs w:val="24"/>
          <w:lang w:val="en-GB"/>
        </w:rPr>
        <w:t xml:space="preserve">the </w:t>
      </w:r>
      <w:r w:rsidRPr="00A61729">
        <w:rPr>
          <w:rFonts w:ascii="Arial" w:hAnsi="Arial" w:cs="Arial"/>
          <w:sz w:val="24"/>
          <w:szCs w:val="24"/>
          <w:lang w:val="en-GB"/>
        </w:rPr>
        <w:t xml:space="preserve">referring distribution, (2) in a condition of severe material deprivation defined as a lack of resources </w:t>
      </w:r>
      <w:r w:rsidR="00A61729" w:rsidRPr="00A61729">
        <w:rPr>
          <w:rFonts w:ascii="Arial" w:hAnsi="Arial" w:cs="Arial"/>
          <w:sz w:val="24"/>
          <w:szCs w:val="24"/>
          <w:lang w:val="en-GB"/>
        </w:rPr>
        <w:t>(</w:t>
      </w:r>
      <w:r w:rsidRPr="00A61729">
        <w:rPr>
          <w:rFonts w:ascii="Arial" w:hAnsi="Arial" w:cs="Arial"/>
          <w:sz w:val="24"/>
          <w:szCs w:val="24"/>
          <w:lang w:val="en-GB"/>
        </w:rPr>
        <w:t xml:space="preserve">encountering at least four out of nine material deprivation </w:t>
      </w:r>
      <w:r w:rsidR="00A61729" w:rsidRPr="00A61729">
        <w:rPr>
          <w:rFonts w:ascii="Arial" w:hAnsi="Arial" w:cs="Arial"/>
          <w:sz w:val="24"/>
          <w:szCs w:val="24"/>
          <w:lang w:val="en-GB"/>
        </w:rPr>
        <w:t>items</w:t>
      </w:r>
      <w:r w:rsidRPr="00A61729">
        <w:rPr>
          <w:rFonts w:ascii="Arial" w:hAnsi="Arial" w:cs="Arial"/>
          <w:sz w:val="24"/>
          <w:szCs w:val="24"/>
          <w:vertAlign w:val="superscript"/>
        </w:rPr>
        <w:footnoteReference w:id="3"/>
      </w:r>
      <w:r w:rsidR="00A61729" w:rsidRPr="00A61729">
        <w:rPr>
          <w:rFonts w:ascii="Arial" w:hAnsi="Arial" w:cs="Arial"/>
          <w:sz w:val="24"/>
          <w:szCs w:val="24"/>
          <w:lang w:val="en-GB"/>
        </w:rPr>
        <w:t>)</w:t>
      </w:r>
      <w:r w:rsidRPr="00A61729">
        <w:rPr>
          <w:rFonts w:ascii="Arial" w:hAnsi="Arial" w:cs="Arial"/>
          <w:sz w:val="24"/>
          <w:szCs w:val="24"/>
          <w:lang w:val="en-GB"/>
        </w:rPr>
        <w:t xml:space="preserve"> or (3) living in a household with very low work intensity</w:t>
      </w:r>
      <w:r w:rsidRPr="00A61729">
        <w:rPr>
          <w:rFonts w:ascii="Arial" w:hAnsi="Arial" w:cs="Arial"/>
          <w:sz w:val="24"/>
          <w:szCs w:val="24"/>
          <w:vertAlign w:val="superscript"/>
        </w:rPr>
        <w:footnoteReference w:id="4"/>
      </w:r>
      <w:r w:rsidRPr="00A61729">
        <w:rPr>
          <w:rFonts w:ascii="Arial" w:hAnsi="Arial" w:cs="Arial"/>
          <w:sz w:val="24"/>
          <w:szCs w:val="24"/>
          <w:lang w:val="en-GB"/>
        </w:rPr>
        <w:t xml:space="preserve">. Among these three indicators only AROP is depending </w:t>
      </w:r>
      <w:r w:rsidR="004B757C">
        <w:rPr>
          <w:rFonts w:ascii="Arial" w:hAnsi="Arial" w:cs="Arial"/>
          <w:sz w:val="24"/>
          <w:szCs w:val="24"/>
          <w:lang w:val="en-GB"/>
        </w:rPr>
        <w:t xml:space="preserve">directly </w:t>
      </w:r>
      <w:r w:rsidRPr="00A61729">
        <w:rPr>
          <w:rFonts w:ascii="Arial" w:hAnsi="Arial" w:cs="Arial"/>
          <w:sz w:val="24"/>
          <w:szCs w:val="24"/>
          <w:lang w:val="en-GB"/>
        </w:rPr>
        <w:t>on</w:t>
      </w:r>
      <w:r w:rsidR="00724D12">
        <w:rPr>
          <w:rFonts w:ascii="Arial" w:hAnsi="Arial" w:cs="Arial"/>
          <w:sz w:val="24"/>
          <w:szCs w:val="24"/>
          <w:lang w:val="en-GB"/>
        </w:rPr>
        <w:t xml:space="preserve"> the household</w:t>
      </w:r>
      <w:r w:rsidRPr="00A61729">
        <w:rPr>
          <w:rFonts w:ascii="Arial" w:hAnsi="Arial" w:cs="Arial"/>
          <w:sz w:val="24"/>
          <w:szCs w:val="24"/>
          <w:lang w:val="en-GB"/>
        </w:rPr>
        <w:t xml:space="preserve"> </w:t>
      </w:r>
      <w:r w:rsidR="00724D12">
        <w:rPr>
          <w:rFonts w:ascii="Arial" w:hAnsi="Arial" w:cs="Arial"/>
          <w:sz w:val="24"/>
          <w:szCs w:val="24"/>
          <w:lang w:val="en-GB"/>
        </w:rPr>
        <w:t>income distribution</w:t>
      </w:r>
      <w:r w:rsidRPr="00A61729">
        <w:rPr>
          <w:rFonts w:ascii="Arial" w:hAnsi="Arial" w:cs="Arial"/>
          <w:sz w:val="24"/>
          <w:szCs w:val="24"/>
          <w:lang w:val="en-GB"/>
        </w:rPr>
        <w:t>.</w:t>
      </w:r>
    </w:p>
    <w:p w14:paraId="0E7F9613" w14:textId="77777777"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F073A8">
        <w:rPr>
          <w:rFonts w:ascii="Arial" w:hAnsi="Arial" w:cs="Arial"/>
          <w:b/>
          <w:sz w:val="24"/>
          <w:szCs w:val="24"/>
          <w:lang w:val="en-GB"/>
        </w:rPr>
        <w:t>Us</w:t>
      </w:r>
      <w:r w:rsidR="00E92800">
        <w:rPr>
          <w:rFonts w:ascii="Arial" w:hAnsi="Arial" w:cs="Arial"/>
          <w:b/>
          <w:sz w:val="24"/>
          <w:szCs w:val="24"/>
          <w:lang w:val="en-GB"/>
        </w:rPr>
        <w:t>age of administrative registers</w:t>
      </w:r>
    </w:p>
    <w:p w14:paraId="4FAD1E62" w14:textId="2D0890D2" w:rsidR="00D0258C" w:rsidRDefault="00A90420" w:rsidP="00B418F5">
      <w:pPr>
        <w:spacing w:before="120" w:after="0" w:line="360" w:lineRule="auto"/>
        <w:jc w:val="both"/>
        <w:rPr>
          <w:rFonts w:ascii="Arial" w:hAnsi="Arial" w:cs="Arial"/>
          <w:sz w:val="24"/>
          <w:szCs w:val="24"/>
          <w:lang w:val="en-GB"/>
        </w:rPr>
      </w:pPr>
      <w:r>
        <w:rPr>
          <w:rFonts w:ascii="Arial" w:hAnsi="Arial" w:cs="Arial"/>
          <w:sz w:val="24"/>
          <w:szCs w:val="24"/>
          <w:lang w:val="en-GB"/>
        </w:rPr>
        <w:t xml:space="preserve">Data collection for EU-SILC in Austria is carried out by </w:t>
      </w:r>
      <w:r w:rsidRPr="00A10478">
        <w:rPr>
          <w:rFonts w:ascii="Arial" w:hAnsi="Arial" w:cs="Arial"/>
          <w:sz w:val="24"/>
          <w:szCs w:val="24"/>
          <w:lang w:val="en-GB"/>
        </w:rPr>
        <w:t>Computer Assisted Personal Interviewing (CAPI) and Computer Assisted Telephone Interviewing (CATI).</w:t>
      </w:r>
      <w:r w:rsidRPr="0044492D">
        <w:rPr>
          <w:rFonts w:ascii="Arial" w:hAnsi="Arial" w:cs="Arial"/>
          <w:sz w:val="24"/>
          <w:szCs w:val="24"/>
          <w:lang w:val="en-GB"/>
        </w:rPr>
        <w:t xml:space="preserve"> </w:t>
      </w:r>
      <w:r w:rsidR="003F71E2" w:rsidRPr="00925111">
        <w:rPr>
          <w:rFonts w:ascii="Arial" w:hAnsi="Arial" w:cs="Arial"/>
          <w:sz w:val="24"/>
          <w:szCs w:val="24"/>
          <w:lang w:val="en-AU"/>
        </w:rPr>
        <w:t xml:space="preserve">From 2012 onwards a national regulation </w:t>
      </w:r>
      <w:r w:rsidR="00FD0511" w:rsidRPr="00925111">
        <w:rPr>
          <w:rFonts w:ascii="Arial" w:hAnsi="Arial" w:cs="Arial"/>
          <w:sz w:val="24"/>
          <w:szCs w:val="24"/>
          <w:lang w:val="en-AU"/>
        </w:rPr>
        <w:t xml:space="preserve">(ELStV – </w:t>
      </w:r>
      <w:r w:rsidR="00FD0511" w:rsidRPr="001D705C">
        <w:rPr>
          <w:rFonts w:ascii="Arial" w:hAnsi="Arial" w:cs="Arial"/>
          <w:i/>
          <w:sz w:val="24"/>
          <w:szCs w:val="24"/>
          <w:lang w:val="en-AU"/>
        </w:rPr>
        <w:t>Einkommens- und Lebens</w:t>
      </w:r>
      <w:r w:rsidR="001D705C">
        <w:rPr>
          <w:rFonts w:ascii="Arial" w:hAnsi="Arial" w:cs="Arial"/>
          <w:i/>
          <w:sz w:val="24"/>
          <w:szCs w:val="24"/>
          <w:lang w:val="en-AU"/>
        </w:rPr>
        <w:t>-</w:t>
      </w:r>
      <w:r w:rsidR="00FD0511" w:rsidRPr="001D705C">
        <w:rPr>
          <w:rFonts w:ascii="Arial" w:hAnsi="Arial" w:cs="Arial"/>
          <w:i/>
          <w:sz w:val="24"/>
          <w:szCs w:val="24"/>
          <w:lang w:val="en-AU"/>
        </w:rPr>
        <w:t>bedingungen-Statistikverordnung</w:t>
      </w:r>
      <w:r w:rsidR="00FD0511" w:rsidRPr="00925111">
        <w:rPr>
          <w:rFonts w:ascii="Arial" w:hAnsi="Arial" w:cs="Arial"/>
          <w:sz w:val="24"/>
          <w:szCs w:val="24"/>
          <w:lang w:val="en-AU"/>
        </w:rPr>
        <w:t>)</w:t>
      </w:r>
      <w:r w:rsidR="00FD0511" w:rsidRPr="00925111">
        <w:rPr>
          <w:vertAlign w:val="superscript"/>
          <w:lang w:val="en-GB"/>
        </w:rPr>
        <w:footnoteReference w:id="5"/>
      </w:r>
      <w:r w:rsidR="00FD0511" w:rsidRPr="00925111">
        <w:rPr>
          <w:rFonts w:ascii="Arial" w:hAnsi="Arial" w:cs="Arial"/>
          <w:sz w:val="24"/>
          <w:szCs w:val="24"/>
          <w:lang w:val="en-AU"/>
        </w:rPr>
        <w:t xml:space="preserve"> </w:t>
      </w:r>
      <w:r w:rsidR="003F71E2">
        <w:rPr>
          <w:rFonts w:ascii="Arial" w:hAnsi="Arial" w:cs="Arial"/>
          <w:sz w:val="24"/>
          <w:szCs w:val="24"/>
          <w:lang w:val="en-GB"/>
        </w:rPr>
        <w:t>provides the legal basis to</w:t>
      </w:r>
      <w:r>
        <w:rPr>
          <w:rFonts w:ascii="Arial" w:hAnsi="Arial" w:cs="Arial"/>
          <w:sz w:val="24"/>
          <w:szCs w:val="24"/>
          <w:lang w:val="en-GB"/>
        </w:rPr>
        <w:t xml:space="preserve"> also</w:t>
      </w:r>
      <w:r w:rsidR="003F71E2">
        <w:rPr>
          <w:rFonts w:ascii="Arial" w:hAnsi="Arial" w:cs="Arial"/>
          <w:sz w:val="24"/>
          <w:szCs w:val="24"/>
          <w:lang w:val="en-GB"/>
        </w:rPr>
        <w:t xml:space="preserve"> use existing income information from administrative registers </w:t>
      </w:r>
      <w:r>
        <w:rPr>
          <w:rFonts w:ascii="Arial" w:hAnsi="Arial" w:cs="Arial"/>
          <w:sz w:val="24"/>
          <w:szCs w:val="24"/>
          <w:lang w:val="en-GB"/>
        </w:rPr>
        <w:t>for measuring income components</w:t>
      </w:r>
      <w:r w:rsidR="004B757C">
        <w:rPr>
          <w:rFonts w:ascii="Arial" w:hAnsi="Arial" w:cs="Arial"/>
          <w:sz w:val="24"/>
          <w:szCs w:val="24"/>
          <w:lang w:val="en-GB"/>
        </w:rPr>
        <w:t xml:space="preserve"> required for EU</w:t>
      </w:r>
      <w:r w:rsidR="004B757C">
        <w:rPr>
          <w:rFonts w:ascii="Arial" w:hAnsi="Arial" w:cs="Arial"/>
          <w:sz w:val="24"/>
          <w:szCs w:val="24"/>
          <w:lang w:val="en-GB"/>
        </w:rPr>
        <w:noBreakHyphen/>
        <w:t>SILC</w:t>
      </w:r>
      <w:r w:rsidR="003F71E2">
        <w:rPr>
          <w:rFonts w:ascii="Arial" w:hAnsi="Arial" w:cs="Arial"/>
          <w:sz w:val="24"/>
          <w:szCs w:val="24"/>
          <w:lang w:val="en-GB"/>
        </w:rPr>
        <w:t xml:space="preserve">. This is carried out by matching income components on personal level </w:t>
      </w:r>
      <w:r w:rsidR="004B757C">
        <w:rPr>
          <w:rFonts w:ascii="Arial" w:hAnsi="Arial" w:cs="Arial"/>
          <w:sz w:val="24"/>
          <w:szCs w:val="24"/>
          <w:lang w:val="en-GB"/>
        </w:rPr>
        <w:t>by</w:t>
      </w:r>
      <w:r w:rsidR="003F71E2">
        <w:rPr>
          <w:rFonts w:ascii="Arial" w:hAnsi="Arial" w:cs="Arial"/>
          <w:sz w:val="24"/>
          <w:szCs w:val="24"/>
          <w:lang w:val="en-GB"/>
        </w:rPr>
        <w:t xml:space="preserve"> a </w:t>
      </w:r>
      <w:r w:rsidR="001D705C">
        <w:rPr>
          <w:rFonts w:ascii="Arial" w:hAnsi="Arial" w:cs="Arial"/>
          <w:sz w:val="24"/>
          <w:szCs w:val="24"/>
          <w:lang w:val="en-GB"/>
        </w:rPr>
        <w:t>pseudonymi</w:t>
      </w:r>
      <w:r w:rsidR="00D23D8A">
        <w:rPr>
          <w:rFonts w:ascii="Arial" w:hAnsi="Arial" w:cs="Arial"/>
          <w:sz w:val="24"/>
          <w:szCs w:val="24"/>
          <w:lang w:val="en-GB"/>
        </w:rPr>
        <w:t>se</w:t>
      </w:r>
      <w:r w:rsidR="003F71E2">
        <w:rPr>
          <w:rFonts w:ascii="Arial" w:hAnsi="Arial" w:cs="Arial"/>
          <w:sz w:val="24"/>
          <w:szCs w:val="24"/>
          <w:lang w:val="en-GB"/>
        </w:rPr>
        <w:t>d key (</w:t>
      </w:r>
      <w:r w:rsidR="003F71E2" w:rsidRPr="004B757C">
        <w:rPr>
          <w:rFonts w:ascii="Arial" w:hAnsi="Arial" w:cs="Arial"/>
          <w:i/>
          <w:sz w:val="24"/>
          <w:szCs w:val="24"/>
          <w:lang w:val="en-GB"/>
        </w:rPr>
        <w:t>bereichsspezifisches Personenkennzeichen</w:t>
      </w:r>
      <w:r w:rsidR="003F71E2" w:rsidRPr="0044492D">
        <w:rPr>
          <w:rFonts w:ascii="Arial" w:hAnsi="Arial" w:cs="Arial"/>
          <w:sz w:val="24"/>
          <w:szCs w:val="24"/>
          <w:lang w:val="en-GB"/>
        </w:rPr>
        <w:t xml:space="preserve"> - bPK</w:t>
      </w:r>
      <w:r w:rsidR="003F71E2">
        <w:rPr>
          <w:rFonts w:ascii="Arial" w:hAnsi="Arial" w:cs="Arial"/>
          <w:sz w:val="24"/>
          <w:szCs w:val="24"/>
          <w:lang w:val="en-GB"/>
        </w:rPr>
        <w:t>) to the sample of EU-SILC.</w:t>
      </w:r>
      <w:r w:rsidR="002B06BC">
        <w:rPr>
          <w:rStyle w:val="Odwoanieprzypisudolnego"/>
          <w:rFonts w:ascii="Arial" w:hAnsi="Arial" w:cs="Arial"/>
          <w:sz w:val="24"/>
          <w:szCs w:val="24"/>
          <w:lang w:val="en-GB"/>
        </w:rPr>
        <w:footnoteReference w:id="6"/>
      </w:r>
      <w:r w:rsidR="003F71E2">
        <w:rPr>
          <w:rFonts w:ascii="Arial" w:hAnsi="Arial" w:cs="Arial"/>
          <w:sz w:val="24"/>
          <w:szCs w:val="24"/>
          <w:lang w:val="en-GB"/>
        </w:rPr>
        <w:t xml:space="preserve"> In EU-SILC 2017 about </w:t>
      </w:r>
      <w:r w:rsidR="003F71E2" w:rsidRPr="0001753E">
        <w:rPr>
          <w:rFonts w:ascii="Arial" w:hAnsi="Arial" w:cs="Arial"/>
          <w:sz w:val="24"/>
          <w:szCs w:val="24"/>
          <w:lang w:val="en-GB"/>
        </w:rPr>
        <w:t xml:space="preserve">87% </w:t>
      </w:r>
      <w:r w:rsidR="003F71E2" w:rsidRPr="003F71E2">
        <w:rPr>
          <w:rFonts w:ascii="Arial" w:hAnsi="Arial" w:cs="Arial"/>
          <w:sz w:val="24"/>
          <w:szCs w:val="24"/>
          <w:lang w:val="en-GB"/>
        </w:rPr>
        <w:t xml:space="preserve">of the </w:t>
      </w:r>
      <w:r w:rsidR="0001753E">
        <w:rPr>
          <w:rFonts w:ascii="Arial" w:hAnsi="Arial" w:cs="Arial"/>
          <w:sz w:val="24"/>
          <w:szCs w:val="24"/>
          <w:lang w:val="en-GB"/>
        </w:rPr>
        <w:t xml:space="preserve">volume of the </w:t>
      </w:r>
      <w:r w:rsidR="003F71E2">
        <w:rPr>
          <w:rFonts w:ascii="Arial" w:hAnsi="Arial" w:cs="Arial"/>
          <w:sz w:val="24"/>
          <w:szCs w:val="24"/>
          <w:lang w:val="en-GB"/>
        </w:rPr>
        <w:t>annual household income could be covered by registers.</w:t>
      </w:r>
      <w:r w:rsidR="00301E2E">
        <w:rPr>
          <w:rFonts w:ascii="Arial" w:hAnsi="Arial" w:cs="Arial"/>
          <w:sz w:val="24"/>
          <w:szCs w:val="24"/>
          <w:lang w:val="en-GB"/>
        </w:rPr>
        <w:t xml:space="preserve"> </w:t>
      </w:r>
      <w:r w:rsidR="009D71B9">
        <w:rPr>
          <w:rFonts w:ascii="Arial" w:hAnsi="Arial" w:cs="Arial"/>
          <w:sz w:val="24"/>
          <w:szCs w:val="24"/>
          <w:lang w:val="en-GB"/>
        </w:rPr>
        <w:t>Register</w:t>
      </w:r>
      <w:r w:rsidR="00B418F5">
        <w:rPr>
          <w:rFonts w:ascii="Arial" w:hAnsi="Arial" w:cs="Arial"/>
          <w:sz w:val="24"/>
          <w:szCs w:val="24"/>
          <w:lang w:val="en-GB"/>
        </w:rPr>
        <w:t xml:space="preserve"> information </w:t>
      </w:r>
      <w:r w:rsidR="009D71B9">
        <w:rPr>
          <w:rFonts w:ascii="Arial" w:hAnsi="Arial" w:cs="Arial"/>
          <w:sz w:val="24"/>
          <w:szCs w:val="24"/>
          <w:lang w:val="en-GB"/>
        </w:rPr>
        <w:t>can</w:t>
      </w:r>
      <w:r w:rsidR="00B418F5">
        <w:rPr>
          <w:rFonts w:ascii="Arial" w:hAnsi="Arial" w:cs="Arial"/>
          <w:sz w:val="24"/>
          <w:szCs w:val="24"/>
          <w:lang w:val="en-GB"/>
        </w:rPr>
        <w:t xml:space="preserve"> also be </w:t>
      </w:r>
      <w:r w:rsidR="00301E2E">
        <w:rPr>
          <w:rFonts w:ascii="Arial" w:hAnsi="Arial" w:cs="Arial"/>
          <w:sz w:val="24"/>
          <w:szCs w:val="24"/>
          <w:lang w:val="en-GB"/>
        </w:rPr>
        <w:t>applied</w:t>
      </w:r>
      <w:r w:rsidR="00B418F5">
        <w:rPr>
          <w:rFonts w:ascii="Arial" w:hAnsi="Arial" w:cs="Arial"/>
          <w:sz w:val="24"/>
          <w:szCs w:val="24"/>
          <w:lang w:val="en-GB"/>
        </w:rPr>
        <w:t xml:space="preserve"> </w:t>
      </w:r>
      <w:r w:rsidR="0073749B">
        <w:rPr>
          <w:rFonts w:ascii="Arial" w:hAnsi="Arial" w:cs="Arial"/>
          <w:sz w:val="24"/>
          <w:szCs w:val="24"/>
          <w:lang w:val="en-GB"/>
        </w:rPr>
        <w:t xml:space="preserve">for </w:t>
      </w:r>
      <w:r w:rsidR="00B418F5">
        <w:rPr>
          <w:rFonts w:ascii="Arial" w:hAnsi="Arial" w:cs="Arial"/>
          <w:sz w:val="24"/>
          <w:szCs w:val="24"/>
          <w:lang w:val="en-GB"/>
        </w:rPr>
        <w:t xml:space="preserve">imputation if an income component </w:t>
      </w:r>
      <w:r w:rsidR="009D71B9">
        <w:rPr>
          <w:rFonts w:ascii="Arial" w:hAnsi="Arial" w:cs="Arial"/>
          <w:sz w:val="24"/>
          <w:szCs w:val="24"/>
          <w:lang w:val="en-GB"/>
        </w:rPr>
        <w:t>is</w:t>
      </w:r>
      <w:r w:rsidR="00B418F5">
        <w:rPr>
          <w:rFonts w:ascii="Arial" w:hAnsi="Arial" w:cs="Arial"/>
          <w:sz w:val="24"/>
          <w:szCs w:val="24"/>
          <w:lang w:val="en-GB"/>
        </w:rPr>
        <w:t xml:space="preserve"> missing in one register but </w:t>
      </w:r>
      <w:r w:rsidR="009D71B9">
        <w:rPr>
          <w:rFonts w:ascii="Arial" w:hAnsi="Arial" w:cs="Arial"/>
          <w:sz w:val="24"/>
          <w:szCs w:val="24"/>
          <w:lang w:val="en-GB"/>
        </w:rPr>
        <w:t>additional</w:t>
      </w:r>
      <w:r w:rsidR="0073749B">
        <w:rPr>
          <w:rFonts w:ascii="Arial" w:hAnsi="Arial" w:cs="Arial"/>
          <w:sz w:val="24"/>
          <w:szCs w:val="24"/>
          <w:lang w:val="en-GB"/>
        </w:rPr>
        <w:t xml:space="preserve"> information </w:t>
      </w:r>
      <w:r w:rsidR="00B418F5">
        <w:rPr>
          <w:rFonts w:ascii="Arial" w:hAnsi="Arial" w:cs="Arial"/>
          <w:sz w:val="24"/>
          <w:szCs w:val="24"/>
          <w:lang w:val="en-GB"/>
        </w:rPr>
        <w:t>from another register</w:t>
      </w:r>
      <w:r w:rsidR="009D71B9">
        <w:rPr>
          <w:rFonts w:ascii="Arial" w:hAnsi="Arial" w:cs="Arial"/>
          <w:sz w:val="24"/>
          <w:szCs w:val="24"/>
          <w:lang w:val="en-GB"/>
        </w:rPr>
        <w:t xml:space="preserve"> (e.g. social insurance register)</w:t>
      </w:r>
      <w:r w:rsidR="00B418F5">
        <w:rPr>
          <w:rFonts w:ascii="Arial" w:hAnsi="Arial" w:cs="Arial"/>
          <w:sz w:val="24"/>
          <w:szCs w:val="24"/>
          <w:lang w:val="en-GB"/>
        </w:rPr>
        <w:t xml:space="preserve"> </w:t>
      </w:r>
      <w:r w:rsidR="0073749B">
        <w:rPr>
          <w:rFonts w:ascii="Arial" w:hAnsi="Arial" w:cs="Arial"/>
          <w:sz w:val="24"/>
          <w:szCs w:val="24"/>
          <w:lang w:val="en-GB"/>
        </w:rPr>
        <w:t>indicates</w:t>
      </w:r>
      <w:r w:rsidR="00B418F5">
        <w:rPr>
          <w:rFonts w:ascii="Arial" w:hAnsi="Arial" w:cs="Arial"/>
          <w:sz w:val="24"/>
          <w:szCs w:val="24"/>
          <w:lang w:val="en-GB"/>
        </w:rPr>
        <w:t xml:space="preserve"> that a person </w:t>
      </w:r>
      <w:r w:rsidR="009D71B9">
        <w:rPr>
          <w:rFonts w:ascii="Arial" w:hAnsi="Arial" w:cs="Arial"/>
          <w:sz w:val="24"/>
          <w:szCs w:val="24"/>
          <w:lang w:val="en-GB"/>
        </w:rPr>
        <w:t>is</w:t>
      </w:r>
      <w:r w:rsidR="00B418F5">
        <w:rPr>
          <w:rFonts w:ascii="Arial" w:hAnsi="Arial" w:cs="Arial"/>
          <w:sz w:val="24"/>
          <w:szCs w:val="24"/>
          <w:lang w:val="en-GB"/>
        </w:rPr>
        <w:t xml:space="preserve"> </w:t>
      </w:r>
      <w:r w:rsidR="00301E2E">
        <w:rPr>
          <w:rFonts w:ascii="Arial" w:hAnsi="Arial" w:cs="Arial"/>
          <w:sz w:val="24"/>
          <w:szCs w:val="24"/>
          <w:lang w:val="en-GB"/>
        </w:rPr>
        <w:t>in a specific form of occupation</w:t>
      </w:r>
      <w:r w:rsidR="009D71B9">
        <w:rPr>
          <w:rFonts w:ascii="Arial" w:hAnsi="Arial" w:cs="Arial"/>
          <w:sz w:val="24"/>
          <w:szCs w:val="24"/>
          <w:lang w:val="en-GB"/>
        </w:rPr>
        <w:t>.</w:t>
      </w:r>
    </w:p>
    <w:p w14:paraId="3F737A61" w14:textId="77777777" w:rsidR="005574CC" w:rsidRDefault="00301E2E" w:rsidP="00724D12">
      <w:pPr>
        <w:spacing w:before="120" w:after="0" w:line="360" w:lineRule="auto"/>
        <w:jc w:val="both"/>
        <w:rPr>
          <w:rFonts w:ascii="Arial" w:hAnsi="Arial" w:cs="Arial"/>
          <w:sz w:val="24"/>
          <w:szCs w:val="24"/>
          <w:lang w:val="en-GB"/>
        </w:rPr>
      </w:pPr>
      <w:r>
        <w:rPr>
          <w:rFonts w:ascii="Arial" w:hAnsi="Arial" w:cs="Arial"/>
          <w:sz w:val="24"/>
          <w:szCs w:val="24"/>
          <w:lang w:val="en-GB"/>
        </w:rPr>
        <w:t xml:space="preserve">Since register data are available </w:t>
      </w:r>
      <w:r w:rsidR="005574CC">
        <w:rPr>
          <w:rFonts w:ascii="Arial" w:hAnsi="Arial" w:cs="Arial"/>
          <w:sz w:val="24"/>
          <w:szCs w:val="24"/>
          <w:lang w:val="en-GB"/>
        </w:rPr>
        <w:t xml:space="preserve">for all persons in the sampling frame and thus in the gross and net sample those characteristic also play a vital role in the weighting </w:t>
      </w:r>
      <w:r w:rsidR="005574CC">
        <w:rPr>
          <w:rFonts w:ascii="Arial" w:hAnsi="Arial" w:cs="Arial"/>
          <w:sz w:val="24"/>
          <w:szCs w:val="24"/>
          <w:lang w:val="en-GB"/>
        </w:rPr>
        <w:lastRenderedPageBreak/>
        <w:t xml:space="preserve">procedure of EU-SILC in Austria. For example, weighting to counter selective unit nonresponse relies on estimated response probabilities. For these models also predictors based on register information are used and some marginal distributions in the calibration of weights are </w:t>
      </w:r>
      <w:r w:rsidR="00E7667B">
        <w:rPr>
          <w:rFonts w:ascii="Arial" w:hAnsi="Arial" w:cs="Arial"/>
          <w:sz w:val="24"/>
          <w:szCs w:val="24"/>
          <w:lang w:val="en-GB"/>
        </w:rPr>
        <w:t>derived from income registers too.</w:t>
      </w:r>
    </w:p>
    <w:p w14:paraId="4C2AC0D7" w14:textId="514ED7E7" w:rsidR="00F3218F" w:rsidRDefault="005574CC" w:rsidP="00F3218F">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main </w:t>
      </w:r>
      <w:r w:rsidR="00DE6857">
        <w:rPr>
          <w:rFonts w:ascii="Arial" w:hAnsi="Arial" w:cs="Arial"/>
          <w:sz w:val="24"/>
          <w:szCs w:val="24"/>
          <w:lang w:val="en-GB"/>
        </w:rPr>
        <w:t>usage</w:t>
      </w:r>
      <w:r>
        <w:rPr>
          <w:rFonts w:ascii="Arial" w:hAnsi="Arial" w:cs="Arial"/>
          <w:sz w:val="24"/>
          <w:szCs w:val="24"/>
          <w:lang w:val="en-GB"/>
        </w:rPr>
        <w:t xml:space="preserve"> of income register data presented in this tex</w:t>
      </w:r>
      <w:r w:rsidR="005C381B">
        <w:rPr>
          <w:rFonts w:ascii="Arial" w:hAnsi="Arial" w:cs="Arial"/>
          <w:sz w:val="24"/>
          <w:szCs w:val="24"/>
          <w:lang w:val="en-GB"/>
        </w:rPr>
        <w:t>t concerns the improvement of the sample selection for the first wave of EU-SILC</w:t>
      </w:r>
      <w:r w:rsidR="00C60B08">
        <w:rPr>
          <w:rFonts w:ascii="Arial" w:hAnsi="Arial" w:cs="Arial"/>
          <w:sz w:val="24"/>
          <w:szCs w:val="24"/>
          <w:lang w:val="en-GB"/>
        </w:rPr>
        <w:t>.</w:t>
      </w:r>
      <w:r w:rsidR="00F3218F">
        <w:rPr>
          <w:rFonts w:ascii="Arial" w:hAnsi="Arial" w:cs="Arial"/>
          <w:sz w:val="24"/>
          <w:szCs w:val="24"/>
          <w:lang w:val="en-GB"/>
        </w:rPr>
        <w:t xml:space="preserve"> Several scenarios were discussed during a Eurostat grant agreement on “</w:t>
      </w:r>
      <w:r w:rsidR="00F3218F" w:rsidRPr="00F3218F">
        <w:rPr>
          <w:rFonts w:ascii="Arial" w:hAnsi="Arial" w:cs="Arial"/>
          <w:sz w:val="24"/>
          <w:szCs w:val="24"/>
          <w:lang w:val="en-GB"/>
        </w:rPr>
        <w:t>Improving Methodology on Sampling, Weighting, Imputation and Variance Estimation in the Austrian EU</w:t>
      </w:r>
      <w:r w:rsidR="005F6F1C">
        <w:rPr>
          <w:rFonts w:ascii="Arial" w:hAnsi="Arial" w:cs="Arial"/>
          <w:sz w:val="24"/>
          <w:szCs w:val="24"/>
          <w:lang w:val="en-GB"/>
        </w:rPr>
        <w:noBreakHyphen/>
      </w:r>
      <w:r w:rsidR="00F3218F" w:rsidRPr="00F3218F">
        <w:rPr>
          <w:rFonts w:ascii="Arial" w:hAnsi="Arial" w:cs="Arial"/>
          <w:sz w:val="24"/>
          <w:szCs w:val="24"/>
          <w:lang w:val="en-GB"/>
        </w:rPr>
        <w:t>SILC with regard to Administrative Data</w:t>
      </w:r>
      <w:r w:rsidR="00F3218F">
        <w:rPr>
          <w:rFonts w:ascii="Arial" w:hAnsi="Arial" w:cs="Arial"/>
          <w:sz w:val="24"/>
          <w:szCs w:val="24"/>
          <w:lang w:val="en-GB"/>
        </w:rPr>
        <w:t>”</w:t>
      </w:r>
      <w:r w:rsidR="005F6F1C">
        <w:rPr>
          <w:rFonts w:ascii="Arial" w:hAnsi="Arial" w:cs="Arial"/>
          <w:sz w:val="24"/>
          <w:szCs w:val="24"/>
          <w:lang w:val="en-GB"/>
        </w:rPr>
        <w:t>.</w:t>
      </w:r>
      <w:r w:rsidR="00F3218F">
        <w:rPr>
          <w:rFonts w:ascii="Arial" w:hAnsi="Arial" w:cs="Arial"/>
          <w:sz w:val="24"/>
          <w:szCs w:val="24"/>
          <w:lang w:val="en-GB"/>
        </w:rPr>
        <w:t xml:space="preserve"> The corresponding work lead to the conclusion that a sub-stratif</w:t>
      </w:r>
      <w:r w:rsidR="0076336B">
        <w:rPr>
          <w:rFonts w:ascii="Arial" w:hAnsi="Arial" w:cs="Arial"/>
          <w:sz w:val="24"/>
          <w:szCs w:val="24"/>
          <w:lang w:val="en-GB"/>
        </w:rPr>
        <w:t>i</w:t>
      </w:r>
      <w:r w:rsidR="00F3218F">
        <w:rPr>
          <w:rFonts w:ascii="Arial" w:hAnsi="Arial" w:cs="Arial"/>
          <w:sz w:val="24"/>
          <w:szCs w:val="24"/>
          <w:lang w:val="en-GB"/>
        </w:rPr>
        <w:t xml:space="preserve">cation </w:t>
      </w:r>
      <w:r w:rsidR="005F6F1C">
        <w:rPr>
          <w:rFonts w:ascii="Arial" w:hAnsi="Arial" w:cs="Arial"/>
          <w:sz w:val="24"/>
          <w:szCs w:val="24"/>
          <w:lang w:val="en-GB"/>
        </w:rPr>
        <w:t>for</w:t>
      </w:r>
      <w:r w:rsidR="00F3218F">
        <w:rPr>
          <w:rFonts w:ascii="Arial" w:hAnsi="Arial" w:cs="Arial"/>
          <w:sz w:val="24"/>
          <w:szCs w:val="24"/>
          <w:lang w:val="en-GB"/>
        </w:rPr>
        <w:t xml:space="preserve"> the first wave sample </w:t>
      </w:r>
      <w:r w:rsidR="005F6F1C">
        <w:rPr>
          <w:rFonts w:ascii="Arial" w:hAnsi="Arial" w:cs="Arial"/>
          <w:sz w:val="24"/>
          <w:szCs w:val="24"/>
          <w:lang w:val="en-GB"/>
        </w:rPr>
        <w:t xml:space="preserve">selection </w:t>
      </w:r>
      <w:r w:rsidR="00F3218F">
        <w:rPr>
          <w:rFonts w:ascii="Arial" w:hAnsi="Arial" w:cs="Arial"/>
          <w:sz w:val="24"/>
          <w:szCs w:val="24"/>
          <w:lang w:val="en-GB"/>
        </w:rPr>
        <w:t xml:space="preserve">by household income data from administrative registers which are correlated to the main variables of interest in EU-SILC </w:t>
      </w:r>
      <w:r w:rsidR="0076336B">
        <w:rPr>
          <w:rFonts w:ascii="Arial" w:hAnsi="Arial" w:cs="Arial"/>
          <w:sz w:val="24"/>
          <w:szCs w:val="24"/>
          <w:lang w:val="en-GB"/>
        </w:rPr>
        <w:t>is</w:t>
      </w:r>
      <w:r w:rsidR="00F3218F">
        <w:rPr>
          <w:rFonts w:ascii="Arial" w:hAnsi="Arial" w:cs="Arial"/>
          <w:sz w:val="24"/>
          <w:szCs w:val="24"/>
          <w:lang w:val="en-GB"/>
        </w:rPr>
        <w:t xml:space="preserve"> the most promising application.</w:t>
      </w:r>
    </w:p>
    <w:p w14:paraId="1F34DDA3" w14:textId="77777777"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0C5B94">
        <w:rPr>
          <w:rFonts w:ascii="Arial" w:hAnsi="Arial" w:cs="Arial"/>
          <w:b/>
          <w:sz w:val="24"/>
          <w:szCs w:val="24"/>
          <w:lang w:val="en-GB"/>
        </w:rPr>
        <w:t>Sampling design of the first wave of EU-SILC</w:t>
      </w:r>
    </w:p>
    <w:p w14:paraId="4A276E69" w14:textId="77777777" w:rsidR="00CB2B44" w:rsidRPr="00EC5F5A" w:rsidRDefault="000C5B94"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3.1. Overview</w:t>
      </w:r>
    </w:p>
    <w:p w14:paraId="65C394D3" w14:textId="77777777" w:rsidR="00C60B08" w:rsidRDefault="000F1552" w:rsidP="000F1552">
      <w:pPr>
        <w:spacing w:before="120" w:after="0" w:line="360" w:lineRule="auto"/>
        <w:jc w:val="both"/>
        <w:rPr>
          <w:rFonts w:ascii="Arial" w:hAnsi="Arial" w:cs="Arial"/>
          <w:sz w:val="24"/>
          <w:szCs w:val="24"/>
          <w:lang w:val="en-GB"/>
        </w:rPr>
      </w:pPr>
      <w:r w:rsidRPr="000F1552">
        <w:rPr>
          <w:rFonts w:ascii="Arial" w:hAnsi="Arial" w:cs="Arial"/>
          <w:sz w:val="24"/>
          <w:szCs w:val="24"/>
          <w:lang w:val="en-GB"/>
        </w:rPr>
        <w:t xml:space="preserve">As </w:t>
      </w:r>
      <w:r w:rsidR="00933137">
        <w:rPr>
          <w:rFonts w:ascii="Arial" w:hAnsi="Arial" w:cs="Arial"/>
          <w:sz w:val="24"/>
          <w:szCs w:val="24"/>
          <w:lang w:val="en-GB"/>
        </w:rPr>
        <w:t>mentioned</w:t>
      </w:r>
      <w:r w:rsidRPr="000F1552">
        <w:rPr>
          <w:rFonts w:ascii="Arial" w:hAnsi="Arial" w:cs="Arial"/>
          <w:sz w:val="24"/>
          <w:szCs w:val="24"/>
          <w:lang w:val="en-GB"/>
        </w:rPr>
        <w:t xml:space="preserve"> </w:t>
      </w:r>
      <w:r w:rsidR="00933137">
        <w:rPr>
          <w:rFonts w:ascii="Arial" w:hAnsi="Arial" w:cs="Arial"/>
          <w:sz w:val="24"/>
          <w:szCs w:val="24"/>
          <w:lang w:val="en-GB"/>
        </w:rPr>
        <w:t>above</w:t>
      </w:r>
      <w:r w:rsidRPr="000F1552">
        <w:rPr>
          <w:rFonts w:ascii="Arial" w:hAnsi="Arial" w:cs="Arial"/>
          <w:sz w:val="24"/>
          <w:szCs w:val="24"/>
          <w:lang w:val="en-GB"/>
        </w:rPr>
        <w:t xml:space="preserve"> EU-SILC in Austria uses an integrated rotational design meaning that each year about one fourth of the sample is replaced by a new rotational group. </w:t>
      </w:r>
      <w:r w:rsidR="00CB2B44" w:rsidRPr="00EC5F5A">
        <w:rPr>
          <w:rFonts w:ascii="Arial" w:hAnsi="Arial" w:cs="Arial"/>
          <w:sz w:val="24"/>
          <w:szCs w:val="24"/>
          <w:lang w:val="en-GB"/>
        </w:rPr>
        <w:t xml:space="preserve">The </w:t>
      </w:r>
      <w:r w:rsidR="005C381B">
        <w:rPr>
          <w:rFonts w:ascii="Arial" w:hAnsi="Arial" w:cs="Arial"/>
          <w:sz w:val="24"/>
          <w:szCs w:val="24"/>
          <w:lang w:val="en-GB"/>
        </w:rPr>
        <w:t xml:space="preserve">first wave of </w:t>
      </w:r>
      <w:r>
        <w:rPr>
          <w:rFonts w:ascii="Arial" w:hAnsi="Arial" w:cs="Arial"/>
          <w:sz w:val="24"/>
          <w:szCs w:val="24"/>
          <w:lang w:val="en-GB"/>
        </w:rPr>
        <w:t xml:space="preserve">such a new rotational group </w:t>
      </w:r>
      <w:r w:rsidR="005C381B">
        <w:rPr>
          <w:rFonts w:ascii="Arial" w:hAnsi="Arial" w:cs="Arial"/>
          <w:sz w:val="24"/>
          <w:szCs w:val="24"/>
          <w:lang w:val="en-GB"/>
        </w:rPr>
        <w:t>is selected by a one stage stratified probability sample with disproportion</w:t>
      </w:r>
      <w:r w:rsidR="00F96701">
        <w:rPr>
          <w:rFonts w:ascii="Arial" w:hAnsi="Arial" w:cs="Arial"/>
          <w:sz w:val="24"/>
          <w:szCs w:val="24"/>
          <w:lang w:val="en-GB"/>
        </w:rPr>
        <w:t>al allocation by province (NUTS </w:t>
      </w:r>
      <w:r w:rsidR="005C381B">
        <w:rPr>
          <w:rFonts w:ascii="Arial" w:hAnsi="Arial" w:cs="Arial"/>
          <w:sz w:val="24"/>
          <w:szCs w:val="24"/>
          <w:lang w:val="en-GB"/>
        </w:rPr>
        <w:t>2) and regional sub</w:t>
      </w:r>
      <w:r w:rsidR="000A2DDB">
        <w:rPr>
          <w:rFonts w:ascii="Arial" w:hAnsi="Arial" w:cs="Arial"/>
          <w:sz w:val="24"/>
          <w:szCs w:val="24"/>
          <w:lang w:val="en-GB"/>
        </w:rPr>
        <w:t>-</w:t>
      </w:r>
      <w:r w:rsidR="005C381B">
        <w:rPr>
          <w:rFonts w:ascii="Arial" w:hAnsi="Arial" w:cs="Arial"/>
          <w:sz w:val="24"/>
          <w:szCs w:val="24"/>
          <w:lang w:val="en-GB"/>
        </w:rPr>
        <w:t>stratification within provinces.</w:t>
      </w:r>
      <w:r w:rsidR="000A2DDB">
        <w:rPr>
          <w:rFonts w:ascii="Arial" w:hAnsi="Arial" w:cs="Arial"/>
          <w:sz w:val="24"/>
          <w:szCs w:val="24"/>
          <w:lang w:val="en-GB"/>
        </w:rPr>
        <w:t xml:space="preserve"> </w:t>
      </w:r>
      <w:r w:rsidR="00C60B08">
        <w:rPr>
          <w:rFonts w:ascii="Arial" w:hAnsi="Arial" w:cs="Arial"/>
          <w:sz w:val="24"/>
          <w:szCs w:val="24"/>
          <w:lang w:val="en-GB"/>
        </w:rPr>
        <w:t>The allocation of selected addresses varies by province in order to take into account different expected unit response rates (based on previous years’ response rates).</w:t>
      </w:r>
    </w:p>
    <w:p w14:paraId="1B3144F6" w14:textId="66732A15" w:rsidR="000F1552" w:rsidRPr="00DD4977" w:rsidRDefault="00DA766D"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sampling </w:t>
      </w:r>
      <w:r w:rsidR="005F6F1C">
        <w:rPr>
          <w:rFonts w:ascii="Arial" w:hAnsi="Arial" w:cs="Arial"/>
          <w:sz w:val="24"/>
          <w:szCs w:val="24"/>
          <w:lang w:val="en-GB"/>
        </w:rPr>
        <w:t xml:space="preserve">frame stems from </w:t>
      </w:r>
      <w:r>
        <w:rPr>
          <w:rFonts w:ascii="Arial" w:hAnsi="Arial" w:cs="Arial"/>
          <w:sz w:val="24"/>
          <w:szCs w:val="24"/>
          <w:lang w:val="en-GB"/>
        </w:rPr>
        <w:t>the central residence register (</w:t>
      </w:r>
      <w:r w:rsidRPr="00DA766D">
        <w:rPr>
          <w:rFonts w:ascii="Arial" w:hAnsi="Arial" w:cs="Arial"/>
          <w:i/>
          <w:sz w:val="24"/>
          <w:szCs w:val="24"/>
          <w:lang w:val="en-GB"/>
        </w:rPr>
        <w:t>Zentrales Melderegister – ZMR</w:t>
      </w:r>
      <w:r>
        <w:rPr>
          <w:rFonts w:ascii="Arial" w:hAnsi="Arial" w:cs="Arial"/>
          <w:sz w:val="24"/>
          <w:szCs w:val="24"/>
          <w:lang w:val="en-GB"/>
        </w:rPr>
        <w:t>)</w:t>
      </w:r>
      <w:r w:rsidR="00FC1974">
        <w:rPr>
          <w:rFonts w:ascii="Arial" w:hAnsi="Arial" w:cs="Arial"/>
          <w:sz w:val="24"/>
          <w:szCs w:val="24"/>
          <w:lang w:val="en-GB"/>
        </w:rPr>
        <w:t xml:space="preserve">. </w:t>
      </w:r>
      <w:r w:rsidR="000A2DDB">
        <w:rPr>
          <w:rFonts w:ascii="Arial" w:hAnsi="Arial" w:cs="Arial"/>
          <w:sz w:val="24"/>
          <w:szCs w:val="24"/>
          <w:lang w:val="en-GB"/>
        </w:rPr>
        <w:t xml:space="preserve">The availability of income register data </w:t>
      </w:r>
      <w:r>
        <w:rPr>
          <w:rFonts w:ascii="Arial" w:hAnsi="Arial" w:cs="Arial"/>
          <w:sz w:val="24"/>
          <w:szCs w:val="24"/>
          <w:lang w:val="en-GB"/>
        </w:rPr>
        <w:t>matched to the sampling</w:t>
      </w:r>
      <w:r w:rsidR="00FC1974">
        <w:rPr>
          <w:rFonts w:ascii="Arial" w:hAnsi="Arial" w:cs="Arial"/>
          <w:sz w:val="24"/>
          <w:szCs w:val="24"/>
          <w:lang w:val="en-GB"/>
        </w:rPr>
        <w:t xml:space="preserve"> frame by the pseudonym</w:t>
      </w:r>
      <w:r w:rsidR="00D23D8A">
        <w:rPr>
          <w:rFonts w:ascii="Arial" w:hAnsi="Arial" w:cs="Arial"/>
          <w:sz w:val="24"/>
          <w:szCs w:val="24"/>
          <w:lang w:val="en-GB"/>
        </w:rPr>
        <w:t>ise</w:t>
      </w:r>
      <w:r w:rsidR="00FC1974">
        <w:rPr>
          <w:rFonts w:ascii="Arial" w:hAnsi="Arial" w:cs="Arial"/>
          <w:sz w:val="24"/>
          <w:szCs w:val="24"/>
          <w:lang w:val="en-GB"/>
        </w:rPr>
        <w:t>d key</w:t>
      </w:r>
      <w:r w:rsidR="005F6F1C">
        <w:rPr>
          <w:rFonts w:ascii="Arial" w:hAnsi="Arial" w:cs="Arial"/>
          <w:sz w:val="24"/>
          <w:szCs w:val="24"/>
          <w:lang w:val="en-GB"/>
        </w:rPr>
        <w:t xml:space="preserve"> bPK</w:t>
      </w:r>
      <w:r w:rsidR="00FC1974">
        <w:rPr>
          <w:rFonts w:ascii="Arial" w:hAnsi="Arial" w:cs="Arial"/>
          <w:sz w:val="24"/>
          <w:szCs w:val="24"/>
          <w:lang w:val="en-GB"/>
        </w:rPr>
        <w:t xml:space="preserve"> described above </w:t>
      </w:r>
      <w:r w:rsidR="000A2DDB">
        <w:rPr>
          <w:rFonts w:ascii="Arial" w:hAnsi="Arial" w:cs="Arial"/>
          <w:sz w:val="24"/>
          <w:szCs w:val="24"/>
          <w:lang w:val="en-GB"/>
        </w:rPr>
        <w:t>opened</w:t>
      </w:r>
      <w:r w:rsidR="00D135F3">
        <w:rPr>
          <w:rFonts w:ascii="Arial" w:hAnsi="Arial" w:cs="Arial"/>
          <w:sz w:val="24"/>
          <w:szCs w:val="24"/>
          <w:lang w:val="en-GB"/>
        </w:rPr>
        <w:t xml:space="preserve"> up</w:t>
      </w:r>
      <w:r w:rsidR="000A2DDB">
        <w:rPr>
          <w:rFonts w:ascii="Arial" w:hAnsi="Arial" w:cs="Arial"/>
          <w:sz w:val="24"/>
          <w:szCs w:val="24"/>
          <w:lang w:val="en-GB"/>
        </w:rPr>
        <w:t xml:space="preserve"> new opportunities for creating a more efficient sampling design.</w:t>
      </w:r>
      <w:r w:rsidR="00FC1974">
        <w:rPr>
          <w:rFonts w:ascii="Arial" w:hAnsi="Arial" w:cs="Arial"/>
          <w:sz w:val="24"/>
          <w:szCs w:val="24"/>
          <w:lang w:val="en-GB"/>
        </w:rPr>
        <w:t xml:space="preserve"> </w:t>
      </w:r>
      <w:r w:rsidR="000F1552">
        <w:rPr>
          <w:rFonts w:ascii="Arial" w:hAnsi="Arial" w:cs="Arial"/>
          <w:sz w:val="24"/>
          <w:szCs w:val="24"/>
          <w:lang w:val="en-GB"/>
        </w:rPr>
        <w:t xml:space="preserve">In the following </w:t>
      </w:r>
      <w:r w:rsidR="0040419C">
        <w:rPr>
          <w:rFonts w:ascii="Arial" w:hAnsi="Arial" w:cs="Arial"/>
          <w:sz w:val="24"/>
          <w:szCs w:val="24"/>
          <w:lang w:val="en-GB"/>
        </w:rPr>
        <w:t>sub-</w:t>
      </w:r>
      <w:r w:rsidR="000F1552">
        <w:rPr>
          <w:rFonts w:ascii="Arial" w:hAnsi="Arial" w:cs="Arial"/>
          <w:sz w:val="24"/>
          <w:szCs w:val="24"/>
          <w:lang w:val="en-GB"/>
        </w:rPr>
        <w:t>section the sample selection procedure for the first year wave as applied for EU-SILC 2015</w:t>
      </w:r>
      <w:r w:rsidR="005F6F1C">
        <w:rPr>
          <w:rFonts w:ascii="Arial" w:hAnsi="Arial" w:cs="Arial"/>
          <w:sz w:val="24"/>
          <w:szCs w:val="24"/>
          <w:lang w:val="en-GB"/>
        </w:rPr>
        <w:t xml:space="preserve"> to </w:t>
      </w:r>
      <w:r w:rsidR="000F1552">
        <w:rPr>
          <w:rFonts w:ascii="Arial" w:hAnsi="Arial" w:cs="Arial"/>
          <w:sz w:val="24"/>
          <w:szCs w:val="24"/>
          <w:lang w:val="en-GB"/>
        </w:rPr>
        <w:t>2017 will be described in more detail.</w:t>
      </w:r>
    </w:p>
    <w:p w14:paraId="2CEDE757" w14:textId="77777777" w:rsidR="00BD2674" w:rsidRDefault="00BD2674">
      <w:pPr>
        <w:rPr>
          <w:rFonts w:ascii="Arial" w:hAnsi="Arial" w:cs="Arial"/>
          <w:i/>
          <w:sz w:val="24"/>
          <w:szCs w:val="24"/>
          <w:lang w:val="en-GB"/>
        </w:rPr>
      </w:pPr>
      <w:r>
        <w:rPr>
          <w:rFonts w:ascii="Arial" w:hAnsi="Arial" w:cs="Arial"/>
          <w:i/>
          <w:sz w:val="24"/>
          <w:szCs w:val="24"/>
          <w:lang w:val="en-GB"/>
        </w:rPr>
        <w:br w:type="page"/>
      </w:r>
    </w:p>
    <w:p w14:paraId="4C2F50D5" w14:textId="46F7D688" w:rsidR="004740F1" w:rsidRPr="00DD4977" w:rsidRDefault="004740F1" w:rsidP="00CC1C1D">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lastRenderedPageBreak/>
        <w:t xml:space="preserve">3.2. </w:t>
      </w:r>
      <w:r w:rsidR="00994D5C">
        <w:rPr>
          <w:rFonts w:ascii="Arial" w:hAnsi="Arial" w:cs="Arial"/>
          <w:i/>
          <w:sz w:val="24"/>
          <w:szCs w:val="24"/>
          <w:lang w:val="en-GB"/>
        </w:rPr>
        <w:t>Motivation for new s</w:t>
      </w:r>
      <w:r w:rsidR="000C5B94">
        <w:rPr>
          <w:rFonts w:ascii="Arial" w:hAnsi="Arial" w:cs="Arial"/>
          <w:i/>
          <w:sz w:val="24"/>
          <w:szCs w:val="24"/>
          <w:lang w:val="en-GB"/>
        </w:rPr>
        <w:t>tratification criteria</w:t>
      </w:r>
    </w:p>
    <w:p w14:paraId="4E3CCF73" w14:textId="0DDF98F1" w:rsidR="000F1552" w:rsidRDefault="000F1552" w:rsidP="00F96701">
      <w:pPr>
        <w:spacing w:before="120" w:after="0" w:line="360" w:lineRule="auto"/>
        <w:jc w:val="both"/>
        <w:rPr>
          <w:rFonts w:ascii="Arial" w:hAnsi="Arial" w:cs="Arial"/>
          <w:sz w:val="24"/>
          <w:szCs w:val="24"/>
          <w:lang w:val="en-GB"/>
        </w:rPr>
      </w:pPr>
      <w:r>
        <w:rPr>
          <w:rFonts w:ascii="Arial" w:hAnsi="Arial" w:cs="Arial"/>
          <w:sz w:val="24"/>
          <w:szCs w:val="24"/>
          <w:lang w:val="en-GB"/>
        </w:rPr>
        <w:t>Up until EU</w:t>
      </w:r>
      <w:r w:rsidR="005F6F1C">
        <w:rPr>
          <w:rFonts w:ascii="Arial" w:hAnsi="Arial" w:cs="Arial"/>
          <w:sz w:val="24"/>
          <w:szCs w:val="24"/>
          <w:lang w:val="en-GB"/>
        </w:rPr>
        <w:noBreakHyphen/>
      </w:r>
      <w:r>
        <w:rPr>
          <w:rFonts w:ascii="Arial" w:hAnsi="Arial" w:cs="Arial"/>
          <w:sz w:val="24"/>
          <w:szCs w:val="24"/>
          <w:lang w:val="en-GB"/>
        </w:rPr>
        <w:t>SILC 2015 the sub-stratification within each province was designed according to interviewer units. These are regional divisions that may be approximately combined to NUTS</w:t>
      </w:r>
      <w:r w:rsidR="005F6F1C">
        <w:rPr>
          <w:rFonts w:ascii="Arial" w:hAnsi="Arial" w:cs="Arial"/>
          <w:sz w:val="24"/>
          <w:szCs w:val="24"/>
          <w:lang w:val="en-GB"/>
        </w:rPr>
        <w:t> </w:t>
      </w:r>
      <w:r>
        <w:rPr>
          <w:rFonts w:ascii="Arial" w:hAnsi="Arial" w:cs="Arial"/>
          <w:sz w:val="24"/>
          <w:szCs w:val="24"/>
          <w:lang w:val="en-GB"/>
        </w:rPr>
        <w:t>2 regions.</w:t>
      </w:r>
      <w:r w:rsidR="00A90420">
        <w:rPr>
          <w:rFonts w:ascii="Arial" w:hAnsi="Arial" w:cs="Arial"/>
          <w:sz w:val="24"/>
          <w:szCs w:val="24"/>
          <w:lang w:val="en-GB"/>
        </w:rPr>
        <w:t xml:space="preserve"> Each interviewer unit is associated with the area that one CAPI interviewer has to cover</w:t>
      </w:r>
      <w:r w:rsidR="005223ED">
        <w:rPr>
          <w:rFonts w:ascii="Arial" w:hAnsi="Arial" w:cs="Arial"/>
          <w:sz w:val="24"/>
          <w:szCs w:val="24"/>
          <w:lang w:val="en-GB"/>
        </w:rPr>
        <w:t>.</w:t>
      </w:r>
    </w:p>
    <w:p w14:paraId="0DEF40FA" w14:textId="3B56529F" w:rsidR="00874DF0" w:rsidRDefault="00994D5C" w:rsidP="00F96701">
      <w:pPr>
        <w:spacing w:before="120" w:after="0" w:line="360" w:lineRule="auto"/>
        <w:jc w:val="both"/>
        <w:rPr>
          <w:rFonts w:ascii="Arial" w:hAnsi="Arial" w:cs="Arial"/>
          <w:sz w:val="24"/>
          <w:szCs w:val="24"/>
          <w:lang w:val="en-GB"/>
        </w:rPr>
      </w:pPr>
      <w:r w:rsidRPr="00CE2DBC">
        <w:rPr>
          <w:rFonts w:ascii="Arial" w:hAnsi="Arial" w:cs="Arial"/>
          <w:sz w:val="24"/>
          <w:szCs w:val="24"/>
        </w:rPr>
        <w:t>The availability of income register data from administrative sources enables a variety of applications for improving the sampling design of the first wave.</w:t>
      </w:r>
      <w:r w:rsidR="00710A4D" w:rsidRPr="00710A4D">
        <w:rPr>
          <w:rFonts w:ascii="Arial" w:hAnsi="Arial" w:cs="Arial"/>
          <w:sz w:val="24"/>
          <w:szCs w:val="24"/>
          <w:lang w:val="en-GB"/>
        </w:rPr>
        <w:t xml:space="preserve"> </w:t>
      </w:r>
      <w:r w:rsidR="003B6895">
        <w:rPr>
          <w:rFonts w:ascii="Arial" w:hAnsi="Arial" w:cs="Arial"/>
          <w:sz w:val="24"/>
          <w:szCs w:val="24"/>
          <w:lang w:val="en-GB"/>
        </w:rPr>
        <w:t>The main idea here is to introduce stratification criteria for the first wave sample based on income information</w:t>
      </w:r>
      <w:r w:rsidR="005223ED">
        <w:rPr>
          <w:rFonts w:ascii="Arial" w:hAnsi="Arial" w:cs="Arial"/>
          <w:sz w:val="24"/>
          <w:szCs w:val="24"/>
          <w:lang w:val="en-GB"/>
        </w:rPr>
        <w:t xml:space="preserve"> and </w:t>
      </w:r>
      <w:r w:rsidR="005223ED" w:rsidRPr="00EF7B11">
        <w:rPr>
          <w:rFonts w:ascii="Arial" w:hAnsi="Arial" w:cs="Arial"/>
          <w:sz w:val="24"/>
          <w:szCs w:val="24"/>
          <w:lang w:val="en-GB"/>
        </w:rPr>
        <w:t>thus creating a</w:t>
      </w:r>
      <w:r w:rsidR="007F2E67" w:rsidRPr="00EF7B11">
        <w:rPr>
          <w:rFonts w:ascii="Arial" w:hAnsi="Arial" w:cs="Arial"/>
          <w:sz w:val="24"/>
          <w:szCs w:val="24"/>
          <w:lang w:val="en-GB"/>
        </w:rPr>
        <w:t xml:space="preserve"> </w:t>
      </w:r>
      <w:r w:rsidR="00EF7B11">
        <w:rPr>
          <w:rFonts w:ascii="Arial" w:hAnsi="Arial" w:cs="Arial"/>
          <w:sz w:val="24"/>
          <w:szCs w:val="24"/>
          <w:lang w:val="en-GB"/>
        </w:rPr>
        <w:t>“</w:t>
      </w:r>
      <w:r w:rsidR="007F2E67" w:rsidRPr="00EF7B11">
        <w:rPr>
          <w:rFonts w:ascii="Arial" w:hAnsi="Arial" w:cs="Arial"/>
          <w:sz w:val="24"/>
          <w:szCs w:val="24"/>
          <w:lang w:val="en-GB"/>
        </w:rPr>
        <w:t>rich</w:t>
      </w:r>
      <w:r w:rsidR="00EF7B11">
        <w:rPr>
          <w:rFonts w:ascii="Arial" w:hAnsi="Arial" w:cs="Arial"/>
          <w:sz w:val="24"/>
          <w:szCs w:val="24"/>
          <w:lang w:val="en-GB"/>
        </w:rPr>
        <w:t xml:space="preserve"> sampling</w:t>
      </w:r>
      <w:r w:rsidR="007F2E67" w:rsidRPr="00EF7B11">
        <w:rPr>
          <w:rFonts w:ascii="Arial" w:hAnsi="Arial" w:cs="Arial"/>
          <w:sz w:val="24"/>
          <w:szCs w:val="24"/>
          <w:lang w:val="en-GB"/>
        </w:rPr>
        <w:t xml:space="preserve"> frame</w:t>
      </w:r>
      <w:r w:rsidR="00EF7B11">
        <w:rPr>
          <w:rFonts w:ascii="Arial" w:hAnsi="Arial" w:cs="Arial"/>
          <w:sz w:val="24"/>
          <w:szCs w:val="24"/>
          <w:lang w:val="en-GB"/>
        </w:rPr>
        <w:t>” (cf. Groves, 2006, p. 654)</w:t>
      </w:r>
      <w:r w:rsidR="003B6895" w:rsidRPr="00EF7B11">
        <w:rPr>
          <w:rFonts w:ascii="Arial" w:hAnsi="Arial" w:cs="Arial"/>
          <w:sz w:val="24"/>
          <w:szCs w:val="24"/>
          <w:lang w:val="en-GB"/>
        </w:rPr>
        <w:t>.</w:t>
      </w:r>
      <w:r w:rsidR="003B6895">
        <w:rPr>
          <w:rFonts w:ascii="Arial" w:hAnsi="Arial" w:cs="Arial"/>
          <w:sz w:val="24"/>
          <w:szCs w:val="24"/>
          <w:lang w:val="en-GB"/>
        </w:rPr>
        <w:t xml:space="preserve"> </w:t>
      </w:r>
      <w:r w:rsidR="00710A4D">
        <w:rPr>
          <w:rFonts w:ascii="Arial" w:hAnsi="Arial" w:cs="Arial"/>
          <w:sz w:val="24"/>
          <w:szCs w:val="24"/>
          <w:lang w:val="en-GB"/>
        </w:rPr>
        <w:t>More efficient estimat</w:t>
      </w:r>
      <w:r w:rsidR="006A38C5">
        <w:rPr>
          <w:rFonts w:ascii="Arial" w:hAnsi="Arial" w:cs="Arial"/>
          <w:sz w:val="24"/>
          <w:szCs w:val="24"/>
          <w:lang w:val="en-GB"/>
        </w:rPr>
        <w:t>ion</w:t>
      </w:r>
      <w:r w:rsidR="00710A4D">
        <w:rPr>
          <w:rFonts w:ascii="Arial" w:hAnsi="Arial" w:cs="Arial"/>
          <w:sz w:val="24"/>
          <w:szCs w:val="24"/>
          <w:lang w:val="en-GB"/>
        </w:rPr>
        <w:t xml:space="preserve"> for the main indicators of EU</w:t>
      </w:r>
      <w:r w:rsidR="00CA1E4A">
        <w:rPr>
          <w:rFonts w:ascii="Arial" w:hAnsi="Arial" w:cs="Arial"/>
          <w:sz w:val="24"/>
          <w:szCs w:val="24"/>
          <w:lang w:val="en-GB"/>
        </w:rPr>
        <w:noBreakHyphen/>
      </w:r>
      <w:r w:rsidR="00710A4D">
        <w:rPr>
          <w:rFonts w:ascii="Arial" w:hAnsi="Arial" w:cs="Arial"/>
          <w:sz w:val="24"/>
          <w:szCs w:val="24"/>
          <w:lang w:val="en-GB"/>
        </w:rPr>
        <w:t>SILC could be carried out,</w:t>
      </w:r>
      <w:r w:rsidR="00710A4D" w:rsidRPr="00CE2DBC">
        <w:rPr>
          <w:rFonts w:ascii="Arial" w:hAnsi="Arial" w:cs="Arial"/>
          <w:sz w:val="24"/>
          <w:szCs w:val="24"/>
          <w:lang w:val="en-GB"/>
        </w:rPr>
        <w:t xml:space="preserve"> if stratifying by </w:t>
      </w:r>
      <w:r w:rsidR="005223ED">
        <w:rPr>
          <w:rFonts w:ascii="Arial" w:hAnsi="Arial" w:cs="Arial"/>
          <w:sz w:val="24"/>
          <w:szCs w:val="24"/>
          <w:lang w:val="en-GB"/>
        </w:rPr>
        <w:t>characteristics correlated with the</w:t>
      </w:r>
      <w:r w:rsidR="009A593C">
        <w:rPr>
          <w:rFonts w:ascii="Arial" w:hAnsi="Arial" w:cs="Arial"/>
          <w:sz w:val="24"/>
          <w:szCs w:val="24"/>
          <w:lang w:val="en-GB"/>
        </w:rPr>
        <w:t xml:space="preserve"> main</w:t>
      </w:r>
      <w:r w:rsidR="00710A4D" w:rsidRPr="00CE2DBC">
        <w:rPr>
          <w:rFonts w:ascii="Arial" w:hAnsi="Arial" w:cs="Arial"/>
          <w:sz w:val="24"/>
          <w:szCs w:val="24"/>
          <w:lang w:val="en-GB"/>
        </w:rPr>
        <w:t xml:space="preserve"> variable</w:t>
      </w:r>
      <w:r w:rsidR="005223ED">
        <w:rPr>
          <w:rFonts w:ascii="Arial" w:hAnsi="Arial" w:cs="Arial"/>
          <w:sz w:val="24"/>
          <w:szCs w:val="24"/>
          <w:lang w:val="en-GB"/>
        </w:rPr>
        <w:t>s</w:t>
      </w:r>
      <w:r w:rsidR="009A593C">
        <w:rPr>
          <w:rFonts w:ascii="Arial" w:hAnsi="Arial" w:cs="Arial"/>
          <w:sz w:val="24"/>
          <w:szCs w:val="24"/>
          <w:lang w:val="en-GB"/>
        </w:rPr>
        <w:t xml:space="preserve"> on income that are needed for AROP and AROPE</w:t>
      </w:r>
      <w:r w:rsidR="00710A4D" w:rsidRPr="00CE2DBC">
        <w:rPr>
          <w:rFonts w:ascii="Arial" w:hAnsi="Arial" w:cs="Arial"/>
          <w:sz w:val="24"/>
          <w:szCs w:val="24"/>
          <w:lang w:val="en-GB"/>
        </w:rPr>
        <w:t xml:space="preserve"> </w:t>
      </w:r>
      <w:r w:rsidR="00710A4D">
        <w:rPr>
          <w:rFonts w:ascii="Arial" w:hAnsi="Arial" w:cs="Arial"/>
          <w:sz w:val="24"/>
          <w:szCs w:val="24"/>
          <w:lang w:val="en-GB"/>
        </w:rPr>
        <w:t>was</w:t>
      </w:r>
      <w:r w:rsidR="00710A4D" w:rsidRPr="00CE2DBC">
        <w:rPr>
          <w:rFonts w:ascii="Arial" w:hAnsi="Arial" w:cs="Arial"/>
          <w:sz w:val="24"/>
          <w:szCs w:val="24"/>
          <w:lang w:val="en-GB"/>
        </w:rPr>
        <w:t xml:space="preserve"> possible (cf. Särndal et al, 2003, p</w:t>
      </w:r>
      <w:r w:rsidR="00EF7B11">
        <w:rPr>
          <w:rFonts w:ascii="Arial" w:hAnsi="Arial" w:cs="Arial"/>
          <w:sz w:val="24"/>
          <w:szCs w:val="24"/>
          <w:lang w:val="en-GB"/>
        </w:rPr>
        <w:t>p</w:t>
      </w:r>
      <w:r w:rsidR="00710A4D" w:rsidRPr="00CE2DBC">
        <w:rPr>
          <w:rFonts w:ascii="Arial" w:hAnsi="Arial" w:cs="Arial"/>
          <w:sz w:val="24"/>
          <w:szCs w:val="24"/>
          <w:lang w:val="en-GB"/>
        </w:rPr>
        <w:t xml:space="preserve">. 100f.). </w:t>
      </w:r>
      <w:r w:rsidR="005223ED">
        <w:rPr>
          <w:rFonts w:ascii="Arial" w:hAnsi="Arial" w:cs="Arial"/>
          <w:sz w:val="24"/>
          <w:szCs w:val="24"/>
          <w:lang w:val="en-GB"/>
        </w:rPr>
        <w:t>Such stratification criteria should lead to smaller estimated standard errors</w:t>
      </w:r>
      <w:r w:rsidR="00536A57">
        <w:rPr>
          <w:rFonts w:ascii="Arial" w:hAnsi="Arial" w:cs="Arial"/>
          <w:sz w:val="24"/>
          <w:szCs w:val="24"/>
          <w:lang w:val="en-GB"/>
        </w:rPr>
        <w:t xml:space="preserve"> compared to stratification criteria that are based on non-income related criteria</w:t>
      </w:r>
      <w:r w:rsidR="009A593C">
        <w:rPr>
          <w:rFonts w:ascii="Arial" w:hAnsi="Arial" w:cs="Arial"/>
          <w:sz w:val="24"/>
          <w:szCs w:val="24"/>
          <w:lang w:val="en-GB"/>
        </w:rPr>
        <w:t xml:space="preserve"> (cf. Cochran, 1977, p</w:t>
      </w:r>
      <w:r w:rsidR="00EF7B11">
        <w:rPr>
          <w:rFonts w:ascii="Arial" w:hAnsi="Arial" w:cs="Arial"/>
          <w:sz w:val="24"/>
          <w:szCs w:val="24"/>
          <w:lang w:val="en-GB"/>
        </w:rPr>
        <w:t>p</w:t>
      </w:r>
      <w:r w:rsidR="009A593C">
        <w:rPr>
          <w:rFonts w:ascii="Arial" w:hAnsi="Arial" w:cs="Arial"/>
          <w:sz w:val="24"/>
          <w:szCs w:val="24"/>
          <w:lang w:val="en-GB"/>
        </w:rPr>
        <w:t>. 101ff</w:t>
      </w:r>
      <w:r w:rsidR="005223ED">
        <w:rPr>
          <w:rFonts w:ascii="Arial" w:hAnsi="Arial" w:cs="Arial"/>
          <w:sz w:val="24"/>
          <w:szCs w:val="24"/>
          <w:lang w:val="en-GB"/>
        </w:rPr>
        <w:t>.</w:t>
      </w:r>
      <w:r w:rsidR="009A593C">
        <w:rPr>
          <w:rFonts w:ascii="Arial" w:hAnsi="Arial" w:cs="Arial"/>
          <w:sz w:val="24"/>
          <w:szCs w:val="24"/>
          <w:lang w:val="en-GB"/>
        </w:rPr>
        <w:t>).</w:t>
      </w:r>
    </w:p>
    <w:p w14:paraId="43250615" w14:textId="47BEAB96" w:rsidR="006A38C5" w:rsidRDefault="00710A4D" w:rsidP="00F96701">
      <w:pPr>
        <w:spacing w:before="120" w:after="0" w:line="360" w:lineRule="auto"/>
        <w:jc w:val="both"/>
        <w:rPr>
          <w:rFonts w:ascii="Arial" w:hAnsi="Arial" w:cs="Arial"/>
          <w:sz w:val="24"/>
          <w:szCs w:val="24"/>
          <w:lang w:val="en-GB"/>
        </w:rPr>
      </w:pPr>
      <w:r w:rsidRPr="00CE2DBC">
        <w:rPr>
          <w:rFonts w:ascii="Arial" w:hAnsi="Arial" w:cs="Arial"/>
          <w:sz w:val="24"/>
          <w:szCs w:val="24"/>
          <w:lang w:val="en-GB"/>
        </w:rPr>
        <w:t>Ideally</w:t>
      </w:r>
      <w:r w:rsidR="00B73212">
        <w:rPr>
          <w:rFonts w:ascii="Arial" w:hAnsi="Arial" w:cs="Arial"/>
          <w:sz w:val="24"/>
          <w:szCs w:val="24"/>
          <w:lang w:val="en-GB"/>
        </w:rPr>
        <w:t>,</w:t>
      </w:r>
      <w:r w:rsidRPr="00CE2DBC">
        <w:rPr>
          <w:rFonts w:ascii="Arial" w:hAnsi="Arial" w:cs="Arial"/>
          <w:sz w:val="24"/>
          <w:szCs w:val="24"/>
          <w:lang w:val="en-GB"/>
        </w:rPr>
        <w:t xml:space="preserve"> only persons who are at risk of poverty or social exclusion are in one stratum and in the other stratum only those who are not affected are </w:t>
      </w:r>
      <w:r w:rsidR="003B6895">
        <w:rPr>
          <w:rFonts w:ascii="Arial" w:hAnsi="Arial" w:cs="Arial"/>
          <w:sz w:val="24"/>
          <w:szCs w:val="24"/>
          <w:lang w:val="en-GB"/>
        </w:rPr>
        <w:t>situated</w:t>
      </w:r>
      <w:r w:rsidRPr="00CE2DBC">
        <w:rPr>
          <w:rFonts w:ascii="Arial" w:hAnsi="Arial" w:cs="Arial"/>
          <w:sz w:val="24"/>
          <w:szCs w:val="24"/>
          <w:lang w:val="en-GB"/>
        </w:rPr>
        <w:t>.</w:t>
      </w:r>
      <w:r w:rsidR="00B73212">
        <w:rPr>
          <w:rFonts w:ascii="Arial" w:hAnsi="Arial" w:cs="Arial"/>
          <w:sz w:val="24"/>
          <w:szCs w:val="24"/>
          <w:lang w:val="en-GB"/>
        </w:rPr>
        <w:t xml:space="preserve"> Since this information is obviously not at hand before the survey takes place </w:t>
      </w:r>
      <w:r w:rsidR="002549CC">
        <w:rPr>
          <w:rFonts w:ascii="Arial" w:hAnsi="Arial" w:cs="Arial"/>
          <w:sz w:val="24"/>
          <w:szCs w:val="24"/>
          <w:lang w:val="en-GB"/>
        </w:rPr>
        <w:t>t</w:t>
      </w:r>
      <w:r w:rsidR="00994D5C" w:rsidRPr="00CE2DBC">
        <w:rPr>
          <w:rFonts w:ascii="Arial" w:hAnsi="Arial" w:cs="Arial"/>
          <w:sz w:val="24"/>
          <w:szCs w:val="24"/>
        </w:rPr>
        <w:t xml:space="preserve">he closest we can get to </w:t>
      </w:r>
      <w:r w:rsidR="00241C28">
        <w:rPr>
          <w:rFonts w:ascii="Arial" w:hAnsi="Arial" w:cs="Arial"/>
          <w:sz w:val="24"/>
          <w:szCs w:val="24"/>
        </w:rPr>
        <w:t>the actual net household income</w:t>
      </w:r>
      <w:r w:rsidR="002549CC" w:rsidRPr="00CE2DBC">
        <w:rPr>
          <w:rFonts w:ascii="Arial" w:hAnsi="Arial" w:cs="Arial"/>
          <w:sz w:val="24"/>
          <w:szCs w:val="24"/>
        </w:rPr>
        <w:t xml:space="preserve"> </w:t>
      </w:r>
      <w:r w:rsidR="002549CC">
        <w:rPr>
          <w:rFonts w:ascii="Arial" w:hAnsi="Arial" w:cs="Arial"/>
          <w:sz w:val="24"/>
          <w:szCs w:val="24"/>
        </w:rPr>
        <w:t>is</w:t>
      </w:r>
      <w:r w:rsidR="00994D5C" w:rsidRPr="00CE2DBC">
        <w:rPr>
          <w:rFonts w:ascii="Arial" w:hAnsi="Arial" w:cs="Arial"/>
          <w:sz w:val="24"/>
          <w:szCs w:val="24"/>
        </w:rPr>
        <w:t xml:space="preserve"> by using</w:t>
      </w:r>
      <w:r w:rsidR="002549CC">
        <w:rPr>
          <w:rFonts w:ascii="Arial" w:hAnsi="Arial" w:cs="Arial"/>
          <w:sz w:val="24"/>
          <w:szCs w:val="24"/>
        </w:rPr>
        <w:t xml:space="preserve"> all net income components from adminsitrative register</w:t>
      </w:r>
      <w:r w:rsidR="000A4751">
        <w:rPr>
          <w:rFonts w:ascii="Arial" w:hAnsi="Arial" w:cs="Arial"/>
          <w:sz w:val="24"/>
          <w:szCs w:val="24"/>
        </w:rPr>
        <w:t>s</w:t>
      </w:r>
      <w:r w:rsidR="002549CC">
        <w:rPr>
          <w:rFonts w:ascii="Arial" w:hAnsi="Arial" w:cs="Arial"/>
          <w:sz w:val="24"/>
          <w:szCs w:val="24"/>
        </w:rPr>
        <w:t xml:space="preserve"> aggregated over all persons in one household</w:t>
      </w:r>
      <w:r w:rsidR="00994D5C" w:rsidRPr="00CE2DBC">
        <w:rPr>
          <w:rFonts w:ascii="Arial" w:hAnsi="Arial" w:cs="Arial"/>
          <w:sz w:val="24"/>
          <w:szCs w:val="24"/>
        </w:rPr>
        <w:t xml:space="preserve"> (HINCn_REG) as the variable </w:t>
      </w:r>
      <w:r w:rsidR="002549CC">
        <w:rPr>
          <w:rFonts w:ascii="Arial" w:hAnsi="Arial" w:cs="Arial"/>
          <w:sz w:val="24"/>
          <w:szCs w:val="24"/>
        </w:rPr>
        <w:t>used for building efficient strata</w:t>
      </w:r>
      <w:r w:rsidR="002549CC" w:rsidRPr="00A23C47">
        <w:rPr>
          <w:rFonts w:ascii="Arial" w:hAnsi="Arial" w:cs="Arial"/>
          <w:sz w:val="24"/>
          <w:szCs w:val="24"/>
        </w:rPr>
        <w:t>.</w:t>
      </w:r>
      <w:r w:rsidR="003B6895" w:rsidRPr="00A23C47">
        <w:rPr>
          <w:rFonts w:ascii="Arial" w:hAnsi="Arial" w:cs="Arial"/>
          <w:sz w:val="24"/>
          <w:szCs w:val="24"/>
        </w:rPr>
        <w:t xml:space="preserve"> </w:t>
      </w:r>
      <w:r w:rsidR="00B730CE" w:rsidRPr="00A23C47">
        <w:rPr>
          <w:rFonts w:ascii="Arial" w:hAnsi="Arial" w:cs="Arial"/>
          <w:sz w:val="24"/>
          <w:szCs w:val="24"/>
        </w:rPr>
        <w:t>Prelim</w:t>
      </w:r>
      <w:r w:rsidR="00EB1755">
        <w:rPr>
          <w:rFonts w:ascii="Arial" w:hAnsi="Arial" w:cs="Arial"/>
          <w:sz w:val="24"/>
          <w:szCs w:val="24"/>
        </w:rPr>
        <w:t>i</w:t>
      </w:r>
      <w:r w:rsidR="00B730CE" w:rsidRPr="00A23C47">
        <w:rPr>
          <w:rFonts w:ascii="Arial" w:hAnsi="Arial" w:cs="Arial"/>
          <w:sz w:val="24"/>
          <w:szCs w:val="24"/>
        </w:rPr>
        <w:t>nary t</w:t>
      </w:r>
      <w:r w:rsidR="00994D5C" w:rsidRPr="00A23C47">
        <w:rPr>
          <w:rFonts w:ascii="Arial" w:hAnsi="Arial" w:cs="Arial"/>
          <w:sz w:val="24"/>
          <w:szCs w:val="24"/>
        </w:rPr>
        <w:t xml:space="preserve">ests </w:t>
      </w:r>
      <w:r w:rsidR="0082728F" w:rsidRPr="00A23C47">
        <w:rPr>
          <w:rFonts w:ascii="Arial" w:hAnsi="Arial" w:cs="Arial"/>
          <w:sz w:val="24"/>
          <w:szCs w:val="24"/>
        </w:rPr>
        <w:t>carried out with EU</w:t>
      </w:r>
      <w:r w:rsidR="00EB1755">
        <w:rPr>
          <w:rFonts w:ascii="Arial" w:hAnsi="Arial" w:cs="Arial"/>
          <w:sz w:val="24"/>
          <w:szCs w:val="24"/>
        </w:rPr>
        <w:noBreakHyphen/>
      </w:r>
      <w:r w:rsidR="0082728F" w:rsidRPr="00A23C47">
        <w:rPr>
          <w:rFonts w:ascii="Arial" w:hAnsi="Arial" w:cs="Arial"/>
          <w:sz w:val="24"/>
          <w:szCs w:val="24"/>
        </w:rPr>
        <w:t xml:space="preserve">SILC 2014 showed </w:t>
      </w:r>
      <w:r w:rsidR="00994D5C" w:rsidRPr="00A23C47">
        <w:rPr>
          <w:rFonts w:ascii="Arial" w:hAnsi="Arial" w:cs="Arial"/>
          <w:sz w:val="24"/>
          <w:szCs w:val="24"/>
        </w:rPr>
        <w:t xml:space="preserve">that </w:t>
      </w:r>
      <w:r w:rsidR="006A38C5" w:rsidRPr="00A23C47">
        <w:rPr>
          <w:rFonts w:ascii="Arial" w:hAnsi="Arial" w:cs="Arial"/>
          <w:sz w:val="24"/>
          <w:szCs w:val="24"/>
          <w:lang w:val="en-GB"/>
        </w:rPr>
        <w:t xml:space="preserve">63% of persons </w:t>
      </w:r>
      <w:r w:rsidR="00EB1755">
        <w:rPr>
          <w:rFonts w:ascii="Arial" w:hAnsi="Arial" w:cs="Arial"/>
          <w:sz w:val="24"/>
          <w:szCs w:val="24"/>
          <w:lang w:val="en-GB"/>
        </w:rPr>
        <w:t>classified as AROP</w:t>
      </w:r>
      <w:r w:rsidR="00EB1755" w:rsidRPr="00A23C47">
        <w:rPr>
          <w:rFonts w:ascii="Arial" w:hAnsi="Arial" w:cs="Arial"/>
          <w:sz w:val="24"/>
          <w:szCs w:val="24"/>
          <w:lang w:val="en-GB"/>
        </w:rPr>
        <w:t xml:space="preserve"> </w:t>
      </w:r>
      <w:r w:rsidR="00EB1755">
        <w:rPr>
          <w:rFonts w:ascii="Arial" w:hAnsi="Arial" w:cs="Arial"/>
          <w:sz w:val="24"/>
          <w:szCs w:val="24"/>
          <w:lang w:val="en-GB"/>
        </w:rPr>
        <w:t>and</w:t>
      </w:r>
      <w:r w:rsidR="00EB1755" w:rsidRPr="00A23C47">
        <w:rPr>
          <w:rFonts w:ascii="Arial" w:hAnsi="Arial" w:cs="Arial"/>
          <w:sz w:val="24"/>
          <w:szCs w:val="24"/>
          <w:lang w:val="en-GB"/>
        </w:rPr>
        <w:t xml:space="preserve"> 53% of persons classified as AROPE </w:t>
      </w:r>
      <w:r w:rsidR="006A38C5" w:rsidRPr="00A23C47">
        <w:rPr>
          <w:rFonts w:ascii="Arial" w:hAnsi="Arial" w:cs="Arial"/>
          <w:sz w:val="24"/>
          <w:szCs w:val="24"/>
          <w:lang w:val="en-GB"/>
        </w:rPr>
        <w:t xml:space="preserve">also fall under </w:t>
      </w:r>
      <w:r w:rsidR="00F70A7C" w:rsidRPr="00A23C47">
        <w:rPr>
          <w:rFonts w:ascii="Arial" w:hAnsi="Arial" w:cs="Arial"/>
          <w:sz w:val="24"/>
          <w:szCs w:val="24"/>
        </w:rPr>
        <w:t>the 1</w:t>
      </w:r>
      <w:r w:rsidR="00F70A7C" w:rsidRPr="00A23C47">
        <w:rPr>
          <w:rFonts w:ascii="Arial" w:hAnsi="Arial" w:cs="Arial"/>
          <w:sz w:val="24"/>
          <w:szCs w:val="24"/>
          <w:vertAlign w:val="superscript"/>
        </w:rPr>
        <w:t>st</w:t>
      </w:r>
      <w:r w:rsidR="00F70A7C">
        <w:rPr>
          <w:rFonts w:ascii="Arial" w:hAnsi="Arial" w:cs="Arial"/>
          <w:sz w:val="24"/>
          <w:szCs w:val="24"/>
        </w:rPr>
        <w:t xml:space="preserve"> quartile of HINCn_REG</w:t>
      </w:r>
      <w:r w:rsidR="006A38C5" w:rsidRPr="00A23C47">
        <w:rPr>
          <w:rFonts w:ascii="Arial" w:hAnsi="Arial" w:cs="Arial"/>
          <w:sz w:val="24"/>
          <w:szCs w:val="24"/>
          <w:lang w:val="en-GB"/>
        </w:rPr>
        <w:t>.</w:t>
      </w:r>
      <w:r w:rsidR="006A38C5" w:rsidRPr="00CE2DBC">
        <w:rPr>
          <w:rFonts w:ascii="Arial" w:hAnsi="Arial" w:cs="Arial"/>
          <w:sz w:val="24"/>
          <w:szCs w:val="24"/>
          <w:lang w:val="en-GB"/>
        </w:rPr>
        <w:t xml:space="preserve"> </w:t>
      </w:r>
    </w:p>
    <w:p w14:paraId="7E672200" w14:textId="7794B9AA" w:rsidR="00994D5C" w:rsidRPr="00CE2DBC" w:rsidRDefault="006A38C5" w:rsidP="00F96701">
      <w:pPr>
        <w:spacing w:before="120" w:after="0" w:line="360" w:lineRule="auto"/>
        <w:jc w:val="both"/>
        <w:rPr>
          <w:rFonts w:ascii="Arial" w:hAnsi="Arial" w:cs="Arial"/>
          <w:sz w:val="24"/>
          <w:szCs w:val="24"/>
          <w:lang w:val="en-GB"/>
        </w:rPr>
      </w:pPr>
      <w:r>
        <w:rPr>
          <w:rFonts w:ascii="Arial" w:hAnsi="Arial" w:cs="Arial"/>
          <w:sz w:val="24"/>
          <w:szCs w:val="24"/>
          <w:lang w:val="en-GB"/>
        </w:rPr>
        <w:t>Thus</w:t>
      </w:r>
      <w:r w:rsidRPr="00CE2DBC">
        <w:rPr>
          <w:rFonts w:ascii="Arial" w:hAnsi="Arial" w:cs="Arial"/>
          <w:sz w:val="24"/>
          <w:szCs w:val="24"/>
          <w:lang w:val="en-GB"/>
        </w:rPr>
        <w:t xml:space="preserve"> it was </w:t>
      </w:r>
      <w:r>
        <w:rPr>
          <w:rFonts w:ascii="Arial" w:hAnsi="Arial" w:cs="Arial"/>
          <w:sz w:val="24"/>
          <w:szCs w:val="24"/>
          <w:lang w:val="en-GB"/>
        </w:rPr>
        <w:t>concluded</w:t>
      </w:r>
      <w:r w:rsidR="0021103E">
        <w:rPr>
          <w:rFonts w:ascii="Arial" w:hAnsi="Arial" w:cs="Arial"/>
          <w:sz w:val="24"/>
          <w:szCs w:val="24"/>
          <w:lang w:val="en-GB"/>
        </w:rPr>
        <w:t xml:space="preserve"> that stratifying </w:t>
      </w:r>
      <w:r w:rsidRPr="00CE2DBC">
        <w:rPr>
          <w:rFonts w:ascii="Arial" w:hAnsi="Arial" w:cs="Arial"/>
          <w:sz w:val="24"/>
          <w:szCs w:val="24"/>
          <w:lang w:val="en-GB"/>
        </w:rPr>
        <w:t xml:space="preserve">by </w:t>
      </w:r>
      <w:r w:rsidR="00EE4C40" w:rsidRPr="00EE4C40">
        <w:rPr>
          <w:rFonts w:ascii="Arial" w:hAnsi="Arial" w:cs="Arial"/>
          <w:sz w:val="24"/>
          <w:szCs w:val="24"/>
        </w:rPr>
        <w:t>the 1</w:t>
      </w:r>
      <w:r w:rsidR="00EE4C40" w:rsidRPr="00EE4C40">
        <w:rPr>
          <w:rFonts w:ascii="Arial" w:hAnsi="Arial" w:cs="Arial"/>
          <w:sz w:val="24"/>
          <w:szCs w:val="24"/>
          <w:vertAlign w:val="superscript"/>
        </w:rPr>
        <w:t>st</w:t>
      </w:r>
      <w:r w:rsidR="00EE4C40" w:rsidRPr="00EE4C40">
        <w:rPr>
          <w:rFonts w:ascii="Arial" w:hAnsi="Arial" w:cs="Arial"/>
          <w:sz w:val="24"/>
          <w:szCs w:val="24"/>
        </w:rPr>
        <w:t xml:space="preserve"> quartile </w:t>
      </w:r>
      <w:r w:rsidR="00EE4C40" w:rsidRPr="00CE2DBC">
        <w:rPr>
          <w:rFonts w:ascii="Arial" w:hAnsi="Arial" w:cs="Arial"/>
          <w:sz w:val="24"/>
          <w:szCs w:val="24"/>
          <w:lang w:val="en-GB"/>
        </w:rPr>
        <w:t xml:space="preserve">(Q1) </w:t>
      </w:r>
      <w:r w:rsidR="00EE4C40">
        <w:rPr>
          <w:rFonts w:ascii="Arial" w:hAnsi="Arial" w:cs="Arial"/>
          <w:sz w:val="24"/>
          <w:szCs w:val="24"/>
        </w:rPr>
        <w:t>of HINCn_REG</w:t>
      </w:r>
      <w:r w:rsidRPr="00CE2DBC">
        <w:rPr>
          <w:rFonts w:ascii="Arial" w:hAnsi="Arial" w:cs="Arial"/>
          <w:sz w:val="24"/>
          <w:szCs w:val="24"/>
          <w:lang w:val="en-GB"/>
        </w:rPr>
        <w:t xml:space="preserve"> could help </w:t>
      </w:r>
      <w:r w:rsidR="005C406D">
        <w:rPr>
          <w:rFonts w:ascii="Arial" w:hAnsi="Arial" w:cs="Arial"/>
          <w:sz w:val="24"/>
          <w:szCs w:val="24"/>
          <w:lang w:val="en-GB"/>
        </w:rPr>
        <w:t xml:space="preserve">to </w:t>
      </w:r>
      <w:r w:rsidRPr="00CE2DBC">
        <w:rPr>
          <w:rFonts w:ascii="Arial" w:hAnsi="Arial" w:cs="Arial"/>
          <w:sz w:val="24"/>
          <w:szCs w:val="24"/>
          <w:lang w:val="en-GB"/>
        </w:rPr>
        <w:t>reduce the standard error of AROP and AROPE.</w:t>
      </w:r>
      <w:r>
        <w:rPr>
          <w:rFonts w:ascii="Arial" w:hAnsi="Arial" w:cs="Arial"/>
          <w:sz w:val="24"/>
          <w:szCs w:val="24"/>
          <w:lang w:val="en-GB"/>
        </w:rPr>
        <w:t xml:space="preserve"> </w:t>
      </w:r>
      <w:r w:rsidR="00994D5C" w:rsidRPr="00CE2DBC">
        <w:rPr>
          <w:rFonts w:ascii="Arial" w:hAnsi="Arial" w:cs="Arial"/>
          <w:sz w:val="24"/>
          <w:szCs w:val="24"/>
          <w:lang w:val="en-GB"/>
        </w:rPr>
        <w:t>However</w:t>
      </w:r>
      <w:r>
        <w:rPr>
          <w:rFonts w:ascii="Arial" w:hAnsi="Arial" w:cs="Arial"/>
          <w:sz w:val="24"/>
          <w:szCs w:val="24"/>
          <w:lang w:val="en-GB"/>
        </w:rPr>
        <w:t>,</w:t>
      </w:r>
      <w:r w:rsidR="00994D5C" w:rsidRPr="00CE2DBC">
        <w:rPr>
          <w:rFonts w:ascii="Arial" w:hAnsi="Arial" w:cs="Arial"/>
          <w:sz w:val="24"/>
          <w:szCs w:val="24"/>
          <w:lang w:val="en-GB"/>
        </w:rPr>
        <w:t xml:space="preserve"> EU-SILC still requires regional stratification criteria in order to carry out the fieldwork. </w:t>
      </w:r>
      <w:r w:rsidR="00C3459C">
        <w:rPr>
          <w:rFonts w:ascii="Arial" w:hAnsi="Arial" w:cs="Arial"/>
          <w:sz w:val="24"/>
          <w:szCs w:val="24"/>
          <w:lang w:val="en-GB"/>
        </w:rPr>
        <w:t>Before</w:t>
      </w:r>
      <w:r w:rsidR="00994D5C" w:rsidRPr="00CE2DBC">
        <w:rPr>
          <w:rFonts w:ascii="Arial" w:hAnsi="Arial" w:cs="Arial"/>
          <w:sz w:val="24"/>
          <w:szCs w:val="24"/>
          <w:lang w:val="en-GB"/>
        </w:rPr>
        <w:t xml:space="preserve"> EU</w:t>
      </w:r>
      <w:r w:rsidR="005C406D">
        <w:rPr>
          <w:rFonts w:ascii="Arial" w:hAnsi="Arial" w:cs="Arial"/>
          <w:sz w:val="24"/>
          <w:szCs w:val="24"/>
          <w:lang w:val="en-GB"/>
        </w:rPr>
        <w:noBreakHyphen/>
      </w:r>
      <w:r w:rsidR="00994D5C" w:rsidRPr="00CE2DBC">
        <w:rPr>
          <w:rFonts w:ascii="Arial" w:hAnsi="Arial" w:cs="Arial"/>
          <w:sz w:val="24"/>
          <w:szCs w:val="24"/>
          <w:lang w:val="en-GB"/>
        </w:rPr>
        <w:t xml:space="preserve">SILC 2016 each interviewer unit was used as a stratum and so the exact number of households for the first wave sample to be contacted by the fieldwork department could be controlled. In order to incorporate register income information by stratifying </w:t>
      </w:r>
      <w:r w:rsidR="00036DCF">
        <w:rPr>
          <w:rFonts w:ascii="Arial" w:hAnsi="Arial" w:cs="Arial"/>
          <w:sz w:val="24"/>
          <w:szCs w:val="24"/>
          <w:lang w:val="en-GB"/>
        </w:rPr>
        <w:t>by</w:t>
      </w:r>
      <w:r w:rsidR="00994D5C" w:rsidRPr="00CE2DBC">
        <w:rPr>
          <w:rFonts w:ascii="Arial" w:hAnsi="Arial" w:cs="Arial"/>
          <w:sz w:val="24"/>
          <w:szCs w:val="24"/>
          <w:lang w:val="en-GB"/>
        </w:rPr>
        <w:t xml:space="preserve"> </w:t>
      </w:r>
      <w:r w:rsidR="00EE4C40">
        <w:rPr>
          <w:rFonts w:ascii="Arial" w:hAnsi="Arial" w:cs="Arial"/>
          <w:sz w:val="24"/>
          <w:szCs w:val="24"/>
          <w:lang w:val="en-GB"/>
        </w:rPr>
        <w:t>Q1</w:t>
      </w:r>
      <w:r w:rsidR="00994D5C" w:rsidRPr="00CE2DBC">
        <w:rPr>
          <w:rFonts w:ascii="Arial" w:hAnsi="Arial" w:cs="Arial"/>
          <w:sz w:val="24"/>
          <w:szCs w:val="24"/>
          <w:lang w:val="en-GB"/>
        </w:rPr>
        <w:t xml:space="preserve"> for each of the interviewer units a subdivision had to be carried out. Since there are interviewer units </w:t>
      </w:r>
      <w:r w:rsidR="00036DCF">
        <w:rPr>
          <w:rFonts w:ascii="Arial" w:hAnsi="Arial" w:cs="Arial"/>
          <w:sz w:val="24"/>
          <w:szCs w:val="24"/>
          <w:lang w:val="en-GB"/>
        </w:rPr>
        <w:t>in some provinces (e.g. Burgenland)</w:t>
      </w:r>
      <w:r w:rsidR="00036DCF" w:rsidRPr="00CE2DBC">
        <w:rPr>
          <w:rFonts w:ascii="Arial" w:hAnsi="Arial" w:cs="Arial"/>
          <w:sz w:val="24"/>
          <w:szCs w:val="24"/>
          <w:lang w:val="en-GB"/>
        </w:rPr>
        <w:t xml:space="preserve"> </w:t>
      </w:r>
      <w:r w:rsidR="00994D5C" w:rsidRPr="00CE2DBC">
        <w:rPr>
          <w:rFonts w:ascii="Arial" w:hAnsi="Arial" w:cs="Arial"/>
          <w:sz w:val="24"/>
          <w:szCs w:val="24"/>
          <w:lang w:val="en-GB"/>
        </w:rPr>
        <w:t xml:space="preserve">which </w:t>
      </w:r>
      <w:r w:rsidR="00036DCF">
        <w:rPr>
          <w:rFonts w:ascii="Arial" w:hAnsi="Arial" w:cs="Arial"/>
          <w:sz w:val="24"/>
          <w:szCs w:val="24"/>
          <w:lang w:val="en-GB"/>
        </w:rPr>
        <w:t xml:space="preserve">only </w:t>
      </w:r>
      <w:r w:rsidR="00994D5C" w:rsidRPr="00CE2DBC">
        <w:rPr>
          <w:rFonts w:ascii="Arial" w:hAnsi="Arial" w:cs="Arial"/>
          <w:sz w:val="24"/>
          <w:szCs w:val="24"/>
          <w:lang w:val="en-GB"/>
        </w:rPr>
        <w:t>cover small regions</w:t>
      </w:r>
      <w:r w:rsidR="00036DCF">
        <w:rPr>
          <w:rFonts w:ascii="Arial" w:hAnsi="Arial" w:cs="Arial"/>
          <w:sz w:val="24"/>
          <w:szCs w:val="24"/>
          <w:lang w:val="en-GB"/>
        </w:rPr>
        <w:t xml:space="preserve"> a major concern was that the proposed new stratification </w:t>
      </w:r>
      <w:r w:rsidR="00036DCF" w:rsidRPr="00CE2DBC">
        <w:rPr>
          <w:rFonts w:ascii="Arial" w:hAnsi="Arial" w:cs="Arial"/>
          <w:sz w:val="24"/>
          <w:szCs w:val="24"/>
          <w:lang w:val="en-GB"/>
        </w:rPr>
        <w:t xml:space="preserve">by Q1 would very likely lead to strata with only one PSU (i.e. </w:t>
      </w:r>
      <w:r w:rsidR="00036DCF">
        <w:rPr>
          <w:rFonts w:ascii="Arial" w:hAnsi="Arial" w:cs="Arial"/>
          <w:sz w:val="24"/>
          <w:szCs w:val="24"/>
          <w:lang w:val="en-GB"/>
        </w:rPr>
        <w:t xml:space="preserve">one </w:t>
      </w:r>
      <w:r w:rsidR="00036DCF" w:rsidRPr="00CE2DBC">
        <w:rPr>
          <w:rFonts w:ascii="Arial" w:hAnsi="Arial" w:cs="Arial"/>
          <w:sz w:val="24"/>
          <w:szCs w:val="24"/>
          <w:lang w:val="en-GB"/>
        </w:rPr>
        <w:t xml:space="preserve">address) and even empty strata </w:t>
      </w:r>
      <w:r w:rsidR="00036DCF" w:rsidRPr="00CE2DBC">
        <w:rPr>
          <w:rFonts w:ascii="Arial" w:hAnsi="Arial" w:cs="Arial"/>
          <w:sz w:val="24"/>
          <w:szCs w:val="24"/>
          <w:lang w:val="en-GB"/>
        </w:rPr>
        <w:lastRenderedPageBreak/>
        <w:t>in the net sample</w:t>
      </w:r>
      <w:r w:rsidR="00036DCF">
        <w:rPr>
          <w:rFonts w:ascii="Arial" w:hAnsi="Arial" w:cs="Arial"/>
          <w:sz w:val="24"/>
          <w:szCs w:val="24"/>
          <w:lang w:val="en-GB"/>
        </w:rPr>
        <w:t>.</w:t>
      </w:r>
      <w:r w:rsidR="00994D5C" w:rsidRPr="00CE2DBC">
        <w:rPr>
          <w:rFonts w:ascii="Arial" w:hAnsi="Arial" w:cs="Arial"/>
          <w:sz w:val="24"/>
          <w:szCs w:val="24"/>
          <w:lang w:val="en-GB"/>
        </w:rPr>
        <w:t xml:space="preserve"> This would contradict the construction of the primary strata target variable DB050 as described in the </w:t>
      </w:r>
      <w:r w:rsidR="00B730CE">
        <w:rPr>
          <w:rFonts w:ascii="Arial" w:hAnsi="Arial" w:cs="Arial"/>
          <w:sz w:val="24"/>
          <w:szCs w:val="24"/>
          <w:lang w:val="en-GB"/>
        </w:rPr>
        <w:t>methodological guidelines for EU</w:t>
      </w:r>
      <w:r w:rsidR="00D64E2E">
        <w:rPr>
          <w:rFonts w:ascii="Arial" w:hAnsi="Arial" w:cs="Arial"/>
          <w:sz w:val="24"/>
          <w:szCs w:val="24"/>
          <w:lang w:val="en-GB"/>
        </w:rPr>
        <w:noBreakHyphen/>
      </w:r>
      <w:r w:rsidR="00B730CE">
        <w:rPr>
          <w:rFonts w:ascii="Arial" w:hAnsi="Arial" w:cs="Arial"/>
          <w:sz w:val="24"/>
          <w:szCs w:val="24"/>
          <w:lang w:val="en-GB"/>
        </w:rPr>
        <w:t>SILC (cf. Eurostat, 201</w:t>
      </w:r>
      <w:r w:rsidR="00C51272">
        <w:rPr>
          <w:rFonts w:ascii="Arial" w:hAnsi="Arial" w:cs="Arial"/>
          <w:sz w:val="24"/>
          <w:szCs w:val="24"/>
          <w:lang w:val="en-GB"/>
        </w:rPr>
        <w:t>7</w:t>
      </w:r>
      <w:r w:rsidR="00B730CE">
        <w:rPr>
          <w:rFonts w:ascii="Arial" w:hAnsi="Arial" w:cs="Arial"/>
          <w:sz w:val="24"/>
          <w:szCs w:val="24"/>
          <w:lang w:val="en-GB"/>
        </w:rPr>
        <w:t>).</w:t>
      </w:r>
    </w:p>
    <w:p w14:paraId="55905A0D" w14:textId="2018B5FF" w:rsidR="00994D5C" w:rsidRDefault="00994D5C" w:rsidP="00F96701">
      <w:pPr>
        <w:spacing w:before="120" w:after="0" w:line="360" w:lineRule="auto"/>
        <w:jc w:val="both"/>
        <w:rPr>
          <w:rFonts w:ascii="Arial" w:hAnsi="Arial" w:cs="Arial"/>
          <w:sz w:val="24"/>
          <w:szCs w:val="24"/>
          <w:lang w:val="en-GB"/>
        </w:rPr>
      </w:pPr>
      <w:r w:rsidRPr="00CE2DBC">
        <w:rPr>
          <w:rFonts w:ascii="Arial" w:hAnsi="Arial" w:cs="Arial"/>
          <w:sz w:val="24"/>
          <w:szCs w:val="24"/>
          <w:lang w:val="en-GB"/>
        </w:rPr>
        <w:t>In order to be able to use the new sample selection scheme adjacent interviewer units were collapsed into larger regional strata, so called “regional units” (</w:t>
      </w:r>
      <w:r w:rsidRPr="00CE2DBC">
        <w:rPr>
          <w:rFonts w:ascii="Arial" w:hAnsi="Arial" w:cs="Arial"/>
          <w:i/>
          <w:sz w:val="24"/>
          <w:szCs w:val="24"/>
          <w:lang w:val="en-GB"/>
        </w:rPr>
        <w:t>Regionale Einheiten</w:t>
      </w:r>
      <w:r w:rsidR="00216D8A">
        <w:rPr>
          <w:rFonts w:ascii="Arial" w:hAnsi="Arial" w:cs="Arial"/>
          <w:sz w:val="24"/>
          <w:szCs w:val="24"/>
          <w:lang w:val="en-GB"/>
        </w:rPr>
        <w:t xml:space="preserve">). </w:t>
      </w:r>
      <w:r w:rsidR="00036DCF">
        <w:rPr>
          <w:rFonts w:ascii="Arial" w:hAnsi="Arial" w:cs="Arial"/>
          <w:sz w:val="24"/>
          <w:szCs w:val="24"/>
          <w:lang w:val="en-GB"/>
        </w:rPr>
        <w:t>T</w:t>
      </w:r>
      <w:r w:rsidRPr="00CE2DBC">
        <w:rPr>
          <w:rFonts w:ascii="Arial" w:hAnsi="Arial" w:cs="Arial"/>
          <w:sz w:val="24"/>
          <w:szCs w:val="24"/>
          <w:lang w:val="en-GB"/>
        </w:rPr>
        <w:t xml:space="preserve">hese strata are </w:t>
      </w:r>
      <w:r w:rsidR="00216D8A">
        <w:rPr>
          <w:rFonts w:ascii="Arial" w:hAnsi="Arial" w:cs="Arial"/>
          <w:sz w:val="24"/>
          <w:szCs w:val="24"/>
          <w:lang w:val="en-GB"/>
        </w:rPr>
        <w:t>big</w:t>
      </w:r>
      <w:r w:rsidRPr="00CE2DBC">
        <w:rPr>
          <w:rFonts w:ascii="Arial" w:hAnsi="Arial" w:cs="Arial"/>
          <w:sz w:val="24"/>
          <w:szCs w:val="24"/>
          <w:lang w:val="en-GB"/>
        </w:rPr>
        <w:t xml:space="preserve"> enough to allow for a sub-stratification by Q1</w:t>
      </w:r>
      <w:r w:rsidR="00036DCF">
        <w:rPr>
          <w:rFonts w:ascii="Arial" w:hAnsi="Arial" w:cs="Arial"/>
          <w:sz w:val="24"/>
          <w:szCs w:val="24"/>
          <w:lang w:val="en-GB"/>
        </w:rPr>
        <w:t xml:space="preserve">, because they were designed </w:t>
      </w:r>
      <w:r w:rsidR="003E67F8">
        <w:rPr>
          <w:rFonts w:ascii="Arial" w:hAnsi="Arial" w:cs="Arial"/>
          <w:sz w:val="24"/>
          <w:szCs w:val="24"/>
          <w:lang w:val="en-GB"/>
        </w:rPr>
        <w:t>to contain on average about 60.000 addresses in the frame</w:t>
      </w:r>
      <w:r w:rsidRPr="00CE2DBC">
        <w:rPr>
          <w:rFonts w:ascii="Arial" w:hAnsi="Arial" w:cs="Arial"/>
          <w:sz w:val="24"/>
          <w:szCs w:val="24"/>
          <w:lang w:val="en-GB"/>
        </w:rPr>
        <w:t>. They also can be combined to whole NUTS</w:t>
      </w:r>
      <w:r w:rsidR="003E67F8">
        <w:rPr>
          <w:rFonts w:ascii="Arial" w:hAnsi="Arial" w:cs="Arial"/>
          <w:sz w:val="24"/>
          <w:szCs w:val="24"/>
          <w:lang w:val="en-GB"/>
        </w:rPr>
        <w:t> </w:t>
      </w:r>
      <w:r w:rsidRPr="00CE2DBC">
        <w:rPr>
          <w:rFonts w:ascii="Arial" w:hAnsi="Arial" w:cs="Arial"/>
          <w:sz w:val="24"/>
          <w:szCs w:val="24"/>
          <w:lang w:val="en-GB"/>
        </w:rPr>
        <w:t xml:space="preserve">2 regions. In other words, provinces can be broken down </w:t>
      </w:r>
      <w:r w:rsidR="003E67F8">
        <w:rPr>
          <w:rFonts w:ascii="Arial" w:hAnsi="Arial" w:cs="Arial"/>
          <w:sz w:val="24"/>
          <w:szCs w:val="24"/>
          <w:lang w:val="en-GB"/>
        </w:rPr>
        <w:t>in</w:t>
      </w:r>
      <w:r w:rsidRPr="00CE2DBC">
        <w:rPr>
          <w:rFonts w:ascii="Arial" w:hAnsi="Arial" w:cs="Arial"/>
          <w:sz w:val="24"/>
          <w:szCs w:val="24"/>
          <w:lang w:val="en-GB"/>
        </w:rPr>
        <w:t>to sets of regional units.</w:t>
      </w:r>
    </w:p>
    <w:p w14:paraId="1DDB8EE6" w14:textId="77777777" w:rsidR="006A38C5" w:rsidRPr="00DD4977" w:rsidRDefault="006A38C5" w:rsidP="006A38C5">
      <w:pPr>
        <w:spacing w:before="360" w:after="0" w:line="360" w:lineRule="auto"/>
        <w:jc w:val="both"/>
        <w:rPr>
          <w:rFonts w:ascii="Arial" w:hAnsi="Arial" w:cs="Arial"/>
          <w:i/>
          <w:sz w:val="24"/>
          <w:szCs w:val="24"/>
          <w:lang w:val="en-GB"/>
        </w:rPr>
      </w:pPr>
      <w:r>
        <w:rPr>
          <w:rFonts w:ascii="Arial" w:hAnsi="Arial" w:cs="Arial"/>
          <w:i/>
          <w:sz w:val="24"/>
          <w:szCs w:val="24"/>
          <w:lang w:val="en-GB"/>
        </w:rPr>
        <w:t>3.3</w:t>
      </w:r>
      <w:r w:rsidRPr="00DD4977">
        <w:rPr>
          <w:rFonts w:ascii="Arial" w:hAnsi="Arial" w:cs="Arial"/>
          <w:i/>
          <w:sz w:val="24"/>
          <w:szCs w:val="24"/>
          <w:lang w:val="en-GB"/>
        </w:rPr>
        <w:t xml:space="preserve">. </w:t>
      </w:r>
      <w:r>
        <w:rPr>
          <w:rFonts w:ascii="Arial" w:hAnsi="Arial" w:cs="Arial"/>
          <w:i/>
          <w:sz w:val="24"/>
          <w:szCs w:val="24"/>
          <w:lang w:val="en-GB"/>
        </w:rPr>
        <w:t xml:space="preserve">Application of </w:t>
      </w:r>
      <w:r w:rsidR="0044492D">
        <w:rPr>
          <w:rFonts w:ascii="Arial" w:hAnsi="Arial" w:cs="Arial"/>
          <w:i/>
          <w:sz w:val="24"/>
          <w:szCs w:val="24"/>
          <w:lang w:val="en-GB"/>
        </w:rPr>
        <w:t>the new stratification criteria</w:t>
      </w:r>
    </w:p>
    <w:p w14:paraId="0B05CFCB" w14:textId="4E24A5E5" w:rsidR="00994D5C" w:rsidRPr="00CE2DBC" w:rsidRDefault="00994D5C" w:rsidP="002B06BC">
      <w:pPr>
        <w:spacing w:before="120" w:after="0" w:line="360" w:lineRule="auto"/>
        <w:jc w:val="both"/>
        <w:rPr>
          <w:rFonts w:ascii="Arial" w:hAnsi="Arial" w:cs="Arial"/>
          <w:sz w:val="24"/>
          <w:szCs w:val="24"/>
          <w:lang w:val="en-GB"/>
        </w:rPr>
      </w:pPr>
      <w:r w:rsidRPr="00CE2DBC">
        <w:rPr>
          <w:rFonts w:ascii="Arial" w:hAnsi="Arial" w:cs="Arial"/>
          <w:sz w:val="24"/>
          <w:szCs w:val="24"/>
          <w:lang w:val="en-GB"/>
        </w:rPr>
        <w:t>For the first wave of EU-SILC 2016</w:t>
      </w:r>
      <w:r w:rsidR="006A38C5">
        <w:rPr>
          <w:rFonts w:ascii="Arial" w:hAnsi="Arial" w:cs="Arial"/>
          <w:sz w:val="24"/>
          <w:szCs w:val="24"/>
          <w:lang w:val="en-GB"/>
        </w:rPr>
        <w:t xml:space="preserve"> and 2017</w:t>
      </w:r>
      <w:r w:rsidR="004E6BB6">
        <w:rPr>
          <w:rFonts w:ascii="Arial" w:hAnsi="Arial" w:cs="Arial"/>
          <w:sz w:val="24"/>
          <w:szCs w:val="24"/>
          <w:lang w:val="en-GB"/>
        </w:rPr>
        <w:t xml:space="preserve"> to</w:t>
      </w:r>
      <w:r w:rsidRPr="00CE2DBC">
        <w:rPr>
          <w:rFonts w:ascii="Arial" w:hAnsi="Arial" w:cs="Arial"/>
          <w:sz w:val="24"/>
          <w:szCs w:val="24"/>
          <w:lang w:val="en-GB"/>
        </w:rPr>
        <w:t xml:space="preserve"> each person registered at addresses of private households in the sampling frame income data from registers were matched using </w:t>
      </w:r>
      <w:r w:rsidR="003E67F8">
        <w:rPr>
          <w:rFonts w:ascii="Arial" w:hAnsi="Arial" w:cs="Arial"/>
          <w:sz w:val="24"/>
          <w:szCs w:val="24"/>
          <w:lang w:val="en-GB"/>
        </w:rPr>
        <w:t>by the</w:t>
      </w:r>
      <w:r w:rsidRPr="00CE2DBC">
        <w:rPr>
          <w:rFonts w:ascii="Arial" w:hAnsi="Arial" w:cs="Arial"/>
          <w:sz w:val="24"/>
          <w:szCs w:val="24"/>
          <w:lang w:val="en-GB"/>
        </w:rPr>
        <w:t xml:space="preserve"> bPK. The sum of all net income components of </w:t>
      </w:r>
      <w:r w:rsidR="003E67F8">
        <w:rPr>
          <w:rFonts w:ascii="Arial" w:hAnsi="Arial" w:cs="Arial"/>
          <w:sz w:val="24"/>
          <w:szCs w:val="24"/>
          <w:lang w:val="en-GB"/>
        </w:rPr>
        <w:t xml:space="preserve">an </w:t>
      </w:r>
      <w:r w:rsidRPr="00CE2DBC">
        <w:rPr>
          <w:rFonts w:ascii="Arial" w:hAnsi="Arial" w:cs="Arial"/>
          <w:sz w:val="24"/>
          <w:szCs w:val="24"/>
          <w:lang w:val="en-GB"/>
        </w:rPr>
        <w:t>address in the frame was then used to calculate HINCn_REG. Addresses with HINCn_REG below the first quartile</w:t>
      </w:r>
      <w:r w:rsidR="009F547C">
        <w:rPr>
          <w:rFonts w:ascii="Arial" w:hAnsi="Arial" w:cs="Arial"/>
          <w:sz w:val="24"/>
          <w:szCs w:val="24"/>
          <w:lang w:val="en-GB"/>
        </w:rPr>
        <w:t xml:space="preserve"> (Q1)</w:t>
      </w:r>
      <w:r w:rsidRPr="00CE2DBC">
        <w:rPr>
          <w:rFonts w:ascii="Arial" w:hAnsi="Arial" w:cs="Arial"/>
          <w:sz w:val="24"/>
          <w:szCs w:val="24"/>
          <w:lang w:val="en-GB"/>
        </w:rPr>
        <w:t xml:space="preserve"> were put into one stratum and the remaining addresses into the complementary stratum. This stratification criteri</w:t>
      </w:r>
      <w:r w:rsidR="0016579A">
        <w:rPr>
          <w:rFonts w:ascii="Arial" w:hAnsi="Arial" w:cs="Arial"/>
          <w:sz w:val="24"/>
          <w:szCs w:val="24"/>
          <w:lang w:val="en-GB"/>
        </w:rPr>
        <w:t>on</w:t>
      </w:r>
      <w:r w:rsidRPr="00CE2DBC">
        <w:rPr>
          <w:rFonts w:ascii="Arial" w:hAnsi="Arial" w:cs="Arial"/>
          <w:sz w:val="24"/>
          <w:szCs w:val="24"/>
          <w:lang w:val="en-GB"/>
        </w:rPr>
        <w:t xml:space="preserve"> was applied to all 63 regional units resulting in a total number of 126 strata for the first wave of EU</w:t>
      </w:r>
      <w:r w:rsidR="00216D8A">
        <w:rPr>
          <w:rFonts w:ascii="Arial" w:hAnsi="Arial" w:cs="Arial"/>
          <w:sz w:val="24"/>
          <w:szCs w:val="24"/>
          <w:lang w:val="en-GB"/>
        </w:rPr>
        <w:noBreakHyphen/>
      </w:r>
      <w:r w:rsidRPr="00CE2DBC">
        <w:rPr>
          <w:rFonts w:ascii="Arial" w:hAnsi="Arial" w:cs="Arial"/>
          <w:sz w:val="24"/>
          <w:szCs w:val="24"/>
          <w:lang w:val="en-GB"/>
        </w:rPr>
        <w:t>SILC</w:t>
      </w:r>
      <w:r w:rsidR="003E67F8">
        <w:rPr>
          <w:rFonts w:ascii="Arial" w:hAnsi="Arial" w:cs="Arial"/>
          <w:sz w:val="24"/>
          <w:szCs w:val="24"/>
          <w:lang w:val="en-GB"/>
        </w:rPr>
        <w:t> </w:t>
      </w:r>
      <w:r w:rsidRPr="00CE2DBC">
        <w:rPr>
          <w:rFonts w:ascii="Arial" w:hAnsi="Arial" w:cs="Arial"/>
          <w:sz w:val="24"/>
          <w:szCs w:val="24"/>
          <w:lang w:val="en-GB"/>
        </w:rPr>
        <w:t>2016</w:t>
      </w:r>
      <w:r w:rsidR="000E2B5F">
        <w:rPr>
          <w:rFonts w:ascii="Arial" w:hAnsi="Arial" w:cs="Arial"/>
          <w:sz w:val="24"/>
          <w:szCs w:val="24"/>
          <w:lang w:val="en-GB"/>
        </w:rPr>
        <w:t xml:space="preserve"> and also the first wave of EU</w:t>
      </w:r>
      <w:r w:rsidR="00216D8A">
        <w:rPr>
          <w:rFonts w:ascii="Arial" w:hAnsi="Arial" w:cs="Arial"/>
          <w:sz w:val="24"/>
          <w:szCs w:val="24"/>
          <w:lang w:val="en-GB"/>
        </w:rPr>
        <w:noBreakHyphen/>
      </w:r>
      <w:r w:rsidR="000E2B5F">
        <w:rPr>
          <w:rFonts w:ascii="Arial" w:hAnsi="Arial" w:cs="Arial"/>
          <w:sz w:val="24"/>
          <w:szCs w:val="24"/>
          <w:lang w:val="en-GB"/>
        </w:rPr>
        <w:t>SILC</w:t>
      </w:r>
      <w:r w:rsidR="003E67F8">
        <w:rPr>
          <w:rFonts w:ascii="Arial" w:hAnsi="Arial" w:cs="Arial"/>
          <w:sz w:val="24"/>
          <w:szCs w:val="24"/>
          <w:lang w:val="en-GB"/>
        </w:rPr>
        <w:t> </w:t>
      </w:r>
      <w:r w:rsidR="000E2B5F">
        <w:rPr>
          <w:rFonts w:ascii="Arial" w:hAnsi="Arial" w:cs="Arial"/>
          <w:sz w:val="24"/>
          <w:szCs w:val="24"/>
          <w:lang w:val="en-GB"/>
        </w:rPr>
        <w:t>2017</w:t>
      </w:r>
      <w:r w:rsidR="00216D8A">
        <w:rPr>
          <w:rFonts w:ascii="Arial" w:hAnsi="Arial" w:cs="Arial"/>
          <w:sz w:val="24"/>
          <w:szCs w:val="24"/>
          <w:lang w:val="en-GB"/>
        </w:rPr>
        <w:t>. Compared</w:t>
      </w:r>
      <w:r w:rsidR="004E6BB6">
        <w:rPr>
          <w:rFonts w:ascii="Arial" w:hAnsi="Arial" w:cs="Arial"/>
          <w:sz w:val="24"/>
          <w:szCs w:val="24"/>
          <w:lang w:val="en-GB"/>
        </w:rPr>
        <w:t xml:space="preserve"> </w:t>
      </w:r>
      <w:r w:rsidR="00216D8A">
        <w:rPr>
          <w:rFonts w:ascii="Arial" w:hAnsi="Arial" w:cs="Arial"/>
          <w:sz w:val="24"/>
          <w:szCs w:val="24"/>
          <w:lang w:val="en-GB"/>
        </w:rPr>
        <w:t xml:space="preserve">to 205 interviewer units used as </w:t>
      </w:r>
      <w:r w:rsidR="004E6BB6">
        <w:rPr>
          <w:rFonts w:ascii="Arial" w:hAnsi="Arial" w:cs="Arial"/>
          <w:sz w:val="24"/>
          <w:szCs w:val="24"/>
          <w:lang w:val="en-GB"/>
        </w:rPr>
        <w:t xml:space="preserve">geographical stratification criteria </w:t>
      </w:r>
      <w:r w:rsidR="00216D8A">
        <w:rPr>
          <w:rFonts w:ascii="Arial" w:hAnsi="Arial" w:cs="Arial"/>
          <w:sz w:val="24"/>
          <w:szCs w:val="24"/>
          <w:lang w:val="en-GB"/>
        </w:rPr>
        <w:t>in EU</w:t>
      </w:r>
      <w:r w:rsidR="00216D8A">
        <w:rPr>
          <w:rFonts w:ascii="Arial" w:hAnsi="Arial" w:cs="Arial"/>
          <w:sz w:val="24"/>
          <w:szCs w:val="24"/>
          <w:lang w:val="en-GB"/>
        </w:rPr>
        <w:noBreakHyphen/>
        <w:t>SILC</w:t>
      </w:r>
      <w:r w:rsidR="003E67F8">
        <w:rPr>
          <w:rFonts w:ascii="Arial" w:hAnsi="Arial" w:cs="Arial"/>
          <w:sz w:val="24"/>
          <w:szCs w:val="24"/>
          <w:lang w:val="en-GB"/>
        </w:rPr>
        <w:t> </w:t>
      </w:r>
      <w:r w:rsidR="00216D8A">
        <w:rPr>
          <w:rFonts w:ascii="Arial" w:hAnsi="Arial" w:cs="Arial"/>
          <w:sz w:val="24"/>
          <w:szCs w:val="24"/>
          <w:lang w:val="en-GB"/>
        </w:rPr>
        <w:t>2015 the larger regional units allow for a sub-stratification for each province by Q1</w:t>
      </w:r>
      <w:r w:rsidR="00354F4E">
        <w:rPr>
          <w:rFonts w:ascii="Arial" w:hAnsi="Arial" w:cs="Arial"/>
          <w:sz w:val="24"/>
          <w:szCs w:val="24"/>
          <w:lang w:val="en-GB"/>
        </w:rPr>
        <w:t xml:space="preserve"> leading </w:t>
      </w:r>
      <w:r w:rsidR="00216D8A">
        <w:rPr>
          <w:rFonts w:ascii="Arial" w:hAnsi="Arial" w:cs="Arial"/>
          <w:sz w:val="24"/>
          <w:szCs w:val="24"/>
          <w:lang w:val="en-GB"/>
        </w:rPr>
        <w:t>to a smaller number of strata as presented in table 1.</w:t>
      </w:r>
    </w:p>
    <w:p w14:paraId="4F7EBEDE" w14:textId="77777777" w:rsidR="00E9630B" w:rsidRDefault="00E9630B">
      <w:pPr>
        <w:rPr>
          <w:rFonts w:ascii="Arial" w:hAnsi="Arial" w:cs="Arial"/>
          <w:b/>
          <w:iCs/>
          <w:sz w:val="20"/>
          <w:szCs w:val="20"/>
          <w:lang w:val="en-GB"/>
        </w:rPr>
      </w:pPr>
      <w:r>
        <w:rPr>
          <w:rFonts w:ascii="Arial" w:hAnsi="Arial" w:cs="Arial"/>
          <w:b/>
          <w:i/>
          <w:sz w:val="20"/>
          <w:szCs w:val="20"/>
          <w:lang w:val="en-GB"/>
        </w:rPr>
        <w:br w:type="page"/>
      </w:r>
    </w:p>
    <w:p w14:paraId="0989C7B9" w14:textId="5CD0C0BB" w:rsidR="00E559E3" w:rsidRDefault="00E559E3" w:rsidP="00E559E3">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1D340D">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Strata including sub-stratification according to the first quartile (Q1) of household income from administrative registers</w:t>
      </w:r>
    </w:p>
    <w:tbl>
      <w:tblPr>
        <w:tblW w:w="6220" w:type="dxa"/>
        <w:tblInd w:w="55" w:type="dxa"/>
        <w:tblCellMar>
          <w:left w:w="70" w:type="dxa"/>
          <w:right w:w="70" w:type="dxa"/>
        </w:tblCellMar>
        <w:tblLook w:val="04A0" w:firstRow="1" w:lastRow="0" w:firstColumn="1" w:lastColumn="0" w:noHBand="0" w:noVBand="1"/>
      </w:tblPr>
      <w:tblGrid>
        <w:gridCol w:w="2240"/>
        <w:gridCol w:w="1780"/>
        <w:gridCol w:w="2200"/>
      </w:tblGrid>
      <w:tr w:rsidR="004E6BB6" w:rsidRPr="004E6BB6" w14:paraId="5AEEF4DB" w14:textId="77777777" w:rsidTr="004E6BB6">
        <w:trPr>
          <w:trHeight w:val="360"/>
        </w:trPr>
        <w:tc>
          <w:tcPr>
            <w:tcW w:w="2240" w:type="dxa"/>
            <w:tcBorders>
              <w:top w:val="single" w:sz="4" w:space="0" w:color="auto"/>
              <w:left w:val="single" w:sz="4" w:space="0" w:color="auto"/>
              <w:bottom w:val="nil"/>
              <w:right w:val="single" w:sz="4" w:space="0" w:color="auto"/>
            </w:tcBorders>
            <w:shd w:val="clear" w:color="auto" w:fill="auto"/>
            <w:noWrap/>
            <w:vAlign w:val="center"/>
            <w:hideMark/>
          </w:tcPr>
          <w:p w14:paraId="173F9CD7" w14:textId="77777777" w:rsidR="004E6BB6" w:rsidRPr="004E6BB6" w:rsidRDefault="004E6BB6" w:rsidP="004E6BB6">
            <w:pPr>
              <w:spacing w:after="0" w:line="240" w:lineRule="auto"/>
              <w:jc w:val="center"/>
              <w:rPr>
                <w:rFonts w:ascii="Arial" w:eastAsia="Times New Roman" w:hAnsi="Arial" w:cs="Arial"/>
                <w:b/>
                <w:bCs/>
                <w:color w:val="000000"/>
                <w:sz w:val="20"/>
                <w:szCs w:val="20"/>
                <w:lang w:val="de-AT" w:eastAsia="de-AT"/>
              </w:rPr>
            </w:pPr>
            <w:r w:rsidRPr="004E6BB6">
              <w:rPr>
                <w:rFonts w:ascii="Arial" w:eastAsia="Times New Roman" w:hAnsi="Arial" w:cs="Arial"/>
                <w:b/>
                <w:bCs/>
                <w:color w:val="000000"/>
                <w:sz w:val="20"/>
                <w:szCs w:val="20"/>
                <w:lang w:val="de-AT" w:eastAsia="de-AT"/>
              </w:rPr>
              <w:t>Province (NUTS 2)</w:t>
            </w:r>
          </w:p>
        </w:tc>
        <w:tc>
          <w:tcPr>
            <w:tcW w:w="1780" w:type="dxa"/>
            <w:tcBorders>
              <w:top w:val="single" w:sz="4" w:space="0" w:color="auto"/>
              <w:left w:val="nil"/>
              <w:bottom w:val="nil"/>
              <w:right w:val="single" w:sz="4" w:space="0" w:color="auto"/>
            </w:tcBorders>
            <w:shd w:val="clear" w:color="auto" w:fill="auto"/>
            <w:vAlign w:val="center"/>
            <w:hideMark/>
          </w:tcPr>
          <w:p w14:paraId="7E709435" w14:textId="77777777" w:rsidR="004E6BB6" w:rsidRPr="004E6BB6" w:rsidRDefault="004E6BB6" w:rsidP="004E6BB6">
            <w:pPr>
              <w:spacing w:after="0" w:line="240" w:lineRule="auto"/>
              <w:jc w:val="center"/>
              <w:rPr>
                <w:rFonts w:ascii="Arial" w:eastAsia="Times New Roman" w:hAnsi="Arial" w:cs="Arial"/>
                <w:b/>
                <w:bCs/>
                <w:color w:val="000000"/>
                <w:sz w:val="20"/>
                <w:szCs w:val="20"/>
                <w:lang w:val="de-AT" w:eastAsia="de-AT"/>
              </w:rPr>
            </w:pPr>
            <w:r w:rsidRPr="004E6BB6">
              <w:rPr>
                <w:rFonts w:ascii="Arial" w:eastAsia="Times New Roman" w:hAnsi="Arial" w:cs="Arial"/>
                <w:b/>
                <w:bCs/>
                <w:color w:val="000000"/>
                <w:sz w:val="20"/>
                <w:szCs w:val="20"/>
                <w:lang w:val="de-AT" w:eastAsia="de-AT"/>
              </w:rPr>
              <w:t>Regional units</w:t>
            </w:r>
          </w:p>
        </w:tc>
        <w:tc>
          <w:tcPr>
            <w:tcW w:w="2200" w:type="dxa"/>
            <w:tcBorders>
              <w:top w:val="single" w:sz="4" w:space="0" w:color="auto"/>
              <w:left w:val="nil"/>
              <w:bottom w:val="nil"/>
              <w:right w:val="single" w:sz="4" w:space="0" w:color="auto"/>
            </w:tcBorders>
            <w:shd w:val="clear" w:color="auto" w:fill="auto"/>
            <w:vAlign w:val="center"/>
            <w:hideMark/>
          </w:tcPr>
          <w:p w14:paraId="3FF2A69F" w14:textId="565BC22F" w:rsidR="004E6BB6" w:rsidRPr="004E6BB6" w:rsidRDefault="004E6BB6" w:rsidP="00BD2674">
            <w:pPr>
              <w:spacing w:after="0" w:line="240" w:lineRule="auto"/>
              <w:jc w:val="center"/>
              <w:rPr>
                <w:rFonts w:ascii="Arial" w:eastAsia="Times New Roman" w:hAnsi="Arial" w:cs="Arial"/>
                <w:b/>
                <w:bCs/>
                <w:color w:val="000000"/>
                <w:sz w:val="20"/>
                <w:szCs w:val="20"/>
                <w:lang w:val="de-AT" w:eastAsia="de-AT"/>
              </w:rPr>
            </w:pPr>
            <w:r w:rsidRPr="004E6BB6">
              <w:rPr>
                <w:rFonts w:ascii="Arial" w:eastAsia="Times New Roman" w:hAnsi="Arial" w:cs="Arial"/>
                <w:b/>
                <w:bCs/>
                <w:color w:val="000000"/>
                <w:sz w:val="20"/>
                <w:szCs w:val="20"/>
                <w:lang w:val="de-AT" w:eastAsia="de-AT"/>
              </w:rPr>
              <w:t xml:space="preserve">Regional units </w:t>
            </w:r>
            <w:r w:rsidR="00BD2674">
              <w:rPr>
                <w:rFonts w:ascii="Arial" w:eastAsia="Times New Roman" w:hAnsi="Arial" w:cs="Arial"/>
                <w:b/>
                <w:bCs/>
                <w:color w:val="000000"/>
                <w:sz w:val="20"/>
                <w:szCs w:val="20"/>
                <w:lang w:val="de-AT" w:eastAsia="de-AT"/>
              </w:rPr>
              <w:t>×</w:t>
            </w:r>
            <w:r w:rsidRPr="004E6BB6">
              <w:rPr>
                <w:rFonts w:ascii="Arial" w:eastAsia="Times New Roman" w:hAnsi="Arial" w:cs="Arial"/>
                <w:b/>
                <w:bCs/>
                <w:color w:val="000000"/>
                <w:sz w:val="20"/>
                <w:szCs w:val="20"/>
                <w:lang w:val="de-AT" w:eastAsia="de-AT"/>
              </w:rPr>
              <w:t xml:space="preserve"> Q1</w:t>
            </w:r>
          </w:p>
        </w:tc>
      </w:tr>
      <w:tr w:rsidR="004E6BB6" w:rsidRPr="004E6BB6" w14:paraId="605EF637" w14:textId="77777777" w:rsidTr="004E6BB6">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6042"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Burgenland</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05D90A1"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2</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082435C"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4</w:t>
            </w:r>
          </w:p>
        </w:tc>
      </w:tr>
      <w:tr w:rsidR="004E6BB6" w:rsidRPr="004E6BB6" w14:paraId="50822678"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61874FF"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Niederösterreich</w:t>
            </w:r>
          </w:p>
        </w:tc>
        <w:tc>
          <w:tcPr>
            <w:tcW w:w="1780" w:type="dxa"/>
            <w:tcBorders>
              <w:top w:val="nil"/>
              <w:left w:val="nil"/>
              <w:bottom w:val="single" w:sz="4" w:space="0" w:color="auto"/>
              <w:right w:val="single" w:sz="4" w:space="0" w:color="auto"/>
            </w:tcBorders>
            <w:shd w:val="clear" w:color="auto" w:fill="auto"/>
            <w:noWrap/>
            <w:vAlign w:val="bottom"/>
            <w:hideMark/>
          </w:tcPr>
          <w:p w14:paraId="634D2C62"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11</w:t>
            </w:r>
          </w:p>
        </w:tc>
        <w:tc>
          <w:tcPr>
            <w:tcW w:w="2200" w:type="dxa"/>
            <w:tcBorders>
              <w:top w:val="nil"/>
              <w:left w:val="nil"/>
              <w:bottom w:val="single" w:sz="4" w:space="0" w:color="auto"/>
              <w:right w:val="single" w:sz="4" w:space="0" w:color="auto"/>
            </w:tcBorders>
            <w:shd w:val="clear" w:color="auto" w:fill="auto"/>
            <w:noWrap/>
            <w:vAlign w:val="bottom"/>
            <w:hideMark/>
          </w:tcPr>
          <w:p w14:paraId="22AC8BF6"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22</w:t>
            </w:r>
          </w:p>
        </w:tc>
      </w:tr>
      <w:tr w:rsidR="004E6BB6" w:rsidRPr="004E6BB6" w14:paraId="27A1377B"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C0ABC16"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Wien</w:t>
            </w:r>
          </w:p>
        </w:tc>
        <w:tc>
          <w:tcPr>
            <w:tcW w:w="1780" w:type="dxa"/>
            <w:tcBorders>
              <w:top w:val="nil"/>
              <w:left w:val="nil"/>
              <w:bottom w:val="single" w:sz="4" w:space="0" w:color="auto"/>
              <w:right w:val="single" w:sz="4" w:space="0" w:color="auto"/>
            </w:tcBorders>
            <w:shd w:val="clear" w:color="auto" w:fill="auto"/>
            <w:noWrap/>
            <w:vAlign w:val="bottom"/>
            <w:hideMark/>
          </w:tcPr>
          <w:p w14:paraId="32DE6073"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15</w:t>
            </w:r>
          </w:p>
        </w:tc>
        <w:tc>
          <w:tcPr>
            <w:tcW w:w="2200" w:type="dxa"/>
            <w:tcBorders>
              <w:top w:val="nil"/>
              <w:left w:val="nil"/>
              <w:bottom w:val="single" w:sz="4" w:space="0" w:color="auto"/>
              <w:right w:val="single" w:sz="4" w:space="0" w:color="auto"/>
            </w:tcBorders>
            <w:shd w:val="clear" w:color="auto" w:fill="auto"/>
            <w:noWrap/>
            <w:vAlign w:val="bottom"/>
            <w:hideMark/>
          </w:tcPr>
          <w:p w14:paraId="1826E80F"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30</w:t>
            </w:r>
          </w:p>
        </w:tc>
      </w:tr>
      <w:tr w:rsidR="004E6BB6" w:rsidRPr="004E6BB6" w14:paraId="34E6F215"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EDA2DB7"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Kärnten</w:t>
            </w:r>
          </w:p>
        </w:tc>
        <w:tc>
          <w:tcPr>
            <w:tcW w:w="1780" w:type="dxa"/>
            <w:tcBorders>
              <w:top w:val="nil"/>
              <w:left w:val="nil"/>
              <w:bottom w:val="single" w:sz="4" w:space="0" w:color="auto"/>
              <w:right w:val="single" w:sz="4" w:space="0" w:color="auto"/>
            </w:tcBorders>
            <w:shd w:val="clear" w:color="auto" w:fill="auto"/>
            <w:noWrap/>
            <w:vAlign w:val="bottom"/>
            <w:hideMark/>
          </w:tcPr>
          <w:p w14:paraId="4318C2FC"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4</w:t>
            </w:r>
          </w:p>
        </w:tc>
        <w:tc>
          <w:tcPr>
            <w:tcW w:w="2200" w:type="dxa"/>
            <w:tcBorders>
              <w:top w:val="nil"/>
              <w:left w:val="nil"/>
              <w:bottom w:val="single" w:sz="4" w:space="0" w:color="auto"/>
              <w:right w:val="single" w:sz="4" w:space="0" w:color="auto"/>
            </w:tcBorders>
            <w:shd w:val="clear" w:color="auto" w:fill="auto"/>
            <w:noWrap/>
            <w:vAlign w:val="bottom"/>
            <w:hideMark/>
          </w:tcPr>
          <w:p w14:paraId="27FD20FA"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8</w:t>
            </w:r>
          </w:p>
        </w:tc>
      </w:tr>
      <w:tr w:rsidR="004E6BB6" w:rsidRPr="004E6BB6" w14:paraId="7B42C3AE"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AE1F29D"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Steiermark</w:t>
            </w:r>
          </w:p>
        </w:tc>
        <w:tc>
          <w:tcPr>
            <w:tcW w:w="1780" w:type="dxa"/>
            <w:tcBorders>
              <w:top w:val="nil"/>
              <w:left w:val="nil"/>
              <w:bottom w:val="single" w:sz="4" w:space="0" w:color="auto"/>
              <w:right w:val="single" w:sz="4" w:space="0" w:color="auto"/>
            </w:tcBorders>
            <w:shd w:val="clear" w:color="auto" w:fill="auto"/>
            <w:noWrap/>
            <w:vAlign w:val="bottom"/>
            <w:hideMark/>
          </w:tcPr>
          <w:p w14:paraId="6925227C"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9</w:t>
            </w:r>
          </w:p>
        </w:tc>
        <w:tc>
          <w:tcPr>
            <w:tcW w:w="2200" w:type="dxa"/>
            <w:tcBorders>
              <w:top w:val="nil"/>
              <w:left w:val="nil"/>
              <w:bottom w:val="single" w:sz="4" w:space="0" w:color="auto"/>
              <w:right w:val="single" w:sz="4" w:space="0" w:color="auto"/>
            </w:tcBorders>
            <w:shd w:val="clear" w:color="auto" w:fill="auto"/>
            <w:noWrap/>
            <w:vAlign w:val="bottom"/>
            <w:hideMark/>
          </w:tcPr>
          <w:p w14:paraId="50A8EAC1"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18</w:t>
            </w:r>
          </w:p>
        </w:tc>
      </w:tr>
      <w:tr w:rsidR="004E6BB6" w:rsidRPr="004E6BB6" w14:paraId="6D432EC2"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B59D4AF"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Oberösterreich</w:t>
            </w:r>
          </w:p>
        </w:tc>
        <w:tc>
          <w:tcPr>
            <w:tcW w:w="1780" w:type="dxa"/>
            <w:tcBorders>
              <w:top w:val="nil"/>
              <w:left w:val="nil"/>
              <w:bottom w:val="single" w:sz="4" w:space="0" w:color="auto"/>
              <w:right w:val="single" w:sz="4" w:space="0" w:color="auto"/>
            </w:tcBorders>
            <w:shd w:val="clear" w:color="auto" w:fill="auto"/>
            <w:noWrap/>
            <w:vAlign w:val="bottom"/>
            <w:hideMark/>
          </w:tcPr>
          <w:p w14:paraId="50411BC2"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10</w:t>
            </w:r>
          </w:p>
        </w:tc>
        <w:tc>
          <w:tcPr>
            <w:tcW w:w="2200" w:type="dxa"/>
            <w:tcBorders>
              <w:top w:val="nil"/>
              <w:left w:val="nil"/>
              <w:bottom w:val="single" w:sz="4" w:space="0" w:color="auto"/>
              <w:right w:val="single" w:sz="4" w:space="0" w:color="auto"/>
            </w:tcBorders>
            <w:shd w:val="clear" w:color="auto" w:fill="auto"/>
            <w:noWrap/>
            <w:vAlign w:val="bottom"/>
            <w:hideMark/>
          </w:tcPr>
          <w:p w14:paraId="6CD2C7AD"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20</w:t>
            </w:r>
          </w:p>
        </w:tc>
      </w:tr>
      <w:tr w:rsidR="004E6BB6" w:rsidRPr="004E6BB6" w14:paraId="5B8CB4A6"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565AC81"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Salzburg</w:t>
            </w:r>
          </w:p>
        </w:tc>
        <w:tc>
          <w:tcPr>
            <w:tcW w:w="1780" w:type="dxa"/>
            <w:tcBorders>
              <w:top w:val="nil"/>
              <w:left w:val="nil"/>
              <w:bottom w:val="single" w:sz="4" w:space="0" w:color="auto"/>
              <w:right w:val="single" w:sz="4" w:space="0" w:color="auto"/>
            </w:tcBorders>
            <w:shd w:val="clear" w:color="auto" w:fill="auto"/>
            <w:noWrap/>
            <w:vAlign w:val="bottom"/>
            <w:hideMark/>
          </w:tcPr>
          <w:p w14:paraId="6897BD95"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4</w:t>
            </w:r>
          </w:p>
        </w:tc>
        <w:tc>
          <w:tcPr>
            <w:tcW w:w="2200" w:type="dxa"/>
            <w:tcBorders>
              <w:top w:val="nil"/>
              <w:left w:val="nil"/>
              <w:bottom w:val="single" w:sz="4" w:space="0" w:color="auto"/>
              <w:right w:val="single" w:sz="4" w:space="0" w:color="auto"/>
            </w:tcBorders>
            <w:shd w:val="clear" w:color="auto" w:fill="auto"/>
            <w:noWrap/>
            <w:vAlign w:val="bottom"/>
            <w:hideMark/>
          </w:tcPr>
          <w:p w14:paraId="2050EC79"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8</w:t>
            </w:r>
          </w:p>
        </w:tc>
      </w:tr>
      <w:tr w:rsidR="004E6BB6" w:rsidRPr="004E6BB6" w14:paraId="65461ABF"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FFB2437"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Tirol</w:t>
            </w:r>
          </w:p>
        </w:tc>
        <w:tc>
          <w:tcPr>
            <w:tcW w:w="1780" w:type="dxa"/>
            <w:tcBorders>
              <w:top w:val="nil"/>
              <w:left w:val="nil"/>
              <w:bottom w:val="single" w:sz="4" w:space="0" w:color="auto"/>
              <w:right w:val="single" w:sz="4" w:space="0" w:color="auto"/>
            </w:tcBorders>
            <w:shd w:val="clear" w:color="auto" w:fill="auto"/>
            <w:noWrap/>
            <w:vAlign w:val="bottom"/>
            <w:hideMark/>
          </w:tcPr>
          <w:p w14:paraId="20A918A4"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5</w:t>
            </w:r>
          </w:p>
        </w:tc>
        <w:tc>
          <w:tcPr>
            <w:tcW w:w="2200" w:type="dxa"/>
            <w:tcBorders>
              <w:top w:val="nil"/>
              <w:left w:val="nil"/>
              <w:bottom w:val="single" w:sz="4" w:space="0" w:color="auto"/>
              <w:right w:val="single" w:sz="4" w:space="0" w:color="auto"/>
            </w:tcBorders>
            <w:shd w:val="clear" w:color="auto" w:fill="auto"/>
            <w:noWrap/>
            <w:vAlign w:val="bottom"/>
            <w:hideMark/>
          </w:tcPr>
          <w:p w14:paraId="12230A12"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10</w:t>
            </w:r>
          </w:p>
        </w:tc>
      </w:tr>
      <w:tr w:rsidR="004E6BB6" w:rsidRPr="004E6BB6" w14:paraId="574CC836"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D7CF2CB"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Vorarlberg</w:t>
            </w:r>
          </w:p>
        </w:tc>
        <w:tc>
          <w:tcPr>
            <w:tcW w:w="1780" w:type="dxa"/>
            <w:tcBorders>
              <w:top w:val="nil"/>
              <w:left w:val="nil"/>
              <w:bottom w:val="single" w:sz="4" w:space="0" w:color="auto"/>
              <w:right w:val="single" w:sz="4" w:space="0" w:color="auto"/>
            </w:tcBorders>
            <w:shd w:val="clear" w:color="auto" w:fill="auto"/>
            <w:noWrap/>
            <w:vAlign w:val="bottom"/>
            <w:hideMark/>
          </w:tcPr>
          <w:p w14:paraId="4D7B34AE"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3</w:t>
            </w:r>
          </w:p>
        </w:tc>
        <w:tc>
          <w:tcPr>
            <w:tcW w:w="2200" w:type="dxa"/>
            <w:tcBorders>
              <w:top w:val="nil"/>
              <w:left w:val="nil"/>
              <w:bottom w:val="single" w:sz="4" w:space="0" w:color="auto"/>
              <w:right w:val="single" w:sz="4" w:space="0" w:color="auto"/>
            </w:tcBorders>
            <w:shd w:val="clear" w:color="auto" w:fill="auto"/>
            <w:noWrap/>
            <w:vAlign w:val="bottom"/>
            <w:hideMark/>
          </w:tcPr>
          <w:p w14:paraId="0AA0D660"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6</w:t>
            </w:r>
          </w:p>
        </w:tc>
      </w:tr>
      <w:tr w:rsidR="004E6BB6" w:rsidRPr="004E6BB6" w14:paraId="45F59866" w14:textId="77777777" w:rsidTr="004E6BB6">
        <w:trPr>
          <w:trHeight w:val="36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7A9A752" w14:textId="77777777" w:rsidR="004E6BB6" w:rsidRPr="004E6BB6" w:rsidRDefault="004E6BB6" w:rsidP="004E6BB6">
            <w:pPr>
              <w:spacing w:after="0" w:line="240" w:lineRule="auto"/>
              <w:jc w:val="center"/>
              <w:rPr>
                <w:rFonts w:ascii="Arial" w:eastAsia="Times New Roman" w:hAnsi="Arial" w:cs="Arial"/>
                <w:b/>
                <w:bCs/>
                <w:color w:val="000000"/>
                <w:sz w:val="20"/>
                <w:szCs w:val="20"/>
                <w:lang w:val="de-AT" w:eastAsia="de-AT"/>
              </w:rPr>
            </w:pPr>
            <w:r w:rsidRPr="004E6BB6">
              <w:rPr>
                <w:rFonts w:ascii="Arial" w:eastAsia="Times New Roman" w:hAnsi="Arial" w:cs="Arial"/>
                <w:b/>
                <w:bCs/>
                <w:color w:val="000000"/>
                <w:sz w:val="20"/>
                <w:szCs w:val="20"/>
                <w:lang w:val="de-AT" w:eastAsia="de-AT"/>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0284B741"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63</w:t>
            </w:r>
          </w:p>
        </w:tc>
        <w:tc>
          <w:tcPr>
            <w:tcW w:w="2200" w:type="dxa"/>
            <w:tcBorders>
              <w:top w:val="nil"/>
              <w:left w:val="nil"/>
              <w:bottom w:val="single" w:sz="4" w:space="0" w:color="auto"/>
              <w:right w:val="single" w:sz="4" w:space="0" w:color="auto"/>
            </w:tcBorders>
            <w:shd w:val="clear" w:color="auto" w:fill="auto"/>
            <w:noWrap/>
            <w:vAlign w:val="bottom"/>
            <w:hideMark/>
          </w:tcPr>
          <w:p w14:paraId="3876F083" w14:textId="77777777" w:rsidR="004E6BB6" w:rsidRPr="004E6BB6" w:rsidRDefault="004E6BB6" w:rsidP="004E6BB6">
            <w:pPr>
              <w:spacing w:after="0" w:line="240" w:lineRule="auto"/>
              <w:jc w:val="center"/>
              <w:rPr>
                <w:rFonts w:ascii="Arial" w:eastAsia="Times New Roman" w:hAnsi="Arial" w:cs="Arial"/>
                <w:color w:val="000000"/>
                <w:sz w:val="20"/>
                <w:szCs w:val="20"/>
                <w:lang w:val="de-AT" w:eastAsia="de-AT"/>
              </w:rPr>
            </w:pPr>
            <w:r w:rsidRPr="004E6BB6">
              <w:rPr>
                <w:rFonts w:ascii="Arial" w:eastAsia="Times New Roman" w:hAnsi="Arial" w:cs="Arial"/>
                <w:color w:val="000000"/>
                <w:sz w:val="20"/>
                <w:szCs w:val="20"/>
                <w:lang w:val="de-AT" w:eastAsia="de-AT"/>
              </w:rPr>
              <w:t>126</w:t>
            </w:r>
          </w:p>
        </w:tc>
      </w:tr>
      <w:tr w:rsidR="004E6BB6" w:rsidRPr="004E6BB6" w14:paraId="49EFC44F" w14:textId="77777777" w:rsidTr="004E6BB6">
        <w:trPr>
          <w:trHeight w:val="255"/>
        </w:trPr>
        <w:tc>
          <w:tcPr>
            <w:tcW w:w="6220" w:type="dxa"/>
            <w:gridSpan w:val="3"/>
            <w:tcBorders>
              <w:top w:val="single" w:sz="4" w:space="0" w:color="auto"/>
              <w:left w:val="nil"/>
              <w:bottom w:val="nil"/>
              <w:right w:val="nil"/>
            </w:tcBorders>
            <w:shd w:val="clear" w:color="auto" w:fill="auto"/>
            <w:noWrap/>
            <w:vAlign w:val="bottom"/>
            <w:hideMark/>
          </w:tcPr>
          <w:p w14:paraId="79E4647B" w14:textId="77777777" w:rsidR="004E6BB6" w:rsidRPr="004E6BB6" w:rsidRDefault="004E6BB6" w:rsidP="004E6BB6">
            <w:pPr>
              <w:spacing w:after="0" w:line="240" w:lineRule="auto"/>
              <w:rPr>
                <w:rFonts w:ascii="Arial" w:eastAsia="Times New Roman" w:hAnsi="Arial" w:cs="Arial"/>
                <w:color w:val="000000"/>
                <w:sz w:val="20"/>
                <w:szCs w:val="20"/>
                <w:lang w:val="en-AU" w:eastAsia="de-AT"/>
              </w:rPr>
            </w:pPr>
            <w:r w:rsidRPr="004E6BB6">
              <w:rPr>
                <w:rFonts w:ascii="Arial" w:eastAsia="Times New Roman" w:hAnsi="Arial" w:cs="Arial"/>
                <w:color w:val="000000"/>
                <w:sz w:val="20"/>
                <w:szCs w:val="20"/>
                <w:lang w:val="en-AU" w:eastAsia="de-AT"/>
              </w:rPr>
              <w:t>Source: Statistics Austria, EU-SILC 2015-2017 (unpublished results)</w:t>
            </w:r>
          </w:p>
        </w:tc>
      </w:tr>
    </w:tbl>
    <w:p w14:paraId="3C46AEC9" w14:textId="7EAC257D" w:rsidR="004E6BB6" w:rsidRPr="004E6BB6" w:rsidRDefault="004E6BB6">
      <w:pPr>
        <w:rPr>
          <w:rFonts w:ascii="Arial" w:hAnsi="Arial" w:cs="Arial"/>
          <w:b/>
          <w:sz w:val="24"/>
          <w:szCs w:val="24"/>
          <w:lang w:val="en-AU"/>
        </w:rPr>
      </w:pPr>
    </w:p>
    <w:p w14:paraId="6F7C99A9" w14:textId="2540A6AB" w:rsidR="00F30C27"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F96701">
        <w:rPr>
          <w:rFonts w:ascii="Arial" w:hAnsi="Arial" w:cs="Arial"/>
          <w:b/>
          <w:sz w:val="24"/>
          <w:szCs w:val="24"/>
          <w:lang w:val="en-GB"/>
        </w:rPr>
        <w:t>Results for standard error estimation</w:t>
      </w:r>
    </w:p>
    <w:p w14:paraId="1A1FD9C4" w14:textId="556B31EE" w:rsidR="00F96701" w:rsidRDefault="00F96701" w:rsidP="00F96701">
      <w:pPr>
        <w:spacing w:before="120" w:after="0" w:line="360" w:lineRule="auto"/>
        <w:jc w:val="both"/>
        <w:rPr>
          <w:rFonts w:ascii="Arial" w:hAnsi="Arial" w:cs="Arial"/>
          <w:sz w:val="24"/>
          <w:szCs w:val="24"/>
          <w:lang w:val="en-GB"/>
        </w:rPr>
      </w:pPr>
      <w:r>
        <w:rPr>
          <w:rFonts w:ascii="Arial" w:hAnsi="Arial" w:cs="Arial"/>
          <w:sz w:val="24"/>
          <w:szCs w:val="24"/>
          <w:lang w:val="en-GB"/>
        </w:rPr>
        <w:t>In EU</w:t>
      </w:r>
      <w:r w:rsidR="003E67F8">
        <w:rPr>
          <w:rFonts w:ascii="Arial" w:hAnsi="Arial" w:cs="Arial"/>
          <w:sz w:val="24"/>
          <w:szCs w:val="24"/>
          <w:lang w:val="en-GB"/>
        </w:rPr>
        <w:noBreakHyphen/>
      </w:r>
      <w:r>
        <w:rPr>
          <w:rFonts w:ascii="Arial" w:hAnsi="Arial" w:cs="Arial"/>
          <w:sz w:val="24"/>
          <w:szCs w:val="24"/>
          <w:lang w:val="en-GB"/>
        </w:rPr>
        <w:t>SILC</w:t>
      </w:r>
      <w:r w:rsidR="003E67F8">
        <w:rPr>
          <w:rFonts w:ascii="Arial" w:hAnsi="Arial" w:cs="Arial"/>
          <w:sz w:val="24"/>
          <w:szCs w:val="24"/>
          <w:lang w:val="en-GB"/>
        </w:rPr>
        <w:t> </w:t>
      </w:r>
      <w:r>
        <w:rPr>
          <w:rFonts w:ascii="Arial" w:hAnsi="Arial" w:cs="Arial"/>
          <w:sz w:val="24"/>
          <w:szCs w:val="24"/>
          <w:lang w:val="en-GB"/>
        </w:rPr>
        <w:t>2016 only the first wave incorporated this new sampling design with sub-stratification by income register information, in 2017 the first and the second wave (previous year’s first wave) had the same new strata</w:t>
      </w:r>
      <w:r w:rsidR="0023136F">
        <w:rPr>
          <w:rFonts w:ascii="Arial" w:hAnsi="Arial" w:cs="Arial"/>
          <w:sz w:val="24"/>
          <w:szCs w:val="24"/>
          <w:lang w:val="en-GB"/>
        </w:rPr>
        <w:t>.</w:t>
      </w:r>
    </w:p>
    <w:p w14:paraId="52F1E0EF" w14:textId="7EC49D15" w:rsidR="0023136F" w:rsidRDefault="0023136F" w:rsidP="00F96701">
      <w:pPr>
        <w:spacing w:before="120" w:after="0" w:line="360" w:lineRule="auto"/>
        <w:jc w:val="both"/>
        <w:rPr>
          <w:rFonts w:ascii="Arial" w:hAnsi="Arial" w:cs="Arial"/>
          <w:sz w:val="24"/>
          <w:szCs w:val="24"/>
          <w:lang w:val="en-GB"/>
        </w:rPr>
      </w:pPr>
      <w:r>
        <w:rPr>
          <w:rFonts w:ascii="Arial" w:hAnsi="Arial" w:cs="Arial"/>
          <w:sz w:val="24"/>
          <w:szCs w:val="24"/>
          <w:lang w:val="en-GB"/>
        </w:rPr>
        <w:t xml:space="preserve">Table </w:t>
      </w:r>
      <w:r w:rsidR="003E67F8">
        <w:rPr>
          <w:rFonts w:ascii="Arial" w:hAnsi="Arial" w:cs="Arial"/>
          <w:sz w:val="24"/>
          <w:szCs w:val="24"/>
          <w:lang w:val="en-GB"/>
        </w:rPr>
        <w:t>2</w:t>
      </w:r>
      <w:r>
        <w:rPr>
          <w:rFonts w:ascii="Arial" w:hAnsi="Arial" w:cs="Arial"/>
          <w:sz w:val="24"/>
          <w:szCs w:val="24"/>
          <w:lang w:val="en-GB"/>
        </w:rPr>
        <w:t xml:space="preserve"> and table </w:t>
      </w:r>
      <w:r w:rsidR="003E67F8">
        <w:rPr>
          <w:rFonts w:ascii="Arial" w:hAnsi="Arial" w:cs="Arial"/>
          <w:sz w:val="24"/>
          <w:szCs w:val="24"/>
          <w:lang w:val="en-GB"/>
        </w:rPr>
        <w:t>3</w:t>
      </w:r>
      <w:r>
        <w:rPr>
          <w:rFonts w:ascii="Arial" w:hAnsi="Arial" w:cs="Arial"/>
          <w:sz w:val="24"/>
          <w:szCs w:val="24"/>
          <w:lang w:val="en-GB"/>
        </w:rPr>
        <w:t xml:space="preserve"> below compare the standard error</w:t>
      </w:r>
      <w:r w:rsidR="000D376D">
        <w:rPr>
          <w:rFonts w:ascii="Arial" w:hAnsi="Arial" w:cs="Arial"/>
          <w:sz w:val="24"/>
          <w:szCs w:val="24"/>
          <w:lang w:val="en-GB"/>
        </w:rPr>
        <w:t xml:space="preserve"> </w:t>
      </w:r>
      <w:r>
        <w:rPr>
          <w:rFonts w:ascii="Arial" w:hAnsi="Arial" w:cs="Arial"/>
          <w:sz w:val="24"/>
          <w:szCs w:val="24"/>
          <w:lang w:val="en-GB"/>
        </w:rPr>
        <w:t>and the coefficient of variation</w:t>
      </w:r>
      <w:r w:rsidR="000D376D">
        <w:rPr>
          <w:rFonts w:ascii="Arial" w:hAnsi="Arial" w:cs="Arial"/>
          <w:sz w:val="24"/>
          <w:szCs w:val="24"/>
          <w:lang w:val="en-GB"/>
        </w:rPr>
        <w:t xml:space="preserve"> </w:t>
      </w:r>
      <w:r w:rsidR="00A23C47">
        <w:rPr>
          <w:rFonts w:ascii="Arial" w:hAnsi="Arial" w:cs="Arial"/>
          <w:sz w:val="24"/>
          <w:szCs w:val="24"/>
          <w:lang w:val="en-GB"/>
        </w:rPr>
        <w:t>(</w:t>
      </w:r>
      <w:r w:rsidR="000D376D">
        <w:rPr>
          <w:rFonts w:ascii="Arial" w:hAnsi="Arial" w:cs="Arial"/>
          <w:sz w:val="24"/>
          <w:szCs w:val="24"/>
          <w:lang w:val="en-GB"/>
        </w:rPr>
        <w:t>CV</w:t>
      </w:r>
      <w:r w:rsidR="00A23C47">
        <w:rPr>
          <w:rFonts w:ascii="Arial" w:hAnsi="Arial" w:cs="Arial"/>
          <w:sz w:val="24"/>
          <w:szCs w:val="24"/>
          <w:lang w:val="en-GB"/>
        </w:rPr>
        <w:t>)</w:t>
      </w:r>
      <w:r>
        <w:rPr>
          <w:rFonts w:ascii="Arial" w:hAnsi="Arial" w:cs="Arial"/>
          <w:sz w:val="24"/>
          <w:szCs w:val="24"/>
          <w:lang w:val="en-GB"/>
        </w:rPr>
        <w:t xml:space="preserve"> between different stratification criteria. In the simplest case only the NUTS</w:t>
      </w:r>
      <w:r w:rsidR="003E67F8">
        <w:rPr>
          <w:rFonts w:ascii="Arial" w:hAnsi="Arial" w:cs="Arial"/>
          <w:sz w:val="24"/>
          <w:szCs w:val="24"/>
          <w:lang w:val="en-GB"/>
        </w:rPr>
        <w:t> </w:t>
      </w:r>
      <w:r>
        <w:rPr>
          <w:rFonts w:ascii="Arial" w:hAnsi="Arial" w:cs="Arial"/>
          <w:sz w:val="24"/>
          <w:szCs w:val="24"/>
          <w:lang w:val="en-GB"/>
        </w:rPr>
        <w:t>2 region</w:t>
      </w:r>
      <w:r w:rsidR="003E67F8">
        <w:rPr>
          <w:rFonts w:ascii="Arial" w:hAnsi="Arial" w:cs="Arial"/>
          <w:sz w:val="24"/>
          <w:szCs w:val="24"/>
          <w:lang w:val="en-GB"/>
        </w:rPr>
        <w:t>s</w:t>
      </w:r>
      <w:r>
        <w:rPr>
          <w:rFonts w:ascii="Arial" w:hAnsi="Arial" w:cs="Arial"/>
          <w:sz w:val="24"/>
          <w:szCs w:val="24"/>
          <w:lang w:val="en-GB"/>
        </w:rPr>
        <w:t xml:space="preserve"> are </w:t>
      </w:r>
      <w:r w:rsidR="003E67F8">
        <w:rPr>
          <w:rFonts w:ascii="Arial" w:hAnsi="Arial" w:cs="Arial"/>
          <w:sz w:val="24"/>
          <w:szCs w:val="24"/>
          <w:lang w:val="en-GB"/>
        </w:rPr>
        <w:t>used as stratification criteria</w:t>
      </w:r>
      <w:r>
        <w:rPr>
          <w:rFonts w:ascii="Arial" w:hAnsi="Arial" w:cs="Arial"/>
          <w:sz w:val="24"/>
          <w:szCs w:val="24"/>
          <w:lang w:val="en-GB"/>
        </w:rPr>
        <w:t xml:space="preserve">, </w:t>
      </w:r>
      <w:r w:rsidR="005126F5">
        <w:rPr>
          <w:rFonts w:ascii="Arial" w:hAnsi="Arial" w:cs="Arial"/>
          <w:sz w:val="24"/>
          <w:szCs w:val="24"/>
          <w:lang w:val="en-GB"/>
        </w:rPr>
        <w:t>since</w:t>
      </w:r>
      <w:r>
        <w:rPr>
          <w:rFonts w:ascii="Arial" w:hAnsi="Arial" w:cs="Arial"/>
          <w:sz w:val="24"/>
          <w:szCs w:val="24"/>
          <w:lang w:val="en-GB"/>
        </w:rPr>
        <w:t xml:space="preserve"> disproportional allocation for the first wave samples is </w:t>
      </w:r>
      <w:r w:rsidR="003E67F8">
        <w:rPr>
          <w:rFonts w:ascii="Arial" w:hAnsi="Arial" w:cs="Arial"/>
          <w:sz w:val="24"/>
          <w:szCs w:val="24"/>
          <w:lang w:val="en-GB"/>
        </w:rPr>
        <w:t>carried out</w:t>
      </w:r>
      <w:r>
        <w:rPr>
          <w:rFonts w:ascii="Arial" w:hAnsi="Arial" w:cs="Arial"/>
          <w:sz w:val="24"/>
          <w:szCs w:val="24"/>
          <w:lang w:val="en-GB"/>
        </w:rPr>
        <w:t xml:space="preserve"> </w:t>
      </w:r>
      <w:r w:rsidR="005126F5">
        <w:rPr>
          <w:rFonts w:ascii="Arial" w:hAnsi="Arial" w:cs="Arial"/>
          <w:sz w:val="24"/>
          <w:szCs w:val="24"/>
          <w:lang w:val="en-GB"/>
        </w:rPr>
        <w:t xml:space="preserve">through them </w:t>
      </w:r>
      <w:r>
        <w:rPr>
          <w:rFonts w:ascii="Arial" w:hAnsi="Arial" w:cs="Arial"/>
          <w:sz w:val="24"/>
          <w:szCs w:val="24"/>
          <w:lang w:val="en-GB"/>
        </w:rPr>
        <w:t>and all smaller strata are nested within them. Furthermore, the NUTS</w:t>
      </w:r>
      <w:r w:rsidR="003E67F8">
        <w:rPr>
          <w:rFonts w:ascii="Arial" w:hAnsi="Arial" w:cs="Arial"/>
          <w:sz w:val="24"/>
          <w:szCs w:val="24"/>
          <w:lang w:val="en-GB"/>
        </w:rPr>
        <w:t> </w:t>
      </w:r>
      <w:r>
        <w:rPr>
          <w:rFonts w:ascii="Arial" w:hAnsi="Arial" w:cs="Arial"/>
          <w:sz w:val="24"/>
          <w:szCs w:val="24"/>
          <w:lang w:val="en-GB"/>
        </w:rPr>
        <w:t xml:space="preserve">2 regions are strata definitions that did not change with the introduction of sub-stratification according to </w:t>
      </w:r>
      <w:r w:rsidR="00373E0B">
        <w:rPr>
          <w:rFonts w:ascii="Arial" w:hAnsi="Arial" w:cs="Arial"/>
          <w:sz w:val="24"/>
          <w:szCs w:val="24"/>
          <w:lang w:val="en-GB"/>
        </w:rPr>
        <w:t>Q1</w:t>
      </w:r>
      <w:r>
        <w:rPr>
          <w:rFonts w:ascii="Arial" w:hAnsi="Arial" w:cs="Arial"/>
          <w:sz w:val="24"/>
          <w:szCs w:val="24"/>
          <w:lang w:val="en-GB"/>
        </w:rPr>
        <w:t xml:space="preserve"> in 2016. DB050 denotes the actual strata also present in the Eurostat data files of EU</w:t>
      </w:r>
      <w:r w:rsidR="00373E0B">
        <w:rPr>
          <w:rFonts w:ascii="Arial" w:hAnsi="Arial" w:cs="Arial"/>
          <w:sz w:val="24"/>
          <w:szCs w:val="24"/>
          <w:lang w:val="en-GB"/>
        </w:rPr>
        <w:noBreakHyphen/>
      </w:r>
      <w:r>
        <w:rPr>
          <w:rFonts w:ascii="Arial" w:hAnsi="Arial" w:cs="Arial"/>
          <w:sz w:val="24"/>
          <w:szCs w:val="24"/>
          <w:lang w:val="en-GB"/>
        </w:rPr>
        <w:t>SILC. They consist of interviewer units with the exceptions of the rotational subsamples that commenced in 2016 and 2017. For th</w:t>
      </w:r>
      <w:r w:rsidR="00373E0B">
        <w:rPr>
          <w:rFonts w:ascii="Arial" w:hAnsi="Arial" w:cs="Arial"/>
          <w:sz w:val="24"/>
          <w:szCs w:val="24"/>
          <w:lang w:val="en-GB"/>
        </w:rPr>
        <w:t>e</w:t>
      </w:r>
      <w:r>
        <w:rPr>
          <w:rFonts w:ascii="Arial" w:hAnsi="Arial" w:cs="Arial"/>
          <w:sz w:val="24"/>
          <w:szCs w:val="24"/>
          <w:lang w:val="en-GB"/>
        </w:rPr>
        <w:t>se the new</w:t>
      </w:r>
      <w:r w:rsidR="00373E0B">
        <w:rPr>
          <w:rFonts w:ascii="Arial" w:hAnsi="Arial" w:cs="Arial"/>
          <w:sz w:val="24"/>
          <w:szCs w:val="24"/>
          <w:lang w:val="en-GB"/>
        </w:rPr>
        <w:t xml:space="preserve"> first wave samples</w:t>
      </w:r>
      <w:r>
        <w:rPr>
          <w:rFonts w:ascii="Arial" w:hAnsi="Arial" w:cs="Arial"/>
          <w:sz w:val="24"/>
          <w:szCs w:val="24"/>
          <w:lang w:val="en-GB"/>
        </w:rPr>
        <w:t xml:space="preserve"> sub-stratification according to Q1 within regional units was applied</w:t>
      </w:r>
      <w:r w:rsidR="009D6AB3">
        <w:rPr>
          <w:rFonts w:ascii="Arial" w:hAnsi="Arial" w:cs="Arial"/>
          <w:sz w:val="24"/>
          <w:szCs w:val="24"/>
          <w:lang w:val="en-GB"/>
        </w:rPr>
        <w:t xml:space="preserve">. </w:t>
      </w:r>
      <w:r w:rsidR="000D376D">
        <w:rPr>
          <w:rFonts w:ascii="Arial" w:hAnsi="Arial" w:cs="Arial"/>
          <w:sz w:val="24"/>
          <w:szCs w:val="24"/>
          <w:lang w:val="en-GB"/>
        </w:rPr>
        <w:t xml:space="preserve">All </w:t>
      </w:r>
      <w:r w:rsidR="00A23C47">
        <w:rPr>
          <w:rFonts w:ascii="Arial" w:hAnsi="Arial" w:cs="Arial"/>
          <w:sz w:val="24"/>
          <w:szCs w:val="24"/>
          <w:lang w:val="en-GB"/>
        </w:rPr>
        <w:t>standard error</w:t>
      </w:r>
      <w:r w:rsidR="000D376D">
        <w:rPr>
          <w:rFonts w:ascii="Arial" w:hAnsi="Arial" w:cs="Arial"/>
          <w:sz w:val="24"/>
          <w:szCs w:val="24"/>
          <w:lang w:val="en-GB"/>
        </w:rPr>
        <w:t xml:space="preserve"> estimates</w:t>
      </w:r>
      <w:r w:rsidR="00B14437">
        <w:rPr>
          <w:rFonts w:ascii="Arial" w:hAnsi="Arial" w:cs="Arial"/>
          <w:sz w:val="24"/>
          <w:szCs w:val="24"/>
          <w:lang w:val="en-GB"/>
        </w:rPr>
        <w:t xml:space="preserve"> presented below were carried out with SAS proc surveymean</w:t>
      </w:r>
      <w:r w:rsidR="00524F71">
        <w:rPr>
          <w:rFonts w:ascii="Arial" w:hAnsi="Arial" w:cs="Arial"/>
          <w:sz w:val="24"/>
          <w:szCs w:val="24"/>
          <w:lang w:val="en-GB"/>
        </w:rPr>
        <w:t>s</w:t>
      </w:r>
      <w:r w:rsidR="00B14437">
        <w:rPr>
          <w:rFonts w:ascii="Arial" w:hAnsi="Arial" w:cs="Arial"/>
          <w:sz w:val="24"/>
          <w:szCs w:val="24"/>
          <w:lang w:val="en-GB"/>
        </w:rPr>
        <w:t>, clustered on household level. For simplification, the at-risk-of-poverty threshold was assumed to have no sampling variation.</w:t>
      </w:r>
    </w:p>
    <w:p w14:paraId="244F1B86" w14:textId="3605C6FD" w:rsidR="00B14437" w:rsidRPr="00DD4977" w:rsidRDefault="00B14437" w:rsidP="00F96701">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both AROP and AROPE estimated based on the entire cross-section of a specific survey year of EU-SILC it is evident, that only for the years 2016 and 2017 stratifying </w:t>
      </w:r>
      <w:r>
        <w:rPr>
          <w:rFonts w:ascii="Arial" w:hAnsi="Arial" w:cs="Arial"/>
          <w:sz w:val="24"/>
          <w:szCs w:val="24"/>
          <w:lang w:val="en-GB"/>
        </w:rPr>
        <w:lastRenderedPageBreak/>
        <w:t xml:space="preserve">by DB050 shows a </w:t>
      </w:r>
      <w:r w:rsidR="001D7559">
        <w:rPr>
          <w:rFonts w:ascii="Arial" w:hAnsi="Arial" w:cs="Arial"/>
          <w:sz w:val="24"/>
          <w:szCs w:val="24"/>
          <w:lang w:val="en-GB"/>
        </w:rPr>
        <w:t xml:space="preserve">slightly </w:t>
      </w:r>
      <w:r>
        <w:rPr>
          <w:rFonts w:ascii="Arial" w:hAnsi="Arial" w:cs="Arial"/>
          <w:sz w:val="24"/>
          <w:szCs w:val="24"/>
          <w:lang w:val="en-GB"/>
        </w:rPr>
        <w:t xml:space="preserve">smaller </w:t>
      </w:r>
      <w:r w:rsidR="00A23C47">
        <w:rPr>
          <w:rFonts w:ascii="Arial" w:hAnsi="Arial" w:cs="Arial"/>
          <w:sz w:val="24"/>
          <w:szCs w:val="24"/>
          <w:lang w:val="en-GB"/>
        </w:rPr>
        <w:t>standard error</w:t>
      </w:r>
      <w:r w:rsidR="000D376D">
        <w:rPr>
          <w:rFonts w:ascii="Arial" w:hAnsi="Arial" w:cs="Arial"/>
          <w:sz w:val="24"/>
          <w:szCs w:val="24"/>
          <w:lang w:val="en-GB"/>
        </w:rPr>
        <w:t xml:space="preserve"> </w:t>
      </w:r>
      <w:r>
        <w:rPr>
          <w:rFonts w:ascii="Arial" w:hAnsi="Arial" w:cs="Arial"/>
          <w:sz w:val="24"/>
          <w:szCs w:val="24"/>
          <w:lang w:val="en-GB"/>
        </w:rPr>
        <w:t>compared to using NUTS</w:t>
      </w:r>
      <w:r w:rsidR="000D376D">
        <w:rPr>
          <w:rFonts w:ascii="Arial" w:hAnsi="Arial" w:cs="Arial"/>
          <w:sz w:val="24"/>
          <w:szCs w:val="24"/>
          <w:lang w:val="en-GB"/>
        </w:rPr>
        <w:t> </w:t>
      </w:r>
      <w:r>
        <w:rPr>
          <w:rFonts w:ascii="Arial" w:hAnsi="Arial" w:cs="Arial"/>
          <w:sz w:val="24"/>
          <w:szCs w:val="24"/>
          <w:lang w:val="en-GB"/>
        </w:rPr>
        <w:t>2 as a stratification criterion</w:t>
      </w:r>
      <w:r w:rsidR="001D7559">
        <w:rPr>
          <w:rFonts w:ascii="Arial" w:hAnsi="Arial" w:cs="Arial"/>
          <w:sz w:val="24"/>
          <w:szCs w:val="24"/>
          <w:lang w:val="en-GB"/>
        </w:rPr>
        <w:t>. This result was expected, if sub-stratification by Q1 indeed produces more homogenous strata in terms of AROP and AROPE. However</w:t>
      </w:r>
      <w:r w:rsidR="009D6AB3">
        <w:rPr>
          <w:rFonts w:ascii="Arial" w:hAnsi="Arial" w:cs="Arial"/>
          <w:sz w:val="24"/>
          <w:szCs w:val="24"/>
          <w:lang w:val="en-GB"/>
        </w:rPr>
        <w:t>,</w:t>
      </w:r>
      <w:r w:rsidR="001D7559">
        <w:rPr>
          <w:rFonts w:ascii="Arial" w:hAnsi="Arial" w:cs="Arial"/>
          <w:sz w:val="24"/>
          <w:szCs w:val="24"/>
          <w:lang w:val="en-GB"/>
        </w:rPr>
        <w:t xml:space="preserve"> for the whole cross-sec</w:t>
      </w:r>
      <w:r w:rsidR="0053528A">
        <w:rPr>
          <w:rFonts w:ascii="Arial" w:hAnsi="Arial" w:cs="Arial"/>
          <w:sz w:val="24"/>
          <w:szCs w:val="24"/>
          <w:lang w:val="en-GB"/>
        </w:rPr>
        <w:t xml:space="preserve">tion </w:t>
      </w:r>
      <w:r w:rsidR="00BA1843">
        <w:rPr>
          <w:rFonts w:ascii="Arial" w:hAnsi="Arial" w:cs="Arial"/>
          <w:sz w:val="24"/>
          <w:szCs w:val="24"/>
          <w:lang w:val="en-GB"/>
        </w:rPr>
        <w:t xml:space="preserve">the </w:t>
      </w:r>
      <w:r w:rsidR="00A23C47">
        <w:rPr>
          <w:rFonts w:ascii="Arial" w:hAnsi="Arial" w:cs="Arial"/>
          <w:sz w:val="24"/>
          <w:szCs w:val="24"/>
          <w:lang w:val="en-GB"/>
        </w:rPr>
        <w:t>standard error</w:t>
      </w:r>
      <w:r w:rsidR="0053528A">
        <w:rPr>
          <w:rFonts w:ascii="Arial" w:hAnsi="Arial" w:cs="Arial"/>
          <w:sz w:val="24"/>
          <w:szCs w:val="24"/>
          <w:lang w:val="en-GB"/>
        </w:rPr>
        <w:t xml:space="preserve"> is only about 2% smaller for both indicators in 2016 and about 2% to 3% smaller in 2017.</w:t>
      </w:r>
    </w:p>
    <w:p w14:paraId="4C6D2AEE" w14:textId="77777777" w:rsidR="00E9630B" w:rsidRDefault="00E9630B" w:rsidP="00F96701">
      <w:pPr>
        <w:pStyle w:val="Legenda"/>
        <w:keepNext/>
        <w:rPr>
          <w:rFonts w:ascii="Arial" w:hAnsi="Arial" w:cs="Arial"/>
          <w:b/>
          <w:i w:val="0"/>
          <w:color w:val="auto"/>
          <w:sz w:val="20"/>
          <w:szCs w:val="20"/>
          <w:lang w:val="en-GB"/>
        </w:rPr>
      </w:pPr>
    </w:p>
    <w:p w14:paraId="657C7FBF" w14:textId="36201AD6" w:rsidR="00F96701" w:rsidRPr="00EC5F5A" w:rsidRDefault="00F96701" w:rsidP="00F96701">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1D340D">
        <w:rPr>
          <w:rFonts w:ascii="Arial" w:hAnsi="Arial" w:cs="Arial"/>
          <w:b/>
          <w:i w:val="0"/>
          <w:noProof/>
          <w:color w:val="auto"/>
          <w:sz w:val="20"/>
          <w:szCs w:val="20"/>
          <w:lang w:val="en-GB"/>
        </w:rPr>
        <w:t>2</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BB0671">
        <w:rPr>
          <w:rFonts w:ascii="Arial" w:hAnsi="Arial" w:cs="Arial"/>
          <w:b/>
          <w:i w:val="0"/>
          <w:color w:val="auto"/>
          <w:sz w:val="20"/>
          <w:szCs w:val="20"/>
          <w:lang w:val="en-GB"/>
        </w:rPr>
        <w:t>Standard error by s</w:t>
      </w:r>
      <w:r>
        <w:rPr>
          <w:rFonts w:ascii="Arial" w:hAnsi="Arial" w:cs="Arial"/>
          <w:b/>
          <w:i w:val="0"/>
          <w:color w:val="auto"/>
          <w:sz w:val="20"/>
          <w:szCs w:val="20"/>
          <w:lang w:val="en-GB"/>
        </w:rPr>
        <w:t>tratification criteria for</w:t>
      </w:r>
      <w:r w:rsidR="00A23C47">
        <w:rPr>
          <w:rFonts w:ascii="Arial" w:hAnsi="Arial" w:cs="Arial"/>
          <w:b/>
          <w:i w:val="0"/>
          <w:color w:val="auto"/>
          <w:sz w:val="20"/>
          <w:szCs w:val="20"/>
          <w:lang w:val="en-GB"/>
        </w:rPr>
        <w:t xml:space="preserve"> the at-risk-of-poverty </w:t>
      </w:r>
      <w:r w:rsidR="00BD2674">
        <w:rPr>
          <w:rFonts w:ascii="Arial" w:hAnsi="Arial" w:cs="Arial"/>
          <w:b/>
          <w:i w:val="0"/>
          <w:color w:val="auto"/>
          <w:sz w:val="20"/>
          <w:szCs w:val="20"/>
          <w:lang w:val="en-GB"/>
        </w:rPr>
        <w:t>indicator</w:t>
      </w:r>
      <w:r w:rsidR="00A23C47">
        <w:rPr>
          <w:rFonts w:ascii="Arial" w:hAnsi="Arial" w:cs="Arial"/>
          <w:b/>
          <w:i w:val="0"/>
          <w:color w:val="auto"/>
          <w:sz w:val="20"/>
          <w:szCs w:val="20"/>
          <w:lang w:val="en-GB"/>
        </w:rPr>
        <w:br/>
      </w:r>
      <w:r w:rsidR="00BB0671">
        <w:rPr>
          <w:rFonts w:ascii="Arial" w:hAnsi="Arial" w:cs="Arial"/>
          <w:b/>
          <w:i w:val="0"/>
          <w:color w:val="auto"/>
          <w:sz w:val="20"/>
          <w:szCs w:val="20"/>
          <w:lang w:val="en-GB"/>
        </w:rPr>
        <w:t>(</w:t>
      </w:r>
      <w:r w:rsidR="00B14437">
        <w:rPr>
          <w:rFonts w:ascii="Arial" w:hAnsi="Arial" w:cs="Arial"/>
          <w:b/>
          <w:i w:val="0"/>
          <w:color w:val="auto"/>
          <w:sz w:val="20"/>
          <w:szCs w:val="20"/>
          <w:lang w:val="en-GB"/>
        </w:rPr>
        <w:t xml:space="preserve">entire </w:t>
      </w:r>
      <w:r w:rsidR="003F095E">
        <w:rPr>
          <w:rFonts w:ascii="Arial" w:hAnsi="Arial" w:cs="Arial"/>
          <w:b/>
          <w:i w:val="0"/>
          <w:color w:val="auto"/>
          <w:sz w:val="20"/>
          <w:szCs w:val="20"/>
          <w:lang w:val="en-GB"/>
        </w:rPr>
        <w:t>cross-section</w:t>
      </w:r>
      <w:r w:rsidR="00BB0671">
        <w:rPr>
          <w:rFonts w:ascii="Arial" w:hAnsi="Arial" w:cs="Arial"/>
          <w:b/>
          <w:i w:val="0"/>
          <w:color w:val="auto"/>
          <w:sz w:val="20"/>
          <w:szCs w:val="20"/>
          <w:lang w:val="en-GB"/>
        </w:rPr>
        <w:t>)</w:t>
      </w:r>
    </w:p>
    <w:tbl>
      <w:tblPr>
        <w:tblW w:w="7240" w:type="dxa"/>
        <w:tblInd w:w="55" w:type="dxa"/>
        <w:tblCellMar>
          <w:left w:w="70" w:type="dxa"/>
          <w:right w:w="70" w:type="dxa"/>
        </w:tblCellMar>
        <w:tblLook w:val="04A0" w:firstRow="1" w:lastRow="0" w:firstColumn="1" w:lastColumn="0" w:noHBand="0" w:noVBand="1"/>
      </w:tblPr>
      <w:tblGrid>
        <w:gridCol w:w="880"/>
        <w:gridCol w:w="1640"/>
        <w:gridCol w:w="1219"/>
        <w:gridCol w:w="1141"/>
        <w:gridCol w:w="1219"/>
        <w:gridCol w:w="1141"/>
      </w:tblGrid>
      <w:tr w:rsidR="003F6F60" w:rsidRPr="003F6F60" w14:paraId="40805EEC" w14:textId="77777777" w:rsidTr="003F6F60">
        <w:trPr>
          <w:trHeight w:val="36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3DBE8A" w14:textId="77777777" w:rsidR="003F6F60" w:rsidRPr="003F6F60" w:rsidRDefault="003F6F60" w:rsidP="003F6F60">
            <w:pPr>
              <w:spacing w:after="0" w:line="240" w:lineRule="auto"/>
              <w:jc w:val="center"/>
              <w:rPr>
                <w:rFonts w:ascii="Arial" w:eastAsia="Times New Roman" w:hAnsi="Arial" w:cs="Arial"/>
                <w:b/>
                <w:bCs/>
                <w:color w:val="000000"/>
                <w:sz w:val="20"/>
                <w:szCs w:val="20"/>
                <w:lang w:val="de-AT" w:eastAsia="de-AT"/>
              </w:rPr>
            </w:pPr>
            <w:r w:rsidRPr="003F6F60">
              <w:rPr>
                <w:rFonts w:ascii="Arial" w:eastAsia="Times New Roman" w:hAnsi="Arial" w:cs="Arial"/>
                <w:b/>
                <w:bCs/>
                <w:color w:val="000000"/>
                <w:sz w:val="20"/>
                <w:szCs w:val="20"/>
                <w:lang w:val="de-AT" w:eastAsia="de-AT"/>
              </w:rPr>
              <w:t>Year</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3B382" w14:textId="1790A878" w:rsidR="003F6F60" w:rsidRPr="003F6F60" w:rsidRDefault="00A23C47" w:rsidP="003F6F60">
            <w:pPr>
              <w:spacing w:after="0" w:line="240" w:lineRule="auto"/>
              <w:jc w:val="center"/>
              <w:rPr>
                <w:rFonts w:ascii="Arial" w:eastAsia="Times New Roman" w:hAnsi="Arial" w:cs="Arial"/>
                <w:b/>
                <w:bCs/>
                <w:color w:val="000000"/>
                <w:sz w:val="20"/>
                <w:szCs w:val="20"/>
                <w:lang w:val="de-AT" w:eastAsia="de-AT"/>
              </w:rPr>
            </w:pPr>
            <w:r>
              <w:rPr>
                <w:rFonts w:ascii="Arial" w:eastAsia="Times New Roman" w:hAnsi="Arial" w:cs="Arial"/>
                <w:b/>
                <w:bCs/>
                <w:color w:val="000000"/>
                <w:sz w:val="20"/>
                <w:szCs w:val="20"/>
                <w:lang w:val="de-AT" w:eastAsia="de-AT"/>
              </w:rPr>
              <w:t>AROP</w:t>
            </w:r>
            <w:r w:rsidR="003F6F60" w:rsidRPr="003F6F60">
              <w:rPr>
                <w:rFonts w:ascii="Arial" w:eastAsia="Times New Roman" w:hAnsi="Arial" w:cs="Arial"/>
                <w:b/>
                <w:bCs/>
                <w:color w:val="000000"/>
                <w:sz w:val="20"/>
                <w:szCs w:val="20"/>
                <w:lang w:val="de-AT" w:eastAsia="de-AT"/>
              </w:rPr>
              <w:t xml:space="preserve"> (in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CA7A57" w14:textId="77777777" w:rsidR="003F6F60" w:rsidRPr="003F6F60" w:rsidRDefault="003F6F60" w:rsidP="003F6F60">
            <w:pPr>
              <w:spacing w:after="0" w:line="240" w:lineRule="auto"/>
              <w:jc w:val="center"/>
              <w:rPr>
                <w:rFonts w:ascii="Arial" w:eastAsia="Times New Roman" w:hAnsi="Arial" w:cs="Arial"/>
                <w:b/>
                <w:bCs/>
                <w:color w:val="000000"/>
                <w:sz w:val="20"/>
                <w:szCs w:val="20"/>
                <w:lang w:val="de-AT" w:eastAsia="de-AT"/>
              </w:rPr>
            </w:pPr>
            <w:r w:rsidRPr="003F6F60">
              <w:rPr>
                <w:rFonts w:ascii="Arial" w:eastAsia="Times New Roman" w:hAnsi="Arial" w:cs="Arial"/>
                <w:b/>
                <w:bCs/>
                <w:color w:val="000000"/>
                <w:sz w:val="20"/>
                <w:szCs w:val="20"/>
                <w:lang w:val="de-AT" w:eastAsia="de-AT"/>
              </w:rPr>
              <w:t>Standard error</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C415AD" w14:textId="77777777" w:rsidR="003F6F60" w:rsidRPr="003F6F60" w:rsidRDefault="003F6F60" w:rsidP="003F6F60">
            <w:pPr>
              <w:spacing w:after="0" w:line="240" w:lineRule="auto"/>
              <w:jc w:val="center"/>
              <w:rPr>
                <w:rFonts w:ascii="Arial" w:eastAsia="Times New Roman" w:hAnsi="Arial" w:cs="Arial"/>
                <w:b/>
                <w:bCs/>
                <w:color w:val="000000"/>
                <w:sz w:val="20"/>
                <w:szCs w:val="20"/>
                <w:lang w:val="de-AT" w:eastAsia="de-AT"/>
              </w:rPr>
            </w:pPr>
            <w:r w:rsidRPr="003F6F60">
              <w:rPr>
                <w:rFonts w:ascii="Arial" w:eastAsia="Times New Roman" w:hAnsi="Arial" w:cs="Arial"/>
                <w:b/>
                <w:bCs/>
                <w:color w:val="000000"/>
                <w:sz w:val="20"/>
                <w:szCs w:val="20"/>
                <w:lang w:val="de-AT" w:eastAsia="de-AT"/>
              </w:rPr>
              <w:t>Coefficient of variation</w:t>
            </w:r>
          </w:p>
        </w:tc>
      </w:tr>
      <w:tr w:rsidR="003F6F60" w:rsidRPr="003F6F60" w14:paraId="7E4DF6D6" w14:textId="77777777" w:rsidTr="003F6F60">
        <w:trPr>
          <w:trHeight w:val="360"/>
        </w:trPr>
        <w:tc>
          <w:tcPr>
            <w:tcW w:w="880" w:type="dxa"/>
            <w:vMerge/>
            <w:tcBorders>
              <w:top w:val="single" w:sz="4" w:space="0" w:color="auto"/>
              <w:left w:val="single" w:sz="4" w:space="0" w:color="auto"/>
              <w:bottom w:val="single" w:sz="4" w:space="0" w:color="000000"/>
              <w:right w:val="single" w:sz="4" w:space="0" w:color="auto"/>
            </w:tcBorders>
            <w:vAlign w:val="center"/>
            <w:hideMark/>
          </w:tcPr>
          <w:p w14:paraId="17C64BBE" w14:textId="77777777" w:rsidR="003F6F60" w:rsidRPr="003F6F60" w:rsidRDefault="003F6F60" w:rsidP="003F6F60">
            <w:pPr>
              <w:spacing w:after="0" w:line="240" w:lineRule="auto"/>
              <w:rPr>
                <w:rFonts w:ascii="Arial" w:eastAsia="Times New Roman" w:hAnsi="Arial" w:cs="Arial"/>
                <w:b/>
                <w:bCs/>
                <w:color w:val="000000"/>
                <w:sz w:val="20"/>
                <w:szCs w:val="20"/>
                <w:lang w:val="de-AT" w:eastAsia="de-AT"/>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2D5480DB" w14:textId="77777777" w:rsidR="003F6F60" w:rsidRPr="003F6F60" w:rsidRDefault="003F6F60" w:rsidP="003F6F60">
            <w:pPr>
              <w:spacing w:after="0" w:line="240" w:lineRule="auto"/>
              <w:rPr>
                <w:rFonts w:ascii="Arial" w:eastAsia="Times New Roman" w:hAnsi="Arial" w:cs="Arial"/>
                <w:b/>
                <w:bCs/>
                <w:color w:val="000000"/>
                <w:sz w:val="20"/>
                <w:szCs w:val="20"/>
                <w:lang w:val="de-AT" w:eastAsia="de-AT"/>
              </w:rPr>
            </w:pPr>
          </w:p>
        </w:tc>
        <w:tc>
          <w:tcPr>
            <w:tcW w:w="1219" w:type="dxa"/>
            <w:tcBorders>
              <w:top w:val="nil"/>
              <w:left w:val="nil"/>
              <w:bottom w:val="single" w:sz="4" w:space="0" w:color="auto"/>
              <w:right w:val="single" w:sz="4" w:space="0" w:color="auto"/>
            </w:tcBorders>
            <w:shd w:val="clear" w:color="auto" w:fill="auto"/>
            <w:noWrap/>
            <w:vAlign w:val="bottom"/>
            <w:hideMark/>
          </w:tcPr>
          <w:p w14:paraId="1DE01A51"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395E5737"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DB050</w:t>
            </w:r>
          </w:p>
        </w:tc>
        <w:tc>
          <w:tcPr>
            <w:tcW w:w="1219" w:type="dxa"/>
            <w:tcBorders>
              <w:top w:val="nil"/>
              <w:left w:val="nil"/>
              <w:bottom w:val="single" w:sz="4" w:space="0" w:color="auto"/>
              <w:right w:val="single" w:sz="4" w:space="0" w:color="auto"/>
            </w:tcBorders>
            <w:shd w:val="clear" w:color="auto" w:fill="auto"/>
            <w:noWrap/>
            <w:vAlign w:val="bottom"/>
            <w:hideMark/>
          </w:tcPr>
          <w:p w14:paraId="73449EE3"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2A90565D"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DB050</w:t>
            </w:r>
          </w:p>
        </w:tc>
      </w:tr>
      <w:tr w:rsidR="003F6F60" w:rsidRPr="003F6F60" w14:paraId="2464C4B8" w14:textId="77777777" w:rsidTr="003F6F6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00373C5"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2015</w:t>
            </w:r>
          </w:p>
        </w:tc>
        <w:tc>
          <w:tcPr>
            <w:tcW w:w="1640" w:type="dxa"/>
            <w:tcBorders>
              <w:top w:val="nil"/>
              <w:left w:val="nil"/>
              <w:bottom w:val="single" w:sz="4" w:space="0" w:color="auto"/>
              <w:right w:val="single" w:sz="4" w:space="0" w:color="auto"/>
            </w:tcBorders>
            <w:shd w:val="clear" w:color="auto" w:fill="auto"/>
            <w:noWrap/>
            <w:vAlign w:val="bottom"/>
            <w:hideMark/>
          </w:tcPr>
          <w:p w14:paraId="6F7D0223"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13.9</w:t>
            </w:r>
          </w:p>
        </w:tc>
        <w:tc>
          <w:tcPr>
            <w:tcW w:w="1219" w:type="dxa"/>
            <w:tcBorders>
              <w:top w:val="nil"/>
              <w:left w:val="nil"/>
              <w:bottom w:val="single" w:sz="4" w:space="0" w:color="auto"/>
              <w:right w:val="single" w:sz="4" w:space="0" w:color="auto"/>
            </w:tcBorders>
            <w:shd w:val="clear" w:color="auto" w:fill="auto"/>
            <w:noWrap/>
            <w:vAlign w:val="bottom"/>
            <w:hideMark/>
          </w:tcPr>
          <w:p w14:paraId="29C7F40C"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0.6351</w:t>
            </w:r>
          </w:p>
        </w:tc>
        <w:tc>
          <w:tcPr>
            <w:tcW w:w="1141" w:type="dxa"/>
            <w:tcBorders>
              <w:top w:val="nil"/>
              <w:left w:val="nil"/>
              <w:bottom w:val="single" w:sz="4" w:space="0" w:color="auto"/>
              <w:right w:val="single" w:sz="4" w:space="0" w:color="auto"/>
            </w:tcBorders>
            <w:shd w:val="clear" w:color="auto" w:fill="auto"/>
            <w:noWrap/>
            <w:vAlign w:val="bottom"/>
            <w:hideMark/>
          </w:tcPr>
          <w:p w14:paraId="76EA4999"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0.6351</w:t>
            </w:r>
          </w:p>
        </w:tc>
        <w:tc>
          <w:tcPr>
            <w:tcW w:w="1219" w:type="dxa"/>
            <w:tcBorders>
              <w:top w:val="nil"/>
              <w:left w:val="nil"/>
              <w:bottom w:val="single" w:sz="4" w:space="0" w:color="auto"/>
              <w:right w:val="single" w:sz="4" w:space="0" w:color="auto"/>
            </w:tcBorders>
            <w:shd w:val="clear" w:color="auto" w:fill="auto"/>
            <w:noWrap/>
            <w:vAlign w:val="bottom"/>
            <w:hideMark/>
          </w:tcPr>
          <w:p w14:paraId="1516593D"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0.0457</w:t>
            </w:r>
          </w:p>
        </w:tc>
        <w:tc>
          <w:tcPr>
            <w:tcW w:w="1141" w:type="dxa"/>
            <w:tcBorders>
              <w:top w:val="nil"/>
              <w:left w:val="nil"/>
              <w:bottom w:val="single" w:sz="4" w:space="0" w:color="auto"/>
              <w:right w:val="single" w:sz="4" w:space="0" w:color="auto"/>
            </w:tcBorders>
            <w:shd w:val="clear" w:color="auto" w:fill="auto"/>
            <w:noWrap/>
            <w:vAlign w:val="bottom"/>
            <w:hideMark/>
          </w:tcPr>
          <w:p w14:paraId="156A26F2"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0.0457</w:t>
            </w:r>
          </w:p>
        </w:tc>
      </w:tr>
      <w:tr w:rsidR="003F6F60" w:rsidRPr="003F6F60" w14:paraId="0191264E" w14:textId="77777777" w:rsidTr="003F6F6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8DB802A"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2016</w:t>
            </w:r>
          </w:p>
        </w:tc>
        <w:tc>
          <w:tcPr>
            <w:tcW w:w="1640" w:type="dxa"/>
            <w:tcBorders>
              <w:top w:val="nil"/>
              <w:left w:val="nil"/>
              <w:bottom w:val="single" w:sz="4" w:space="0" w:color="auto"/>
              <w:right w:val="single" w:sz="4" w:space="0" w:color="auto"/>
            </w:tcBorders>
            <w:shd w:val="clear" w:color="auto" w:fill="auto"/>
            <w:noWrap/>
            <w:vAlign w:val="bottom"/>
            <w:hideMark/>
          </w:tcPr>
          <w:p w14:paraId="27D0A360"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14.1</w:t>
            </w:r>
          </w:p>
        </w:tc>
        <w:tc>
          <w:tcPr>
            <w:tcW w:w="1219" w:type="dxa"/>
            <w:tcBorders>
              <w:top w:val="nil"/>
              <w:left w:val="nil"/>
              <w:bottom w:val="single" w:sz="4" w:space="0" w:color="auto"/>
              <w:right w:val="single" w:sz="4" w:space="0" w:color="auto"/>
            </w:tcBorders>
            <w:shd w:val="clear" w:color="auto" w:fill="auto"/>
            <w:noWrap/>
            <w:vAlign w:val="bottom"/>
            <w:hideMark/>
          </w:tcPr>
          <w:p w14:paraId="0A1864BB"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0.7046</w:t>
            </w:r>
          </w:p>
        </w:tc>
        <w:tc>
          <w:tcPr>
            <w:tcW w:w="1141" w:type="dxa"/>
            <w:tcBorders>
              <w:top w:val="nil"/>
              <w:left w:val="nil"/>
              <w:bottom w:val="single" w:sz="4" w:space="0" w:color="auto"/>
              <w:right w:val="single" w:sz="4" w:space="0" w:color="auto"/>
            </w:tcBorders>
            <w:shd w:val="clear" w:color="auto" w:fill="auto"/>
            <w:noWrap/>
            <w:vAlign w:val="bottom"/>
            <w:hideMark/>
          </w:tcPr>
          <w:p w14:paraId="64DD1F04"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0.6929</w:t>
            </w:r>
          </w:p>
        </w:tc>
        <w:tc>
          <w:tcPr>
            <w:tcW w:w="1219" w:type="dxa"/>
            <w:tcBorders>
              <w:top w:val="nil"/>
              <w:left w:val="nil"/>
              <w:bottom w:val="single" w:sz="4" w:space="0" w:color="auto"/>
              <w:right w:val="single" w:sz="4" w:space="0" w:color="auto"/>
            </w:tcBorders>
            <w:shd w:val="clear" w:color="auto" w:fill="auto"/>
            <w:noWrap/>
            <w:vAlign w:val="bottom"/>
            <w:hideMark/>
          </w:tcPr>
          <w:p w14:paraId="11FBC86E"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0.0501</w:t>
            </w:r>
          </w:p>
        </w:tc>
        <w:tc>
          <w:tcPr>
            <w:tcW w:w="1141" w:type="dxa"/>
            <w:tcBorders>
              <w:top w:val="nil"/>
              <w:left w:val="nil"/>
              <w:bottom w:val="single" w:sz="4" w:space="0" w:color="auto"/>
              <w:right w:val="single" w:sz="4" w:space="0" w:color="auto"/>
            </w:tcBorders>
            <w:shd w:val="clear" w:color="auto" w:fill="auto"/>
            <w:noWrap/>
            <w:vAlign w:val="bottom"/>
            <w:hideMark/>
          </w:tcPr>
          <w:p w14:paraId="0344CDA0"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0.0493</w:t>
            </w:r>
          </w:p>
        </w:tc>
      </w:tr>
      <w:tr w:rsidR="003F6F60" w:rsidRPr="003F6F60" w14:paraId="0745E259" w14:textId="77777777" w:rsidTr="003F6F6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8773423"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2017</w:t>
            </w:r>
          </w:p>
        </w:tc>
        <w:tc>
          <w:tcPr>
            <w:tcW w:w="1640" w:type="dxa"/>
            <w:tcBorders>
              <w:top w:val="nil"/>
              <w:left w:val="nil"/>
              <w:bottom w:val="single" w:sz="4" w:space="0" w:color="auto"/>
              <w:right w:val="single" w:sz="4" w:space="0" w:color="auto"/>
            </w:tcBorders>
            <w:shd w:val="clear" w:color="auto" w:fill="auto"/>
            <w:noWrap/>
            <w:vAlign w:val="bottom"/>
            <w:hideMark/>
          </w:tcPr>
          <w:p w14:paraId="5017FD39"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14.4</w:t>
            </w:r>
          </w:p>
        </w:tc>
        <w:tc>
          <w:tcPr>
            <w:tcW w:w="1219" w:type="dxa"/>
            <w:tcBorders>
              <w:top w:val="nil"/>
              <w:left w:val="nil"/>
              <w:bottom w:val="single" w:sz="4" w:space="0" w:color="auto"/>
              <w:right w:val="single" w:sz="4" w:space="0" w:color="auto"/>
            </w:tcBorders>
            <w:shd w:val="clear" w:color="auto" w:fill="auto"/>
            <w:noWrap/>
            <w:vAlign w:val="bottom"/>
            <w:hideMark/>
          </w:tcPr>
          <w:p w14:paraId="435A4AA0"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0.7226</w:t>
            </w:r>
          </w:p>
        </w:tc>
        <w:tc>
          <w:tcPr>
            <w:tcW w:w="1141" w:type="dxa"/>
            <w:tcBorders>
              <w:top w:val="nil"/>
              <w:left w:val="nil"/>
              <w:bottom w:val="single" w:sz="4" w:space="0" w:color="auto"/>
              <w:right w:val="single" w:sz="4" w:space="0" w:color="auto"/>
            </w:tcBorders>
            <w:shd w:val="clear" w:color="auto" w:fill="auto"/>
            <w:noWrap/>
            <w:vAlign w:val="bottom"/>
            <w:hideMark/>
          </w:tcPr>
          <w:p w14:paraId="79EDAA92"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0.7054</w:t>
            </w:r>
          </w:p>
        </w:tc>
        <w:tc>
          <w:tcPr>
            <w:tcW w:w="1219" w:type="dxa"/>
            <w:tcBorders>
              <w:top w:val="nil"/>
              <w:left w:val="nil"/>
              <w:bottom w:val="single" w:sz="4" w:space="0" w:color="auto"/>
              <w:right w:val="single" w:sz="4" w:space="0" w:color="auto"/>
            </w:tcBorders>
            <w:shd w:val="clear" w:color="auto" w:fill="auto"/>
            <w:noWrap/>
            <w:vAlign w:val="bottom"/>
            <w:hideMark/>
          </w:tcPr>
          <w:p w14:paraId="2DB5AA10"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0.0501</w:t>
            </w:r>
          </w:p>
        </w:tc>
        <w:tc>
          <w:tcPr>
            <w:tcW w:w="1141" w:type="dxa"/>
            <w:tcBorders>
              <w:top w:val="nil"/>
              <w:left w:val="nil"/>
              <w:bottom w:val="single" w:sz="4" w:space="0" w:color="auto"/>
              <w:right w:val="single" w:sz="4" w:space="0" w:color="auto"/>
            </w:tcBorders>
            <w:shd w:val="clear" w:color="auto" w:fill="auto"/>
            <w:noWrap/>
            <w:vAlign w:val="bottom"/>
            <w:hideMark/>
          </w:tcPr>
          <w:p w14:paraId="2D49E794"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0.0489</w:t>
            </w:r>
          </w:p>
        </w:tc>
      </w:tr>
      <w:tr w:rsidR="003F6F60" w:rsidRPr="003F6F60" w14:paraId="3ED1B54D" w14:textId="77777777" w:rsidTr="003F6F60">
        <w:trPr>
          <w:trHeight w:val="255"/>
        </w:trPr>
        <w:tc>
          <w:tcPr>
            <w:tcW w:w="7240" w:type="dxa"/>
            <w:gridSpan w:val="6"/>
            <w:tcBorders>
              <w:top w:val="single" w:sz="4" w:space="0" w:color="auto"/>
              <w:left w:val="nil"/>
              <w:bottom w:val="nil"/>
              <w:right w:val="nil"/>
            </w:tcBorders>
            <w:shd w:val="clear" w:color="auto" w:fill="auto"/>
            <w:noWrap/>
            <w:vAlign w:val="bottom"/>
            <w:hideMark/>
          </w:tcPr>
          <w:p w14:paraId="1F09320C" w14:textId="77777777" w:rsidR="003F6F60" w:rsidRPr="009019C9" w:rsidRDefault="003F6F60" w:rsidP="003F6F60">
            <w:pPr>
              <w:spacing w:after="0" w:line="240" w:lineRule="auto"/>
              <w:rPr>
                <w:rFonts w:ascii="Arial" w:eastAsia="Times New Roman" w:hAnsi="Arial" w:cs="Arial"/>
                <w:color w:val="000000"/>
                <w:sz w:val="20"/>
                <w:szCs w:val="20"/>
                <w:lang w:val="en-AU" w:eastAsia="de-AT"/>
              </w:rPr>
            </w:pPr>
            <w:r w:rsidRPr="009019C9">
              <w:rPr>
                <w:rFonts w:ascii="Arial" w:eastAsia="Times New Roman" w:hAnsi="Arial" w:cs="Arial"/>
                <w:color w:val="000000"/>
                <w:sz w:val="20"/>
                <w:szCs w:val="20"/>
                <w:lang w:val="en-AU" w:eastAsia="de-AT"/>
              </w:rPr>
              <w:t>Source: Statistics Austria, EU-SILC 2015-2017 (unpublished results)</w:t>
            </w:r>
          </w:p>
        </w:tc>
      </w:tr>
    </w:tbl>
    <w:p w14:paraId="3F952D2B" w14:textId="77777777" w:rsidR="003F6F60" w:rsidRPr="006945C5" w:rsidRDefault="003F6F60" w:rsidP="00F96701">
      <w:pPr>
        <w:spacing w:after="0" w:line="360" w:lineRule="auto"/>
        <w:jc w:val="both"/>
        <w:rPr>
          <w:rFonts w:ascii="Arial" w:hAnsi="Arial" w:cs="Arial"/>
          <w:sz w:val="20"/>
          <w:szCs w:val="20"/>
          <w:lang w:val="en-AU"/>
        </w:rPr>
      </w:pPr>
    </w:p>
    <w:p w14:paraId="58F2ABCD" w14:textId="76E69845" w:rsidR="00F96701" w:rsidRPr="00EC5F5A" w:rsidRDefault="00F96701" w:rsidP="00F96701">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1D340D">
        <w:rPr>
          <w:rFonts w:ascii="Arial" w:hAnsi="Arial" w:cs="Arial"/>
          <w:b/>
          <w:i w:val="0"/>
          <w:noProof/>
          <w:color w:val="auto"/>
          <w:sz w:val="20"/>
          <w:szCs w:val="20"/>
          <w:lang w:val="en-GB"/>
        </w:rPr>
        <w:t>3</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BB0671">
        <w:rPr>
          <w:rFonts w:ascii="Arial" w:hAnsi="Arial" w:cs="Arial"/>
          <w:b/>
          <w:i w:val="0"/>
          <w:color w:val="auto"/>
          <w:sz w:val="20"/>
          <w:szCs w:val="20"/>
          <w:lang w:val="en-GB"/>
        </w:rPr>
        <w:t>Standard error by stratification criteria for</w:t>
      </w:r>
      <w:r w:rsidR="00BD2674">
        <w:rPr>
          <w:rFonts w:ascii="Arial" w:hAnsi="Arial" w:cs="Arial"/>
          <w:b/>
          <w:i w:val="0"/>
          <w:color w:val="auto"/>
          <w:sz w:val="20"/>
          <w:szCs w:val="20"/>
          <w:lang w:val="en-GB"/>
        </w:rPr>
        <w:t xml:space="preserve"> the</w:t>
      </w:r>
      <w:r w:rsidR="00BB0671">
        <w:rPr>
          <w:rFonts w:ascii="Arial" w:hAnsi="Arial" w:cs="Arial"/>
          <w:b/>
          <w:i w:val="0"/>
          <w:color w:val="auto"/>
          <w:sz w:val="20"/>
          <w:szCs w:val="20"/>
          <w:lang w:val="en-GB"/>
        </w:rPr>
        <w:t xml:space="preserve"> </w:t>
      </w:r>
      <w:r w:rsidR="00BD2674">
        <w:rPr>
          <w:rFonts w:ascii="Arial" w:hAnsi="Arial" w:cs="Arial"/>
          <w:b/>
          <w:i w:val="0"/>
          <w:color w:val="auto"/>
          <w:sz w:val="20"/>
          <w:szCs w:val="20"/>
          <w:lang w:val="en-GB"/>
        </w:rPr>
        <w:t xml:space="preserve">at risk of poverty or social exclusion indicator </w:t>
      </w:r>
      <w:r w:rsidR="00BB0671">
        <w:rPr>
          <w:rFonts w:ascii="Arial" w:hAnsi="Arial" w:cs="Arial"/>
          <w:b/>
          <w:i w:val="0"/>
          <w:color w:val="auto"/>
          <w:sz w:val="20"/>
          <w:szCs w:val="20"/>
          <w:lang w:val="en-GB"/>
        </w:rPr>
        <w:t>(</w:t>
      </w:r>
      <w:r w:rsidR="00B14437">
        <w:rPr>
          <w:rFonts w:ascii="Arial" w:hAnsi="Arial" w:cs="Arial"/>
          <w:b/>
          <w:i w:val="0"/>
          <w:color w:val="auto"/>
          <w:sz w:val="20"/>
          <w:szCs w:val="20"/>
          <w:lang w:val="en-GB"/>
        </w:rPr>
        <w:t xml:space="preserve">entire </w:t>
      </w:r>
      <w:r w:rsidR="003F095E">
        <w:rPr>
          <w:rFonts w:ascii="Arial" w:hAnsi="Arial" w:cs="Arial"/>
          <w:b/>
          <w:i w:val="0"/>
          <w:color w:val="auto"/>
          <w:sz w:val="20"/>
          <w:szCs w:val="20"/>
          <w:lang w:val="en-GB"/>
        </w:rPr>
        <w:t>cross-section</w:t>
      </w:r>
      <w:r w:rsidR="00BB0671">
        <w:rPr>
          <w:rFonts w:ascii="Arial" w:hAnsi="Arial" w:cs="Arial"/>
          <w:b/>
          <w:i w:val="0"/>
          <w:color w:val="auto"/>
          <w:sz w:val="20"/>
          <w:szCs w:val="20"/>
          <w:lang w:val="en-GB"/>
        </w:rPr>
        <w:t>)</w:t>
      </w:r>
    </w:p>
    <w:tbl>
      <w:tblPr>
        <w:tblW w:w="7240" w:type="dxa"/>
        <w:tblInd w:w="55" w:type="dxa"/>
        <w:tblCellMar>
          <w:left w:w="70" w:type="dxa"/>
          <w:right w:w="70" w:type="dxa"/>
        </w:tblCellMar>
        <w:tblLook w:val="04A0" w:firstRow="1" w:lastRow="0" w:firstColumn="1" w:lastColumn="0" w:noHBand="0" w:noVBand="1"/>
      </w:tblPr>
      <w:tblGrid>
        <w:gridCol w:w="880"/>
        <w:gridCol w:w="1640"/>
        <w:gridCol w:w="1219"/>
        <w:gridCol w:w="1141"/>
        <w:gridCol w:w="1219"/>
        <w:gridCol w:w="1141"/>
      </w:tblGrid>
      <w:tr w:rsidR="003F6F60" w:rsidRPr="003F6F60" w14:paraId="4A64E51E" w14:textId="77777777" w:rsidTr="003F6F60">
        <w:trPr>
          <w:trHeight w:val="36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B5C7DD" w14:textId="77777777" w:rsidR="003F6F60" w:rsidRPr="003F6F60" w:rsidRDefault="003F6F60" w:rsidP="003F6F60">
            <w:pPr>
              <w:spacing w:after="0" w:line="240" w:lineRule="auto"/>
              <w:jc w:val="center"/>
              <w:rPr>
                <w:rFonts w:ascii="Arial" w:eastAsia="Times New Roman" w:hAnsi="Arial" w:cs="Arial"/>
                <w:b/>
                <w:bCs/>
                <w:color w:val="000000"/>
                <w:sz w:val="20"/>
                <w:szCs w:val="20"/>
                <w:lang w:val="de-AT" w:eastAsia="de-AT"/>
              </w:rPr>
            </w:pPr>
            <w:r w:rsidRPr="003F6F60">
              <w:rPr>
                <w:rFonts w:ascii="Arial" w:eastAsia="Times New Roman" w:hAnsi="Arial" w:cs="Arial"/>
                <w:b/>
                <w:bCs/>
                <w:color w:val="000000"/>
                <w:sz w:val="20"/>
                <w:szCs w:val="20"/>
                <w:lang w:val="de-AT" w:eastAsia="de-AT"/>
              </w:rPr>
              <w:t>Year</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C154D0" w14:textId="5239A1D6" w:rsidR="003F6F60" w:rsidRPr="003F6F60" w:rsidRDefault="00A23C47" w:rsidP="003F6F60">
            <w:pPr>
              <w:spacing w:after="0" w:line="240" w:lineRule="auto"/>
              <w:jc w:val="center"/>
              <w:rPr>
                <w:rFonts w:ascii="Arial" w:eastAsia="Times New Roman" w:hAnsi="Arial" w:cs="Arial"/>
                <w:b/>
                <w:bCs/>
                <w:color w:val="000000"/>
                <w:sz w:val="20"/>
                <w:szCs w:val="20"/>
                <w:lang w:val="de-AT" w:eastAsia="de-AT"/>
              </w:rPr>
            </w:pPr>
            <w:r>
              <w:rPr>
                <w:rFonts w:ascii="Arial" w:eastAsia="Times New Roman" w:hAnsi="Arial" w:cs="Arial"/>
                <w:b/>
                <w:bCs/>
                <w:color w:val="000000"/>
                <w:sz w:val="20"/>
                <w:szCs w:val="20"/>
                <w:lang w:val="de-AT" w:eastAsia="de-AT"/>
              </w:rPr>
              <w:t>AROPE</w:t>
            </w:r>
            <w:r w:rsidR="003F6F60" w:rsidRPr="003F6F60">
              <w:rPr>
                <w:rFonts w:ascii="Arial" w:eastAsia="Times New Roman" w:hAnsi="Arial" w:cs="Arial"/>
                <w:b/>
                <w:bCs/>
                <w:color w:val="000000"/>
                <w:sz w:val="20"/>
                <w:szCs w:val="20"/>
                <w:lang w:val="de-AT" w:eastAsia="de-AT"/>
              </w:rPr>
              <w:t xml:space="preserve"> (in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F55D9" w14:textId="77777777" w:rsidR="003F6F60" w:rsidRPr="003F6F60" w:rsidRDefault="003F6F60" w:rsidP="003F6F60">
            <w:pPr>
              <w:spacing w:after="0" w:line="240" w:lineRule="auto"/>
              <w:jc w:val="center"/>
              <w:rPr>
                <w:rFonts w:ascii="Arial" w:eastAsia="Times New Roman" w:hAnsi="Arial" w:cs="Arial"/>
                <w:b/>
                <w:bCs/>
                <w:color w:val="000000"/>
                <w:sz w:val="20"/>
                <w:szCs w:val="20"/>
                <w:lang w:val="de-AT" w:eastAsia="de-AT"/>
              </w:rPr>
            </w:pPr>
            <w:r w:rsidRPr="003F6F60">
              <w:rPr>
                <w:rFonts w:ascii="Arial" w:eastAsia="Times New Roman" w:hAnsi="Arial" w:cs="Arial"/>
                <w:b/>
                <w:bCs/>
                <w:color w:val="000000"/>
                <w:sz w:val="20"/>
                <w:szCs w:val="20"/>
                <w:lang w:val="de-AT" w:eastAsia="de-AT"/>
              </w:rPr>
              <w:t>Standard error</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ED5F11" w14:textId="77777777" w:rsidR="003F6F60" w:rsidRPr="003F6F60" w:rsidRDefault="003F6F60" w:rsidP="003F6F60">
            <w:pPr>
              <w:spacing w:after="0" w:line="240" w:lineRule="auto"/>
              <w:jc w:val="center"/>
              <w:rPr>
                <w:rFonts w:ascii="Arial" w:eastAsia="Times New Roman" w:hAnsi="Arial" w:cs="Arial"/>
                <w:b/>
                <w:bCs/>
                <w:color w:val="000000"/>
                <w:sz w:val="20"/>
                <w:szCs w:val="20"/>
                <w:lang w:val="de-AT" w:eastAsia="de-AT"/>
              </w:rPr>
            </w:pPr>
            <w:r w:rsidRPr="003F6F60">
              <w:rPr>
                <w:rFonts w:ascii="Arial" w:eastAsia="Times New Roman" w:hAnsi="Arial" w:cs="Arial"/>
                <w:b/>
                <w:bCs/>
                <w:color w:val="000000"/>
                <w:sz w:val="20"/>
                <w:szCs w:val="20"/>
                <w:lang w:val="de-AT" w:eastAsia="de-AT"/>
              </w:rPr>
              <w:t>Coefficient of variation</w:t>
            </w:r>
          </w:p>
        </w:tc>
      </w:tr>
      <w:tr w:rsidR="003F6F60" w:rsidRPr="003F6F60" w14:paraId="7EF066BB" w14:textId="77777777" w:rsidTr="003F6F60">
        <w:trPr>
          <w:trHeight w:val="360"/>
        </w:trPr>
        <w:tc>
          <w:tcPr>
            <w:tcW w:w="880" w:type="dxa"/>
            <w:vMerge/>
            <w:tcBorders>
              <w:top w:val="single" w:sz="4" w:space="0" w:color="auto"/>
              <w:left w:val="single" w:sz="4" w:space="0" w:color="auto"/>
              <w:bottom w:val="single" w:sz="4" w:space="0" w:color="000000"/>
              <w:right w:val="single" w:sz="4" w:space="0" w:color="auto"/>
            </w:tcBorders>
            <w:vAlign w:val="center"/>
            <w:hideMark/>
          </w:tcPr>
          <w:p w14:paraId="1BB696DA" w14:textId="77777777" w:rsidR="003F6F60" w:rsidRPr="003F6F60" w:rsidRDefault="003F6F60" w:rsidP="003F6F60">
            <w:pPr>
              <w:spacing w:after="0" w:line="240" w:lineRule="auto"/>
              <w:rPr>
                <w:rFonts w:ascii="Arial" w:eastAsia="Times New Roman" w:hAnsi="Arial" w:cs="Arial"/>
                <w:b/>
                <w:bCs/>
                <w:color w:val="000000"/>
                <w:sz w:val="20"/>
                <w:szCs w:val="20"/>
                <w:lang w:val="de-AT" w:eastAsia="de-AT"/>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46C5F2B3" w14:textId="77777777" w:rsidR="003F6F60" w:rsidRPr="003F6F60" w:rsidRDefault="003F6F60" w:rsidP="003F6F60">
            <w:pPr>
              <w:spacing w:after="0" w:line="240" w:lineRule="auto"/>
              <w:rPr>
                <w:rFonts w:ascii="Arial" w:eastAsia="Times New Roman" w:hAnsi="Arial" w:cs="Arial"/>
                <w:b/>
                <w:bCs/>
                <w:color w:val="000000"/>
                <w:sz w:val="20"/>
                <w:szCs w:val="20"/>
                <w:lang w:val="de-AT" w:eastAsia="de-AT"/>
              </w:rPr>
            </w:pPr>
          </w:p>
        </w:tc>
        <w:tc>
          <w:tcPr>
            <w:tcW w:w="1219" w:type="dxa"/>
            <w:tcBorders>
              <w:top w:val="nil"/>
              <w:left w:val="nil"/>
              <w:bottom w:val="single" w:sz="4" w:space="0" w:color="auto"/>
              <w:right w:val="single" w:sz="4" w:space="0" w:color="auto"/>
            </w:tcBorders>
            <w:shd w:val="clear" w:color="auto" w:fill="auto"/>
            <w:noWrap/>
            <w:vAlign w:val="bottom"/>
            <w:hideMark/>
          </w:tcPr>
          <w:p w14:paraId="32FC9E23"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204B67C7"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DB050</w:t>
            </w:r>
          </w:p>
        </w:tc>
        <w:tc>
          <w:tcPr>
            <w:tcW w:w="1219" w:type="dxa"/>
            <w:tcBorders>
              <w:top w:val="nil"/>
              <w:left w:val="nil"/>
              <w:bottom w:val="single" w:sz="4" w:space="0" w:color="auto"/>
              <w:right w:val="single" w:sz="4" w:space="0" w:color="auto"/>
            </w:tcBorders>
            <w:shd w:val="clear" w:color="auto" w:fill="auto"/>
            <w:noWrap/>
            <w:vAlign w:val="bottom"/>
            <w:hideMark/>
          </w:tcPr>
          <w:p w14:paraId="07D90694"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2BDE019B"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DB050</w:t>
            </w:r>
          </w:p>
        </w:tc>
      </w:tr>
      <w:tr w:rsidR="003F6F60" w:rsidRPr="003F6F60" w14:paraId="26778E1F" w14:textId="77777777" w:rsidTr="003F6F6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7A20273"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2015</w:t>
            </w:r>
          </w:p>
        </w:tc>
        <w:tc>
          <w:tcPr>
            <w:tcW w:w="1640" w:type="dxa"/>
            <w:tcBorders>
              <w:top w:val="nil"/>
              <w:left w:val="nil"/>
              <w:bottom w:val="single" w:sz="4" w:space="0" w:color="auto"/>
              <w:right w:val="single" w:sz="4" w:space="0" w:color="auto"/>
            </w:tcBorders>
            <w:shd w:val="clear" w:color="auto" w:fill="auto"/>
            <w:noWrap/>
            <w:vAlign w:val="bottom"/>
            <w:hideMark/>
          </w:tcPr>
          <w:p w14:paraId="4D44F2FB"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18.3</w:t>
            </w:r>
          </w:p>
        </w:tc>
        <w:tc>
          <w:tcPr>
            <w:tcW w:w="1219" w:type="dxa"/>
            <w:tcBorders>
              <w:top w:val="nil"/>
              <w:left w:val="nil"/>
              <w:bottom w:val="single" w:sz="4" w:space="0" w:color="auto"/>
              <w:right w:val="single" w:sz="4" w:space="0" w:color="auto"/>
            </w:tcBorders>
            <w:shd w:val="clear" w:color="auto" w:fill="auto"/>
            <w:noWrap/>
            <w:vAlign w:val="bottom"/>
            <w:hideMark/>
          </w:tcPr>
          <w:p w14:paraId="692A7507"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0.6883</w:t>
            </w:r>
          </w:p>
        </w:tc>
        <w:tc>
          <w:tcPr>
            <w:tcW w:w="1141" w:type="dxa"/>
            <w:tcBorders>
              <w:top w:val="nil"/>
              <w:left w:val="nil"/>
              <w:bottom w:val="single" w:sz="4" w:space="0" w:color="auto"/>
              <w:right w:val="single" w:sz="4" w:space="0" w:color="auto"/>
            </w:tcBorders>
            <w:shd w:val="clear" w:color="auto" w:fill="auto"/>
            <w:noWrap/>
            <w:vAlign w:val="bottom"/>
            <w:hideMark/>
          </w:tcPr>
          <w:p w14:paraId="1CD87253"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0.6871</w:t>
            </w:r>
          </w:p>
        </w:tc>
        <w:tc>
          <w:tcPr>
            <w:tcW w:w="1219" w:type="dxa"/>
            <w:tcBorders>
              <w:top w:val="nil"/>
              <w:left w:val="nil"/>
              <w:bottom w:val="single" w:sz="4" w:space="0" w:color="auto"/>
              <w:right w:val="single" w:sz="4" w:space="0" w:color="auto"/>
            </w:tcBorders>
            <w:shd w:val="clear" w:color="auto" w:fill="auto"/>
            <w:noWrap/>
            <w:vAlign w:val="bottom"/>
            <w:hideMark/>
          </w:tcPr>
          <w:p w14:paraId="36A69965"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0.0376</w:t>
            </w:r>
          </w:p>
        </w:tc>
        <w:tc>
          <w:tcPr>
            <w:tcW w:w="1141" w:type="dxa"/>
            <w:tcBorders>
              <w:top w:val="nil"/>
              <w:left w:val="nil"/>
              <w:bottom w:val="single" w:sz="4" w:space="0" w:color="auto"/>
              <w:right w:val="single" w:sz="4" w:space="0" w:color="auto"/>
            </w:tcBorders>
            <w:shd w:val="clear" w:color="auto" w:fill="auto"/>
            <w:noWrap/>
            <w:vAlign w:val="bottom"/>
            <w:hideMark/>
          </w:tcPr>
          <w:p w14:paraId="305776DB"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0.0375</w:t>
            </w:r>
          </w:p>
        </w:tc>
      </w:tr>
      <w:tr w:rsidR="003F6F60" w:rsidRPr="003F6F60" w14:paraId="6A4CCB21" w14:textId="77777777" w:rsidTr="003F6F6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93F794"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2016</w:t>
            </w:r>
          </w:p>
        </w:tc>
        <w:tc>
          <w:tcPr>
            <w:tcW w:w="1640" w:type="dxa"/>
            <w:tcBorders>
              <w:top w:val="nil"/>
              <w:left w:val="nil"/>
              <w:bottom w:val="single" w:sz="4" w:space="0" w:color="auto"/>
              <w:right w:val="single" w:sz="4" w:space="0" w:color="auto"/>
            </w:tcBorders>
            <w:shd w:val="clear" w:color="auto" w:fill="auto"/>
            <w:noWrap/>
            <w:vAlign w:val="bottom"/>
            <w:hideMark/>
          </w:tcPr>
          <w:p w14:paraId="6E8DCB12"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18.0</w:t>
            </w:r>
          </w:p>
        </w:tc>
        <w:tc>
          <w:tcPr>
            <w:tcW w:w="1219" w:type="dxa"/>
            <w:tcBorders>
              <w:top w:val="nil"/>
              <w:left w:val="nil"/>
              <w:bottom w:val="single" w:sz="4" w:space="0" w:color="auto"/>
              <w:right w:val="single" w:sz="4" w:space="0" w:color="auto"/>
            </w:tcBorders>
            <w:shd w:val="clear" w:color="auto" w:fill="auto"/>
            <w:noWrap/>
            <w:vAlign w:val="bottom"/>
            <w:hideMark/>
          </w:tcPr>
          <w:p w14:paraId="50B4575E"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0.7343</w:t>
            </w:r>
          </w:p>
        </w:tc>
        <w:tc>
          <w:tcPr>
            <w:tcW w:w="1141" w:type="dxa"/>
            <w:tcBorders>
              <w:top w:val="nil"/>
              <w:left w:val="nil"/>
              <w:bottom w:val="single" w:sz="4" w:space="0" w:color="auto"/>
              <w:right w:val="single" w:sz="4" w:space="0" w:color="auto"/>
            </w:tcBorders>
            <w:shd w:val="clear" w:color="auto" w:fill="auto"/>
            <w:noWrap/>
            <w:vAlign w:val="bottom"/>
            <w:hideMark/>
          </w:tcPr>
          <w:p w14:paraId="3188854B"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0.7217</w:t>
            </w:r>
          </w:p>
        </w:tc>
        <w:tc>
          <w:tcPr>
            <w:tcW w:w="1219" w:type="dxa"/>
            <w:tcBorders>
              <w:top w:val="nil"/>
              <w:left w:val="nil"/>
              <w:bottom w:val="single" w:sz="4" w:space="0" w:color="auto"/>
              <w:right w:val="single" w:sz="4" w:space="0" w:color="auto"/>
            </w:tcBorders>
            <w:shd w:val="clear" w:color="auto" w:fill="auto"/>
            <w:noWrap/>
            <w:vAlign w:val="bottom"/>
            <w:hideMark/>
          </w:tcPr>
          <w:p w14:paraId="5D6E6769"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0.0409</w:t>
            </w:r>
          </w:p>
        </w:tc>
        <w:tc>
          <w:tcPr>
            <w:tcW w:w="1141" w:type="dxa"/>
            <w:tcBorders>
              <w:top w:val="nil"/>
              <w:left w:val="nil"/>
              <w:bottom w:val="single" w:sz="4" w:space="0" w:color="auto"/>
              <w:right w:val="single" w:sz="4" w:space="0" w:color="auto"/>
            </w:tcBorders>
            <w:shd w:val="clear" w:color="auto" w:fill="auto"/>
            <w:noWrap/>
            <w:vAlign w:val="bottom"/>
            <w:hideMark/>
          </w:tcPr>
          <w:p w14:paraId="6F8206D3"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0.0402</w:t>
            </w:r>
          </w:p>
        </w:tc>
      </w:tr>
      <w:tr w:rsidR="003F6F60" w:rsidRPr="003F6F60" w14:paraId="078C0725" w14:textId="77777777" w:rsidTr="003F6F60">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19A235"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2017</w:t>
            </w:r>
          </w:p>
        </w:tc>
        <w:tc>
          <w:tcPr>
            <w:tcW w:w="1640" w:type="dxa"/>
            <w:tcBorders>
              <w:top w:val="nil"/>
              <w:left w:val="nil"/>
              <w:bottom w:val="single" w:sz="4" w:space="0" w:color="auto"/>
              <w:right w:val="single" w:sz="4" w:space="0" w:color="auto"/>
            </w:tcBorders>
            <w:shd w:val="clear" w:color="auto" w:fill="auto"/>
            <w:noWrap/>
            <w:vAlign w:val="bottom"/>
            <w:hideMark/>
          </w:tcPr>
          <w:p w14:paraId="35709057"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18.1</w:t>
            </w:r>
          </w:p>
        </w:tc>
        <w:tc>
          <w:tcPr>
            <w:tcW w:w="1219" w:type="dxa"/>
            <w:tcBorders>
              <w:top w:val="nil"/>
              <w:left w:val="nil"/>
              <w:bottom w:val="single" w:sz="4" w:space="0" w:color="auto"/>
              <w:right w:val="single" w:sz="4" w:space="0" w:color="auto"/>
            </w:tcBorders>
            <w:shd w:val="clear" w:color="auto" w:fill="auto"/>
            <w:noWrap/>
            <w:vAlign w:val="bottom"/>
            <w:hideMark/>
          </w:tcPr>
          <w:p w14:paraId="3A5E1F37"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0.7556</w:t>
            </w:r>
          </w:p>
        </w:tc>
        <w:tc>
          <w:tcPr>
            <w:tcW w:w="1141" w:type="dxa"/>
            <w:tcBorders>
              <w:top w:val="nil"/>
              <w:left w:val="nil"/>
              <w:bottom w:val="single" w:sz="4" w:space="0" w:color="auto"/>
              <w:right w:val="single" w:sz="4" w:space="0" w:color="auto"/>
            </w:tcBorders>
            <w:shd w:val="clear" w:color="auto" w:fill="auto"/>
            <w:noWrap/>
            <w:vAlign w:val="bottom"/>
            <w:hideMark/>
          </w:tcPr>
          <w:p w14:paraId="47E05101"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0.7362</w:t>
            </w:r>
          </w:p>
        </w:tc>
        <w:tc>
          <w:tcPr>
            <w:tcW w:w="1219" w:type="dxa"/>
            <w:tcBorders>
              <w:top w:val="nil"/>
              <w:left w:val="nil"/>
              <w:bottom w:val="single" w:sz="4" w:space="0" w:color="auto"/>
              <w:right w:val="single" w:sz="4" w:space="0" w:color="auto"/>
            </w:tcBorders>
            <w:shd w:val="clear" w:color="auto" w:fill="auto"/>
            <w:noWrap/>
            <w:vAlign w:val="bottom"/>
            <w:hideMark/>
          </w:tcPr>
          <w:p w14:paraId="03906CE8"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0.0418</w:t>
            </w:r>
          </w:p>
        </w:tc>
        <w:tc>
          <w:tcPr>
            <w:tcW w:w="1141" w:type="dxa"/>
            <w:tcBorders>
              <w:top w:val="nil"/>
              <w:left w:val="nil"/>
              <w:bottom w:val="single" w:sz="4" w:space="0" w:color="auto"/>
              <w:right w:val="single" w:sz="4" w:space="0" w:color="auto"/>
            </w:tcBorders>
            <w:shd w:val="clear" w:color="auto" w:fill="auto"/>
            <w:noWrap/>
            <w:vAlign w:val="bottom"/>
            <w:hideMark/>
          </w:tcPr>
          <w:p w14:paraId="56AEB614" w14:textId="77777777" w:rsidR="003F6F60" w:rsidRPr="003F6F60" w:rsidRDefault="003F6F60" w:rsidP="003F6F60">
            <w:pPr>
              <w:spacing w:after="0" w:line="240" w:lineRule="auto"/>
              <w:jc w:val="center"/>
              <w:rPr>
                <w:rFonts w:ascii="Arial" w:eastAsia="Times New Roman" w:hAnsi="Arial" w:cs="Arial"/>
                <w:color w:val="000000"/>
                <w:sz w:val="20"/>
                <w:szCs w:val="20"/>
                <w:lang w:val="de-AT" w:eastAsia="de-AT"/>
              </w:rPr>
            </w:pPr>
            <w:r w:rsidRPr="003F6F60">
              <w:rPr>
                <w:rFonts w:ascii="Arial" w:eastAsia="Times New Roman" w:hAnsi="Arial" w:cs="Arial"/>
                <w:color w:val="000000"/>
                <w:sz w:val="20"/>
                <w:szCs w:val="20"/>
                <w:lang w:val="de-AT" w:eastAsia="de-AT"/>
              </w:rPr>
              <w:t>0.0407</w:t>
            </w:r>
          </w:p>
        </w:tc>
      </w:tr>
      <w:tr w:rsidR="003F6F60" w:rsidRPr="003F6F60" w14:paraId="2B2A04AD" w14:textId="77777777" w:rsidTr="003F6F60">
        <w:trPr>
          <w:trHeight w:val="255"/>
        </w:trPr>
        <w:tc>
          <w:tcPr>
            <w:tcW w:w="7240" w:type="dxa"/>
            <w:gridSpan w:val="6"/>
            <w:tcBorders>
              <w:top w:val="single" w:sz="4" w:space="0" w:color="auto"/>
              <w:left w:val="nil"/>
              <w:bottom w:val="nil"/>
              <w:right w:val="nil"/>
            </w:tcBorders>
            <w:shd w:val="clear" w:color="auto" w:fill="auto"/>
            <w:noWrap/>
            <w:vAlign w:val="bottom"/>
            <w:hideMark/>
          </w:tcPr>
          <w:p w14:paraId="21FABCCF" w14:textId="77777777" w:rsidR="003F6F60" w:rsidRPr="009019C9" w:rsidRDefault="003F6F60" w:rsidP="003F6F60">
            <w:pPr>
              <w:spacing w:after="0" w:line="240" w:lineRule="auto"/>
              <w:rPr>
                <w:rFonts w:ascii="Arial" w:eastAsia="Times New Roman" w:hAnsi="Arial" w:cs="Arial"/>
                <w:color w:val="000000"/>
                <w:sz w:val="20"/>
                <w:szCs w:val="20"/>
                <w:lang w:val="en-AU" w:eastAsia="de-AT"/>
              </w:rPr>
            </w:pPr>
            <w:r w:rsidRPr="009019C9">
              <w:rPr>
                <w:rFonts w:ascii="Arial" w:eastAsia="Times New Roman" w:hAnsi="Arial" w:cs="Arial"/>
                <w:color w:val="000000"/>
                <w:sz w:val="20"/>
                <w:szCs w:val="20"/>
                <w:lang w:val="en-AU" w:eastAsia="de-AT"/>
              </w:rPr>
              <w:t>Source: Statistics Austria, EU-SILC 2015-2017 (unpublished results)</w:t>
            </w:r>
          </w:p>
        </w:tc>
      </w:tr>
    </w:tbl>
    <w:p w14:paraId="1314D5F7" w14:textId="77777777" w:rsidR="00E9630B" w:rsidRDefault="00E9630B" w:rsidP="0053528A">
      <w:pPr>
        <w:spacing w:before="120" w:after="0" w:line="360" w:lineRule="auto"/>
        <w:jc w:val="both"/>
        <w:rPr>
          <w:rFonts w:ascii="Arial" w:eastAsia="Times New Roman" w:hAnsi="Arial" w:cs="Arial"/>
          <w:color w:val="000000"/>
          <w:sz w:val="24"/>
          <w:szCs w:val="20"/>
          <w:lang w:val="en-AU" w:eastAsia="de-AT"/>
        </w:rPr>
      </w:pPr>
    </w:p>
    <w:p w14:paraId="06023286" w14:textId="2D9673E3" w:rsidR="00BB0671" w:rsidRDefault="0053528A" w:rsidP="0053528A">
      <w:pPr>
        <w:spacing w:before="120" w:after="0" w:line="360" w:lineRule="auto"/>
        <w:jc w:val="both"/>
        <w:rPr>
          <w:rFonts w:ascii="Arial" w:eastAsia="Times New Roman" w:hAnsi="Arial" w:cs="Arial"/>
          <w:color w:val="000000"/>
          <w:sz w:val="24"/>
          <w:szCs w:val="20"/>
          <w:lang w:val="en-AU" w:eastAsia="de-AT"/>
        </w:rPr>
      </w:pPr>
      <w:r w:rsidRPr="0053528A">
        <w:rPr>
          <w:rFonts w:ascii="Arial" w:eastAsia="Times New Roman" w:hAnsi="Arial" w:cs="Arial"/>
          <w:color w:val="000000"/>
          <w:sz w:val="24"/>
          <w:szCs w:val="20"/>
          <w:lang w:val="en-AU" w:eastAsia="de-AT"/>
        </w:rPr>
        <w:t>The effect of</w:t>
      </w:r>
      <w:r w:rsidR="00BA1843">
        <w:rPr>
          <w:rFonts w:ascii="Arial" w:eastAsia="Times New Roman" w:hAnsi="Arial" w:cs="Arial"/>
          <w:color w:val="000000"/>
          <w:sz w:val="24"/>
          <w:szCs w:val="20"/>
          <w:lang w:val="en-AU" w:eastAsia="de-AT"/>
        </w:rPr>
        <w:t xml:space="preserve"> using</w:t>
      </w:r>
      <w:r w:rsidRPr="0053528A">
        <w:rPr>
          <w:rFonts w:ascii="Arial" w:eastAsia="Times New Roman" w:hAnsi="Arial" w:cs="Arial"/>
          <w:color w:val="000000"/>
          <w:sz w:val="24"/>
          <w:szCs w:val="20"/>
          <w:lang w:val="en-AU" w:eastAsia="de-AT"/>
        </w:rPr>
        <w:t xml:space="preserve"> DB050 as a stratification criteri</w:t>
      </w:r>
      <w:r w:rsidR="003F6F60">
        <w:rPr>
          <w:rFonts w:ascii="Arial" w:eastAsia="Times New Roman" w:hAnsi="Arial" w:cs="Arial"/>
          <w:color w:val="000000"/>
          <w:sz w:val="24"/>
          <w:szCs w:val="20"/>
          <w:lang w:val="en-AU" w:eastAsia="de-AT"/>
        </w:rPr>
        <w:t>on</w:t>
      </w:r>
      <w:r w:rsidRPr="0053528A">
        <w:rPr>
          <w:rFonts w:ascii="Arial" w:eastAsia="Times New Roman" w:hAnsi="Arial" w:cs="Arial"/>
          <w:color w:val="000000"/>
          <w:sz w:val="24"/>
          <w:szCs w:val="20"/>
          <w:lang w:val="en-AU" w:eastAsia="de-AT"/>
        </w:rPr>
        <w:t xml:space="preserve"> becomes more pronounced, if only the first year waves of 2015, 2016 and 2017 are considered</w:t>
      </w:r>
      <w:r w:rsidR="00724FC3">
        <w:rPr>
          <w:rFonts w:ascii="Arial" w:eastAsia="Times New Roman" w:hAnsi="Arial" w:cs="Arial"/>
          <w:color w:val="000000"/>
          <w:sz w:val="24"/>
          <w:szCs w:val="20"/>
          <w:lang w:val="en-AU" w:eastAsia="de-AT"/>
        </w:rPr>
        <w:t xml:space="preserve"> </w:t>
      </w:r>
      <w:r w:rsidR="00373E0B">
        <w:rPr>
          <w:rFonts w:ascii="Arial" w:eastAsia="Times New Roman" w:hAnsi="Arial" w:cs="Arial"/>
          <w:color w:val="000000"/>
          <w:sz w:val="24"/>
          <w:szCs w:val="20"/>
          <w:lang w:val="en-AU" w:eastAsia="de-AT"/>
        </w:rPr>
        <w:t>independently</w:t>
      </w:r>
      <w:r w:rsidRPr="0053528A">
        <w:rPr>
          <w:rFonts w:ascii="Arial" w:eastAsia="Times New Roman" w:hAnsi="Arial" w:cs="Arial"/>
          <w:color w:val="000000"/>
          <w:sz w:val="24"/>
          <w:szCs w:val="20"/>
          <w:lang w:val="en-AU" w:eastAsia="de-AT"/>
        </w:rPr>
        <w:t>.</w:t>
      </w:r>
      <w:r w:rsidR="00724FC3">
        <w:rPr>
          <w:rFonts w:ascii="Arial" w:eastAsia="Times New Roman" w:hAnsi="Arial" w:cs="Arial"/>
          <w:color w:val="000000"/>
          <w:sz w:val="24"/>
          <w:szCs w:val="20"/>
          <w:lang w:val="en-AU" w:eastAsia="de-AT"/>
        </w:rPr>
        <w:t xml:space="preserve"> This means that the indicators </w:t>
      </w:r>
      <w:r w:rsidR="00D64E2E">
        <w:rPr>
          <w:rFonts w:ascii="Arial" w:eastAsia="Times New Roman" w:hAnsi="Arial" w:cs="Arial"/>
          <w:color w:val="000000"/>
          <w:sz w:val="24"/>
          <w:szCs w:val="20"/>
          <w:lang w:val="en-AU" w:eastAsia="de-AT"/>
        </w:rPr>
        <w:t>are</w:t>
      </w:r>
      <w:r w:rsidR="00724FC3">
        <w:rPr>
          <w:rFonts w:ascii="Arial" w:eastAsia="Times New Roman" w:hAnsi="Arial" w:cs="Arial"/>
          <w:color w:val="000000"/>
          <w:sz w:val="24"/>
          <w:szCs w:val="20"/>
          <w:lang w:val="en-AU" w:eastAsia="de-AT"/>
        </w:rPr>
        <w:t xml:space="preserve"> estimated using </w:t>
      </w:r>
      <w:r w:rsidR="00373E0B">
        <w:rPr>
          <w:rFonts w:ascii="Arial" w:eastAsia="Times New Roman" w:hAnsi="Arial" w:cs="Arial"/>
          <w:color w:val="000000"/>
          <w:sz w:val="24"/>
          <w:szCs w:val="20"/>
          <w:lang w:val="en-AU" w:eastAsia="de-AT"/>
        </w:rPr>
        <w:t xml:space="preserve">only </w:t>
      </w:r>
      <w:r w:rsidR="00724FC3">
        <w:rPr>
          <w:rFonts w:ascii="Arial" w:eastAsia="Times New Roman" w:hAnsi="Arial" w:cs="Arial"/>
          <w:color w:val="000000"/>
          <w:sz w:val="24"/>
          <w:szCs w:val="20"/>
          <w:lang w:val="en-AU" w:eastAsia="de-AT"/>
        </w:rPr>
        <w:t>the first waves and the weights produced for the first waves separately. This makes sure that the household weights are estimated as if each first wave sample was a separate survey.</w:t>
      </w:r>
      <w:r w:rsidRPr="0053528A">
        <w:rPr>
          <w:rFonts w:ascii="Arial" w:eastAsia="Times New Roman" w:hAnsi="Arial" w:cs="Arial"/>
          <w:color w:val="000000"/>
          <w:sz w:val="24"/>
          <w:szCs w:val="20"/>
          <w:lang w:val="en-AU" w:eastAsia="de-AT"/>
        </w:rPr>
        <w:t xml:space="preserve"> </w:t>
      </w:r>
      <w:r w:rsidR="00724FC3">
        <w:rPr>
          <w:rFonts w:ascii="Arial" w:eastAsia="Times New Roman" w:hAnsi="Arial" w:cs="Arial"/>
          <w:color w:val="000000"/>
          <w:sz w:val="24"/>
          <w:szCs w:val="20"/>
          <w:lang w:val="en-AU" w:eastAsia="de-AT"/>
        </w:rPr>
        <w:t>For the first wave of</w:t>
      </w:r>
      <w:r w:rsidRPr="0053528A">
        <w:rPr>
          <w:rFonts w:ascii="Arial" w:eastAsia="Times New Roman" w:hAnsi="Arial" w:cs="Arial"/>
          <w:color w:val="000000"/>
          <w:sz w:val="24"/>
          <w:szCs w:val="20"/>
          <w:lang w:val="en-AU" w:eastAsia="de-AT"/>
        </w:rPr>
        <w:t xml:space="preserve"> 2015 again, it is almost irrelevant if NUTS</w:t>
      </w:r>
      <w:r w:rsidR="00373E0B">
        <w:rPr>
          <w:rFonts w:ascii="Arial" w:eastAsia="Times New Roman" w:hAnsi="Arial" w:cs="Arial"/>
          <w:color w:val="000000"/>
          <w:sz w:val="24"/>
          <w:szCs w:val="20"/>
          <w:lang w:val="en-AU" w:eastAsia="de-AT"/>
        </w:rPr>
        <w:t> </w:t>
      </w:r>
      <w:r w:rsidRPr="0053528A">
        <w:rPr>
          <w:rFonts w:ascii="Arial" w:eastAsia="Times New Roman" w:hAnsi="Arial" w:cs="Arial"/>
          <w:color w:val="000000"/>
          <w:sz w:val="24"/>
          <w:szCs w:val="20"/>
          <w:lang w:val="en-AU" w:eastAsia="de-AT"/>
        </w:rPr>
        <w:t xml:space="preserve">2 or DB050 is the stratification criterion applied in the </w:t>
      </w:r>
      <w:r w:rsidR="00A23C47">
        <w:rPr>
          <w:rFonts w:ascii="Arial" w:eastAsia="Times New Roman" w:hAnsi="Arial" w:cs="Arial"/>
          <w:color w:val="000000"/>
          <w:sz w:val="24"/>
          <w:szCs w:val="20"/>
          <w:lang w:val="en-AU" w:eastAsia="de-AT"/>
        </w:rPr>
        <w:t>standard error</w:t>
      </w:r>
      <w:r w:rsidRPr="0053528A">
        <w:rPr>
          <w:rFonts w:ascii="Arial" w:eastAsia="Times New Roman" w:hAnsi="Arial" w:cs="Arial"/>
          <w:color w:val="000000"/>
          <w:sz w:val="24"/>
          <w:szCs w:val="20"/>
          <w:lang w:val="en-AU" w:eastAsia="de-AT"/>
        </w:rPr>
        <w:t xml:space="preserve"> estimation</w:t>
      </w:r>
      <w:r w:rsidR="00966688">
        <w:rPr>
          <w:rFonts w:ascii="Arial" w:eastAsia="Times New Roman" w:hAnsi="Arial" w:cs="Arial"/>
          <w:color w:val="000000"/>
          <w:sz w:val="24"/>
          <w:szCs w:val="20"/>
          <w:lang w:val="en-AU" w:eastAsia="de-AT"/>
        </w:rPr>
        <w:t xml:space="preserve"> as is </w:t>
      </w:r>
      <w:r w:rsidR="00373E0B">
        <w:rPr>
          <w:rFonts w:ascii="Arial" w:eastAsia="Times New Roman" w:hAnsi="Arial" w:cs="Arial"/>
          <w:color w:val="000000"/>
          <w:sz w:val="24"/>
          <w:szCs w:val="20"/>
          <w:lang w:val="en-AU" w:eastAsia="de-AT"/>
        </w:rPr>
        <w:t>evident</w:t>
      </w:r>
      <w:r w:rsidR="00966688">
        <w:rPr>
          <w:rFonts w:ascii="Arial" w:eastAsia="Times New Roman" w:hAnsi="Arial" w:cs="Arial"/>
          <w:color w:val="000000"/>
          <w:sz w:val="24"/>
          <w:szCs w:val="20"/>
          <w:lang w:val="en-AU" w:eastAsia="de-AT"/>
        </w:rPr>
        <w:t xml:space="preserve"> in table </w:t>
      </w:r>
      <w:r w:rsidR="00373E0B">
        <w:rPr>
          <w:rFonts w:ascii="Arial" w:eastAsia="Times New Roman" w:hAnsi="Arial" w:cs="Arial"/>
          <w:color w:val="000000"/>
          <w:sz w:val="24"/>
          <w:szCs w:val="20"/>
          <w:lang w:val="en-AU" w:eastAsia="de-AT"/>
        </w:rPr>
        <w:t>4</w:t>
      </w:r>
      <w:r w:rsidR="00966688">
        <w:rPr>
          <w:rFonts w:ascii="Arial" w:eastAsia="Times New Roman" w:hAnsi="Arial" w:cs="Arial"/>
          <w:color w:val="000000"/>
          <w:sz w:val="24"/>
          <w:szCs w:val="20"/>
          <w:lang w:val="en-AU" w:eastAsia="de-AT"/>
        </w:rPr>
        <w:t xml:space="preserve"> and </w:t>
      </w:r>
      <w:r w:rsidR="00373E0B">
        <w:rPr>
          <w:rFonts w:ascii="Arial" w:eastAsia="Times New Roman" w:hAnsi="Arial" w:cs="Arial"/>
          <w:color w:val="000000"/>
          <w:sz w:val="24"/>
          <w:szCs w:val="20"/>
          <w:lang w:val="en-AU" w:eastAsia="de-AT"/>
        </w:rPr>
        <w:t>5</w:t>
      </w:r>
      <w:r w:rsidRPr="0053528A">
        <w:rPr>
          <w:rFonts w:ascii="Arial" w:eastAsia="Times New Roman" w:hAnsi="Arial" w:cs="Arial"/>
          <w:color w:val="000000"/>
          <w:sz w:val="24"/>
          <w:szCs w:val="20"/>
          <w:lang w:val="en-AU" w:eastAsia="de-AT"/>
        </w:rPr>
        <w:t>.</w:t>
      </w:r>
      <w:r w:rsidR="00373E0B">
        <w:rPr>
          <w:rFonts w:ascii="Arial" w:eastAsia="Times New Roman" w:hAnsi="Arial" w:cs="Arial"/>
          <w:color w:val="000000"/>
          <w:sz w:val="24"/>
          <w:szCs w:val="20"/>
          <w:lang w:val="en-AU" w:eastAsia="de-AT"/>
        </w:rPr>
        <w:t xml:space="preserve"> I</w:t>
      </w:r>
      <w:r w:rsidR="00BA1843">
        <w:rPr>
          <w:rFonts w:ascii="Arial" w:eastAsia="Times New Roman" w:hAnsi="Arial" w:cs="Arial"/>
          <w:color w:val="000000"/>
          <w:sz w:val="24"/>
          <w:szCs w:val="20"/>
          <w:lang w:val="en-AU" w:eastAsia="de-AT"/>
        </w:rPr>
        <w:t xml:space="preserve">n 2016 the effect of the new stratification is recognisable in a </w:t>
      </w:r>
      <w:r w:rsidR="00A23C47">
        <w:rPr>
          <w:rFonts w:ascii="Arial" w:eastAsia="Times New Roman" w:hAnsi="Arial" w:cs="Arial"/>
          <w:color w:val="000000"/>
          <w:sz w:val="24"/>
          <w:szCs w:val="20"/>
          <w:lang w:val="en-AU" w:eastAsia="de-AT"/>
        </w:rPr>
        <w:t>standard error</w:t>
      </w:r>
      <w:r w:rsidR="00BA1843">
        <w:rPr>
          <w:rFonts w:ascii="Arial" w:eastAsia="Times New Roman" w:hAnsi="Arial" w:cs="Arial"/>
          <w:color w:val="000000"/>
          <w:sz w:val="24"/>
          <w:szCs w:val="20"/>
          <w:lang w:val="en-AU" w:eastAsia="de-AT"/>
        </w:rPr>
        <w:t xml:space="preserve"> that </w:t>
      </w:r>
      <w:r w:rsidR="00724FC3">
        <w:rPr>
          <w:rFonts w:ascii="Arial" w:eastAsia="Times New Roman" w:hAnsi="Arial" w:cs="Arial"/>
          <w:color w:val="000000"/>
          <w:sz w:val="24"/>
          <w:szCs w:val="20"/>
          <w:lang w:val="en-AU" w:eastAsia="de-AT"/>
        </w:rPr>
        <w:t>is</w:t>
      </w:r>
      <w:r w:rsidR="00BA1843">
        <w:rPr>
          <w:rFonts w:ascii="Arial" w:eastAsia="Times New Roman" w:hAnsi="Arial" w:cs="Arial"/>
          <w:color w:val="000000"/>
          <w:sz w:val="24"/>
          <w:szCs w:val="20"/>
          <w:lang w:val="en-AU" w:eastAsia="de-AT"/>
        </w:rPr>
        <w:t xml:space="preserve"> 6% smaller </w:t>
      </w:r>
      <w:r w:rsidR="00724FC3">
        <w:rPr>
          <w:rFonts w:ascii="Arial" w:eastAsia="Times New Roman" w:hAnsi="Arial" w:cs="Arial"/>
          <w:color w:val="000000"/>
          <w:sz w:val="24"/>
          <w:szCs w:val="20"/>
          <w:lang w:val="en-AU" w:eastAsia="de-AT"/>
        </w:rPr>
        <w:t xml:space="preserve">for AROP and AROPE, in </w:t>
      </w:r>
      <w:r w:rsidR="00BA1843">
        <w:rPr>
          <w:rFonts w:ascii="Arial" w:eastAsia="Times New Roman" w:hAnsi="Arial" w:cs="Arial"/>
          <w:color w:val="000000"/>
          <w:sz w:val="24"/>
          <w:szCs w:val="20"/>
          <w:lang w:val="en-AU" w:eastAsia="de-AT"/>
        </w:rPr>
        <w:t>2017</w:t>
      </w:r>
      <w:r w:rsidR="00724FC3">
        <w:rPr>
          <w:rFonts w:ascii="Arial" w:eastAsia="Times New Roman" w:hAnsi="Arial" w:cs="Arial"/>
          <w:color w:val="000000"/>
          <w:sz w:val="24"/>
          <w:szCs w:val="20"/>
          <w:lang w:val="en-AU" w:eastAsia="de-AT"/>
        </w:rPr>
        <w:t xml:space="preserve"> the corresponding </w:t>
      </w:r>
      <w:r w:rsidR="00A23C47">
        <w:rPr>
          <w:rFonts w:ascii="Arial" w:eastAsia="Times New Roman" w:hAnsi="Arial" w:cs="Arial"/>
          <w:color w:val="000000"/>
          <w:sz w:val="24"/>
          <w:szCs w:val="20"/>
          <w:lang w:val="en-AU" w:eastAsia="de-AT"/>
        </w:rPr>
        <w:t>standard errors</w:t>
      </w:r>
      <w:r w:rsidR="00724FC3">
        <w:rPr>
          <w:rFonts w:ascii="Arial" w:eastAsia="Times New Roman" w:hAnsi="Arial" w:cs="Arial"/>
          <w:color w:val="000000"/>
          <w:sz w:val="24"/>
          <w:szCs w:val="20"/>
          <w:lang w:val="en-AU" w:eastAsia="de-AT"/>
        </w:rPr>
        <w:t xml:space="preserve"> are about 3% smaller</w:t>
      </w:r>
      <w:r w:rsidR="00BA1843">
        <w:rPr>
          <w:rFonts w:ascii="Arial" w:eastAsia="Times New Roman" w:hAnsi="Arial" w:cs="Arial"/>
          <w:color w:val="000000"/>
          <w:sz w:val="24"/>
          <w:szCs w:val="20"/>
          <w:lang w:val="en-AU" w:eastAsia="de-AT"/>
        </w:rPr>
        <w:t>.</w:t>
      </w:r>
    </w:p>
    <w:p w14:paraId="1D58F1B5" w14:textId="77777777" w:rsidR="00BA1843" w:rsidRDefault="00BA1843" w:rsidP="003F095E">
      <w:pPr>
        <w:rPr>
          <w:rFonts w:ascii="Arial" w:hAnsi="Arial" w:cs="Arial"/>
          <w:sz w:val="24"/>
          <w:szCs w:val="24"/>
          <w:lang w:val="en-AU"/>
        </w:rPr>
      </w:pPr>
    </w:p>
    <w:p w14:paraId="237A8B7B" w14:textId="77777777" w:rsidR="00E9630B" w:rsidRDefault="00E9630B">
      <w:pPr>
        <w:rPr>
          <w:rFonts w:ascii="Arial" w:hAnsi="Arial" w:cs="Arial"/>
          <w:b/>
          <w:iCs/>
          <w:sz w:val="20"/>
          <w:szCs w:val="20"/>
          <w:lang w:val="en-GB"/>
        </w:rPr>
      </w:pPr>
      <w:r>
        <w:rPr>
          <w:rFonts w:ascii="Arial" w:hAnsi="Arial" w:cs="Arial"/>
          <w:b/>
          <w:i/>
          <w:sz w:val="20"/>
          <w:szCs w:val="20"/>
          <w:lang w:val="en-GB"/>
        </w:rPr>
        <w:br w:type="page"/>
      </w:r>
    </w:p>
    <w:p w14:paraId="783D7AFA" w14:textId="147F5F30" w:rsidR="003F095E" w:rsidRDefault="003F095E" w:rsidP="003F095E">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1D340D">
        <w:rPr>
          <w:rFonts w:ascii="Arial" w:hAnsi="Arial" w:cs="Arial"/>
          <w:b/>
          <w:i w:val="0"/>
          <w:noProof/>
          <w:color w:val="auto"/>
          <w:sz w:val="20"/>
          <w:szCs w:val="20"/>
          <w:lang w:val="en-GB"/>
        </w:rPr>
        <w:t>4</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Standard error by stratification criteria for </w:t>
      </w:r>
      <w:r w:rsidR="00A23C47">
        <w:rPr>
          <w:rFonts w:ascii="Arial" w:hAnsi="Arial" w:cs="Arial"/>
          <w:b/>
          <w:i w:val="0"/>
          <w:color w:val="auto"/>
          <w:sz w:val="20"/>
          <w:szCs w:val="20"/>
          <w:lang w:val="en-GB"/>
        </w:rPr>
        <w:t xml:space="preserve">the at-risk-of-poverty </w:t>
      </w:r>
      <w:r w:rsidR="00BD2674">
        <w:rPr>
          <w:rFonts w:ascii="Arial" w:hAnsi="Arial" w:cs="Arial"/>
          <w:b/>
          <w:i w:val="0"/>
          <w:color w:val="auto"/>
          <w:sz w:val="20"/>
          <w:szCs w:val="20"/>
          <w:lang w:val="en-GB"/>
        </w:rPr>
        <w:t>indicator</w:t>
      </w:r>
      <w:r>
        <w:rPr>
          <w:rFonts w:ascii="Arial" w:hAnsi="Arial" w:cs="Arial"/>
          <w:b/>
          <w:i w:val="0"/>
          <w:color w:val="auto"/>
          <w:sz w:val="20"/>
          <w:szCs w:val="20"/>
          <w:lang w:val="en-GB"/>
        </w:rPr>
        <w:t xml:space="preserve"> </w:t>
      </w:r>
      <w:r w:rsidR="00A23C47">
        <w:rPr>
          <w:rFonts w:ascii="Arial" w:hAnsi="Arial" w:cs="Arial"/>
          <w:b/>
          <w:i w:val="0"/>
          <w:color w:val="auto"/>
          <w:sz w:val="20"/>
          <w:szCs w:val="20"/>
          <w:lang w:val="en-GB"/>
        </w:rPr>
        <w:br/>
      </w:r>
      <w:r>
        <w:rPr>
          <w:rFonts w:ascii="Arial" w:hAnsi="Arial" w:cs="Arial"/>
          <w:b/>
          <w:i w:val="0"/>
          <w:color w:val="auto"/>
          <w:sz w:val="20"/>
          <w:szCs w:val="20"/>
          <w:lang w:val="en-GB"/>
        </w:rPr>
        <w:t>(first wave separately)</w:t>
      </w:r>
    </w:p>
    <w:tbl>
      <w:tblPr>
        <w:tblW w:w="7240" w:type="dxa"/>
        <w:tblInd w:w="55" w:type="dxa"/>
        <w:tblCellMar>
          <w:left w:w="70" w:type="dxa"/>
          <w:right w:w="70" w:type="dxa"/>
        </w:tblCellMar>
        <w:tblLook w:val="04A0" w:firstRow="1" w:lastRow="0" w:firstColumn="1" w:lastColumn="0" w:noHBand="0" w:noVBand="1"/>
      </w:tblPr>
      <w:tblGrid>
        <w:gridCol w:w="880"/>
        <w:gridCol w:w="1640"/>
        <w:gridCol w:w="1219"/>
        <w:gridCol w:w="1141"/>
        <w:gridCol w:w="1219"/>
        <w:gridCol w:w="1141"/>
      </w:tblGrid>
      <w:tr w:rsidR="00AC7691" w:rsidRPr="00AC7691" w14:paraId="1DDAFD6E" w14:textId="77777777" w:rsidTr="00AC7691">
        <w:trPr>
          <w:trHeight w:val="36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A3BAEF" w14:textId="77777777" w:rsidR="00AC7691" w:rsidRPr="00AC7691" w:rsidRDefault="00AC7691" w:rsidP="00AC7691">
            <w:pPr>
              <w:spacing w:after="0" w:line="240" w:lineRule="auto"/>
              <w:jc w:val="center"/>
              <w:rPr>
                <w:rFonts w:ascii="Arial" w:eastAsia="Times New Roman" w:hAnsi="Arial" w:cs="Arial"/>
                <w:b/>
                <w:bCs/>
                <w:color w:val="000000"/>
                <w:sz w:val="20"/>
                <w:szCs w:val="20"/>
                <w:lang w:val="de-AT" w:eastAsia="de-AT"/>
              </w:rPr>
            </w:pPr>
            <w:r w:rsidRPr="00AC7691">
              <w:rPr>
                <w:rFonts w:ascii="Arial" w:eastAsia="Times New Roman" w:hAnsi="Arial" w:cs="Arial"/>
                <w:b/>
                <w:bCs/>
                <w:color w:val="000000"/>
                <w:sz w:val="20"/>
                <w:szCs w:val="20"/>
                <w:lang w:val="de-AT" w:eastAsia="de-AT"/>
              </w:rPr>
              <w:t>Year</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7553D" w14:textId="32336E6B" w:rsidR="00AC7691" w:rsidRPr="00AC7691" w:rsidRDefault="00A23C47" w:rsidP="00AC7691">
            <w:pPr>
              <w:spacing w:after="0" w:line="240" w:lineRule="auto"/>
              <w:jc w:val="center"/>
              <w:rPr>
                <w:rFonts w:ascii="Arial" w:eastAsia="Times New Roman" w:hAnsi="Arial" w:cs="Arial"/>
                <w:b/>
                <w:bCs/>
                <w:color w:val="000000"/>
                <w:sz w:val="20"/>
                <w:szCs w:val="20"/>
                <w:lang w:val="de-AT" w:eastAsia="de-AT"/>
              </w:rPr>
            </w:pPr>
            <w:r>
              <w:rPr>
                <w:rFonts w:ascii="Arial" w:eastAsia="Times New Roman" w:hAnsi="Arial" w:cs="Arial"/>
                <w:b/>
                <w:bCs/>
                <w:color w:val="000000"/>
                <w:sz w:val="20"/>
                <w:szCs w:val="20"/>
                <w:lang w:val="de-AT" w:eastAsia="de-AT"/>
              </w:rPr>
              <w:t>AROP</w:t>
            </w:r>
            <w:r w:rsidR="00AC7691" w:rsidRPr="00AC7691">
              <w:rPr>
                <w:rFonts w:ascii="Arial" w:eastAsia="Times New Roman" w:hAnsi="Arial" w:cs="Arial"/>
                <w:b/>
                <w:bCs/>
                <w:color w:val="000000"/>
                <w:sz w:val="20"/>
                <w:szCs w:val="20"/>
                <w:lang w:val="de-AT" w:eastAsia="de-AT"/>
              </w:rPr>
              <w:t xml:space="preserve"> (in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9DED03" w14:textId="77777777" w:rsidR="00AC7691" w:rsidRPr="00AC7691" w:rsidRDefault="00AC7691" w:rsidP="00AC7691">
            <w:pPr>
              <w:spacing w:after="0" w:line="240" w:lineRule="auto"/>
              <w:jc w:val="center"/>
              <w:rPr>
                <w:rFonts w:ascii="Arial" w:eastAsia="Times New Roman" w:hAnsi="Arial" w:cs="Arial"/>
                <w:b/>
                <w:bCs/>
                <w:color w:val="000000"/>
                <w:sz w:val="20"/>
                <w:szCs w:val="20"/>
                <w:lang w:val="de-AT" w:eastAsia="de-AT"/>
              </w:rPr>
            </w:pPr>
            <w:r w:rsidRPr="00AC7691">
              <w:rPr>
                <w:rFonts w:ascii="Arial" w:eastAsia="Times New Roman" w:hAnsi="Arial" w:cs="Arial"/>
                <w:b/>
                <w:bCs/>
                <w:color w:val="000000"/>
                <w:sz w:val="20"/>
                <w:szCs w:val="20"/>
                <w:lang w:val="de-AT" w:eastAsia="de-AT"/>
              </w:rPr>
              <w:t>Standard error</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9A5C7D" w14:textId="77777777" w:rsidR="00AC7691" w:rsidRPr="00AC7691" w:rsidRDefault="00AC7691" w:rsidP="00AC7691">
            <w:pPr>
              <w:spacing w:after="0" w:line="240" w:lineRule="auto"/>
              <w:jc w:val="center"/>
              <w:rPr>
                <w:rFonts w:ascii="Arial" w:eastAsia="Times New Roman" w:hAnsi="Arial" w:cs="Arial"/>
                <w:b/>
                <w:bCs/>
                <w:color w:val="000000"/>
                <w:sz w:val="20"/>
                <w:szCs w:val="20"/>
                <w:lang w:val="de-AT" w:eastAsia="de-AT"/>
              </w:rPr>
            </w:pPr>
            <w:r w:rsidRPr="00AC7691">
              <w:rPr>
                <w:rFonts w:ascii="Arial" w:eastAsia="Times New Roman" w:hAnsi="Arial" w:cs="Arial"/>
                <w:b/>
                <w:bCs/>
                <w:color w:val="000000"/>
                <w:sz w:val="20"/>
                <w:szCs w:val="20"/>
                <w:lang w:val="de-AT" w:eastAsia="de-AT"/>
              </w:rPr>
              <w:t>Coefficient of variation</w:t>
            </w:r>
          </w:p>
        </w:tc>
      </w:tr>
      <w:tr w:rsidR="00AC7691" w:rsidRPr="00AC7691" w14:paraId="5B6C4350" w14:textId="77777777" w:rsidTr="00AC7691">
        <w:trPr>
          <w:trHeight w:val="360"/>
        </w:trPr>
        <w:tc>
          <w:tcPr>
            <w:tcW w:w="880" w:type="dxa"/>
            <w:vMerge/>
            <w:tcBorders>
              <w:top w:val="single" w:sz="4" w:space="0" w:color="auto"/>
              <w:left w:val="single" w:sz="4" w:space="0" w:color="auto"/>
              <w:bottom w:val="single" w:sz="4" w:space="0" w:color="000000"/>
              <w:right w:val="single" w:sz="4" w:space="0" w:color="auto"/>
            </w:tcBorders>
            <w:vAlign w:val="center"/>
            <w:hideMark/>
          </w:tcPr>
          <w:p w14:paraId="75392C84" w14:textId="77777777" w:rsidR="00AC7691" w:rsidRPr="00AC7691" w:rsidRDefault="00AC7691" w:rsidP="00AC7691">
            <w:pPr>
              <w:spacing w:after="0" w:line="240" w:lineRule="auto"/>
              <w:rPr>
                <w:rFonts w:ascii="Arial" w:eastAsia="Times New Roman" w:hAnsi="Arial" w:cs="Arial"/>
                <w:b/>
                <w:bCs/>
                <w:color w:val="000000"/>
                <w:sz w:val="20"/>
                <w:szCs w:val="20"/>
                <w:lang w:val="de-AT" w:eastAsia="de-AT"/>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2D6DAFB4" w14:textId="77777777" w:rsidR="00AC7691" w:rsidRPr="00AC7691" w:rsidRDefault="00AC7691" w:rsidP="00AC7691">
            <w:pPr>
              <w:spacing w:after="0" w:line="240" w:lineRule="auto"/>
              <w:rPr>
                <w:rFonts w:ascii="Arial" w:eastAsia="Times New Roman" w:hAnsi="Arial" w:cs="Arial"/>
                <w:b/>
                <w:bCs/>
                <w:color w:val="000000"/>
                <w:sz w:val="20"/>
                <w:szCs w:val="20"/>
                <w:lang w:val="de-AT" w:eastAsia="de-AT"/>
              </w:rPr>
            </w:pPr>
          </w:p>
        </w:tc>
        <w:tc>
          <w:tcPr>
            <w:tcW w:w="1219" w:type="dxa"/>
            <w:tcBorders>
              <w:top w:val="nil"/>
              <w:left w:val="nil"/>
              <w:bottom w:val="single" w:sz="4" w:space="0" w:color="auto"/>
              <w:right w:val="single" w:sz="4" w:space="0" w:color="auto"/>
            </w:tcBorders>
            <w:shd w:val="clear" w:color="auto" w:fill="auto"/>
            <w:noWrap/>
            <w:vAlign w:val="bottom"/>
            <w:hideMark/>
          </w:tcPr>
          <w:p w14:paraId="63FA47A8"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139BEBE0"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DB050</w:t>
            </w:r>
          </w:p>
        </w:tc>
        <w:tc>
          <w:tcPr>
            <w:tcW w:w="1219" w:type="dxa"/>
            <w:tcBorders>
              <w:top w:val="nil"/>
              <w:left w:val="nil"/>
              <w:bottom w:val="single" w:sz="4" w:space="0" w:color="auto"/>
              <w:right w:val="single" w:sz="4" w:space="0" w:color="auto"/>
            </w:tcBorders>
            <w:shd w:val="clear" w:color="auto" w:fill="auto"/>
            <w:noWrap/>
            <w:vAlign w:val="bottom"/>
            <w:hideMark/>
          </w:tcPr>
          <w:p w14:paraId="5FB49CCE"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2EF08006"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DB050</w:t>
            </w:r>
          </w:p>
        </w:tc>
      </w:tr>
      <w:tr w:rsidR="00AC7691" w:rsidRPr="00AC7691" w14:paraId="77CA712C" w14:textId="77777777" w:rsidTr="00AC7691">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35F4BCC"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2015</w:t>
            </w:r>
          </w:p>
        </w:tc>
        <w:tc>
          <w:tcPr>
            <w:tcW w:w="1640" w:type="dxa"/>
            <w:tcBorders>
              <w:top w:val="nil"/>
              <w:left w:val="nil"/>
              <w:bottom w:val="single" w:sz="4" w:space="0" w:color="auto"/>
              <w:right w:val="single" w:sz="4" w:space="0" w:color="auto"/>
            </w:tcBorders>
            <w:shd w:val="clear" w:color="auto" w:fill="auto"/>
            <w:noWrap/>
            <w:vAlign w:val="bottom"/>
            <w:hideMark/>
          </w:tcPr>
          <w:p w14:paraId="59EBB4FD"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14.9</w:t>
            </w:r>
          </w:p>
        </w:tc>
        <w:tc>
          <w:tcPr>
            <w:tcW w:w="1219" w:type="dxa"/>
            <w:tcBorders>
              <w:top w:val="nil"/>
              <w:left w:val="nil"/>
              <w:bottom w:val="single" w:sz="4" w:space="0" w:color="auto"/>
              <w:right w:val="single" w:sz="4" w:space="0" w:color="auto"/>
            </w:tcBorders>
            <w:shd w:val="clear" w:color="auto" w:fill="auto"/>
            <w:noWrap/>
            <w:vAlign w:val="bottom"/>
            <w:hideMark/>
          </w:tcPr>
          <w:p w14:paraId="428B2C9F"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1.0750</w:t>
            </w:r>
          </w:p>
        </w:tc>
        <w:tc>
          <w:tcPr>
            <w:tcW w:w="1141" w:type="dxa"/>
            <w:tcBorders>
              <w:top w:val="nil"/>
              <w:left w:val="nil"/>
              <w:bottom w:val="single" w:sz="4" w:space="0" w:color="auto"/>
              <w:right w:val="single" w:sz="4" w:space="0" w:color="auto"/>
            </w:tcBorders>
            <w:shd w:val="clear" w:color="auto" w:fill="auto"/>
            <w:noWrap/>
            <w:vAlign w:val="bottom"/>
            <w:hideMark/>
          </w:tcPr>
          <w:p w14:paraId="703B9A03"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1.0778</w:t>
            </w:r>
          </w:p>
        </w:tc>
        <w:tc>
          <w:tcPr>
            <w:tcW w:w="1219" w:type="dxa"/>
            <w:tcBorders>
              <w:top w:val="nil"/>
              <w:left w:val="nil"/>
              <w:bottom w:val="single" w:sz="4" w:space="0" w:color="auto"/>
              <w:right w:val="single" w:sz="4" w:space="0" w:color="auto"/>
            </w:tcBorders>
            <w:shd w:val="clear" w:color="auto" w:fill="auto"/>
            <w:noWrap/>
            <w:vAlign w:val="bottom"/>
            <w:hideMark/>
          </w:tcPr>
          <w:p w14:paraId="39906585"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0.0722</w:t>
            </w:r>
          </w:p>
        </w:tc>
        <w:tc>
          <w:tcPr>
            <w:tcW w:w="1141" w:type="dxa"/>
            <w:tcBorders>
              <w:top w:val="nil"/>
              <w:left w:val="nil"/>
              <w:bottom w:val="single" w:sz="4" w:space="0" w:color="auto"/>
              <w:right w:val="single" w:sz="4" w:space="0" w:color="auto"/>
            </w:tcBorders>
            <w:shd w:val="clear" w:color="auto" w:fill="auto"/>
            <w:noWrap/>
            <w:vAlign w:val="bottom"/>
            <w:hideMark/>
          </w:tcPr>
          <w:p w14:paraId="73935FAD"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0.0724</w:t>
            </w:r>
          </w:p>
        </w:tc>
      </w:tr>
      <w:tr w:rsidR="00AC7691" w:rsidRPr="00AC7691" w14:paraId="661A4688" w14:textId="77777777" w:rsidTr="00AC7691">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64929B"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2016</w:t>
            </w:r>
          </w:p>
        </w:tc>
        <w:tc>
          <w:tcPr>
            <w:tcW w:w="1640" w:type="dxa"/>
            <w:tcBorders>
              <w:top w:val="nil"/>
              <w:left w:val="nil"/>
              <w:bottom w:val="single" w:sz="4" w:space="0" w:color="auto"/>
              <w:right w:val="single" w:sz="4" w:space="0" w:color="auto"/>
            </w:tcBorders>
            <w:shd w:val="clear" w:color="auto" w:fill="auto"/>
            <w:noWrap/>
            <w:vAlign w:val="bottom"/>
            <w:hideMark/>
          </w:tcPr>
          <w:p w14:paraId="29591442"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13.8</w:t>
            </w:r>
          </w:p>
        </w:tc>
        <w:tc>
          <w:tcPr>
            <w:tcW w:w="1219" w:type="dxa"/>
            <w:tcBorders>
              <w:top w:val="nil"/>
              <w:left w:val="nil"/>
              <w:bottom w:val="single" w:sz="4" w:space="0" w:color="auto"/>
              <w:right w:val="single" w:sz="4" w:space="0" w:color="auto"/>
            </w:tcBorders>
            <w:shd w:val="clear" w:color="auto" w:fill="auto"/>
            <w:noWrap/>
            <w:vAlign w:val="bottom"/>
            <w:hideMark/>
          </w:tcPr>
          <w:p w14:paraId="596AFA8C"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0.9923</w:t>
            </w:r>
          </w:p>
        </w:tc>
        <w:tc>
          <w:tcPr>
            <w:tcW w:w="1141" w:type="dxa"/>
            <w:tcBorders>
              <w:top w:val="nil"/>
              <w:left w:val="nil"/>
              <w:bottom w:val="single" w:sz="4" w:space="0" w:color="auto"/>
              <w:right w:val="single" w:sz="4" w:space="0" w:color="auto"/>
            </w:tcBorders>
            <w:shd w:val="clear" w:color="auto" w:fill="auto"/>
            <w:noWrap/>
            <w:vAlign w:val="bottom"/>
            <w:hideMark/>
          </w:tcPr>
          <w:p w14:paraId="781AAD24"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0.9315</w:t>
            </w:r>
          </w:p>
        </w:tc>
        <w:tc>
          <w:tcPr>
            <w:tcW w:w="1219" w:type="dxa"/>
            <w:tcBorders>
              <w:top w:val="nil"/>
              <w:left w:val="nil"/>
              <w:bottom w:val="single" w:sz="4" w:space="0" w:color="auto"/>
              <w:right w:val="single" w:sz="4" w:space="0" w:color="auto"/>
            </w:tcBorders>
            <w:shd w:val="clear" w:color="auto" w:fill="auto"/>
            <w:noWrap/>
            <w:vAlign w:val="bottom"/>
            <w:hideMark/>
          </w:tcPr>
          <w:p w14:paraId="32712794"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0.0717</w:t>
            </w:r>
          </w:p>
        </w:tc>
        <w:tc>
          <w:tcPr>
            <w:tcW w:w="1141" w:type="dxa"/>
            <w:tcBorders>
              <w:top w:val="nil"/>
              <w:left w:val="nil"/>
              <w:bottom w:val="single" w:sz="4" w:space="0" w:color="auto"/>
              <w:right w:val="single" w:sz="4" w:space="0" w:color="auto"/>
            </w:tcBorders>
            <w:shd w:val="clear" w:color="auto" w:fill="auto"/>
            <w:noWrap/>
            <w:vAlign w:val="bottom"/>
            <w:hideMark/>
          </w:tcPr>
          <w:p w14:paraId="3A082904"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0.0673</w:t>
            </w:r>
          </w:p>
        </w:tc>
      </w:tr>
      <w:tr w:rsidR="00AC7691" w:rsidRPr="00AC7691" w14:paraId="065579C9" w14:textId="77777777" w:rsidTr="00AC7691">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10C592"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2017</w:t>
            </w:r>
          </w:p>
        </w:tc>
        <w:tc>
          <w:tcPr>
            <w:tcW w:w="1640" w:type="dxa"/>
            <w:tcBorders>
              <w:top w:val="nil"/>
              <w:left w:val="nil"/>
              <w:bottom w:val="single" w:sz="4" w:space="0" w:color="auto"/>
              <w:right w:val="single" w:sz="4" w:space="0" w:color="auto"/>
            </w:tcBorders>
            <w:shd w:val="clear" w:color="auto" w:fill="auto"/>
            <w:noWrap/>
            <w:vAlign w:val="bottom"/>
            <w:hideMark/>
          </w:tcPr>
          <w:p w14:paraId="337836AD"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14.4</w:t>
            </w:r>
          </w:p>
        </w:tc>
        <w:tc>
          <w:tcPr>
            <w:tcW w:w="1219" w:type="dxa"/>
            <w:tcBorders>
              <w:top w:val="nil"/>
              <w:left w:val="nil"/>
              <w:bottom w:val="single" w:sz="4" w:space="0" w:color="auto"/>
              <w:right w:val="single" w:sz="4" w:space="0" w:color="auto"/>
            </w:tcBorders>
            <w:shd w:val="clear" w:color="auto" w:fill="auto"/>
            <w:noWrap/>
            <w:vAlign w:val="bottom"/>
            <w:hideMark/>
          </w:tcPr>
          <w:p w14:paraId="25D64D03"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1.0798</w:t>
            </w:r>
          </w:p>
        </w:tc>
        <w:tc>
          <w:tcPr>
            <w:tcW w:w="1141" w:type="dxa"/>
            <w:tcBorders>
              <w:top w:val="nil"/>
              <w:left w:val="nil"/>
              <w:bottom w:val="single" w:sz="4" w:space="0" w:color="auto"/>
              <w:right w:val="single" w:sz="4" w:space="0" w:color="auto"/>
            </w:tcBorders>
            <w:shd w:val="clear" w:color="auto" w:fill="auto"/>
            <w:noWrap/>
            <w:vAlign w:val="bottom"/>
            <w:hideMark/>
          </w:tcPr>
          <w:p w14:paraId="29552E7A"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1.0438</w:t>
            </w:r>
          </w:p>
        </w:tc>
        <w:tc>
          <w:tcPr>
            <w:tcW w:w="1219" w:type="dxa"/>
            <w:tcBorders>
              <w:top w:val="nil"/>
              <w:left w:val="nil"/>
              <w:bottom w:val="single" w:sz="4" w:space="0" w:color="auto"/>
              <w:right w:val="single" w:sz="4" w:space="0" w:color="auto"/>
            </w:tcBorders>
            <w:shd w:val="clear" w:color="auto" w:fill="auto"/>
            <w:noWrap/>
            <w:vAlign w:val="bottom"/>
            <w:hideMark/>
          </w:tcPr>
          <w:p w14:paraId="43E4D59D"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0.0750</w:t>
            </w:r>
          </w:p>
        </w:tc>
        <w:tc>
          <w:tcPr>
            <w:tcW w:w="1141" w:type="dxa"/>
            <w:tcBorders>
              <w:top w:val="nil"/>
              <w:left w:val="nil"/>
              <w:bottom w:val="single" w:sz="4" w:space="0" w:color="auto"/>
              <w:right w:val="single" w:sz="4" w:space="0" w:color="auto"/>
            </w:tcBorders>
            <w:shd w:val="clear" w:color="auto" w:fill="auto"/>
            <w:noWrap/>
            <w:vAlign w:val="bottom"/>
            <w:hideMark/>
          </w:tcPr>
          <w:p w14:paraId="3CE3B2F7"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0.0725</w:t>
            </w:r>
          </w:p>
        </w:tc>
      </w:tr>
      <w:tr w:rsidR="00AC7691" w:rsidRPr="00AC7691" w14:paraId="3164ACA0" w14:textId="77777777" w:rsidTr="00AC7691">
        <w:trPr>
          <w:trHeight w:val="255"/>
        </w:trPr>
        <w:tc>
          <w:tcPr>
            <w:tcW w:w="7240" w:type="dxa"/>
            <w:gridSpan w:val="6"/>
            <w:tcBorders>
              <w:top w:val="single" w:sz="4" w:space="0" w:color="auto"/>
              <w:left w:val="nil"/>
              <w:bottom w:val="nil"/>
              <w:right w:val="nil"/>
            </w:tcBorders>
            <w:shd w:val="clear" w:color="auto" w:fill="auto"/>
            <w:noWrap/>
            <w:vAlign w:val="bottom"/>
            <w:hideMark/>
          </w:tcPr>
          <w:p w14:paraId="182DD582" w14:textId="77777777" w:rsidR="00AC7691" w:rsidRPr="00AC7691" w:rsidRDefault="00AC7691" w:rsidP="00AC7691">
            <w:pPr>
              <w:spacing w:after="0" w:line="240" w:lineRule="auto"/>
              <w:rPr>
                <w:rFonts w:ascii="Arial" w:eastAsia="Times New Roman" w:hAnsi="Arial" w:cs="Arial"/>
                <w:color w:val="000000"/>
                <w:sz w:val="20"/>
                <w:szCs w:val="20"/>
                <w:lang w:val="en-AU" w:eastAsia="de-AT"/>
              </w:rPr>
            </w:pPr>
            <w:r w:rsidRPr="00AC7691">
              <w:rPr>
                <w:rFonts w:ascii="Arial" w:eastAsia="Times New Roman" w:hAnsi="Arial" w:cs="Arial"/>
                <w:color w:val="000000"/>
                <w:sz w:val="20"/>
                <w:szCs w:val="20"/>
                <w:lang w:val="en-AU" w:eastAsia="de-AT"/>
              </w:rPr>
              <w:t>Source: Statistics Austria, EU-SILC 2015-2017 (unpublished results)</w:t>
            </w:r>
          </w:p>
        </w:tc>
      </w:tr>
    </w:tbl>
    <w:p w14:paraId="7E3F4C24" w14:textId="77777777" w:rsidR="003F095E" w:rsidRPr="003F095E" w:rsidRDefault="003F095E" w:rsidP="003F095E">
      <w:pPr>
        <w:rPr>
          <w:lang w:val="en-AU"/>
        </w:rPr>
      </w:pPr>
    </w:p>
    <w:p w14:paraId="5D58EEFF" w14:textId="3C94B826" w:rsidR="003F095E" w:rsidRPr="00EC5F5A" w:rsidRDefault="003F095E" w:rsidP="003F095E">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1D340D">
        <w:rPr>
          <w:rFonts w:ascii="Arial" w:hAnsi="Arial" w:cs="Arial"/>
          <w:b/>
          <w:i w:val="0"/>
          <w:noProof/>
          <w:color w:val="auto"/>
          <w:sz w:val="20"/>
          <w:szCs w:val="20"/>
          <w:lang w:val="en-GB"/>
        </w:rPr>
        <w:t>5</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Standard error by stratification criteria for </w:t>
      </w:r>
      <w:r w:rsidR="00BD2674">
        <w:rPr>
          <w:rFonts w:ascii="Arial" w:hAnsi="Arial" w:cs="Arial"/>
          <w:b/>
          <w:i w:val="0"/>
          <w:color w:val="auto"/>
          <w:sz w:val="20"/>
          <w:szCs w:val="20"/>
          <w:lang w:val="en-GB"/>
        </w:rPr>
        <w:t xml:space="preserve">the at risk of </w:t>
      </w:r>
      <w:r w:rsidR="00A23C47">
        <w:rPr>
          <w:rFonts w:ascii="Arial" w:hAnsi="Arial" w:cs="Arial"/>
          <w:b/>
          <w:i w:val="0"/>
          <w:color w:val="auto"/>
          <w:sz w:val="20"/>
          <w:szCs w:val="20"/>
          <w:lang w:val="en-GB"/>
        </w:rPr>
        <w:t xml:space="preserve">poverty or social exclusion </w:t>
      </w:r>
      <w:r w:rsidR="00BD2674">
        <w:rPr>
          <w:rFonts w:ascii="Arial" w:hAnsi="Arial" w:cs="Arial"/>
          <w:b/>
          <w:i w:val="0"/>
          <w:color w:val="auto"/>
          <w:sz w:val="20"/>
          <w:szCs w:val="20"/>
          <w:lang w:val="en-GB"/>
        </w:rPr>
        <w:t>indicator</w:t>
      </w:r>
      <w:r w:rsidR="00A23C47">
        <w:rPr>
          <w:rFonts w:ascii="Arial" w:hAnsi="Arial" w:cs="Arial"/>
          <w:b/>
          <w:i w:val="0"/>
          <w:color w:val="auto"/>
          <w:sz w:val="20"/>
          <w:szCs w:val="20"/>
          <w:lang w:val="en-GB"/>
        </w:rPr>
        <w:t xml:space="preserve"> </w:t>
      </w:r>
      <w:r>
        <w:rPr>
          <w:rFonts w:ascii="Arial" w:hAnsi="Arial" w:cs="Arial"/>
          <w:b/>
          <w:i w:val="0"/>
          <w:color w:val="auto"/>
          <w:sz w:val="20"/>
          <w:szCs w:val="20"/>
          <w:lang w:val="en-GB"/>
        </w:rPr>
        <w:t>(first wave</w:t>
      </w:r>
      <w:r w:rsidRPr="003F095E">
        <w:rPr>
          <w:rFonts w:ascii="Arial" w:hAnsi="Arial" w:cs="Arial"/>
          <w:b/>
          <w:i w:val="0"/>
          <w:color w:val="auto"/>
          <w:sz w:val="20"/>
          <w:szCs w:val="20"/>
          <w:lang w:val="en-GB"/>
        </w:rPr>
        <w:t xml:space="preserve"> </w:t>
      </w:r>
      <w:r>
        <w:rPr>
          <w:rFonts w:ascii="Arial" w:hAnsi="Arial" w:cs="Arial"/>
          <w:b/>
          <w:i w:val="0"/>
          <w:color w:val="auto"/>
          <w:sz w:val="20"/>
          <w:szCs w:val="20"/>
          <w:lang w:val="en-GB"/>
        </w:rPr>
        <w:t>separately)</w:t>
      </w:r>
    </w:p>
    <w:tbl>
      <w:tblPr>
        <w:tblW w:w="7240" w:type="dxa"/>
        <w:tblInd w:w="55" w:type="dxa"/>
        <w:tblCellMar>
          <w:left w:w="70" w:type="dxa"/>
          <w:right w:w="70" w:type="dxa"/>
        </w:tblCellMar>
        <w:tblLook w:val="04A0" w:firstRow="1" w:lastRow="0" w:firstColumn="1" w:lastColumn="0" w:noHBand="0" w:noVBand="1"/>
      </w:tblPr>
      <w:tblGrid>
        <w:gridCol w:w="880"/>
        <w:gridCol w:w="1640"/>
        <w:gridCol w:w="1219"/>
        <w:gridCol w:w="1141"/>
        <w:gridCol w:w="1219"/>
        <w:gridCol w:w="1141"/>
      </w:tblGrid>
      <w:tr w:rsidR="00AC7691" w:rsidRPr="00AC7691" w14:paraId="51CC16DC" w14:textId="77777777" w:rsidTr="00AC7691">
        <w:trPr>
          <w:trHeight w:val="36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D59876" w14:textId="77777777" w:rsidR="00AC7691" w:rsidRPr="00AC7691" w:rsidRDefault="00AC7691" w:rsidP="00AC7691">
            <w:pPr>
              <w:spacing w:after="0" w:line="240" w:lineRule="auto"/>
              <w:jc w:val="center"/>
              <w:rPr>
                <w:rFonts w:ascii="Arial" w:eastAsia="Times New Roman" w:hAnsi="Arial" w:cs="Arial"/>
                <w:b/>
                <w:bCs/>
                <w:color w:val="000000"/>
                <w:sz w:val="20"/>
                <w:szCs w:val="20"/>
                <w:lang w:val="de-AT" w:eastAsia="de-AT"/>
              </w:rPr>
            </w:pPr>
            <w:r w:rsidRPr="00AC7691">
              <w:rPr>
                <w:rFonts w:ascii="Arial" w:eastAsia="Times New Roman" w:hAnsi="Arial" w:cs="Arial"/>
                <w:b/>
                <w:bCs/>
                <w:color w:val="000000"/>
                <w:sz w:val="20"/>
                <w:szCs w:val="20"/>
                <w:lang w:val="de-AT" w:eastAsia="de-AT"/>
              </w:rPr>
              <w:t>Year</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6A8F5" w14:textId="13EC2112" w:rsidR="00AC7691" w:rsidRPr="00AC7691" w:rsidRDefault="00A23C47" w:rsidP="00AC7691">
            <w:pPr>
              <w:spacing w:after="0" w:line="240" w:lineRule="auto"/>
              <w:jc w:val="center"/>
              <w:rPr>
                <w:rFonts w:ascii="Arial" w:eastAsia="Times New Roman" w:hAnsi="Arial" w:cs="Arial"/>
                <w:b/>
                <w:bCs/>
                <w:color w:val="000000"/>
                <w:sz w:val="20"/>
                <w:szCs w:val="20"/>
                <w:lang w:val="de-AT" w:eastAsia="de-AT"/>
              </w:rPr>
            </w:pPr>
            <w:r>
              <w:rPr>
                <w:rFonts w:ascii="Arial" w:eastAsia="Times New Roman" w:hAnsi="Arial" w:cs="Arial"/>
                <w:b/>
                <w:bCs/>
                <w:color w:val="000000"/>
                <w:sz w:val="20"/>
                <w:szCs w:val="20"/>
                <w:lang w:val="de-AT" w:eastAsia="de-AT"/>
              </w:rPr>
              <w:t>AROPE</w:t>
            </w:r>
            <w:r w:rsidR="00AC7691" w:rsidRPr="00AC7691">
              <w:rPr>
                <w:rFonts w:ascii="Arial" w:eastAsia="Times New Roman" w:hAnsi="Arial" w:cs="Arial"/>
                <w:b/>
                <w:bCs/>
                <w:color w:val="000000"/>
                <w:sz w:val="20"/>
                <w:szCs w:val="20"/>
                <w:lang w:val="de-AT" w:eastAsia="de-AT"/>
              </w:rPr>
              <w:t xml:space="preserve"> (in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CC7A6B" w14:textId="77777777" w:rsidR="00AC7691" w:rsidRPr="00AC7691" w:rsidRDefault="00AC7691" w:rsidP="00AC7691">
            <w:pPr>
              <w:spacing w:after="0" w:line="240" w:lineRule="auto"/>
              <w:jc w:val="center"/>
              <w:rPr>
                <w:rFonts w:ascii="Arial" w:eastAsia="Times New Roman" w:hAnsi="Arial" w:cs="Arial"/>
                <w:b/>
                <w:bCs/>
                <w:color w:val="000000"/>
                <w:sz w:val="20"/>
                <w:szCs w:val="20"/>
                <w:lang w:val="de-AT" w:eastAsia="de-AT"/>
              </w:rPr>
            </w:pPr>
            <w:r w:rsidRPr="00AC7691">
              <w:rPr>
                <w:rFonts w:ascii="Arial" w:eastAsia="Times New Roman" w:hAnsi="Arial" w:cs="Arial"/>
                <w:b/>
                <w:bCs/>
                <w:color w:val="000000"/>
                <w:sz w:val="20"/>
                <w:szCs w:val="20"/>
                <w:lang w:val="de-AT" w:eastAsia="de-AT"/>
              </w:rPr>
              <w:t>Standard error</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815CA5" w14:textId="77777777" w:rsidR="00AC7691" w:rsidRPr="00AC7691" w:rsidRDefault="00AC7691" w:rsidP="00AC7691">
            <w:pPr>
              <w:spacing w:after="0" w:line="240" w:lineRule="auto"/>
              <w:jc w:val="center"/>
              <w:rPr>
                <w:rFonts w:ascii="Arial" w:eastAsia="Times New Roman" w:hAnsi="Arial" w:cs="Arial"/>
                <w:b/>
                <w:bCs/>
                <w:color w:val="000000"/>
                <w:sz w:val="20"/>
                <w:szCs w:val="20"/>
                <w:lang w:val="de-AT" w:eastAsia="de-AT"/>
              </w:rPr>
            </w:pPr>
            <w:r w:rsidRPr="00AC7691">
              <w:rPr>
                <w:rFonts w:ascii="Arial" w:eastAsia="Times New Roman" w:hAnsi="Arial" w:cs="Arial"/>
                <w:b/>
                <w:bCs/>
                <w:color w:val="000000"/>
                <w:sz w:val="20"/>
                <w:szCs w:val="20"/>
                <w:lang w:val="de-AT" w:eastAsia="de-AT"/>
              </w:rPr>
              <w:t>Coefficient of variation</w:t>
            </w:r>
          </w:p>
        </w:tc>
      </w:tr>
      <w:tr w:rsidR="00AC7691" w:rsidRPr="00AC7691" w14:paraId="2CBD5705" w14:textId="77777777" w:rsidTr="00AC7691">
        <w:trPr>
          <w:trHeight w:val="360"/>
        </w:trPr>
        <w:tc>
          <w:tcPr>
            <w:tcW w:w="880" w:type="dxa"/>
            <w:vMerge/>
            <w:tcBorders>
              <w:top w:val="single" w:sz="4" w:space="0" w:color="auto"/>
              <w:left w:val="single" w:sz="4" w:space="0" w:color="auto"/>
              <w:bottom w:val="single" w:sz="4" w:space="0" w:color="000000"/>
              <w:right w:val="single" w:sz="4" w:space="0" w:color="auto"/>
            </w:tcBorders>
            <w:vAlign w:val="center"/>
            <w:hideMark/>
          </w:tcPr>
          <w:p w14:paraId="1D95C580" w14:textId="77777777" w:rsidR="00AC7691" w:rsidRPr="00AC7691" w:rsidRDefault="00AC7691" w:rsidP="00AC7691">
            <w:pPr>
              <w:spacing w:after="0" w:line="240" w:lineRule="auto"/>
              <w:rPr>
                <w:rFonts w:ascii="Arial" w:eastAsia="Times New Roman" w:hAnsi="Arial" w:cs="Arial"/>
                <w:b/>
                <w:bCs/>
                <w:color w:val="000000"/>
                <w:sz w:val="20"/>
                <w:szCs w:val="20"/>
                <w:lang w:val="de-AT" w:eastAsia="de-AT"/>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15C66F3B" w14:textId="77777777" w:rsidR="00AC7691" w:rsidRPr="00AC7691" w:rsidRDefault="00AC7691" w:rsidP="00AC7691">
            <w:pPr>
              <w:spacing w:after="0" w:line="240" w:lineRule="auto"/>
              <w:rPr>
                <w:rFonts w:ascii="Arial" w:eastAsia="Times New Roman" w:hAnsi="Arial" w:cs="Arial"/>
                <w:b/>
                <w:bCs/>
                <w:color w:val="000000"/>
                <w:sz w:val="20"/>
                <w:szCs w:val="20"/>
                <w:lang w:val="de-AT" w:eastAsia="de-AT"/>
              </w:rPr>
            </w:pPr>
          </w:p>
        </w:tc>
        <w:tc>
          <w:tcPr>
            <w:tcW w:w="1219" w:type="dxa"/>
            <w:tcBorders>
              <w:top w:val="nil"/>
              <w:left w:val="nil"/>
              <w:bottom w:val="single" w:sz="4" w:space="0" w:color="auto"/>
              <w:right w:val="single" w:sz="4" w:space="0" w:color="auto"/>
            </w:tcBorders>
            <w:shd w:val="clear" w:color="auto" w:fill="auto"/>
            <w:noWrap/>
            <w:vAlign w:val="bottom"/>
            <w:hideMark/>
          </w:tcPr>
          <w:p w14:paraId="78A5F8F5"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124CB6A2"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DB050</w:t>
            </w:r>
          </w:p>
        </w:tc>
        <w:tc>
          <w:tcPr>
            <w:tcW w:w="1219" w:type="dxa"/>
            <w:tcBorders>
              <w:top w:val="nil"/>
              <w:left w:val="nil"/>
              <w:bottom w:val="single" w:sz="4" w:space="0" w:color="auto"/>
              <w:right w:val="single" w:sz="4" w:space="0" w:color="auto"/>
            </w:tcBorders>
            <w:shd w:val="clear" w:color="auto" w:fill="auto"/>
            <w:noWrap/>
            <w:vAlign w:val="bottom"/>
            <w:hideMark/>
          </w:tcPr>
          <w:p w14:paraId="2407206C"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NUTS2</w:t>
            </w:r>
          </w:p>
        </w:tc>
        <w:tc>
          <w:tcPr>
            <w:tcW w:w="1141" w:type="dxa"/>
            <w:tcBorders>
              <w:top w:val="nil"/>
              <w:left w:val="nil"/>
              <w:bottom w:val="single" w:sz="4" w:space="0" w:color="auto"/>
              <w:right w:val="single" w:sz="4" w:space="0" w:color="auto"/>
            </w:tcBorders>
            <w:shd w:val="clear" w:color="auto" w:fill="auto"/>
            <w:noWrap/>
            <w:vAlign w:val="bottom"/>
            <w:hideMark/>
          </w:tcPr>
          <w:p w14:paraId="40739238"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DB050</w:t>
            </w:r>
          </w:p>
        </w:tc>
      </w:tr>
      <w:tr w:rsidR="00AC7691" w:rsidRPr="00AC7691" w14:paraId="22011047" w14:textId="77777777" w:rsidTr="00AC7691">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C02B23"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2015</w:t>
            </w:r>
          </w:p>
        </w:tc>
        <w:tc>
          <w:tcPr>
            <w:tcW w:w="1640" w:type="dxa"/>
            <w:tcBorders>
              <w:top w:val="nil"/>
              <w:left w:val="nil"/>
              <w:bottom w:val="single" w:sz="4" w:space="0" w:color="auto"/>
              <w:right w:val="single" w:sz="4" w:space="0" w:color="auto"/>
            </w:tcBorders>
            <w:shd w:val="clear" w:color="auto" w:fill="auto"/>
            <w:noWrap/>
            <w:vAlign w:val="bottom"/>
            <w:hideMark/>
          </w:tcPr>
          <w:p w14:paraId="4543D321"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20.0</w:t>
            </w:r>
          </w:p>
        </w:tc>
        <w:tc>
          <w:tcPr>
            <w:tcW w:w="1219" w:type="dxa"/>
            <w:tcBorders>
              <w:top w:val="nil"/>
              <w:left w:val="nil"/>
              <w:bottom w:val="single" w:sz="4" w:space="0" w:color="auto"/>
              <w:right w:val="single" w:sz="4" w:space="0" w:color="auto"/>
            </w:tcBorders>
            <w:shd w:val="clear" w:color="auto" w:fill="auto"/>
            <w:noWrap/>
            <w:vAlign w:val="bottom"/>
            <w:hideMark/>
          </w:tcPr>
          <w:p w14:paraId="560764BD"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1.1864</w:t>
            </w:r>
          </w:p>
        </w:tc>
        <w:tc>
          <w:tcPr>
            <w:tcW w:w="1141" w:type="dxa"/>
            <w:tcBorders>
              <w:top w:val="nil"/>
              <w:left w:val="nil"/>
              <w:bottom w:val="single" w:sz="4" w:space="0" w:color="auto"/>
              <w:right w:val="single" w:sz="4" w:space="0" w:color="auto"/>
            </w:tcBorders>
            <w:shd w:val="clear" w:color="auto" w:fill="auto"/>
            <w:noWrap/>
            <w:vAlign w:val="bottom"/>
            <w:hideMark/>
          </w:tcPr>
          <w:p w14:paraId="74B098FF"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1.1902</w:t>
            </w:r>
          </w:p>
        </w:tc>
        <w:tc>
          <w:tcPr>
            <w:tcW w:w="1219" w:type="dxa"/>
            <w:tcBorders>
              <w:top w:val="nil"/>
              <w:left w:val="nil"/>
              <w:bottom w:val="single" w:sz="4" w:space="0" w:color="auto"/>
              <w:right w:val="single" w:sz="4" w:space="0" w:color="auto"/>
            </w:tcBorders>
            <w:shd w:val="clear" w:color="auto" w:fill="auto"/>
            <w:noWrap/>
            <w:vAlign w:val="bottom"/>
            <w:hideMark/>
          </w:tcPr>
          <w:p w14:paraId="35EA75E2"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0.0594</w:t>
            </w:r>
          </w:p>
        </w:tc>
        <w:tc>
          <w:tcPr>
            <w:tcW w:w="1141" w:type="dxa"/>
            <w:tcBorders>
              <w:top w:val="nil"/>
              <w:left w:val="nil"/>
              <w:bottom w:val="single" w:sz="4" w:space="0" w:color="auto"/>
              <w:right w:val="single" w:sz="4" w:space="0" w:color="auto"/>
            </w:tcBorders>
            <w:shd w:val="clear" w:color="auto" w:fill="auto"/>
            <w:noWrap/>
            <w:vAlign w:val="bottom"/>
            <w:hideMark/>
          </w:tcPr>
          <w:p w14:paraId="7EB933B1"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0.0595</w:t>
            </w:r>
          </w:p>
        </w:tc>
      </w:tr>
      <w:tr w:rsidR="00AC7691" w:rsidRPr="00AC7691" w14:paraId="39F51625" w14:textId="77777777" w:rsidTr="00AC7691">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DDA3AC1"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2016</w:t>
            </w:r>
          </w:p>
        </w:tc>
        <w:tc>
          <w:tcPr>
            <w:tcW w:w="1640" w:type="dxa"/>
            <w:tcBorders>
              <w:top w:val="nil"/>
              <w:left w:val="nil"/>
              <w:bottom w:val="single" w:sz="4" w:space="0" w:color="auto"/>
              <w:right w:val="single" w:sz="4" w:space="0" w:color="auto"/>
            </w:tcBorders>
            <w:shd w:val="clear" w:color="auto" w:fill="auto"/>
            <w:noWrap/>
            <w:vAlign w:val="bottom"/>
            <w:hideMark/>
          </w:tcPr>
          <w:p w14:paraId="580CB21D"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17.5</w:t>
            </w:r>
          </w:p>
        </w:tc>
        <w:tc>
          <w:tcPr>
            <w:tcW w:w="1219" w:type="dxa"/>
            <w:tcBorders>
              <w:top w:val="nil"/>
              <w:left w:val="nil"/>
              <w:bottom w:val="single" w:sz="4" w:space="0" w:color="auto"/>
              <w:right w:val="single" w:sz="4" w:space="0" w:color="auto"/>
            </w:tcBorders>
            <w:shd w:val="clear" w:color="auto" w:fill="auto"/>
            <w:noWrap/>
            <w:vAlign w:val="bottom"/>
            <w:hideMark/>
          </w:tcPr>
          <w:p w14:paraId="7A19DE9E"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1.0635</w:t>
            </w:r>
          </w:p>
        </w:tc>
        <w:tc>
          <w:tcPr>
            <w:tcW w:w="1141" w:type="dxa"/>
            <w:tcBorders>
              <w:top w:val="nil"/>
              <w:left w:val="nil"/>
              <w:bottom w:val="single" w:sz="4" w:space="0" w:color="auto"/>
              <w:right w:val="single" w:sz="4" w:space="0" w:color="auto"/>
            </w:tcBorders>
            <w:shd w:val="clear" w:color="auto" w:fill="auto"/>
            <w:noWrap/>
            <w:vAlign w:val="bottom"/>
            <w:hideMark/>
          </w:tcPr>
          <w:p w14:paraId="4D7E5CAB"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0.9945</w:t>
            </w:r>
          </w:p>
        </w:tc>
        <w:tc>
          <w:tcPr>
            <w:tcW w:w="1219" w:type="dxa"/>
            <w:tcBorders>
              <w:top w:val="nil"/>
              <w:left w:val="nil"/>
              <w:bottom w:val="single" w:sz="4" w:space="0" w:color="auto"/>
              <w:right w:val="single" w:sz="4" w:space="0" w:color="auto"/>
            </w:tcBorders>
            <w:shd w:val="clear" w:color="auto" w:fill="auto"/>
            <w:noWrap/>
            <w:vAlign w:val="bottom"/>
            <w:hideMark/>
          </w:tcPr>
          <w:p w14:paraId="03B5DCF9"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0.0608</w:t>
            </w:r>
          </w:p>
        </w:tc>
        <w:tc>
          <w:tcPr>
            <w:tcW w:w="1141" w:type="dxa"/>
            <w:tcBorders>
              <w:top w:val="nil"/>
              <w:left w:val="nil"/>
              <w:bottom w:val="single" w:sz="4" w:space="0" w:color="auto"/>
              <w:right w:val="single" w:sz="4" w:space="0" w:color="auto"/>
            </w:tcBorders>
            <w:shd w:val="clear" w:color="auto" w:fill="auto"/>
            <w:noWrap/>
            <w:vAlign w:val="bottom"/>
            <w:hideMark/>
          </w:tcPr>
          <w:p w14:paraId="72EAEF8E"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0.0569</w:t>
            </w:r>
          </w:p>
        </w:tc>
      </w:tr>
      <w:tr w:rsidR="00AC7691" w:rsidRPr="00AC7691" w14:paraId="4A9894E6" w14:textId="77777777" w:rsidTr="00AC7691">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A5F5127"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2017</w:t>
            </w:r>
          </w:p>
        </w:tc>
        <w:tc>
          <w:tcPr>
            <w:tcW w:w="1640" w:type="dxa"/>
            <w:tcBorders>
              <w:top w:val="nil"/>
              <w:left w:val="nil"/>
              <w:bottom w:val="single" w:sz="4" w:space="0" w:color="auto"/>
              <w:right w:val="single" w:sz="4" w:space="0" w:color="auto"/>
            </w:tcBorders>
            <w:shd w:val="clear" w:color="auto" w:fill="auto"/>
            <w:noWrap/>
            <w:vAlign w:val="bottom"/>
            <w:hideMark/>
          </w:tcPr>
          <w:p w14:paraId="05B8F221"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18.5</w:t>
            </w:r>
          </w:p>
        </w:tc>
        <w:tc>
          <w:tcPr>
            <w:tcW w:w="1219" w:type="dxa"/>
            <w:tcBorders>
              <w:top w:val="nil"/>
              <w:left w:val="nil"/>
              <w:bottom w:val="single" w:sz="4" w:space="0" w:color="auto"/>
              <w:right w:val="single" w:sz="4" w:space="0" w:color="auto"/>
            </w:tcBorders>
            <w:shd w:val="clear" w:color="auto" w:fill="auto"/>
            <w:noWrap/>
            <w:vAlign w:val="bottom"/>
            <w:hideMark/>
          </w:tcPr>
          <w:p w14:paraId="232D8EDE" w14:textId="77777777" w:rsidR="00AC7691" w:rsidRPr="00AC7691" w:rsidRDefault="00AC7691" w:rsidP="00AC7691">
            <w:pPr>
              <w:spacing w:after="0" w:line="240" w:lineRule="auto"/>
              <w:jc w:val="center"/>
              <w:rPr>
                <w:rFonts w:ascii="Arial" w:eastAsia="Times New Roman" w:hAnsi="Arial" w:cs="Arial"/>
                <w:color w:val="000000"/>
                <w:sz w:val="20"/>
                <w:szCs w:val="20"/>
                <w:lang w:val="de-AT" w:eastAsia="de-AT"/>
              </w:rPr>
            </w:pPr>
            <w:r w:rsidRPr="00AC7691">
              <w:rPr>
                <w:rFonts w:ascii="Arial" w:eastAsia="Times New Roman" w:hAnsi="Arial" w:cs="Arial"/>
                <w:color w:val="000000"/>
                <w:sz w:val="20"/>
                <w:szCs w:val="20"/>
                <w:lang w:val="de-AT" w:eastAsia="de-AT"/>
              </w:rPr>
              <w:t>1.1799</w:t>
            </w:r>
          </w:p>
        </w:tc>
        <w:tc>
          <w:tcPr>
            <w:tcW w:w="1141" w:type="dxa"/>
            <w:tcBorders>
              <w:top w:val="nil"/>
              <w:left w:val="nil"/>
              <w:bottom w:val="single" w:sz="4" w:space="0" w:color="auto"/>
              <w:right w:val="single" w:sz="4" w:space="0" w:color="auto"/>
            </w:tcBorders>
            <w:shd w:val="clear" w:color="auto" w:fill="auto"/>
            <w:noWrap/>
            <w:vAlign w:val="bottom"/>
            <w:hideMark/>
          </w:tcPr>
          <w:p w14:paraId="25CE9AF0"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1.1462</w:t>
            </w:r>
          </w:p>
        </w:tc>
        <w:tc>
          <w:tcPr>
            <w:tcW w:w="1219" w:type="dxa"/>
            <w:tcBorders>
              <w:top w:val="nil"/>
              <w:left w:val="nil"/>
              <w:bottom w:val="single" w:sz="4" w:space="0" w:color="auto"/>
              <w:right w:val="single" w:sz="4" w:space="0" w:color="auto"/>
            </w:tcBorders>
            <w:shd w:val="clear" w:color="auto" w:fill="auto"/>
            <w:noWrap/>
            <w:vAlign w:val="bottom"/>
            <w:hideMark/>
          </w:tcPr>
          <w:p w14:paraId="021ABD30"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0.0639</w:t>
            </w:r>
          </w:p>
        </w:tc>
        <w:tc>
          <w:tcPr>
            <w:tcW w:w="1141" w:type="dxa"/>
            <w:tcBorders>
              <w:top w:val="nil"/>
              <w:left w:val="nil"/>
              <w:bottom w:val="single" w:sz="4" w:space="0" w:color="auto"/>
              <w:right w:val="single" w:sz="4" w:space="0" w:color="auto"/>
            </w:tcBorders>
            <w:shd w:val="clear" w:color="auto" w:fill="auto"/>
            <w:noWrap/>
            <w:vAlign w:val="bottom"/>
            <w:hideMark/>
          </w:tcPr>
          <w:p w14:paraId="56D87F4D" w14:textId="77777777" w:rsidR="00AC7691" w:rsidRPr="00373E0B" w:rsidRDefault="00AC7691" w:rsidP="00AC7691">
            <w:pPr>
              <w:spacing w:after="0" w:line="240" w:lineRule="auto"/>
              <w:jc w:val="center"/>
              <w:rPr>
                <w:rFonts w:ascii="Arial" w:eastAsia="Times New Roman" w:hAnsi="Arial" w:cs="Arial"/>
                <w:color w:val="000000"/>
                <w:sz w:val="20"/>
                <w:szCs w:val="20"/>
                <w:lang w:val="de-AT" w:eastAsia="de-AT"/>
              </w:rPr>
            </w:pPr>
            <w:r w:rsidRPr="00373E0B">
              <w:rPr>
                <w:rFonts w:ascii="Arial" w:eastAsia="Times New Roman" w:hAnsi="Arial" w:cs="Arial"/>
                <w:color w:val="000000"/>
                <w:sz w:val="20"/>
                <w:szCs w:val="20"/>
                <w:lang w:val="de-AT" w:eastAsia="de-AT"/>
              </w:rPr>
              <w:t>0.0620</w:t>
            </w:r>
          </w:p>
        </w:tc>
      </w:tr>
      <w:tr w:rsidR="00AC7691" w:rsidRPr="00AC7691" w14:paraId="277631EE" w14:textId="77777777" w:rsidTr="00AC7691">
        <w:trPr>
          <w:trHeight w:val="255"/>
        </w:trPr>
        <w:tc>
          <w:tcPr>
            <w:tcW w:w="7240" w:type="dxa"/>
            <w:gridSpan w:val="6"/>
            <w:tcBorders>
              <w:top w:val="single" w:sz="4" w:space="0" w:color="auto"/>
              <w:left w:val="nil"/>
              <w:bottom w:val="nil"/>
              <w:right w:val="nil"/>
            </w:tcBorders>
            <w:shd w:val="clear" w:color="auto" w:fill="auto"/>
            <w:noWrap/>
            <w:vAlign w:val="bottom"/>
            <w:hideMark/>
          </w:tcPr>
          <w:p w14:paraId="5A9529EC" w14:textId="77777777" w:rsidR="00AC7691" w:rsidRPr="00AC7691" w:rsidRDefault="00AC7691" w:rsidP="00AC7691">
            <w:pPr>
              <w:spacing w:after="0" w:line="240" w:lineRule="auto"/>
              <w:rPr>
                <w:rFonts w:ascii="Arial" w:eastAsia="Times New Roman" w:hAnsi="Arial" w:cs="Arial"/>
                <w:color w:val="000000"/>
                <w:sz w:val="20"/>
                <w:szCs w:val="20"/>
                <w:lang w:val="en-AU" w:eastAsia="de-AT"/>
              </w:rPr>
            </w:pPr>
            <w:r w:rsidRPr="00AC7691">
              <w:rPr>
                <w:rFonts w:ascii="Arial" w:eastAsia="Times New Roman" w:hAnsi="Arial" w:cs="Arial"/>
                <w:color w:val="000000"/>
                <w:sz w:val="20"/>
                <w:szCs w:val="20"/>
                <w:lang w:val="en-AU" w:eastAsia="de-AT"/>
              </w:rPr>
              <w:t>Source: Statistics Austria, EU-SILC 2015-2017 (unpublished results)</w:t>
            </w:r>
          </w:p>
        </w:tc>
      </w:tr>
    </w:tbl>
    <w:p w14:paraId="7C664037" w14:textId="77777777" w:rsidR="003F095E" w:rsidRDefault="003F095E" w:rsidP="003F095E">
      <w:pPr>
        <w:rPr>
          <w:rFonts w:ascii="Arial" w:hAnsi="Arial" w:cs="Arial"/>
          <w:sz w:val="24"/>
          <w:szCs w:val="24"/>
          <w:lang w:val="en-AU"/>
        </w:rPr>
      </w:pPr>
    </w:p>
    <w:p w14:paraId="79BA6621" w14:textId="25D94825" w:rsidR="00966688" w:rsidRDefault="00966688" w:rsidP="00392D0D">
      <w:pPr>
        <w:spacing w:before="120" w:after="0" w:line="360" w:lineRule="auto"/>
        <w:jc w:val="both"/>
        <w:rPr>
          <w:rFonts w:ascii="Arial" w:hAnsi="Arial" w:cs="Arial"/>
          <w:sz w:val="24"/>
          <w:szCs w:val="24"/>
          <w:lang w:val="en-AU"/>
        </w:rPr>
      </w:pPr>
      <w:r>
        <w:rPr>
          <w:rFonts w:ascii="Arial" w:hAnsi="Arial" w:cs="Arial"/>
          <w:sz w:val="24"/>
          <w:szCs w:val="24"/>
          <w:lang w:val="en-AU"/>
        </w:rPr>
        <w:t xml:space="preserve">Another way </w:t>
      </w:r>
      <w:r w:rsidR="00F53BF5">
        <w:rPr>
          <w:rFonts w:ascii="Arial" w:hAnsi="Arial" w:cs="Arial"/>
          <w:sz w:val="24"/>
          <w:szCs w:val="24"/>
          <w:lang w:val="en-AU"/>
        </w:rPr>
        <w:t>to</w:t>
      </w:r>
      <w:r>
        <w:rPr>
          <w:rFonts w:ascii="Arial" w:hAnsi="Arial" w:cs="Arial"/>
          <w:sz w:val="24"/>
          <w:szCs w:val="24"/>
          <w:lang w:val="en-AU"/>
        </w:rPr>
        <w:t xml:space="preserve"> study the effect of different stratification criteria is by comparing the change of the </w:t>
      </w:r>
      <w:r w:rsidR="00252C51">
        <w:rPr>
          <w:rFonts w:ascii="Arial" w:hAnsi="Arial" w:cs="Arial"/>
          <w:sz w:val="24"/>
          <w:szCs w:val="24"/>
          <w:lang w:val="en-AU"/>
        </w:rPr>
        <w:t>coefficient of variation (</w:t>
      </w:r>
      <w:r>
        <w:rPr>
          <w:rFonts w:ascii="Arial" w:hAnsi="Arial" w:cs="Arial"/>
          <w:sz w:val="24"/>
          <w:szCs w:val="24"/>
          <w:lang w:val="en-AU"/>
        </w:rPr>
        <w:t>CV</w:t>
      </w:r>
      <w:r w:rsidR="00252C51">
        <w:rPr>
          <w:rFonts w:ascii="Arial" w:hAnsi="Arial" w:cs="Arial"/>
          <w:sz w:val="24"/>
          <w:szCs w:val="24"/>
          <w:lang w:val="en-AU"/>
        </w:rPr>
        <w:t>)</w:t>
      </w:r>
      <w:r>
        <w:rPr>
          <w:rFonts w:ascii="Arial" w:hAnsi="Arial" w:cs="Arial"/>
          <w:sz w:val="24"/>
          <w:szCs w:val="24"/>
          <w:lang w:val="en-AU"/>
        </w:rPr>
        <w:t xml:space="preserve"> of AROP and AROPE over time. However, this is particularly challenging, because the </w:t>
      </w:r>
      <w:r w:rsidR="00A23C47">
        <w:rPr>
          <w:rFonts w:ascii="Arial" w:hAnsi="Arial" w:cs="Arial"/>
          <w:sz w:val="24"/>
          <w:szCs w:val="24"/>
          <w:lang w:val="en-AU"/>
        </w:rPr>
        <w:t>standard errors</w:t>
      </w:r>
      <w:r>
        <w:rPr>
          <w:rFonts w:ascii="Arial" w:hAnsi="Arial" w:cs="Arial"/>
          <w:sz w:val="24"/>
          <w:szCs w:val="24"/>
          <w:lang w:val="en-AU"/>
        </w:rPr>
        <w:t xml:space="preserve"> of different years not only rely on the sample selection but many other effects tha</w:t>
      </w:r>
      <w:r w:rsidR="000D376D">
        <w:rPr>
          <w:rFonts w:ascii="Arial" w:hAnsi="Arial" w:cs="Arial"/>
          <w:sz w:val="24"/>
          <w:szCs w:val="24"/>
          <w:lang w:val="en-AU"/>
        </w:rPr>
        <w:t>t</w:t>
      </w:r>
      <w:r>
        <w:rPr>
          <w:rFonts w:ascii="Arial" w:hAnsi="Arial" w:cs="Arial"/>
          <w:sz w:val="24"/>
          <w:szCs w:val="24"/>
          <w:lang w:val="en-AU"/>
        </w:rPr>
        <w:t xml:space="preserve"> influence the distribution of </w:t>
      </w:r>
      <w:r w:rsidR="00D471AC">
        <w:rPr>
          <w:rFonts w:ascii="Arial" w:hAnsi="Arial" w:cs="Arial"/>
          <w:sz w:val="24"/>
          <w:szCs w:val="24"/>
          <w:lang w:val="en-AU"/>
        </w:rPr>
        <w:t xml:space="preserve">the household </w:t>
      </w:r>
      <w:r>
        <w:rPr>
          <w:rFonts w:ascii="Arial" w:hAnsi="Arial" w:cs="Arial"/>
          <w:sz w:val="24"/>
          <w:szCs w:val="24"/>
          <w:lang w:val="en-AU"/>
        </w:rPr>
        <w:t>weights</w:t>
      </w:r>
      <w:r w:rsidR="00392D0D">
        <w:rPr>
          <w:rFonts w:ascii="Arial" w:hAnsi="Arial" w:cs="Arial"/>
          <w:sz w:val="24"/>
          <w:szCs w:val="24"/>
          <w:lang w:val="en-AU"/>
        </w:rPr>
        <w:t xml:space="preserve"> (e.g. quality of predictor variables and models used for weighting, changing selectivity of nonresponse)</w:t>
      </w:r>
      <w:r>
        <w:rPr>
          <w:rFonts w:ascii="Arial" w:hAnsi="Arial" w:cs="Arial"/>
          <w:sz w:val="24"/>
          <w:szCs w:val="24"/>
          <w:lang w:val="en-AU"/>
        </w:rPr>
        <w:t xml:space="preserve">. For example, in SILC 2017, the </w:t>
      </w:r>
      <w:r w:rsidR="001B1B9C">
        <w:rPr>
          <w:rFonts w:ascii="Arial" w:hAnsi="Arial" w:cs="Arial"/>
          <w:sz w:val="24"/>
          <w:szCs w:val="24"/>
          <w:lang w:val="en-AU"/>
        </w:rPr>
        <w:t>household weights have a noticeable</w:t>
      </w:r>
      <w:r>
        <w:rPr>
          <w:rFonts w:ascii="Arial" w:hAnsi="Arial" w:cs="Arial"/>
          <w:sz w:val="24"/>
          <w:szCs w:val="24"/>
          <w:lang w:val="en-AU"/>
        </w:rPr>
        <w:t xml:space="preserve"> higher CV than in 2015 and 2016 (</w:t>
      </w:r>
      <w:r w:rsidR="00392D0D">
        <w:rPr>
          <w:rFonts w:ascii="Arial" w:hAnsi="Arial" w:cs="Arial"/>
          <w:sz w:val="24"/>
          <w:szCs w:val="24"/>
          <w:lang w:val="en-AU"/>
        </w:rPr>
        <w:t xml:space="preserve">0.57 compared to 0.47 and 0.48). </w:t>
      </w:r>
    </w:p>
    <w:p w14:paraId="62364BB0" w14:textId="1066E76A" w:rsidR="001B1B9C" w:rsidRDefault="001B1B9C" w:rsidP="004538F6">
      <w:pPr>
        <w:spacing w:before="120" w:after="0" w:line="360" w:lineRule="auto"/>
        <w:jc w:val="both"/>
        <w:rPr>
          <w:rFonts w:ascii="Arial" w:hAnsi="Arial" w:cs="Arial"/>
          <w:sz w:val="24"/>
          <w:szCs w:val="24"/>
          <w:lang w:val="en-AU"/>
        </w:rPr>
      </w:pPr>
      <w:r>
        <w:rPr>
          <w:rFonts w:ascii="Arial" w:hAnsi="Arial" w:cs="Arial"/>
          <w:sz w:val="24"/>
          <w:szCs w:val="24"/>
          <w:lang w:val="en-AU"/>
        </w:rPr>
        <w:t xml:space="preserve">For 2015 and 2016, where the </w:t>
      </w:r>
      <w:r w:rsidR="00AF0819">
        <w:rPr>
          <w:rFonts w:ascii="Arial" w:hAnsi="Arial" w:cs="Arial"/>
          <w:sz w:val="24"/>
          <w:szCs w:val="24"/>
          <w:lang w:val="en-AU"/>
        </w:rPr>
        <w:t>dispersion</w:t>
      </w:r>
      <w:r>
        <w:rPr>
          <w:rFonts w:ascii="Arial" w:hAnsi="Arial" w:cs="Arial"/>
          <w:sz w:val="24"/>
          <w:szCs w:val="24"/>
          <w:lang w:val="en-AU"/>
        </w:rPr>
        <w:t xml:space="preserve"> of weights is similar, the usage of the new sub-stratification by Q1 was able to reduce the CV by 7% for AROP (cf. table </w:t>
      </w:r>
      <w:r w:rsidR="00373E0B">
        <w:rPr>
          <w:rFonts w:ascii="Arial" w:hAnsi="Arial" w:cs="Arial"/>
          <w:sz w:val="24"/>
          <w:szCs w:val="24"/>
          <w:lang w:val="en-AU"/>
        </w:rPr>
        <w:t>4</w:t>
      </w:r>
      <w:r>
        <w:rPr>
          <w:rFonts w:ascii="Arial" w:hAnsi="Arial" w:cs="Arial"/>
          <w:sz w:val="24"/>
          <w:szCs w:val="24"/>
          <w:lang w:val="en-AU"/>
        </w:rPr>
        <w:t>) and by 4% for AROPE</w:t>
      </w:r>
      <w:r w:rsidR="00252C51">
        <w:rPr>
          <w:rFonts w:ascii="Arial" w:hAnsi="Arial" w:cs="Arial"/>
          <w:sz w:val="24"/>
          <w:szCs w:val="24"/>
          <w:lang w:val="en-AU"/>
        </w:rPr>
        <w:t xml:space="preserve"> if the new stratification is taken into account</w:t>
      </w:r>
      <w:r>
        <w:rPr>
          <w:rFonts w:ascii="Arial" w:hAnsi="Arial" w:cs="Arial"/>
          <w:sz w:val="24"/>
          <w:szCs w:val="24"/>
          <w:lang w:val="en-AU"/>
        </w:rPr>
        <w:t xml:space="preserve"> (cf. table </w:t>
      </w:r>
      <w:r w:rsidR="00373E0B">
        <w:rPr>
          <w:rFonts w:ascii="Arial" w:hAnsi="Arial" w:cs="Arial"/>
          <w:sz w:val="24"/>
          <w:szCs w:val="24"/>
          <w:lang w:val="en-AU"/>
        </w:rPr>
        <w:t>5</w:t>
      </w:r>
      <w:r>
        <w:rPr>
          <w:rFonts w:ascii="Arial" w:hAnsi="Arial" w:cs="Arial"/>
          <w:sz w:val="24"/>
          <w:szCs w:val="24"/>
          <w:lang w:val="en-AU"/>
        </w:rPr>
        <w:t xml:space="preserve">). This evidence shows that sub-stratification by income characteristics from administrative registers has potential to reduce the </w:t>
      </w:r>
      <w:r w:rsidR="00A23C47">
        <w:rPr>
          <w:rFonts w:ascii="Arial" w:hAnsi="Arial" w:cs="Arial"/>
          <w:sz w:val="24"/>
          <w:szCs w:val="24"/>
          <w:lang w:val="en-AU"/>
        </w:rPr>
        <w:t>standard error</w:t>
      </w:r>
      <w:r>
        <w:rPr>
          <w:rFonts w:ascii="Arial" w:hAnsi="Arial" w:cs="Arial"/>
          <w:sz w:val="24"/>
          <w:szCs w:val="24"/>
          <w:lang w:val="en-AU"/>
        </w:rPr>
        <w:t xml:space="preserve"> for EU</w:t>
      </w:r>
      <w:r w:rsidR="000973FB">
        <w:rPr>
          <w:rFonts w:ascii="Arial" w:hAnsi="Arial" w:cs="Arial"/>
          <w:sz w:val="24"/>
          <w:szCs w:val="24"/>
          <w:lang w:val="en-AU"/>
        </w:rPr>
        <w:noBreakHyphen/>
      </w:r>
      <w:r>
        <w:rPr>
          <w:rFonts w:ascii="Arial" w:hAnsi="Arial" w:cs="Arial"/>
          <w:sz w:val="24"/>
          <w:szCs w:val="24"/>
          <w:lang w:val="en-AU"/>
        </w:rPr>
        <w:t xml:space="preserve">SILC. </w:t>
      </w:r>
      <w:r w:rsidR="000973FB">
        <w:rPr>
          <w:rFonts w:ascii="Arial" w:hAnsi="Arial" w:cs="Arial"/>
          <w:sz w:val="24"/>
          <w:szCs w:val="24"/>
          <w:lang w:val="en-AU"/>
        </w:rPr>
        <w:t>Nevertheless</w:t>
      </w:r>
      <w:r w:rsidR="00CB3D28">
        <w:rPr>
          <w:rFonts w:ascii="Arial" w:hAnsi="Arial" w:cs="Arial"/>
          <w:sz w:val="24"/>
          <w:szCs w:val="24"/>
          <w:lang w:val="en-AU"/>
        </w:rPr>
        <w:t>,</w:t>
      </w:r>
      <w:r>
        <w:rPr>
          <w:rFonts w:ascii="Arial" w:hAnsi="Arial" w:cs="Arial"/>
          <w:sz w:val="24"/>
          <w:szCs w:val="24"/>
          <w:lang w:val="en-AU"/>
        </w:rPr>
        <w:t xml:space="preserve"> in 2017 despite this new methodology the CV of AROP is almost the same as in 2015 and even slightly higher for AROPE. As mentioned above</w:t>
      </w:r>
      <w:r w:rsidR="00F4340C">
        <w:rPr>
          <w:rFonts w:ascii="Arial" w:hAnsi="Arial" w:cs="Arial"/>
          <w:sz w:val="24"/>
          <w:szCs w:val="24"/>
          <w:lang w:val="en-AU"/>
        </w:rPr>
        <w:t>,</w:t>
      </w:r>
      <w:r>
        <w:rPr>
          <w:rFonts w:ascii="Arial" w:hAnsi="Arial" w:cs="Arial"/>
          <w:sz w:val="24"/>
          <w:szCs w:val="24"/>
          <w:lang w:val="en-AU"/>
        </w:rPr>
        <w:t xml:space="preserve"> for 2017 comparisons over time are a particular challenge </w:t>
      </w:r>
      <w:r w:rsidR="000973FB">
        <w:rPr>
          <w:rFonts w:ascii="Arial" w:hAnsi="Arial" w:cs="Arial"/>
          <w:sz w:val="24"/>
          <w:szCs w:val="24"/>
          <w:lang w:val="en-AU"/>
        </w:rPr>
        <w:t xml:space="preserve">because of the dispersion of weights </w:t>
      </w:r>
      <w:r>
        <w:rPr>
          <w:rFonts w:ascii="Arial" w:hAnsi="Arial" w:cs="Arial"/>
          <w:sz w:val="24"/>
          <w:szCs w:val="24"/>
          <w:lang w:val="en-AU"/>
        </w:rPr>
        <w:t xml:space="preserve">and only future survey years will give a profound evaluation of the </w:t>
      </w:r>
      <w:r w:rsidR="00F4340C">
        <w:rPr>
          <w:rFonts w:ascii="Arial" w:hAnsi="Arial" w:cs="Arial"/>
          <w:sz w:val="24"/>
          <w:szCs w:val="24"/>
          <w:lang w:val="en-AU"/>
        </w:rPr>
        <w:t xml:space="preserve">new </w:t>
      </w:r>
      <w:r w:rsidR="004538F6">
        <w:rPr>
          <w:rFonts w:ascii="Arial" w:hAnsi="Arial" w:cs="Arial"/>
          <w:sz w:val="24"/>
          <w:szCs w:val="24"/>
          <w:lang w:val="en-AU"/>
        </w:rPr>
        <w:t xml:space="preserve">stratification </w:t>
      </w:r>
      <w:r w:rsidR="000973FB">
        <w:rPr>
          <w:rFonts w:ascii="Arial" w:hAnsi="Arial" w:cs="Arial"/>
          <w:sz w:val="24"/>
          <w:szCs w:val="24"/>
          <w:lang w:val="en-AU"/>
        </w:rPr>
        <w:t>procedure</w:t>
      </w:r>
      <w:r w:rsidR="004538F6">
        <w:rPr>
          <w:rFonts w:ascii="Arial" w:hAnsi="Arial" w:cs="Arial"/>
          <w:sz w:val="24"/>
          <w:szCs w:val="24"/>
          <w:lang w:val="en-AU"/>
        </w:rPr>
        <w:t xml:space="preserve"> presented </w:t>
      </w:r>
      <w:r w:rsidR="000973FB">
        <w:rPr>
          <w:rFonts w:ascii="Arial" w:hAnsi="Arial" w:cs="Arial"/>
          <w:sz w:val="24"/>
          <w:szCs w:val="24"/>
          <w:lang w:val="en-AU"/>
        </w:rPr>
        <w:t>in this paper</w:t>
      </w:r>
      <w:r w:rsidR="004538F6">
        <w:rPr>
          <w:rFonts w:ascii="Arial" w:hAnsi="Arial" w:cs="Arial"/>
          <w:sz w:val="24"/>
          <w:szCs w:val="24"/>
          <w:lang w:val="en-AU"/>
        </w:rPr>
        <w:t xml:space="preserve">. </w:t>
      </w:r>
    </w:p>
    <w:p w14:paraId="58028D28" w14:textId="10EBC3DE" w:rsidR="009611AF" w:rsidRDefault="009611AF" w:rsidP="009611AF">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5</w:t>
      </w:r>
      <w:r w:rsidRPr="00EC5F5A">
        <w:rPr>
          <w:rFonts w:ascii="Arial" w:hAnsi="Arial" w:cs="Arial"/>
          <w:b/>
          <w:sz w:val="24"/>
          <w:szCs w:val="24"/>
          <w:lang w:val="en-GB"/>
        </w:rPr>
        <w:t xml:space="preserve">. </w:t>
      </w:r>
      <w:r>
        <w:rPr>
          <w:rFonts w:ascii="Arial" w:hAnsi="Arial" w:cs="Arial"/>
          <w:b/>
          <w:sz w:val="24"/>
          <w:szCs w:val="24"/>
          <w:lang w:val="en-GB"/>
        </w:rPr>
        <w:t>Outlook</w:t>
      </w:r>
    </w:p>
    <w:p w14:paraId="74EE18C9" w14:textId="611D2364" w:rsidR="00F41E1C" w:rsidRPr="00F41E1C" w:rsidRDefault="00E336CB" w:rsidP="0048579F">
      <w:pPr>
        <w:spacing w:before="120" w:after="0" w:line="360" w:lineRule="auto"/>
        <w:jc w:val="both"/>
        <w:rPr>
          <w:rFonts w:ascii="Arial" w:hAnsi="Arial" w:cs="Arial"/>
          <w:sz w:val="24"/>
          <w:szCs w:val="24"/>
          <w:lang w:val="en-GB"/>
        </w:rPr>
      </w:pPr>
      <w:r>
        <w:rPr>
          <w:rFonts w:ascii="Arial" w:hAnsi="Arial" w:cs="Arial"/>
          <w:sz w:val="24"/>
          <w:szCs w:val="24"/>
          <w:lang w:val="en-GB"/>
        </w:rPr>
        <w:t>R</w:t>
      </w:r>
      <w:r w:rsidR="00F41E1C">
        <w:rPr>
          <w:rFonts w:ascii="Arial" w:hAnsi="Arial" w:cs="Arial"/>
          <w:sz w:val="24"/>
          <w:szCs w:val="24"/>
          <w:lang w:val="en-GB"/>
        </w:rPr>
        <w:t xml:space="preserve">esults </w:t>
      </w:r>
      <w:r w:rsidR="00DE6429">
        <w:rPr>
          <w:rFonts w:ascii="Arial" w:hAnsi="Arial" w:cs="Arial"/>
          <w:sz w:val="24"/>
          <w:szCs w:val="24"/>
          <w:lang w:val="en-GB"/>
        </w:rPr>
        <w:t>for</w:t>
      </w:r>
      <w:r w:rsidR="00F41E1C">
        <w:rPr>
          <w:rFonts w:ascii="Arial" w:hAnsi="Arial" w:cs="Arial"/>
          <w:sz w:val="24"/>
          <w:szCs w:val="24"/>
          <w:lang w:val="en-GB"/>
        </w:rPr>
        <w:t xml:space="preserve"> stratifying the first wave sample of EU-SIL</w:t>
      </w:r>
      <w:r>
        <w:rPr>
          <w:rFonts w:ascii="Arial" w:hAnsi="Arial" w:cs="Arial"/>
          <w:sz w:val="24"/>
          <w:szCs w:val="24"/>
          <w:lang w:val="en-GB"/>
        </w:rPr>
        <w:t>C by income</w:t>
      </w:r>
      <w:r w:rsidR="00DE6429">
        <w:rPr>
          <w:rFonts w:ascii="Arial" w:hAnsi="Arial" w:cs="Arial"/>
          <w:sz w:val="24"/>
          <w:szCs w:val="24"/>
          <w:lang w:val="en-GB"/>
        </w:rPr>
        <w:t xml:space="preserve"> data</w:t>
      </w:r>
      <w:r>
        <w:rPr>
          <w:rFonts w:ascii="Arial" w:hAnsi="Arial" w:cs="Arial"/>
          <w:sz w:val="24"/>
          <w:szCs w:val="24"/>
          <w:lang w:val="en-GB"/>
        </w:rPr>
        <w:t xml:space="preserve"> from</w:t>
      </w:r>
      <w:r w:rsidR="00DE6429">
        <w:rPr>
          <w:rFonts w:ascii="Arial" w:hAnsi="Arial" w:cs="Arial"/>
          <w:sz w:val="24"/>
          <w:szCs w:val="24"/>
          <w:lang w:val="en-GB"/>
        </w:rPr>
        <w:t xml:space="preserve"> administrative</w:t>
      </w:r>
      <w:r>
        <w:rPr>
          <w:rFonts w:ascii="Arial" w:hAnsi="Arial" w:cs="Arial"/>
          <w:sz w:val="24"/>
          <w:szCs w:val="24"/>
          <w:lang w:val="en-GB"/>
        </w:rPr>
        <w:t xml:space="preserve"> registers show</w:t>
      </w:r>
      <w:r w:rsidR="00F41E1C">
        <w:rPr>
          <w:rFonts w:ascii="Arial" w:hAnsi="Arial" w:cs="Arial"/>
          <w:sz w:val="24"/>
          <w:szCs w:val="24"/>
          <w:lang w:val="en-GB"/>
        </w:rPr>
        <w:t xml:space="preserve"> a moderate effect on the reduction of the standard error. However, the results described above also indicate that the applied sub-stratification criterion (</w:t>
      </w:r>
      <w:r>
        <w:rPr>
          <w:rFonts w:ascii="Arial" w:hAnsi="Arial" w:cs="Arial"/>
          <w:sz w:val="24"/>
          <w:szCs w:val="24"/>
          <w:lang w:val="en-GB"/>
        </w:rPr>
        <w:t xml:space="preserve">first quartile of </w:t>
      </w:r>
      <w:r w:rsidR="00DE6429">
        <w:rPr>
          <w:rFonts w:ascii="Arial" w:hAnsi="Arial" w:cs="Arial"/>
          <w:sz w:val="24"/>
          <w:szCs w:val="24"/>
          <w:lang w:val="en-GB"/>
        </w:rPr>
        <w:t>household income only from registers</w:t>
      </w:r>
      <w:r w:rsidR="0087006E">
        <w:rPr>
          <w:rFonts w:ascii="Arial" w:hAnsi="Arial" w:cs="Arial"/>
          <w:sz w:val="24"/>
          <w:szCs w:val="24"/>
          <w:lang w:val="en-GB"/>
        </w:rPr>
        <w:t>: Q1</w:t>
      </w:r>
      <w:r w:rsidR="00F41E1C">
        <w:rPr>
          <w:rFonts w:ascii="Arial" w:hAnsi="Arial" w:cs="Arial"/>
          <w:sz w:val="24"/>
          <w:szCs w:val="24"/>
          <w:lang w:val="en-GB"/>
        </w:rPr>
        <w:t>) may not capture the real situation on income and living conditions of households in the sample adequately enough</w:t>
      </w:r>
      <w:r w:rsidR="0016579A">
        <w:rPr>
          <w:rFonts w:ascii="Arial" w:hAnsi="Arial" w:cs="Arial"/>
          <w:sz w:val="24"/>
          <w:szCs w:val="24"/>
          <w:lang w:val="en-GB"/>
        </w:rPr>
        <w:t>, since it is missing important components of the household income, such as cash benefits or losses from self-employment</w:t>
      </w:r>
      <w:r w:rsidR="00E56938">
        <w:rPr>
          <w:rFonts w:ascii="Arial" w:hAnsi="Arial" w:cs="Arial"/>
          <w:sz w:val="24"/>
          <w:szCs w:val="24"/>
          <w:lang w:val="en-GB"/>
        </w:rPr>
        <w:t xml:space="preserve"> or </w:t>
      </w:r>
      <w:r w:rsidR="00E559E3">
        <w:rPr>
          <w:rFonts w:ascii="Arial" w:hAnsi="Arial" w:cs="Arial"/>
          <w:sz w:val="24"/>
          <w:szCs w:val="24"/>
          <w:lang w:val="en-GB"/>
        </w:rPr>
        <w:t>regular inter-household cash transfers</w:t>
      </w:r>
      <w:r w:rsidR="00A23C47">
        <w:rPr>
          <w:rFonts w:ascii="Arial" w:hAnsi="Arial" w:cs="Arial"/>
          <w:sz w:val="24"/>
          <w:szCs w:val="24"/>
          <w:lang w:val="en-GB"/>
        </w:rPr>
        <w:t>.</w:t>
      </w:r>
    </w:p>
    <w:p w14:paraId="789C9A68" w14:textId="77777777" w:rsidR="0087006E" w:rsidRDefault="0048579F" w:rsidP="0048579F">
      <w:pPr>
        <w:spacing w:before="120" w:after="0" w:line="360" w:lineRule="auto"/>
        <w:jc w:val="both"/>
        <w:rPr>
          <w:rFonts w:ascii="Arial" w:hAnsi="Arial" w:cs="Arial"/>
          <w:sz w:val="24"/>
          <w:szCs w:val="24"/>
          <w:lang w:val="en-AU"/>
        </w:rPr>
      </w:pPr>
      <w:r w:rsidRPr="00A23C47">
        <w:rPr>
          <w:rFonts w:ascii="Arial" w:hAnsi="Arial" w:cs="Arial"/>
          <w:sz w:val="24"/>
          <w:szCs w:val="24"/>
          <w:lang w:val="en-GB"/>
        </w:rPr>
        <w:t xml:space="preserve">For the first wave of EU-SILC 2018 the approach for stratifying the first wave sample of EU-SILC </w:t>
      </w:r>
      <w:r w:rsidR="00F41E1C" w:rsidRPr="00A23C47">
        <w:rPr>
          <w:rFonts w:ascii="Arial" w:hAnsi="Arial" w:cs="Arial"/>
          <w:sz w:val="24"/>
          <w:szCs w:val="24"/>
          <w:lang w:val="en-GB"/>
        </w:rPr>
        <w:t>described</w:t>
      </w:r>
      <w:r w:rsidRPr="00A23C47">
        <w:rPr>
          <w:rFonts w:ascii="Arial" w:hAnsi="Arial" w:cs="Arial"/>
          <w:sz w:val="24"/>
          <w:szCs w:val="24"/>
          <w:lang w:val="en-GB"/>
        </w:rPr>
        <w:t xml:space="preserve"> in this paper was enhanced by using the newly available rich </w:t>
      </w:r>
      <w:r w:rsidR="00EF7B11">
        <w:rPr>
          <w:rFonts w:ascii="Arial" w:hAnsi="Arial" w:cs="Arial"/>
          <w:sz w:val="24"/>
          <w:szCs w:val="24"/>
          <w:lang w:val="en-GB"/>
        </w:rPr>
        <w:t xml:space="preserve">sampling </w:t>
      </w:r>
      <w:r w:rsidRPr="00A23C47">
        <w:rPr>
          <w:rFonts w:ascii="Arial" w:hAnsi="Arial" w:cs="Arial"/>
          <w:sz w:val="24"/>
          <w:szCs w:val="24"/>
          <w:lang w:val="en-GB"/>
        </w:rPr>
        <w:t>frame. It is a quarterly generated frame of the whole Austrian population based on a couple of different registers</w:t>
      </w:r>
      <w:r w:rsidR="00546A33" w:rsidRPr="00A23C47">
        <w:rPr>
          <w:rFonts w:ascii="Arial" w:hAnsi="Arial" w:cs="Arial"/>
          <w:sz w:val="24"/>
          <w:szCs w:val="24"/>
          <w:lang w:val="en-GB"/>
        </w:rPr>
        <w:t xml:space="preserve"> supposed to be used by all household surveys carried out by Statistics Austria</w:t>
      </w:r>
      <w:r w:rsidRPr="00A23C47">
        <w:rPr>
          <w:rFonts w:ascii="Arial" w:hAnsi="Arial" w:cs="Arial"/>
          <w:sz w:val="24"/>
          <w:szCs w:val="24"/>
          <w:lang w:val="en-GB"/>
        </w:rPr>
        <w:t xml:space="preserve">. Socio-demographic variables in combination with the available income information were used to train a machine learning </w:t>
      </w:r>
      <w:r w:rsidR="00C60CD6" w:rsidRPr="00A23C47">
        <w:rPr>
          <w:rFonts w:ascii="Arial" w:hAnsi="Arial" w:cs="Arial"/>
          <w:sz w:val="24"/>
          <w:szCs w:val="24"/>
          <w:lang w:val="en-GB"/>
        </w:rPr>
        <w:t xml:space="preserve">algorithm </w:t>
      </w:r>
      <w:r w:rsidRPr="00A23C47">
        <w:rPr>
          <w:rFonts w:ascii="Arial" w:hAnsi="Arial" w:cs="Arial"/>
          <w:sz w:val="24"/>
          <w:szCs w:val="24"/>
          <w:lang w:val="en-GB"/>
        </w:rPr>
        <w:t xml:space="preserve">for </w:t>
      </w:r>
      <w:r w:rsidR="00C60CD6" w:rsidRPr="00A23C47">
        <w:rPr>
          <w:rFonts w:ascii="Arial" w:hAnsi="Arial" w:cs="Arial"/>
          <w:sz w:val="24"/>
          <w:szCs w:val="24"/>
          <w:lang w:val="en-GB"/>
        </w:rPr>
        <w:t xml:space="preserve">predicting </w:t>
      </w:r>
      <w:r w:rsidRPr="00A23C47">
        <w:rPr>
          <w:rFonts w:ascii="Arial" w:hAnsi="Arial" w:cs="Arial"/>
          <w:sz w:val="24"/>
          <w:szCs w:val="24"/>
          <w:lang w:val="en-GB"/>
        </w:rPr>
        <w:t xml:space="preserve">the AROPE </w:t>
      </w:r>
      <w:r w:rsidR="00C60CD6" w:rsidRPr="00A23C47">
        <w:rPr>
          <w:rFonts w:ascii="Arial" w:hAnsi="Arial" w:cs="Arial"/>
          <w:sz w:val="24"/>
          <w:szCs w:val="24"/>
          <w:lang w:val="en-GB"/>
        </w:rPr>
        <w:t xml:space="preserve">onto </w:t>
      </w:r>
      <w:r w:rsidRPr="00A23C47">
        <w:rPr>
          <w:rFonts w:ascii="Arial" w:hAnsi="Arial" w:cs="Arial"/>
          <w:sz w:val="24"/>
          <w:szCs w:val="24"/>
          <w:lang w:val="en-GB"/>
        </w:rPr>
        <w:t xml:space="preserve">the whole frame. This predicted AROPE was </w:t>
      </w:r>
      <w:r w:rsidR="00C60CD6" w:rsidRPr="00A23C47">
        <w:rPr>
          <w:rFonts w:ascii="Arial" w:hAnsi="Arial" w:cs="Arial"/>
          <w:sz w:val="24"/>
          <w:szCs w:val="24"/>
          <w:lang w:val="en-GB"/>
        </w:rPr>
        <w:t xml:space="preserve">afterwards </w:t>
      </w:r>
      <w:r w:rsidRPr="00A23C47">
        <w:rPr>
          <w:rFonts w:ascii="Arial" w:hAnsi="Arial" w:cs="Arial"/>
          <w:sz w:val="24"/>
          <w:szCs w:val="24"/>
          <w:lang w:val="en-GB"/>
        </w:rPr>
        <w:t xml:space="preserve">used as </w:t>
      </w:r>
      <w:r w:rsidR="00546A33" w:rsidRPr="00A23C47">
        <w:rPr>
          <w:rFonts w:ascii="Arial" w:hAnsi="Arial" w:cs="Arial"/>
          <w:sz w:val="24"/>
          <w:szCs w:val="24"/>
          <w:lang w:val="en-GB"/>
        </w:rPr>
        <w:t xml:space="preserve">a </w:t>
      </w:r>
      <w:r w:rsidR="0087006E">
        <w:rPr>
          <w:rFonts w:ascii="Arial" w:hAnsi="Arial" w:cs="Arial"/>
          <w:sz w:val="24"/>
          <w:szCs w:val="24"/>
          <w:lang w:val="en-GB"/>
        </w:rPr>
        <w:t>sub-</w:t>
      </w:r>
      <w:r w:rsidRPr="00A23C47">
        <w:rPr>
          <w:rFonts w:ascii="Arial" w:hAnsi="Arial" w:cs="Arial"/>
          <w:sz w:val="24"/>
          <w:szCs w:val="24"/>
          <w:lang w:val="en-GB"/>
        </w:rPr>
        <w:t>stratification variable</w:t>
      </w:r>
      <w:r w:rsidR="0087006E">
        <w:rPr>
          <w:rFonts w:ascii="Arial" w:hAnsi="Arial" w:cs="Arial"/>
          <w:sz w:val="24"/>
          <w:szCs w:val="24"/>
          <w:lang w:val="en-GB"/>
        </w:rPr>
        <w:t xml:space="preserve"> instead of Q1</w:t>
      </w:r>
      <w:r w:rsidRPr="00A23C47">
        <w:rPr>
          <w:rFonts w:ascii="Arial" w:hAnsi="Arial" w:cs="Arial"/>
          <w:sz w:val="24"/>
          <w:szCs w:val="24"/>
          <w:lang w:val="en-GB"/>
        </w:rPr>
        <w:t>.</w:t>
      </w:r>
      <w:r w:rsidR="004538F6" w:rsidRPr="00A23C47">
        <w:rPr>
          <w:rFonts w:ascii="Arial" w:hAnsi="Arial" w:cs="Arial"/>
          <w:sz w:val="24"/>
          <w:szCs w:val="24"/>
          <w:lang w:val="en-AU"/>
        </w:rPr>
        <w:t xml:space="preserve"> </w:t>
      </w:r>
    </w:p>
    <w:p w14:paraId="6D39CE61" w14:textId="5188E53F" w:rsidR="0048579F" w:rsidRPr="0048579F" w:rsidRDefault="00546A33" w:rsidP="0048579F">
      <w:pPr>
        <w:spacing w:before="120" w:after="0" w:line="360" w:lineRule="auto"/>
        <w:jc w:val="both"/>
        <w:rPr>
          <w:rFonts w:ascii="Arial" w:hAnsi="Arial" w:cs="Arial"/>
          <w:sz w:val="24"/>
          <w:szCs w:val="24"/>
          <w:lang w:val="en-GB"/>
        </w:rPr>
      </w:pPr>
      <w:r w:rsidRPr="00A23C47">
        <w:rPr>
          <w:rFonts w:ascii="Arial" w:hAnsi="Arial" w:cs="Arial"/>
          <w:sz w:val="24"/>
          <w:szCs w:val="24"/>
          <w:lang w:val="en-AU"/>
        </w:rPr>
        <w:t>In</w:t>
      </w:r>
      <w:r w:rsidR="004538F6">
        <w:rPr>
          <w:rFonts w:ascii="Arial" w:hAnsi="Arial" w:cs="Arial"/>
          <w:sz w:val="24"/>
          <w:szCs w:val="24"/>
          <w:lang w:val="en-AU"/>
        </w:rPr>
        <w:t xml:space="preserve"> 2019 </w:t>
      </w:r>
      <w:r w:rsidR="004E51E8">
        <w:rPr>
          <w:rFonts w:ascii="Arial" w:hAnsi="Arial" w:cs="Arial"/>
          <w:sz w:val="24"/>
          <w:szCs w:val="24"/>
          <w:lang w:val="en-AU"/>
        </w:rPr>
        <w:t>all four rotational sub-samples</w:t>
      </w:r>
      <w:r>
        <w:rPr>
          <w:rFonts w:ascii="Arial" w:hAnsi="Arial" w:cs="Arial"/>
          <w:sz w:val="24"/>
          <w:szCs w:val="24"/>
          <w:lang w:val="en-AU"/>
        </w:rPr>
        <w:t xml:space="preserve"> </w:t>
      </w:r>
      <w:r w:rsidR="004538F6">
        <w:rPr>
          <w:rFonts w:ascii="Arial" w:hAnsi="Arial" w:cs="Arial"/>
          <w:sz w:val="24"/>
          <w:szCs w:val="24"/>
          <w:lang w:val="en-AU"/>
        </w:rPr>
        <w:t xml:space="preserve">are going to incorporate a </w:t>
      </w:r>
      <w:r>
        <w:rPr>
          <w:rFonts w:ascii="Arial" w:hAnsi="Arial" w:cs="Arial"/>
          <w:sz w:val="24"/>
          <w:szCs w:val="24"/>
          <w:lang w:val="en-AU"/>
        </w:rPr>
        <w:t>sampling procedure</w:t>
      </w:r>
      <w:r w:rsidR="004538F6">
        <w:rPr>
          <w:rFonts w:ascii="Arial" w:hAnsi="Arial" w:cs="Arial"/>
          <w:sz w:val="24"/>
          <w:szCs w:val="24"/>
          <w:lang w:val="en-AU"/>
        </w:rPr>
        <w:t xml:space="preserve"> that applies stratification by </w:t>
      </w:r>
      <w:r w:rsidR="00DE6429">
        <w:rPr>
          <w:rFonts w:ascii="Arial" w:hAnsi="Arial" w:cs="Arial"/>
          <w:sz w:val="24"/>
          <w:szCs w:val="24"/>
          <w:lang w:val="en-AU"/>
        </w:rPr>
        <w:t>criteria that are correlated with the main indicators</w:t>
      </w:r>
      <w:r w:rsidR="004538F6">
        <w:rPr>
          <w:rFonts w:ascii="Arial" w:hAnsi="Arial" w:cs="Arial"/>
          <w:sz w:val="24"/>
          <w:szCs w:val="24"/>
          <w:lang w:val="en-AU"/>
        </w:rPr>
        <w:t>.</w:t>
      </w:r>
      <w:r>
        <w:rPr>
          <w:rFonts w:ascii="Arial" w:hAnsi="Arial" w:cs="Arial"/>
          <w:sz w:val="24"/>
          <w:szCs w:val="24"/>
          <w:lang w:val="en-AU"/>
        </w:rPr>
        <w:t xml:space="preserve"> Only then a complete evaluation of the presented </w:t>
      </w:r>
      <w:r w:rsidR="0087006E">
        <w:rPr>
          <w:rFonts w:ascii="Arial" w:hAnsi="Arial" w:cs="Arial"/>
          <w:sz w:val="24"/>
          <w:szCs w:val="24"/>
          <w:lang w:val="en-AU"/>
        </w:rPr>
        <w:t xml:space="preserve">new </w:t>
      </w:r>
      <w:r>
        <w:rPr>
          <w:rFonts w:ascii="Arial" w:hAnsi="Arial" w:cs="Arial"/>
          <w:sz w:val="24"/>
          <w:szCs w:val="24"/>
          <w:lang w:val="en-AU"/>
        </w:rPr>
        <w:t>stratification</w:t>
      </w:r>
      <w:r w:rsidR="0087006E">
        <w:rPr>
          <w:rFonts w:ascii="Arial" w:hAnsi="Arial" w:cs="Arial"/>
          <w:sz w:val="24"/>
          <w:szCs w:val="24"/>
          <w:lang w:val="en-AU"/>
        </w:rPr>
        <w:t xml:space="preserve"> procedures</w:t>
      </w:r>
      <w:r>
        <w:rPr>
          <w:rFonts w:ascii="Arial" w:hAnsi="Arial" w:cs="Arial"/>
          <w:sz w:val="24"/>
          <w:szCs w:val="24"/>
          <w:lang w:val="en-AU"/>
        </w:rPr>
        <w:t xml:space="preserve"> </w:t>
      </w:r>
      <w:r w:rsidR="0087006E">
        <w:rPr>
          <w:rFonts w:ascii="Arial" w:hAnsi="Arial" w:cs="Arial"/>
          <w:sz w:val="24"/>
          <w:szCs w:val="24"/>
          <w:lang w:val="en-AU"/>
        </w:rPr>
        <w:t>will be possible for</w:t>
      </w:r>
      <w:r>
        <w:rPr>
          <w:rFonts w:ascii="Arial" w:hAnsi="Arial" w:cs="Arial"/>
          <w:sz w:val="24"/>
          <w:szCs w:val="24"/>
          <w:lang w:val="en-AU"/>
        </w:rPr>
        <w:t xml:space="preserve"> the entire cross-sectional sample of EU</w:t>
      </w:r>
      <w:r>
        <w:rPr>
          <w:rFonts w:ascii="Arial" w:hAnsi="Arial" w:cs="Arial"/>
          <w:sz w:val="24"/>
          <w:szCs w:val="24"/>
          <w:lang w:val="en-AU"/>
        </w:rPr>
        <w:noBreakHyphen/>
        <w:t>SILC in Austria.</w:t>
      </w:r>
    </w:p>
    <w:p w14:paraId="5DAF46B6" w14:textId="77777777" w:rsidR="009D6AB3" w:rsidRPr="009D6AB3" w:rsidRDefault="009D6AB3">
      <w:pPr>
        <w:rPr>
          <w:rFonts w:ascii="Arial" w:hAnsi="Arial" w:cs="Arial"/>
          <w:b/>
          <w:sz w:val="24"/>
          <w:szCs w:val="24"/>
          <w:u w:val="single"/>
          <w:lang w:val="en-GB"/>
        </w:rPr>
      </w:pPr>
    </w:p>
    <w:p w14:paraId="506F3A5C" w14:textId="77777777" w:rsidR="00546A33" w:rsidRDefault="00546A33">
      <w:pPr>
        <w:rPr>
          <w:rFonts w:ascii="Arial" w:hAnsi="Arial" w:cs="Arial"/>
          <w:b/>
          <w:sz w:val="24"/>
          <w:szCs w:val="24"/>
          <w:lang w:val="en-GB"/>
        </w:rPr>
      </w:pPr>
      <w:r>
        <w:rPr>
          <w:rFonts w:ascii="Arial" w:hAnsi="Arial" w:cs="Arial"/>
          <w:b/>
          <w:sz w:val="24"/>
          <w:szCs w:val="24"/>
          <w:lang w:val="en-GB"/>
        </w:rPr>
        <w:br w:type="page"/>
      </w:r>
    </w:p>
    <w:p w14:paraId="2838AE7A" w14:textId="3EB21227" w:rsidR="00020968" w:rsidRDefault="00F96701" w:rsidP="008F2B7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6</w:t>
      </w:r>
      <w:r w:rsidR="00F30C27" w:rsidRPr="00EC5F5A">
        <w:rPr>
          <w:rFonts w:ascii="Arial" w:hAnsi="Arial" w:cs="Arial"/>
          <w:b/>
          <w:sz w:val="24"/>
          <w:szCs w:val="24"/>
          <w:lang w:val="en-GB"/>
        </w:rPr>
        <w:t>. References</w:t>
      </w:r>
    </w:p>
    <w:p w14:paraId="218A498D" w14:textId="77777777" w:rsidR="00020968" w:rsidRDefault="008F2B7D" w:rsidP="008F2B7D">
      <w:pPr>
        <w:spacing w:before="120" w:after="0" w:line="360" w:lineRule="auto"/>
        <w:jc w:val="both"/>
        <w:rPr>
          <w:rFonts w:ascii="Arial" w:hAnsi="Arial" w:cs="Arial"/>
          <w:sz w:val="24"/>
          <w:szCs w:val="24"/>
          <w:lang w:val="en-GB"/>
        </w:rPr>
      </w:pPr>
      <w:r>
        <w:rPr>
          <w:rFonts w:ascii="Arial" w:hAnsi="Arial" w:cs="Arial"/>
          <w:sz w:val="24"/>
          <w:szCs w:val="24"/>
          <w:lang w:val="en-GB"/>
        </w:rPr>
        <w:t>Cochran, W. G. (1977),</w:t>
      </w:r>
      <w:r w:rsidR="00020968" w:rsidRPr="008F2B7D">
        <w:rPr>
          <w:rFonts w:ascii="Arial" w:hAnsi="Arial" w:cs="Arial"/>
          <w:sz w:val="24"/>
          <w:szCs w:val="24"/>
          <w:lang w:val="en-GB"/>
        </w:rPr>
        <w:t xml:space="preserve"> Sampling Techniques</w:t>
      </w:r>
      <w:r>
        <w:rPr>
          <w:rFonts w:ascii="Arial" w:hAnsi="Arial" w:cs="Arial"/>
          <w:sz w:val="24"/>
          <w:szCs w:val="24"/>
          <w:lang w:val="en-GB"/>
        </w:rPr>
        <w:t>,</w:t>
      </w:r>
      <w:r w:rsidRPr="008F2B7D">
        <w:rPr>
          <w:rFonts w:ascii="Arial" w:hAnsi="Arial" w:cs="Arial"/>
          <w:sz w:val="24"/>
          <w:szCs w:val="24"/>
          <w:lang w:val="en-GB"/>
        </w:rPr>
        <w:t xml:space="preserve"> Wiley</w:t>
      </w:r>
      <w:r>
        <w:rPr>
          <w:rFonts w:ascii="Arial" w:hAnsi="Arial" w:cs="Arial"/>
          <w:sz w:val="24"/>
          <w:szCs w:val="24"/>
          <w:lang w:val="en-GB"/>
        </w:rPr>
        <w:t>, New York</w:t>
      </w:r>
      <w:r w:rsidR="00020968" w:rsidRPr="008F2B7D">
        <w:rPr>
          <w:rFonts w:ascii="Arial" w:hAnsi="Arial" w:cs="Arial"/>
          <w:sz w:val="24"/>
          <w:szCs w:val="24"/>
          <w:lang w:val="en-GB"/>
        </w:rPr>
        <w:t>.</w:t>
      </w:r>
    </w:p>
    <w:p w14:paraId="513467C9" w14:textId="7BCDF824" w:rsidR="00B730CE" w:rsidRPr="00C51272" w:rsidRDefault="00B730CE" w:rsidP="008F2B7D">
      <w:pPr>
        <w:spacing w:before="120" w:after="0" w:line="360" w:lineRule="auto"/>
        <w:jc w:val="both"/>
        <w:rPr>
          <w:rFonts w:ascii="Arial" w:hAnsi="Arial" w:cs="Arial"/>
          <w:sz w:val="24"/>
          <w:lang w:val="en-GB"/>
        </w:rPr>
      </w:pPr>
      <w:r w:rsidRPr="00C51272">
        <w:rPr>
          <w:rFonts w:ascii="Arial" w:hAnsi="Arial" w:cs="Arial"/>
          <w:sz w:val="24"/>
          <w:lang w:val="en-GB"/>
        </w:rPr>
        <w:t>Eurostat</w:t>
      </w:r>
      <w:r w:rsidR="00C51272">
        <w:rPr>
          <w:rFonts w:ascii="Arial" w:hAnsi="Arial" w:cs="Arial"/>
          <w:sz w:val="24"/>
          <w:lang w:val="en-GB"/>
        </w:rPr>
        <w:t>,</w:t>
      </w:r>
      <w:r w:rsidRPr="00C51272">
        <w:rPr>
          <w:rFonts w:ascii="Arial" w:hAnsi="Arial" w:cs="Arial"/>
          <w:sz w:val="24"/>
          <w:lang w:val="en-GB"/>
        </w:rPr>
        <w:t xml:space="preserve"> (201</w:t>
      </w:r>
      <w:r w:rsidR="00C51272" w:rsidRPr="00C51272">
        <w:rPr>
          <w:rFonts w:ascii="Arial" w:hAnsi="Arial" w:cs="Arial"/>
          <w:sz w:val="24"/>
          <w:lang w:val="en-GB"/>
        </w:rPr>
        <w:t>7</w:t>
      </w:r>
      <w:r w:rsidR="00C51272">
        <w:rPr>
          <w:rFonts w:ascii="Arial" w:hAnsi="Arial" w:cs="Arial"/>
          <w:sz w:val="24"/>
          <w:lang w:val="en-GB"/>
        </w:rPr>
        <w:t>),</w:t>
      </w:r>
      <w:r w:rsidRPr="00C51272">
        <w:rPr>
          <w:rFonts w:ascii="Arial" w:hAnsi="Arial" w:cs="Arial"/>
          <w:sz w:val="24"/>
          <w:lang w:val="en-GB"/>
        </w:rPr>
        <w:t xml:space="preserve"> </w:t>
      </w:r>
      <w:r w:rsidR="00C51272">
        <w:rPr>
          <w:rFonts w:ascii="Arial" w:hAnsi="Arial" w:cs="Arial"/>
          <w:sz w:val="24"/>
          <w:lang w:val="en-GB"/>
        </w:rPr>
        <w:t>Methodological guidelines and description of EU-SILC target variables 2016 Operation</w:t>
      </w:r>
      <w:r w:rsidRPr="00C51272">
        <w:rPr>
          <w:rFonts w:ascii="Arial" w:hAnsi="Arial" w:cs="Arial"/>
          <w:sz w:val="24"/>
          <w:lang w:val="en-GB"/>
        </w:rPr>
        <w:t>. Eurostat. Luxemburg.</w:t>
      </w:r>
      <w:r w:rsidR="00C51272">
        <w:rPr>
          <w:rFonts w:ascii="Arial" w:hAnsi="Arial" w:cs="Arial"/>
          <w:sz w:val="24"/>
          <w:lang w:val="en-GB"/>
        </w:rPr>
        <w:t xml:space="preserve"> </w:t>
      </w:r>
      <w:r w:rsidR="00C51272" w:rsidRPr="00EC5F5A">
        <w:rPr>
          <w:rFonts w:ascii="Arial" w:hAnsi="Arial" w:cs="Arial"/>
          <w:sz w:val="24"/>
          <w:szCs w:val="24"/>
          <w:lang w:val="en-GB"/>
        </w:rPr>
        <w:t xml:space="preserve">Available at: </w:t>
      </w:r>
      <w:hyperlink r:id="rId10" w:history="1">
        <w:r w:rsidR="00C51272" w:rsidRPr="00BB728A">
          <w:rPr>
            <w:rStyle w:val="Hipercze"/>
            <w:rFonts w:ascii="Arial" w:hAnsi="Arial" w:cs="Arial"/>
            <w:sz w:val="24"/>
            <w:szCs w:val="24"/>
            <w:lang w:val="en-GB"/>
          </w:rPr>
          <w:t>https://circabc.europa.eu/sd/a/165c80b9-5631-4f5b-b847-29c638715c0e/DOCSILC065%20operation%202016%20VERSION%2022-05-2017.pdf</w:t>
        </w:r>
      </w:hyperlink>
      <w:r w:rsidR="00C51272">
        <w:rPr>
          <w:rFonts w:ascii="Arial" w:hAnsi="Arial" w:cs="Arial"/>
          <w:sz w:val="24"/>
          <w:szCs w:val="24"/>
          <w:lang w:val="en-GB"/>
        </w:rPr>
        <w:t xml:space="preserve"> </w:t>
      </w:r>
      <w:r w:rsidR="00C51272" w:rsidRPr="00EC5F5A">
        <w:rPr>
          <w:rFonts w:ascii="Arial" w:hAnsi="Arial" w:cs="Arial"/>
          <w:sz w:val="24"/>
          <w:szCs w:val="24"/>
          <w:lang w:val="en-GB"/>
        </w:rPr>
        <w:t xml:space="preserve">(Accessed: </w:t>
      </w:r>
      <w:r w:rsidR="00C51272">
        <w:rPr>
          <w:rFonts w:ascii="Arial" w:hAnsi="Arial" w:cs="Arial"/>
          <w:sz w:val="24"/>
          <w:szCs w:val="24"/>
          <w:lang w:val="en-GB"/>
        </w:rPr>
        <w:t>14 May 2018</w:t>
      </w:r>
      <w:r w:rsidR="00C51272" w:rsidRPr="00EC5F5A">
        <w:rPr>
          <w:rFonts w:ascii="Arial" w:hAnsi="Arial" w:cs="Arial"/>
          <w:sz w:val="24"/>
          <w:szCs w:val="24"/>
          <w:lang w:val="en-GB"/>
        </w:rPr>
        <w:t>).</w:t>
      </w:r>
    </w:p>
    <w:p w14:paraId="23150B62" w14:textId="27B573C4" w:rsidR="00BE0955" w:rsidRPr="00EF7B11" w:rsidRDefault="00BE0955" w:rsidP="00EF7B11">
      <w:pPr>
        <w:spacing w:before="120" w:after="0" w:line="360" w:lineRule="auto"/>
        <w:jc w:val="both"/>
        <w:rPr>
          <w:rFonts w:ascii="Arial" w:hAnsi="Arial" w:cs="Arial"/>
          <w:sz w:val="24"/>
          <w:lang w:val="en-GB"/>
        </w:rPr>
      </w:pPr>
      <w:r w:rsidRPr="00EF7B11">
        <w:rPr>
          <w:rFonts w:ascii="Arial" w:hAnsi="Arial" w:cs="Arial"/>
          <w:sz w:val="24"/>
          <w:lang w:val="en-GB"/>
        </w:rPr>
        <w:t>Groves, R. M. (2006), Nonresponse Rates and Nonresponse Bias in Household Surveys,</w:t>
      </w:r>
      <w:r w:rsidR="00EF7B11" w:rsidRPr="00EF7B11">
        <w:rPr>
          <w:rFonts w:ascii="Arial" w:hAnsi="Arial" w:cs="Arial"/>
          <w:sz w:val="24"/>
          <w:lang w:val="en-GB"/>
        </w:rPr>
        <w:t xml:space="preserve"> </w:t>
      </w:r>
      <w:r w:rsidRPr="00EF7B11">
        <w:rPr>
          <w:rFonts w:ascii="Arial" w:hAnsi="Arial" w:cs="Arial"/>
          <w:sz w:val="24"/>
          <w:lang w:val="en-GB"/>
        </w:rPr>
        <w:t>Public Opinion Quarterly 70</w:t>
      </w:r>
      <w:r w:rsidR="001A14AC">
        <w:rPr>
          <w:rFonts w:ascii="Arial" w:hAnsi="Arial" w:cs="Arial"/>
          <w:sz w:val="24"/>
          <w:lang w:val="en-GB"/>
        </w:rPr>
        <w:t xml:space="preserve"> </w:t>
      </w:r>
      <w:r w:rsidRPr="00EF7B11">
        <w:rPr>
          <w:rFonts w:ascii="Arial" w:hAnsi="Arial" w:cs="Arial"/>
          <w:sz w:val="24"/>
          <w:lang w:val="en-GB"/>
        </w:rPr>
        <w:t xml:space="preserve">(5), </w:t>
      </w:r>
      <w:r w:rsidR="00EF7B11" w:rsidRPr="00EF7B11">
        <w:rPr>
          <w:rFonts w:ascii="Arial" w:hAnsi="Arial" w:cs="Arial"/>
          <w:sz w:val="24"/>
          <w:lang w:val="en-GB"/>
        </w:rPr>
        <w:t xml:space="preserve">pp. </w:t>
      </w:r>
      <w:r w:rsidRPr="00EF7B11">
        <w:rPr>
          <w:rFonts w:ascii="Arial" w:hAnsi="Arial" w:cs="Arial"/>
          <w:sz w:val="24"/>
          <w:lang w:val="en-GB"/>
        </w:rPr>
        <w:t>646</w:t>
      </w:r>
      <w:r w:rsidR="00EF7B11" w:rsidRPr="00EF7B11">
        <w:rPr>
          <w:rFonts w:ascii="Arial" w:hAnsi="Arial" w:cs="Arial"/>
          <w:sz w:val="24"/>
          <w:lang w:val="en-GB"/>
        </w:rPr>
        <w:t>-</w:t>
      </w:r>
      <w:r w:rsidRPr="00EF7B11">
        <w:rPr>
          <w:rFonts w:ascii="Arial" w:hAnsi="Arial" w:cs="Arial"/>
          <w:sz w:val="24"/>
          <w:lang w:val="en-GB"/>
        </w:rPr>
        <w:t>675.</w:t>
      </w:r>
    </w:p>
    <w:p w14:paraId="627E6162" w14:textId="77777777" w:rsidR="0040419C" w:rsidRPr="0040419C" w:rsidRDefault="008F2B7D" w:rsidP="00710A4D">
      <w:pPr>
        <w:spacing w:before="120" w:after="0" w:line="360" w:lineRule="auto"/>
        <w:jc w:val="both"/>
        <w:rPr>
          <w:rFonts w:ascii="Arial" w:hAnsi="Arial" w:cs="Arial"/>
          <w:sz w:val="28"/>
          <w:szCs w:val="24"/>
          <w:lang w:val="en-GB"/>
        </w:rPr>
      </w:pPr>
      <w:r>
        <w:rPr>
          <w:rFonts w:ascii="Arial" w:hAnsi="Arial" w:cs="Arial"/>
          <w:sz w:val="24"/>
          <w:lang w:val="en-GB"/>
        </w:rPr>
        <w:t xml:space="preserve">Heuberger, R., </w:t>
      </w:r>
      <w:r w:rsidR="0040419C">
        <w:rPr>
          <w:rFonts w:ascii="Arial" w:hAnsi="Arial" w:cs="Arial"/>
          <w:sz w:val="24"/>
          <w:lang w:val="en-GB"/>
        </w:rPr>
        <w:t xml:space="preserve">Glaser, T. </w:t>
      </w:r>
      <w:r w:rsidR="0040419C" w:rsidRPr="008F2B7D">
        <w:rPr>
          <w:rFonts w:ascii="Arial" w:hAnsi="Arial" w:cs="Arial"/>
          <w:sz w:val="24"/>
          <w:lang w:val="en-GB"/>
        </w:rPr>
        <w:t xml:space="preserve">and </w:t>
      </w:r>
      <w:r w:rsidR="0040419C" w:rsidRPr="0040419C">
        <w:rPr>
          <w:rFonts w:ascii="Arial" w:hAnsi="Arial" w:cs="Arial"/>
          <w:sz w:val="24"/>
          <w:lang w:val="en-GB"/>
        </w:rPr>
        <w:t xml:space="preserve">Kafka, E. (2013), The use of register data in the Austrian SILC survey. </w:t>
      </w:r>
      <w:r>
        <w:rPr>
          <w:rFonts w:ascii="Arial" w:hAnsi="Arial" w:cs="Arial"/>
          <w:sz w:val="24"/>
          <w:lang w:val="en-GB"/>
        </w:rPr>
        <w:t xml:space="preserve">In: Jäntti, M., </w:t>
      </w:r>
      <w:r w:rsidR="0040419C" w:rsidRPr="0040419C">
        <w:rPr>
          <w:rFonts w:ascii="Arial" w:hAnsi="Arial" w:cs="Arial"/>
          <w:sz w:val="24"/>
          <w:lang w:val="en-GB"/>
        </w:rPr>
        <w:t>Törmälehto,</w:t>
      </w:r>
      <w:r w:rsidR="0040419C">
        <w:rPr>
          <w:rFonts w:ascii="Arial" w:hAnsi="Arial" w:cs="Arial"/>
          <w:sz w:val="24"/>
          <w:lang w:val="en-GB"/>
        </w:rPr>
        <w:t xml:space="preserve"> </w:t>
      </w:r>
      <w:r w:rsidR="0040419C" w:rsidRPr="008F2B7D">
        <w:rPr>
          <w:rFonts w:ascii="Arial" w:hAnsi="Arial" w:cs="Arial"/>
          <w:sz w:val="24"/>
          <w:lang w:val="en-GB"/>
        </w:rPr>
        <w:t xml:space="preserve">and </w:t>
      </w:r>
      <w:r w:rsidR="0040419C" w:rsidRPr="0040419C">
        <w:rPr>
          <w:rFonts w:ascii="Arial" w:hAnsi="Arial" w:cs="Arial"/>
          <w:sz w:val="24"/>
          <w:lang w:val="en-GB"/>
        </w:rPr>
        <w:t>V.-M./Marlier, E., The use of registers in the context of EU-SILC: challenges and opportunities. Eurostat Statistical Working Papers. Luxembourg.</w:t>
      </w:r>
    </w:p>
    <w:p w14:paraId="256AE4DD" w14:textId="77777777" w:rsidR="00710A4D" w:rsidRPr="00710A4D" w:rsidRDefault="00710A4D" w:rsidP="00710A4D">
      <w:pPr>
        <w:spacing w:before="120" w:after="0" w:line="360" w:lineRule="auto"/>
        <w:jc w:val="both"/>
        <w:rPr>
          <w:rFonts w:ascii="Arial" w:hAnsi="Arial" w:cs="Arial"/>
          <w:sz w:val="24"/>
          <w:szCs w:val="24"/>
          <w:lang w:val="en-GB"/>
        </w:rPr>
      </w:pPr>
      <w:r w:rsidRPr="00710A4D">
        <w:rPr>
          <w:rFonts w:ascii="Arial" w:hAnsi="Arial" w:cs="Arial"/>
          <w:sz w:val="24"/>
          <w:szCs w:val="24"/>
          <w:lang w:val="en-GB"/>
        </w:rPr>
        <w:t>Särndal, C.-E.</w:t>
      </w:r>
      <w:r w:rsidR="008F2B7D">
        <w:rPr>
          <w:rFonts w:ascii="Arial" w:hAnsi="Arial" w:cs="Arial"/>
          <w:sz w:val="24"/>
          <w:szCs w:val="24"/>
          <w:lang w:val="en-GB"/>
        </w:rPr>
        <w:t xml:space="preserve">, </w:t>
      </w:r>
      <w:r w:rsidRPr="00710A4D">
        <w:rPr>
          <w:rFonts w:ascii="Arial" w:hAnsi="Arial" w:cs="Arial"/>
          <w:sz w:val="24"/>
          <w:szCs w:val="24"/>
          <w:lang w:val="en-GB"/>
        </w:rPr>
        <w:t>S</w:t>
      </w:r>
      <w:r>
        <w:rPr>
          <w:rFonts w:ascii="Arial" w:hAnsi="Arial" w:cs="Arial"/>
          <w:sz w:val="24"/>
          <w:szCs w:val="24"/>
          <w:lang w:val="en-GB"/>
        </w:rPr>
        <w:t>wensson, B.</w:t>
      </w:r>
      <w:r w:rsidR="0063309B">
        <w:rPr>
          <w:rFonts w:ascii="Arial" w:hAnsi="Arial" w:cs="Arial"/>
          <w:sz w:val="24"/>
          <w:szCs w:val="24"/>
          <w:lang w:val="en-GB"/>
        </w:rPr>
        <w:t xml:space="preserve"> </w:t>
      </w:r>
      <w:r w:rsidR="0063309B" w:rsidRPr="008F2B7D">
        <w:rPr>
          <w:rFonts w:ascii="Arial" w:hAnsi="Arial" w:cs="Arial"/>
          <w:sz w:val="24"/>
          <w:szCs w:val="24"/>
          <w:lang w:val="en-GB"/>
        </w:rPr>
        <w:t>and</w:t>
      </w:r>
      <w:r w:rsidRPr="008F2B7D">
        <w:rPr>
          <w:rFonts w:ascii="Arial" w:hAnsi="Arial" w:cs="Arial"/>
          <w:sz w:val="24"/>
          <w:szCs w:val="24"/>
          <w:lang w:val="en-GB"/>
        </w:rPr>
        <w:t xml:space="preserve"> </w:t>
      </w:r>
      <w:r>
        <w:rPr>
          <w:rFonts w:ascii="Arial" w:hAnsi="Arial" w:cs="Arial"/>
          <w:sz w:val="24"/>
          <w:szCs w:val="24"/>
          <w:lang w:val="en-GB"/>
        </w:rPr>
        <w:t>Wretman, J. (2003),</w:t>
      </w:r>
      <w:r w:rsidR="0063309B">
        <w:rPr>
          <w:rFonts w:ascii="Arial" w:hAnsi="Arial" w:cs="Arial"/>
          <w:sz w:val="24"/>
          <w:szCs w:val="24"/>
          <w:lang w:val="en-GB"/>
        </w:rPr>
        <w:t xml:space="preserve"> Model assisted survey sampling,</w:t>
      </w:r>
      <w:r w:rsidRPr="00710A4D">
        <w:rPr>
          <w:rFonts w:ascii="Arial" w:hAnsi="Arial" w:cs="Arial"/>
          <w:sz w:val="24"/>
          <w:szCs w:val="24"/>
          <w:lang w:val="en-GB"/>
        </w:rPr>
        <w:t xml:space="preserve"> </w:t>
      </w:r>
      <w:r w:rsidR="0063309B" w:rsidRPr="00710A4D">
        <w:rPr>
          <w:rFonts w:ascii="Arial" w:hAnsi="Arial" w:cs="Arial"/>
          <w:sz w:val="24"/>
          <w:szCs w:val="24"/>
          <w:lang w:val="en-GB"/>
        </w:rPr>
        <w:t>Springer</w:t>
      </w:r>
      <w:r w:rsidR="0063309B">
        <w:rPr>
          <w:rFonts w:ascii="Arial" w:hAnsi="Arial" w:cs="Arial"/>
          <w:sz w:val="24"/>
          <w:szCs w:val="24"/>
          <w:lang w:val="en-GB"/>
        </w:rPr>
        <w:t>,</w:t>
      </w:r>
      <w:r w:rsidR="0063309B" w:rsidRPr="00710A4D">
        <w:rPr>
          <w:rFonts w:ascii="Arial" w:hAnsi="Arial" w:cs="Arial"/>
          <w:sz w:val="24"/>
          <w:szCs w:val="24"/>
          <w:lang w:val="en-GB"/>
        </w:rPr>
        <w:t xml:space="preserve"> </w:t>
      </w:r>
      <w:r w:rsidR="0063309B">
        <w:rPr>
          <w:rFonts w:ascii="Arial" w:hAnsi="Arial" w:cs="Arial"/>
          <w:sz w:val="24"/>
          <w:szCs w:val="24"/>
          <w:lang w:val="en-GB"/>
        </w:rPr>
        <w:t>New York</w:t>
      </w:r>
      <w:r w:rsidRPr="00710A4D">
        <w:rPr>
          <w:rFonts w:ascii="Arial" w:hAnsi="Arial" w:cs="Arial"/>
          <w:sz w:val="24"/>
          <w:szCs w:val="24"/>
          <w:lang w:val="en-GB"/>
        </w:rPr>
        <w:t>.</w:t>
      </w:r>
    </w:p>
    <w:p w14:paraId="10DABA38" w14:textId="77777777" w:rsidR="00710A4D" w:rsidRPr="00710A4D" w:rsidRDefault="00710A4D" w:rsidP="005A1F57">
      <w:pPr>
        <w:spacing w:before="120" w:after="0" w:line="360" w:lineRule="auto"/>
        <w:jc w:val="both"/>
        <w:rPr>
          <w:rFonts w:ascii="Arial" w:hAnsi="Arial" w:cs="Arial"/>
          <w:sz w:val="24"/>
          <w:szCs w:val="24"/>
          <w:lang w:val="en-AU"/>
        </w:rPr>
      </w:pPr>
    </w:p>
    <w:p w14:paraId="3226B835" w14:textId="77777777" w:rsidR="00710A4D" w:rsidRDefault="00710A4D" w:rsidP="005A1F57">
      <w:pPr>
        <w:spacing w:before="120" w:after="0" w:line="360" w:lineRule="auto"/>
        <w:jc w:val="both"/>
        <w:rPr>
          <w:rFonts w:ascii="Arial" w:hAnsi="Arial" w:cs="Arial"/>
          <w:sz w:val="24"/>
          <w:szCs w:val="24"/>
          <w:lang w:val="en-GB"/>
        </w:rPr>
      </w:pPr>
    </w:p>
    <w:sectPr w:rsidR="00710A4D"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F227F" w14:textId="77777777" w:rsidR="003E3AD3" w:rsidRDefault="003E3AD3" w:rsidP="00E82B25">
      <w:pPr>
        <w:spacing w:after="0" w:line="240" w:lineRule="auto"/>
      </w:pPr>
      <w:r>
        <w:separator/>
      </w:r>
    </w:p>
  </w:endnote>
  <w:endnote w:type="continuationSeparator" w:id="0">
    <w:p w14:paraId="7D34FE25" w14:textId="77777777" w:rsidR="003E3AD3" w:rsidRDefault="003E3AD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510AE74E" w14:textId="4C1AA756" w:rsidR="00E559E3" w:rsidRPr="009378F5" w:rsidRDefault="00E559E3"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C7C2D">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8A94A" w14:textId="77777777" w:rsidR="003E3AD3" w:rsidRDefault="003E3AD3" w:rsidP="00E82B25">
      <w:pPr>
        <w:spacing w:after="0" w:line="240" w:lineRule="auto"/>
      </w:pPr>
      <w:r>
        <w:separator/>
      </w:r>
    </w:p>
  </w:footnote>
  <w:footnote w:type="continuationSeparator" w:id="0">
    <w:p w14:paraId="47C54BCE" w14:textId="77777777" w:rsidR="003E3AD3" w:rsidRDefault="003E3AD3" w:rsidP="00E82B25">
      <w:pPr>
        <w:spacing w:after="0" w:line="240" w:lineRule="auto"/>
      </w:pPr>
      <w:r>
        <w:continuationSeparator/>
      </w:r>
    </w:p>
  </w:footnote>
  <w:footnote w:id="1">
    <w:p w14:paraId="652ED655" w14:textId="2F30701A" w:rsidR="00E559E3" w:rsidRPr="00FD0511" w:rsidRDefault="00E559E3" w:rsidP="0059777D">
      <w:pPr>
        <w:pStyle w:val="Tekstprzypisudolnego"/>
        <w:rPr>
          <w:rFonts w:ascii="Arial" w:hAnsi="Arial" w:cs="Arial"/>
          <w:lang w:val="en-GB"/>
        </w:rPr>
      </w:pPr>
      <w:r w:rsidRPr="00FD0511">
        <w:rPr>
          <w:rStyle w:val="Odwoanieprzypisudolnego"/>
          <w:rFonts w:ascii="Arial" w:hAnsi="Arial" w:cs="Arial"/>
        </w:rPr>
        <w:footnoteRef/>
      </w:r>
      <w:r w:rsidRPr="00FD0511">
        <w:rPr>
          <w:rFonts w:ascii="Arial" w:hAnsi="Arial" w:cs="Arial"/>
          <w:lang w:val="en-GB"/>
        </w:rPr>
        <w:t xml:space="preserve"> </w:t>
      </w:r>
      <w:r w:rsidRPr="00724D12">
        <w:rPr>
          <w:rFonts w:ascii="Arial" w:hAnsi="Arial" w:cs="Arial"/>
          <w:lang w:val="en-GB"/>
        </w:rPr>
        <w:t xml:space="preserve">Cf. </w:t>
      </w:r>
      <w:hyperlink r:id="rId1" w:history="1">
        <w:r w:rsidR="00724D12" w:rsidRPr="00421AB4">
          <w:rPr>
            <w:rStyle w:val="Hipercze"/>
            <w:rFonts w:ascii="Arial" w:hAnsi="Arial" w:cs="Arial"/>
          </w:rPr>
          <w:t>http://ec.europa.eu/eurostat/statistics-explained/index.php/Europe_2020_headline_indicators</w:t>
        </w:r>
      </w:hyperlink>
      <w:r w:rsidR="00724D12">
        <w:rPr>
          <w:rFonts w:ascii="Arial" w:hAnsi="Arial" w:cs="Arial"/>
        </w:rPr>
        <w:t xml:space="preserve"> </w:t>
      </w:r>
      <w:r w:rsidRPr="00FD0511">
        <w:rPr>
          <w:rFonts w:ascii="Arial" w:hAnsi="Arial" w:cs="Arial"/>
          <w:lang w:val="en-GB"/>
        </w:rPr>
        <w:br/>
        <w:t>(</w:t>
      </w:r>
      <w:r>
        <w:rPr>
          <w:rFonts w:ascii="Arial" w:hAnsi="Arial" w:cs="Arial"/>
          <w:lang w:val="en-GB"/>
        </w:rPr>
        <w:t>Accessed</w:t>
      </w:r>
      <w:r w:rsidRPr="00FD0511">
        <w:rPr>
          <w:rFonts w:ascii="Arial" w:hAnsi="Arial" w:cs="Arial"/>
          <w:lang w:val="en-GB"/>
        </w:rPr>
        <w:t xml:space="preserve"> </w:t>
      </w:r>
      <w:r>
        <w:rPr>
          <w:rFonts w:ascii="Arial" w:hAnsi="Arial" w:cs="Arial"/>
          <w:lang w:val="en-GB"/>
        </w:rPr>
        <w:t>1</w:t>
      </w:r>
      <w:r w:rsidR="00724D12">
        <w:rPr>
          <w:rFonts w:ascii="Arial" w:hAnsi="Arial" w:cs="Arial"/>
          <w:lang w:val="en-GB"/>
        </w:rPr>
        <w:t>7</w:t>
      </w:r>
      <w:r>
        <w:rPr>
          <w:rFonts w:ascii="Arial" w:hAnsi="Arial" w:cs="Arial"/>
          <w:lang w:val="en-GB"/>
        </w:rPr>
        <w:t xml:space="preserve"> May 2018</w:t>
      </w:r>
      <w:r w:rsidRPr="00FD0511">
        <w:rPr>
          <w:rFonts w:ascii="Arial" w:hAnsi="Arial" w:cs="Arial"/>
          <w:lang w:val="en-GB"/>
        </w:rPr>
        <w:t>)</w:t>
      </w:r>
    </w:p>
  </w:footnote>
  <w:footnote w:id="2">
    <w:p w14:paraId="50E17696" w14:textId="77777777" w:rsidR="00E559E3" w:rsidRPr="00FD0511" w:rsidRDefault="00E559E3" w:rsidP="0059777D">
      <w:pPr>
        <w:pStyle w:val="Tekstprzypisudolnego"/>
        <w:rPr>
          <w:rFonts w:ascii="Arial" w:hAnsi="Arial" w:cs="Arial"/>
          <w:lang w:val="en-GB"/>
        </w:rPr>
      </w:pPr>
      <w:r w:rsidRPr="00FD0511">
        <w:rPr>
          <w:rStyle w:val="Odwoanieprzypisudolnego"/>
          <w:rFonts w:ascii="Arial" w:hAnsi="Arial" w:cs="Arial"/>
        </w:rPr>
        <w:footnoteRef/>
      </w:r>
      <w:r w:rsidRPr="00FD0511">
        <w:rPr>
          <w:rFonts w:ascii="Arial" w:hAnsi="Arial" w:cs="Arial"/>
          <w:lang w:val="en-GB"/>
        </w:rPr>
        <w:t xml:space="preserve"> The equivalised household income is defined as the available net household income divided by the number of consumption equivalents in the household which are calculated as a weighted sum of assumed resource requirements. A single adult is assigned a weight of 1, any additional adult receives a weight of 0.5 and every child below the age of 14 a weight of 0.3.</w:t>
      </w:r>
    </w:p>
  </w:footnote>
  <w:footnote w:id="3">
    <w:p w14:paraId="748F2E0F" w14:textId="77777777" w:rsidR="00E559E3" w:rsidRPr="00FD0511" w:rsidRDefault="00E559E3" w:rsidP="0059777D">
      <w:pPr>
        <w:pStyle w:val="Tekstprzypisudolnego"/>
        <w:rPr>
          <w:rFonts w:ascii="Arial" w:hAnsi="Arial" w:cs="Arial"/>
          <w:lang w:val="en-GB"/>
        </w:rPr>
      </w:pPr>
      <w:r w:rsidRPr="00FD0511">
        <w:rPr>
          <w:rStyle w:val="Odwoanieprzypisudolnego"/>
          <w:rFonts w:ascii="Arial" w:hAnsi="Arial" w:cs="Arial"/>
        </w:rPr>
        <w:footnoteRef/>
      </w:r>
      <w:r w:rsidRPr="00FD0511">
        <w:rPr>
          <w:rFonts w:ascii="Arial" w:hAnsi="Arial" w:cs="Arial"/>
          <w:lang w:val="en-GB"/>
        </w:rPr>
        <w:t xml:space="preserve"> Cannot afford to pay rent or utility bills; keep home adequately warm; face unexpected expenses; eat meat, fish or a protein equivalent every second day; a week holiday away from home; a car; a washing machine; a colour TV; a telephone (including mobile phone).</w:t>
      </w:r>
    </w:p>
  </w:footnote>
  <w:footnote w:id="4">
    <w:p w14:paraId="33E6DFEC" w14:textId="77777777" w:rsidR="00E559E3" w:rsidRPr="009B18B6" w:rsidRDefault="00E559E3" w:rsidP="0059777D">
      <w:pPr>
        <w:pStyle w:val="Tekstprzypisudolnego"/>
        <w:rPr>
          <w:lang w:val="en-GB"/>
        </w:rPr>
      </w:pPr>
      <w:r w:rsidRPr="00FD0511">
        <w:rPr>
          <w:rStyle w:val="Odwoanieprzypisudolnego"/>
          <w:rFonts w:ascii="Arial" w:hAnsi="Arial" w:cs="Arial"/>
        </w:rPr>
        <w:footnoteRef/>
      </w:r>
      <w:r w:rsidRPr="00FD0511">
        <w:rPr>
          <w:rFonts w:ascii="Arial" w:hAnsi="Arial" w:cs="Arial"/>
          <w:lang w:val="en-GB"/>
        </w:rPr>
        <w:t xml:space="preserve"> Households where the work intensity of persons aged 18-59 is below 20% of the theoretically reachable work intensity. This indicator applies to household members younger than 60 years.</w:t>
      </w:r>
      <w:r>
        <w:rPr>
          <w:lang w:val="en-GB"/>
        </w:rPr>
        <w:t xml:space="preserve"> </w:t>
      </w:r>
    </w:p>
  </w:footnote>
  <w:footnote w:id="5">
    <w:p w14:paraId="3B293EEB" w14:textId="77777777" w:rsidR="00E559E3" w:rsidRPr="008B4908" w:rsidRDefault="00E559E3" w:rsidP="00FD0511">
      <w:pPr>
        <w:pStyle w:val="footnote"/>
        <w:spacing w:after="0" w:line="240" w:lineRule="auto"/>
        <w:ind w:left="0" w:firstLine="0"/>
        <w:jc w:val="left"/>
        <w:rPr>
          <w:color w:val="auto"/>
          <w:sz w:val="18"/>
          <w:szCs w:val="18"/>
        </w:rPr>
      </w:pPr>
      <w:r w:rsidRPr="005065D2">
        <w:rPr>
          <w:rStyle w:val="Odwoanieprzypisudolnego"/>
          <w:sz w:val="18"/>
          <w:szCs w:val="18"/>
        </w:rPr>
        <w:footnoteRef/>
      </w:r>
      <w:r>
        <w:rPr>
          <w:sz w:val="18"/>
          <w:szCs w:val="18"/>
        </w:rPr>
        <w:t xml:space="preserve"> </w:t>
      </w:r>
      <w:r w:rsidRPr="00FD0511">
        <w:rPr>
          <w:sz w:val="20"/>
          <w:szCs w:val="20"/>
        </w:rPr>
        <w:t xml:space="preserve">Cf. </w:t>
      </w:r>
      <w:hyperlink r:id="rId2" w:history="1">
        <w:r w:rsidRPr="00FD0511">
          <w:rPr>
            <w:rStyle w:val="Hipercze"/>
            <w:sz w:val="20"/>
            <w:szCs w:val="20"/>
          </w:rPr>
          <w:t>http://www.statistik.at/web_de/static/eu-silc_nationale_statistik-verordnung_elstv_055277.pdf</w:t>
        </w:r>
      </w:hyperlink>
      <w:r>
        <w:rPr>
          <w:rStyle w:val="Hipercze"/>
          <w:sz w:val="20"/>
          <w:szCs w:val="20"/>
        </w:rPr>
        <w:t xml:space="preserve"> </w:t>
      </w:r>
      <w:r w:rsidRPr="00FD0511">
        <w:rPr>
          <w:color w:val="auto"/>
          <w:sz w:val="20"/>
          <w:szCs w:val="20"/>
        </w:rPr>
        <w:t>(</w:t>
      </w:r>
      <w:r w:rsidRPr="00FD0511">
        <w:rPr>
          <w:rFonts w:cs="Arial"/>
          <w:sz w:val="20"/>
          <w:szCs w:val="20"/>
        </w:rPr>
        <w:t>Accessed 12 May 2018</w:t>
      </w:r>
      <w:r w:rsidRPr="00FD0511">
        <w:rPr>
          <w:color w:val="auto"/>
          <w:sz w:val="20"/>
          <w:szCs w:val="20"/>
        </w:rPr>
        <w:t>).</w:t>
      </w:r>
    </w:p>
  </w:footnote>
  <w:footnote w:id="6">
    <w:p w14:paraId="385FA393" w14:textId="5AC1D209" w:rsidR="00E559E3" w:rsidRPr="002B06BC" w:rsidRDefault="00E559E3">
      <w:pPr>
        <w:pStyle w:val="Tekstprzypisudolnego"/>
        <w:rPr>
          <w:rFonts w:ascii="Arial" w:hAnsi="Arial" w:cs="Arial"/>
        </w:rPr>
      </w:pPr>
      <w:r w:rsidRPr="002B06BC">
        <w:rPr>
          <w:rStyle w:val="Odwoanieprzypisudolnego"/>
          <w:rFonts w:ascii="Arial" w:hAnsi="Arial" w:cs="Arial"/>
        </w:rPr>
        <w:footnoteRef/>
      </w:r>
      <w:r w:rsidRPr="002B06BC">
        <w:rPr>
          <w:rFonts w:ascii="Arial" w:hAnsi="Arial" w:cs="Arial"/>
        </w:rPr>
        <w:t xml:space="preserve"> For more information about the record linkage necessary for matching income data from adminstrative register to EU-SIL</w:t>
      </w:r>
      <w:r w:rsidR="006D2987">
        <w:rPr>
          <w:rFonts w:ascii="Arial" w:hAnsi="Arial" w:cs="Arial"/>
        </w:rPr>
        <w:t>C, please refer to Heuberger</w:t>
      </w:r>
      <w:r w:rsidRPr="002B06BC">
        <w:rPr>
          <w:rFonts w:ascii="Arial" w:hAnsi="Arial" w:cs="Arial"/>
        </w:rPr>
        <w:t xml:space="preserve"> et al </w:t>
      </w:r>
      <w:r>
        <w:rPr>
          <w:rFonts w:ascii="Arial" w:hAnsi="Arial" w:cs="Arial"/>
        </w:rPr>
        <w:t>(2013), ch.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071C" w14:textId="77777777" w:rsidR="00E559E3" w:rsidRDefault="003E3AD3">
    <w:pPr>
      <w:pStyle w:val="Nagwek"/>
    </w:pPr>
    <w:r>
      <w:rPr>
        <w:noProof/>
        <w:lang w:eastAsia="pl-PL"/>
      </w:rPr>
      <w:pict w14:anchorId="119F2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4C6A" w14:textId="77777777" w:rsidR="00E559E3" w:rsidRDefault="003E3AD3">
    <w:pPr>
      <w:pStyle w:val="Nagwek"/>
    </w:pPr>
    <w:r>
      <w:rPr>
        <w:noProof/>
        <w:lang w:eastAsia="pl-PL"/>
      </w:rPr>
      <w:pict w14:anchorId="21EF7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8C6C" w14:textId="77777777" w:rsidR="00E559E3" w:rsidRDefault="003E3AD3">
    <w:pPr>
      <w:pStyle w:val="Nagwek"/>
    </w:pPr>
    <w:r>
      <w:rPr>
        <w:noProof/>
        <w:lang w:eastAsia="pl-PL"/>
      </w:rPr>
      <w:pict w14:anchorId="79FC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753E"/>
    <w:rsid w:val="00020968"/>
    <w:rsid w:val="00026CD3"/>
    <w:rsid w:val="00036DCF"/>
    <w:rsid w:val="00047C24"/>
    <w:rsid w:val="00070925"/>
    <w:rsid w:val="0007704A"/>
    <w:rsid w:val="000957CC"/>
    <w:rsid w:val="000973FB"/>
    <w:rsid w:val="000A2DDB"/>
    <w:rsid w:val="000A4751"/>
    <w:rsid w:val="000C2D1C"/>
    <w:rsid w:val="000C5B94"/>
    <w:rsid w:val="000C6472"/>
    <w:rsid w:val="000D376D"/>
    <w:rsid w:val="000D705A"/>
    <w:rsid w:val="000E2B5F"/>
    <w:rsid w:val="000F1552"/>
    <w:rsid w:val="000F337F"/>
    <w:rsid w:val="00133E07"/>
    <w:rsid w:val="00142A8D"/>
    <w:rsid w:val="00157DAD"/>
    <w:rsid w:val="00160406"/>
    <w:rsid w:val="0016579A"/>
    <w:rsid w:val="0016743D"/>
    <w:rsid w:val="00182357"/>
    <w:rsid w:val="001A14AC"/>
    <w:rsid w:val="001A486A"/>
    <w:rsid w:val="001B1B9C"/>
    <w:rsid w:val="001C03D2"/>
    <w:rsid w:val="001D340D"/>
    <w:rsid w:val="001D705C"/>
    <w:rsid w:val="001D7559"/>
    <w:rsid w:val="001E43DC"/>
    <w:rsid w:val="0021103E"/>
    <w:rsid w:val="00216D8A"/>
    <w:rsid w:val="00221F17"/>
    <w:rsid w:val="002268D3"/>
    <w:rsid w:val="0023136F"/>
    <w:rsid w:val="00234927"/>
    <w:rsid w:val="0023623C"/>
    <w:rsid w:val="00241C28"/>
    <w:rsid w:val="00242620"/>
    <w:rsid w:val="00252C51"/>
    <w:rsid w:val="002549CC"/>
    <w:rsid w:val="002577CE"/>
    <w:rsid w:val="0028150C"/>
    <w:rsid w:val="00282B53"/>
    <w:rsid w:val="00282E08"/>
    <w:rsid w:val="00293580"/>
    <w:rsid w:val="002B06BC"/>
    <w:rsid w:val="002B6D33"/>
    <w:rsid w:val="002B756D"/>
    <w:rsid w:val="00301E2E"/>
    <w:rsid w:val="0031219D"/>
    <w:rsid w:val="0033072C"/>
    <w:rsid w:val="00336E21"/>
    <w:rsid w:val="00345120"/>
    <w:rsid w:val="00354F4E"/>
    <w:rsid w:val="0035694D"/>
    <w:rsid w:val="00362815"/>
    <w:rsid w:val="00373E0B"/>
    <w:rsid w:val="00392D0D"/>
    <w:rsid w:val="003A1D16"/>
    <w:rsid w:val="003B6895"/>
    <w:rsid w:val="003E3AD3"/>
    <w:rsid w:val="003E67F8"/>
    <w:rsid w:val="003E6F3E"/>
    <w:rsid w:val="003F095E"/>
    <w:rsid w:val="003F6F60"/>
    <w:rsid w:val="003F71E2"/>
    <w:rsid w:val="0040419C"/>
    <w:rsid w:val="004150F5"/>
    <w:rsid w:val="0044492D"/>
    <w:rsid w:val="004538F6"/>
    <w:rsid w:val="004740F1"/>
    <w:rsid w:val="004835B2"/>
    <w:rsid w:val="0048579F"/>
    <w:rsid w:val="00493026"/>
    <w:rsid w:val="004A12A7"/>
    <w:rsid w:val="004A1A99"/>
    <w:rsid w:val="004B39C1"/>
    <w:rsid w:val="004B6729"/>
    <w:rsid w:val="004B757C"/>
    <w:rsid w:val="004C5048"/>
    <w:rsid w:val="004E51E8"/>
    <w:rsid w:val="004E6BB6"/>
    <w:rsid w:val="004F04B4"/>
    <w:rsid w:val="005126F5"/>
    <w:rsid w:val="005215E8"/>
    <w:rsid w:val="005223ED"/>
    <w:rsid w:val="00524F71"/>
    <w:rsid w:val="00530FD6"/>
    <w:rsid w:val="0053528A"/>
    <w:rsid w:val="00536A57"/>
    <w:rsid w:val="00544AF4"/>
    <w:rsid w:val="00546A33"/>
    <w:rsid w:val="005574CC"/>
    <w:rsid w:val="005628C1"/>
    <w:rsid w:val="0057076A"/>
    <w:rsid w:val="00575674"/>
    <w:rsid w:val="005812C5"/>
    <w:rsid w:val="00583962"/>
    <w:rsid w:val="0059777D"/>
    <w:rsid w:val="005A1F57"/>
    <w:rsid w:val="005B6971"/>
    <w:rsid w:val="005C381B"/>
    <w:rsid w:val="005C406D"/>
    <w:rsid w:val="005D1523"/>
    <w:rsid w:val="005E0BFA"/>
    <w:rsid w:val="005F6F1C"/>
    <w:rsid w:val="005F71AD"/>
    <w:rsid w:val="006052BF"/>
    <w:rsid w:val="0063309B"/>
    <w:rsid w:val="00653D6C"/>
    <w:rsid w:val="00667788"/>
    <w:rsid w:val="0069009D"/>
    <w:rsid w:val="006945C5"/>
    <w:rsid w:val="00697934"/>
    <w:rsid w:val="006A38C5"/>
    <w:rsid w:val="006B5A4A"/>
    <w:rsid w:val="006C5879"/>
    <w:rsid w:val="006D2987"/>
    <w:rsid w:val="0070628A"/>
    <w:rsid w:val="00710A4D"/>
    <w:rsid w:val="00724D12"/>
    <w:rsid w:val="00724FC3"/>
    <w:rsid w:val="0073749B"/>
    <w:rsid w:val="0076336B"/>
    <w:rsid w:val="007730C4"/>
    <w:rsid w:val="00776C97"/>
    <w:rsid w:val="007B471C"/>
    <w:rsid w:val="007E6D8C"/>
    <w:rsid w:val="007F2E67"/>
    <w:rsid w:val="007F7E94"/>
    <w:rsid w:val="00820962"/>
    <w:rsid w:val="0082373C"/>
    <w:rsid w:val="0082728F"/>
    <w:rsid w:val="00840790"/>
    <w:rsid w:val="00861E46"/>
    <w:rsid w:val="00867B2C"/>
    <w:rsid w:val="0087006E"/>
    <w:rsid w:val="00873330"/>
    <w:rsid w:val="00874DF0"/>
    <w:rsid w:val="00882D30"/>
    <w:rsid w:val="00883326"/>
    <w:rsid w:val="008A71D2"/>
    <w:rsid w:val="008B0935"/>
    <w:rsid w:val="008C101C"/>
    <w:rsid w:val="008C5615"/>
    <w:rsid w:val="008D56E1"/>
    <w:rsid w:val="008D6094"/>
    <w:rsid w:val="008F2B7D"/>
    <w:rsid w:val="008F345A"/>
    <w:rsid w:val="009019C9"/>
    <w:rsid w:val="00902A7F"/>
    <w:rsid w:val="009249DD"/>
    <w:rsid w:val="00925111"/>
    <w:rsid w:val="00933137"/>
    <w:rsid w:val="00933AD2"/>
    <w:rsid w:val="009378F5"/>
    <w:rsid w:val="009611AF"/>
    <w:rsid w:val="00966688"/>
    <w:rsid w:val="00973B8D"/>
    <w:rsid w:val="00994D5C"/>
    <w:rsid w:val="009A593C"/>
    <w:rsid w:val="009D6AB3"/>
    <w:rsid w:val="009D71B9"/>
    <w:rsid w:val="009E6D44"/>
    <w:rsid w:val="009F547C"/>
    <w:rsid w:val="00A10478"/>
    <w:rsid w:val="00A23816"/>
    <w:rsid w:val="00A23C47"/>
    <w:rsid w:val="00A26D1A"/>
    <w:rsid w:val="00A454B6"/>
    <w:rsid w:val="00A531F2"/>
    <w:rsid w:val="00A6013E"/>
    <w:rsid w:val="00A61729"/>
    <w:rsid w:val="00A90420"/>
    <w:rsid w:val="00AA02DC"/>
    <w:rsid w:val="00AC7691"/>
    <w:rsid w:val="00AD1423"/>
    <w:rsid w:val="00AD4AEE"/>
    <w:rsid w:val="00AF0819"/>
    <w:rsid w:val="00B14437"/>
    <w:rsid w:val="00B418F5"/>
    <w:rsid w:val="00B47197"/>
    <w:rsid w:val="00B72169"/>
    <w:rsid w:val="00B730CE"/>
    <w:rsid w:val="00B73212"/>
    <w:rsid w:val="00B74218"/>
    <w:rsid w:val="00B77A7F"/>
    <w:rsid w:val="00B86FC7"/>
    <w:rsid w:val="00B912C3"/>
    <w:rsid w:val="00BA1843"/>
    <w:rsid w:val="00BB0671"/>
    <w:rsid w:val="00BB19AC"/>
    <w:rsid w:val="00BB4DEF"/>
    <w:rsid w:val="00BC26CE"/>
    <w:rsid w:val="00BC7C2D"/>
    <w:rsid w:val="00BD20A4"/>
    <w:rsid w:val="00BD2674"/>
    <w:rsid w:val="00BE0955"/>
    <w:rsid w:val="00BF10ED"/>
    <w:rsid w:val="00BF4C4C"/>
    <w:rsid w:val="00BF6DBC"/>
    <w:rsid w:val="00C16E8E"/>
    <w:rsid w:val="00C261EA"/>
    <w:rsid w:val="00C26473"/>
    <w:rsid w:val="00C32708"/>
    <w:rsid w:val="00C3459C"/>
    <w:rsid w:val="00C40213"/>
    <w:rsid w:val="00C444A7"/>
    <w:rsid w:val="00C51272"/>
    <w:rsid w:val="00C55909"/>
    <w:rsid w:val="00C60B08"/>
    <w:rsid w:val="00C60CD6"/>
    <w:rsid w:val="00C726EA"/>
    <w:rsid w:val="00C74A1D"/>
    <w:rsid w:val="00CA1E4A"/>
    <w:rsid w:val="00CB2B44"/>
    <w:rsid w:val="00CB3D28"/>
    <w:rsid w:val="00CB4074"/>
    <w:rsid w:val="00CB78AA"/>
    <w:rsid w:val="00CC1C1D"/>
    <w:rsid w:val="00CE2DBC"/>
    <w:rsid w:val="00CF33AD"/>
    <w:rsid w:val="00CF5CD7"/>
    <w:rsid w:val="00CF656A"/>
    <w:rsid w:val="00D0258C"/>
    <w:rsid w:val="00D0270E"/>
    <w:rsid w:val="00D135F3"/>
    <w:rsid w:val="00D20550"/>
    <w:rsid w:val="00D23D8A"/>
    <w:rsid w:val="00D3638C"/>
    <w:rsid w:val="00D36F2E"/>
    <w:rsid w:val="00D471AC"/>
    <w:rsid w:val="00D52194"/>
    <w:rsid w:val="00D64E2E"/>
    <w:rsid w:val="00D65C24"/>
    <w:rsid w:val="00D72EDE"/>
    <w:rsid w:val="00D81FE8"/>
    <w:rsid w:val="00D94423"/>
    <w:rsid w:val="00D9677E"/>
    <w:rsid w:val="00D97D1E"/>
    <w:rsid w:val="00DA74F6"/>
    <w:rsid w:val="00DA766D"/>
    <w:rsid w:val="00DD4526"/>
    <w:rsid w:val="00DD4977"/>
    <w:rsid w:val="00DE01B4"/>
    <w:rsid w:val="00DE0D0C"/>
    <w:rsid w:val="00DE6429"/>
    <w:rsid w:val="00DE6857"/>
    <w:rsid w:val="00DF27A8"/>
    <w:rsid w:val="00E261EB"/>
    <w:rsid w:val="00E336CB"/>
    <w:rsid w:val="00E343F1"/>
    <w:rsid w:val="00E360C8"/>
    <w:rsid w:val="00E36158"/>
    <w:rsid w:val="00E559E3"/>
    <w:rsid w:val="00E56938"/>
    <w:rsid w:val="00E7228E"/>
    <w:rsid w:val="00E7667B"/>
    <w:rsid w:val="00E82B25"/>
    <w:rsid w:val="00E92800"/>
    <w:rsid w:val="00E92831"/>
    <w:rsid w:val="00E9313B"/>
    <w:rsid w:val="00E9630B"/>
    <w:rsid w:val="00EB1755"/>
    <w:rsid w:val="00EB7A63"/>
    <w:rsid w:val="00EC5F5A"/>
    <w:rsid w:val="00EE4A70"/>
    <w:rsid w:val="00EE4C40"/>
    <w:rsid w:val="00EF7B11"/>
    <w:rsid w:val="00F073A8"/>
    <w:rsid w:val="00F119CD"/>
    <w:rsid w:val="00F30C27"/>
    <w:rsid w:val="00F3218F"/>
    <w:rsid w:val="00F41E1C"/>
    <w:rsid w:val="00F4340C"/>
    <w:rsid w:val="00F43953"/>
    <w:rsid w:val="00F51570"/>
    <w:rsid w:val="00F53BF5"/>
    <w:rsid w:val="00F70A7C"/>
    <w:rsid w:val="00F74EA2"/>
    <w:rsid w:val="00F92A9F"/>
    <w:rsid w:val="00F96701"/>
    <w:rsid w:val="00FC1974"/>
    <w:rsid w:val="00FC5AAD"/>
    <w:rsid w:val="00FD0511"/>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3A04BAA"/>
  <w15:docId w15:val="{56F953E6-E6D9-43B9-98C2-53825096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semiHidden/>
    <w:unhideWhenUsed/>
    <w:rsid w:val="00697934"/>
    <w:rPr>
      <w:sz w:val="16"/>
      <w:szCs w:val="16"/>
    </w:rPr>
  </w:style>
  <w:style w:type="paragraph" w:styleId="Tekstkomentarza">
    <w:name w:val="annotation text"/>
    <w:basedOn w:val="Normalny"/>
    <w:link w:val="TekstkomentarzaZnak"/>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nhideWhenUsed/>
    <w:rsid w:val="00A454B6"/>
    <w:rPr>
      <w:color w:val="0563C1" w:themeColor="hyperlink"/>
      <w:u w:val="single"/>
    </w:rPr>
  </w:style>
  <w:style w:type="paragraph" w:styleId="Tekstprzypisudolnego">
    <w:name w:val="footnote text"/>
    <w:basedOn w:val="Normalny"/>
    <w:link w:val="TekstprzypisudolnegoZnak"/>
    <w:unhideWhenUsed/>
    <w:qFormat/>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rsid w:val="00F30C27"/>
    <w:rPr>
      <w:sz w:val="20"/>
      <w:szCs w:val="20"/>
    </w:rPr>
  </w:style>
  <w:style w:type="character" w:styleId="Odwoanieprzypisudolnego">
    <w:name w:val="footnote reference"/>
    <w:aliases w:val="Bericht Fußnotenzeichen"/>
    <w:basedOn w:val="Domylnaczcionkaakapitu"/>
    <w:uiPriority w:val="99"/>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customStyle="1" w:styleId="footnote">
    <w:name w:val="footnote"/>
    <w:basedOn w:val="Normalny"/>
    <w:uiPriority w:val="99"/>
    <w:qFormat/>
    <w:rsid w:val="00FD0511"/>
    <w:pPr>
      <w:widowControl w:val="0"/>
      <w:suppressAutoHyphens/>
      <w:spacing w:after="113" w:line="150" w:lineRule="atLeast"/>
      <w:ind w:left="170" w:hanging="170"/>
      <w:jc w:val="both"/>
      <w:textAlignment w:val="center"/>
    </w:pPr>
    <w:rPr>
      <w:rFonts w:ascii="Arial" w:eastAsia="Times New Roman" w:hAnsi="Arial" w:cs="MyriadPro-Light"/>
      <w:color w:val="000000"/>
      <w:position w:val="-2"/>
      <w:sz w:val="13"/>
      <w:szCs w:val="13"/>
      <w:lang w:val="en-GB"/>
    </w:rPr>
  </w:style>
  <w:style w:type="character" w:styleId="UyteHipercze">
    <w:name w:val="FollowedHyperlink"/>
    <w:basedOn w:val="Domylnaczcionkaakapitu"/>
    <w:uiPriority w:val="99"/>
    <w:semiHidden/>
    <w:unhideWhenUsed/>
    <w:rsid w:val="00165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003">
      <w:bodyDiv w:val="1"/>
      <w:marLeft w:val="0"/>
      <w:marRight w:val="0"/>
      <w:marTop w:val="0"/>
      <w:marBottom w:val="0"/>
      <w:divBdr>
        <w:top w:val="none" w:sz="0" w:space="0" w:color="auto"/>
        <w:left w:val="none" w:sz="0" w:space="0" w:color="auto"/>
        <w:bottom w:val="none" w:sz="0" w:space="0" w:color="auto"/>
        <w:right w:val="none" w:sz="0" w:space="0" w:color="auto"/>
      </w:divBdr>
    </w:div>
    <w:div w:id="278070785">
      <w:bodyDiv w:val="1"/>
      <w:marLeft w:val="0"/>
      <w:marRight w:val="0"/>
      <w:marTop w:val="0"/>
      <w:marBottom w:val="0"/>
      <w:divBdr>
        <w:top w:val="none" w:sz="0" w:space="0" w:color="auto"/>
        <w:left w:val="none" w:sz="0" w:space="0" w:color="auto"/>
        <w:bottom w:val="none" w:sz="0" w:space="0" w:color="auto"/>
        <w:right w:val="none" w:sz="0" w:space="0" w:color="auto"/>
      </w:divBdr>
    </w:div>
    <w:div w:id="359090780">
      <w:bodyDiv w:val="1"/>
      <w:marLeft w:val="0"/>
      <w:marRight w:val="0"/>
      <w:marTop w:val="0"/>
      <w:marBottom w:val="0"/>
      <w:divBdr>
        <w:top w:val="none" w:sz="0" w:space="0" w:color="auto"/>
        <w:left w:val="none" w:sz="0" w:space="0" w:color="auto"/>
        <w:bottom w:val="none" w:sz="0" w:space="0" w:color="auto"/>
        <w:right w:val="none" w:sz="0" w:space="0" w:color="auto"/>
      </w:divBdr>
    </w:div>
    <w:div w:id="359866497">
      <w:bodyDiv w:val="1"/>
      <w:marLeft w:val="0"/>
      <w:marRight w:val="0"/>
      <w:marTop w:val="0"/>
      <w:marBottom w:val="0"/>
      <w:divBdr>
        <w:top w:val="none" w:sz="0" w:space="0" w:color="auto"/>
        <w:left w:val="none" w:sz="0" w:space="0" w:color="auto"/>
        <w:bottom w:val="none" w:sz="0" w:space="0" w:color="auto"/>
        <w:right w:val="none" w:sz="0" w:space="0" w:color="auto"/>
      </w:divBdr>
    </w:div>
    <w:div w:id="419067018">
      <w:bodyDiv w:val="1"/>
      <w:marLeft w:val="0"/>
      <w:marRight w:val="0"/>
      <w:marTop w:val="0"/>
      <w:marBottom w:val="0"/>
      <w:divBdr>
        <w:top w:val="none" w:sz="0" w:space="0" w:color="auto"/>
        <w:left w:val="none" w:sz="0" w:space="0" w:color="auto"/>
        <w:bottom w:val="none" w:sz="0" w:space="0" w:color="auto"/>
        <w:right w:val="none" w:sz="0" w:space="0" w:color="auto"/>
      </w:divBdr>
    </w:div>
    <w:div w:id="439758821">
      <w:bodyDiv w:val="1"/>
      <w:marLeft w:val="0"/>
      <w:marRight w:val="0"/>
      <w:marTop w:val="0"/>
      <w:marBottom w:val="0"/>
      <w:divBdr>
        <w:top w:val="none" w:sz="0" w:space="0" w:color="auto"/>
        <w:left w:val="none" w:sz="0" w:space="0" w:color="auto"/>
        <w:bottom w:val="none" w:sz="0" w:space="0" w:color="auto"/>
        <w:right w:val="none" w:sz="0" w:space="0" w:color="auto"/>
      </w:divBdr>
    </w:div>
    <w:div w:id="494344323">
      <w:bodyDiv w:val="1"/>
      <w:marLeft w:val="0"/>
      <w:marRight w:val="0"/>
      <w:marTop w:val="0"/>
      <w:marBottom w:val="0"/>
      <w:divBdr>
        <w:top w:val="none" w:sz="0" w:space="0" w:color="auto"/>
        <w:left w:val="none" w:sz="0" w:space="0" w:color="auto"/>
        <w:bottom w:val="none" w:sz="0" w:space="0" w:color="auto"/>
        <w:right w:val="none" w:sz="0" w:space="0" w:color="auto"/>
      </w:divBdr>
    </w:div>
    <w:div w:id="514728561">
      <w:bodyDiv w:val="1"/>
      <w:marLeft w:val="0"/>
      <w:marRight w:val="0"/>
      <w:marTop w:val="0"/>
      <w:marBottom w:val="0"/>
      <w:divBdr>
        <w:top w:val="none" w:sz="0" w:space="0" w:color="auto"/>
        <w:left w:val="none" w:sz="0" w:space="0" w:color="auto"/>
        <w:bottom w:val="none" w:sz="0" w:space="0" w:color="auto"/>
        <w:right w:val="none" w:sz="0" w:space="0" w:color="auto"/>
      </w:divBdr>
    </w:div>
    <w:div w:id="522518859">
      <w:bodyDiv w:val="1"/>
      <w:marLeft w:val="0"/>
      <w:marRight w:val="0"/>
      <w:marTop w:val="0"/>
      <w:marBottom w:val="0"/>
      <w:divBdr>
        <w:top w:val="none" w:sz="0" w:space="0" w:color="auto"/>
        <w:left w:val="none" w:sz="0" w:space="0" w:color="auto"/>
        <w:bottom w:val="none" w:sz="0" w:space="0" w:color="auto"/>
        <w:right w:val="none" w:sz="0" w:space="0" w:color="auto"/>
      </w:divBdr>
    </w:div>
    <w:div w:id="567957250">
      <w:bodyDiv w:val="1"/>
      <w:marLeft w:val="0"/>
      <w:marRight w:val="0"/>
      <w:marTop w:val="0"/>
      <w:marBottom w:val="0"/>
      <w:divBdr>
        <w:top w:val="none" w:sz="0" w:space="0" w:color="auto"/>
        <w:left w:val="none" w:sz="0" w:space="0" w:color="auto"/>
        <w:bottom w:val="none" w:sz="0" w:space="0" w:color="auto"/>
        <w:right w:val="none" w:sz="0" w:space="0" w:color="auto"/>
      </w:divBdr>
    </w:div>
    <w:div w:id="676229180">
      <w:bodyDiv w:val="1"/>
      <w:marLeft w:val="0"/>
      <w:marRight w:val="0"/>
      <w:marTop w:val="0"/>
      <w:marBottom w:val="0"/>
      <w:divBdr>
        <w:top w:val="none" w:sz="0" w:space="0" w:color="auto"/>
        <w:left w:val="none" w:sz="0" w:space="0" w:color="auto"/>
        <w:bottom w:val="none" w:sz="0" w:space="0" w:color="auto"/>
        <w:right w:val="none" w:sz="0" w:space="0" w:color="auto"/>
      </w:divBdr>
    </w:div>
    <w:div w:id="689918171">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33780095">
      <w:bodyDiv w:val="1"/>
      <w:marLeft w:val="0"/>
      <w:marRight w:val="0"/>
      <w:marTop w:val="0"/>
      <w:marBottom w:val="0"/>
      <w:divBdr>
        <w:top w:val="none" w:sz="0" w:space="0" w:color="auto"/>
        <w:left w:val="none" w:sz="0" w:space="0" w:color="auto"/>
        <w:bottom w:val="none" w:sz="0" w:space="0" w:color="auto"/>
        <w:right w:val="none" w:sz="0" w:space="0" w:color="auto"/>
      </w:divBdr>
    </w:div>
    <w:div w:id="984159420">
      <w:bodyDiv w:val="1"/>
      <w:marLeft w:val="0"/>
      <w:marRight w:val="0"/>
      <w:marTop w:val="0"/>
      <w:marBottom w:val="0"/>
      <w:divBdr>
        <w:top w:val="none" w:sz="0" w:space="0" w:color="auto"/>
        <w:left w:val="none" w:sz="0" w:space="0" w:color="auto"/>
        <w:bottom w:val="none" w:sz="0" w:space="0" w:color="auto"/>
        <w:right w:val="none" w:sz="0" w:space="0" w:color="auto"/>
      </w:divBdr>
    </w:div>
    <w:div w:id="990913117">
      <w:bodyDiv w:val="1"/>
      <w:marLeft w:val="0"/>
      <w:marRight w:val="0"/>
      <w:marTop w:val="0"/>
      <w:marBottom w:val="0"/>
      <w:divBdr>
        <w:top w:val="none" w:sz="0" w:space="0" w:color="auto"/>
        <w:left w:val="none" w:sz="0" w:space="0" w:color="auto"/>
        <w:bottom w:val="none" w:sz="0" w:space="0" w:color="auto"/>
        <w:right w:val="none" w:sz="0" w:space="0" w:color="auto"/>
      </w:divBdr>
    </w:div>
    <w:div w:id="1026758560">
      <w:bodyDiv w:val="1"/>
      <w:marLeft w:val="0"/>
      <w:marRight w:val="0"/>
      <w:marTop w:val="0"/>
      <w:marBottom w:val="0"/>
      <w:divBdr>
        <w:top w:val="none" w:sz="0" w:space="0" w:color="auto"/>
        <w:left w:val="none" w:sz="0" w:space="0" w:color="auto"/>
        <w:bottom w:val="none" w:sz="0" w:space="0" w:color="auto"/>
        <w:right w:val="none" w:sz="0" w:space="0" w:color="auto"/>
      </w:divBdr>
    </w:div>
    <w:div w:id="1081289401">
      <w:bodyDiv w:val="1"/>
      <w:marLeft w:val="0"/>
      <w:marRight w:val="0"/>
      <w:marTop w:val="0"/>
      <w:marBottom w:val="0"/>
      <w:divBdr>
        <w:top w:val="none" w:sz="0" w:space="0" w:color="auto"/>
        <w:left w:val="none" w:sz="0" w:space="0" w:color="auto"/>
        <w:bottom w:val="none" w:sz="0" w:space="0" w:color="auto"/>
        <w:right w:val="none" w:sz="0" w:space="0" w:color="auto"/>
      </w:divBdr>
    </w:div>
    <w:div w:id="1108963897">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60522609">
      <w:bodyDiv w:val="1"/>
      <w:marLeft w:val="0"/>
      <w:marRight w:val="0"/>
      <w:marTop w:val="0"/>
      <w:marBottom w:val="0"/>
      <w:divBdr>
        <w:top w:val="none" w:sz="0" w:space="0" w:color="auto"/>
        <w:left w:val="none" w:sz="0" w:space="0" w:color="auto"/>
        <w:bottom w:val="none" w:sz="0" w:space="0" w:color="auto"/>
        <w:right w:val="none" w:sz="0" w:space="0" w:color="auto"/>
      </w:divBdr>
    </w:div>
    <w:div w:id="1315641428">
      <w:bodyDiv w:val="1"/>
      <w:marLeft w:val="0"/>
      <w:marRight w:val="0"/>
      <w:marTop w:val="0"/>
      <w:marBottom w:val="0"/>
      <w:divBdr>
        <w:top w:val="none" w:sz="0" w:space="0" w:color="auto"/>
        <w:left w:val="none" w:sz="0" w:space="0" w:color="auto"/>
        <w:bottom w:val="none" w:sz="0" w:space="0" w:color="auto"/>
        <w:right w:val="none" w:sz="0" w:space="0" w:color="auto"/>
      </w:divBdr>
    </w:div>
    <w:div w:id="1399865980">
      <w:bodyDiv w:val="1"/>
      <w:marLeft w:val="0"/>
      <w:marRight w:val="0"/>
      <w:marTop w:val="0"/>
      <w:marBottom w:val="0"/>
      <w:divBdr>
        <w:top w:val="none" w:sz="0" w:space="0" w:color="auto"/>
        <w:left w:val="none" w:sz="0" w:space="0" w:color="auto"/>
        <w:bottom w:val="none" w:sz="0" w:space="0" w:color="auto"/>
        <w:right w:val="none" w:sz="0" w:space="0" w:color="auto"/>
      </w:divBdr>
    </w:div>
    <w:div w:id="1446728471">
      <w:bodyDiv w:val="1"/>
      <w:marLeft w:val="0"/>
      <w:marRight w:val="0"/>
      <w:marTop w:val="0"/>
      <w:marBottom w:val="0"/>
      <w:divBdr>
        <w:top w:val="none" w:sz="0" w:space="0" w:color="auto"/>
        <w:left w:val="none" w:sz="0" w:space="0" w:color="auto"/>
        <w:bottom w:val="none" w:sz="0" w:space="0" w:color="auto"/>
        <w:right w:val="none" w:sz="0" w:space="0" w:color="auto"/>
      </w:divBdr>
    </w:div>
    <w:div w:id="1458454547">
      <w:bodyDiv w:val="1"/>
      <w:marLeft w:val="0"/>
      <w:marRight w:val="0"/>
      <w:marTop w:val="0"/>
      <w:marBottom w:val="0"/>
      <w:divBdr>
        <w:top w:val="none" w:sz="0" w:space="0" w:color="auto"/>
        <w:left w:val="none" w:sz="0" w:space="0" w:color="auto"/>
        <w:bottom w:val="none" w:sz="0" w:space="0" w:color="auto"/>
        <w:right w:val="none" w:sz="0" w:space="0" w:color="auto"/>
      </w:divBdr>
    </w:div>
    <w:div w:id="1542594288">
      <w:bodyDiv w:val="1"/>
      <w:marLeft w:val="0"/>
      <w:marRight w:val="0"/>
      <w:marTop w:val="0"/>
      <w:marBottom w:val="0"/>
      <w:divBdr>
        <w:top w:val="none" w:sz="0" w:space="0" w:color="auto"/>
        <w:left w:val="none" w:sz="0" w:space="0" w:color="auto"/>
        <w:bottom w:val="none" w:sz="0" w:space="0" w:color="auto"/>
        <w:right w:val="none" w:sz="0" w:space="0" w:color="auto"/>
      </w:divBdr>
    </w:div>
    <w:div w:id="1588616256">
      <w:bodyDiv w:val="1"/>
      <w:marLeft w:val="0"/>
      <w:marRight w:val="0"/>
      <w:marTop w:val="0"/>
      <w:marBottom w:val="0"/>
      <w:divBdr>
        <w:top w:val="none" w:sz="0" w:space="0" w:color="auto"/>
        <w:left w:val="none" w:sz="0" w:space="0" w:color="auto"/>
        <w:bottom w:val="none" w:sz="0" w:space="0" w:color="auto"/>
        <w:right w:val="none" w:sz="0" w:space="0" w:color="auto"/>
      </w:divBdr>
    </w:div>
    <w:div w:id="1620528510">
      <w:bodyDiv w:val="1"/>
      <w:marLeft w:val="0"/>
      <w:marRight w:val="0"/>
      <w:marTop w:val="0"/>
      <w:marBottom w:val="0"/>
      <w:divBdr>
        <w:top w:val="none" w:sz="0" w:space="0" w:color="auto"/>
        <w:left w:val="none" w:sz="0" w:space="0" w:color="auto"/>
        <w:bottom w:val="none" w:sz="0" w:space="0" w:color="auto"/>
        <w:right w:val="none" w:sz="0" w:space="0" w:color="auto"/>
      </w:divBdr>
    </w:div>
    <w:div w:id="2129276433">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gussenbauer@statistik.g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glaser@statistik.gv.a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ircabc.europa.eu/sd/a/165c80b9-5631-4f5b-b847-29c638715c0e/DOCSILC065%20operation%202016%20VERSION%2022-05-2017.pdf" TargetMode="External"/><Relationship Id="rId4" Type="http://schemas.openxmlformats.org/officeDocument/2006/relationships/webSettings" Target="webSettings.xml"/><Relationship Id="rId9" Type="http://schemas.openxmlformats.org/officeDocument/2006/relationships/hyperlink" Target="mailto:alexander.kowarik@statistik.gv.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tatistik.at/web_de/static/eu-silc_nationale_statistik-verordnung_elstv_055277.pdf" TargetMode="External"/><Relationship Id="rId1" Type="http://schemas.openxmlformats.org/officeDocument/2006/relationships/hyperlink" Target="http://ec.europa.eu/eurostat/statistics-explained/index.php/Europe_2020_headline_ind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2C75-2F85-467D-A306-738E7220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2681</Words>
  <Characters>16091</Characters>
  <Application>Microsoft Office Word</Application>
  <DocSecurity>0</DocSecurity>
  <Lines>134</Lines>
  <Paragraphs>37</Paragraphs>
  <ScaleCrop>false</ScaleCrop>
  <HeadingPairs>
    <vt:vector size="6" baseType="variant">
      <vt:variant>
        <vt:lpstr>Tytuł</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Statistik Austria</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2018-05-20T08:58:00Z</cp:lastPrinted>
  <dcterms:created xsi:type="dcterms:W3CDTF">2018-05-21T05:23:00Z</dcterms:created>
  <dcterms:modified xsi:type="dcterms:W3CDTF">2018-05-21T05:23:00Z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-1660042131</vt:i4>
  </property>
  <property fmtid="{D5CDD505-2E9C-101B-9397-08002B2CF9AE}" pid="3" name="_NewReviewCycle">
    <vt:lpwstr/>
  </property>
  <property fmtid="{D5CDD505-2E9C-101B-9397-08002B2CF9AE}" pid="4" name="_EmailSubject">
    <vt:lpwstr>Request for submission of full texts</vt:lpwstr>
  </property>
  <property fmtid="{D5CDD505-2E9C-101B-9397-08002B2CF9AE}" pid="5" name="_AuthorEmail">
    <vt:lpwstr>Thomas.Glaser@statistik.gv.at</vt:lpwstr>
  </property>
  <property fmtid="{D5CDD505-2E9C-101B-9397-08002B2CF9AE}" pid="6" name="_AuthorEmailDisplayName">
    <vt:lpwstr>GLASER Thomas</vt:lpwstr>
  </property>
  <property fmtid="{D5CDD505-2E9C-101B-9397-08002B2CF9AE}" pid="7" name="_PreviousAdHocReviewCycleID">
    <vt:i4>-44448166</vt:i4>
  </property>
  <property fmtid="{D5CDD505-2E9C-101B-9397-08002B2CF9AE}" pid="8" name="_ReviewingToolsShownOnce">
    <vt:lpwstr/>
  </property>
</Properties>
</file>