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37" w:rsidRDefault="00543E0B" w:rsidP="009E4146">
      <w:pPr>
        <w:bidi w:val="0"/>
        <w:spacing w:before="480" w:after="480" w:line="360" w:lineRule="auto"/>
        <w:jc w:val="center"/>
        <w:rPr>
          <w:b/>
          <w:bCs/>
          <w:u w:val="single"/>
        </w:rPr>
      </w:pPr>
      <w:bookmarkStart w:id="0" w:name="_GoBack"/>
      <w:bookmarkEnd w:id="0"/>
      <w:r w:rsidRPr="009E4146">
        <w:rPr>
          <w:rFonts w:ascii="Arial" w:hAnsi="Arial" w:cs="Arial"/>
          <w:b/>
          <w:sz w:val="48"/>
          <w:szCs w:val="48"/>
          <w:lang w:val="en-GB" w:bidi="ar-SA"/>
        </w:rPr>
        <w:t xml:space="preserve">Improving </w:t>
      </w:r>
      <w:r w:rsidR="00212F71" w:rsidRPr="009E4146">
        <w:rPr>
          <w:rFonts w:ascii="Arial" w:hAnsi="Arial" w:cs="Arial"/>
          <w:b/>
          <w:sz w:val="48"/>
          <w:szCs w:val="48"/>
          <w:lang w:val="en-GB" w:bidi="ar-SA"/>
        </w:rPr>
        <w:t>M</w:t>
      </w:r>
      <w:r w:rsidRPr="009E4146">
        <w:rPr>
          <w:rFonts w:ascii="Arial" w:hAnsi="Arial" w:cs="Arial"/>
          <w:b/>
          <w:sz w:val="48"/>
          <w:szCs w:val="48"/>
          <w:lang w:val="en-GB" w:bidi="ar-SA"/>
        </w:rPr>
        <w:t xml:space="preserve">onthly </w:t>
      </w:r>
      <w:r w:rsidR="001A4BD5" w:rsidRPr="009E4146">
        <w:rPr>
          <w:rFonts w:ascii="Arial" w:hAnsi="Arial" w:cs="Arial"/>
          <w:b/>
          <w:sz w:val="48"/>
          <w:szCs w:val="48"/>
          <w:lang w:val="en-GB" w:bidi="ar-SA"/>
        </w:rPr>
        <w:t>E</w:t>
      </w:r>
      <w:r w:rsidRPr="009E4146">
        <w:rPr>
          <w:rFonts w:ascii="Arial" w:hAnsi="Arial" w:cs="Arial"/>
          <w:b/>
          <w:sz w:val="48"/>
          <w:szCs w:val="48"/>
          <w:lang w:val="en-GB" w:bidi="ar-SA"/>
        </w:rPr>
        <w:t xml:space="preserve">stimates of </w:t>
      </w:r>
      <w:r w:rsidR="001A4BD5" w:rsidRPr="009E4146">
        <w:rPr>
          <w:rFonts w:ascii="Arial" w:hAnsi="Arial" w:cs="Arial"/>
          <w:b/>
          <w:sz w:val="48"/>
          <w:szCs w:val="48"/>
          <w:lang w:val="en-GB" w:bidi="ar-SA"/>
        </w:rPr>
        <w:t>J</w:t>
      </w:r>
      <w:r w:rsidRPr="009E4146">
        <w:rPr>
          <w:rFonts w:ascii="Arial" w:hAnsi="Arial" w:cs="Arial"/>
          <w:b/>
          <w:sz w:val="48"/>
          <w:szCs w:val="48"/>
          <w:lang w:val="en-GB" w:bidi="ar-SA"/>
        </w:rPr>
        <w:t xml:space="preserve">ob </w:t>
      </w:r>
      <w:r w:rsidR="001A4BD5" w:rsidRPr="009E4146">
        <w:rPr>
          <w:rFonts w:ascii="Arial" w:hAnsi="Arial" w:cs="Arial"/>
          <w:b/>
          <w:sz w:val="48"/>
          <w:szCs w:val="48"/>
          <w:lang w:val="en-GB" w:bidi="ar-SA"/>
        </w:rPr>
        <w:t>V</w:t>
      </w:r>
      <w:r w:rsidRPr="009E4146">
        <w:rPr>
          <w:rFonts w:ascii="Arial" w:hAnsi="Arial" w:cs="Arial"/>
          <w:b/>
          <w:sz w:val="48"/>
          <w:szCs w:val="48"/>
          <w:lang w:val="en-GB" w:bidi="ar-SA"/>
        </w:rPr>
        <w:t xml:space="preserve">acancies </w:t>
      </w:r>
      <w:r w:rsidR="001A4BD5" w:rsidRPr="009E4146">
        <w:rPr>
          <w:rFonts w:ascii="Arial" w:hAnsi="Arial" w:cs="Arial"/>
          <w:b/>
          <w:sz w:val="48"/>
          <w:szCs w:val="48"/>
          <w:lang w:val="en-GB" w:bidi="ar-SA"/>
        </w:rPr>
        <w:t>S</w:t>
      </w:r>
      <w:r w:rsidRPr="009E4146">
        <w:rPr>
          <w:rFonts w:ascii="Arial" w:hAnsi="Arial" w:cs="Arial"/>
          <w:b/>
          <w:sz w:val="48"/>
          <w:szCs w:val="48"/>
          <w:lang w:val="en-GB" w:bidi="ar-SA"/>
        </w:rPr>
        <w:t xml:space="preserve">urvey </w:t>
      </w:r>
      <w:r w:rsidR="001A4BD5" w:rsidRPr="009E4146">
        <w:rPr>
          <w:rFonts w:ascii="Arial" w:hAnsi="Arial" w:cs="Arial"/>
          <w:b/>
          <w:sz w:val="48"/>
          <w:szCs w:val="48"/>
          <w:lang w:val="en-GB" w:bidi="ar-SA"/>
        </w:rPr>
        <w:t>W</w:t>
      </w:r>
      <w:r w:rsidRPr="009E4146">
        <w:rPr>
          <w:rFonts w:ascii="Arial" w:hAnsi="Arial" w:cs="Arial"/>
          <w:b/>
          <w:sz w:val="48"/>
          <w:szCs w:val="48"/>
          <w:lang w:val="en-GB" w:bidi="ar-SA"/>
        </w:rPr>
        <w:t>ith</w:t>
      </w:r>
      <w:r w:rsidR="00F57179">
        <w:rPr>
          <w:rFonts w:ascii="Arial" w:hAnsi="Arial" w:cs="Arial"/>
          <w:b/>
          <w:sz w:val="48"/>
          <w:szCs w:val="48"/>
          <w:lang w:val="en-GB" w:bidi="ar-SA"/>
        </w:rPr>
        <w:t xml:space="preserve"> </w:t>
      </w:r>
      <w:r w:rsidR="001A4BD5" w:rsidRPr="009E4146">
        <w:rPr>
          <w:rFonts w:ascii="Arial" w:hAnsi="Arial" w:cs="Arial"/>
          <w:b/>
          <w:sz w:val="48"/>
          <w:szCs w:val="48"/>
          <w:lang w:val="en-GB" w:bidi="ar-SA"/>
        </w:rPr>
        <w:t>S</w:t>
      </w:r>
      <w:r w:rsidRPr="009E4146">
        <w:rPr>
          <w:rFonts w:ascii="Arial" w:hAnsi="Arial" w:cs="Arial"/>
          <w:b/>
          <w:sz w:val="48"/>
          <w:szCs w:val="48"/>
          <w:lang w:val="en-GB" w:bidi="ar-SA"/>
        </w:rPr>
        <w:t xml:space="preserve">tatistical </w:t>
      </w:r>
      <w:r w:rsidR="001A4BD5" w:rsidRPr="009E4146">
        <w:rPr>
          <w:rFonts w:ascii="Arial" w:hAnsi="Arial" w:cs="Arial"/>
          <w:b/>
          <w:sz w:val="48"/>
          <w:szCs w:val="48"/>
          <w:lang w:val="en-GB" w:bidi="ar-SA"/>
        </w:rPr>
        <w:t>M</w:t>
      </w:r>
      <w:r w:rsidRPr="009E4146">
        <w:rPr>
          <w:rFonts w:ascii="Arial" w:hAnsi="Arial" w:cs="Arial"/>
          <w:b/>
          <w:sz w:val="48"/>
          <w:szCs w:val="48"/>
          <w:lang w:val="en-GB" w:bidi="ar-SA"/>
        </w:rPr>
        <w:t>odel</w:t>
      </w:r>
    </w:p>
    <w:p w:rsidR="009E4146" w:rsidRDefault="009E4146" w:rsidP="009E4146">
      <w:pPr>
        <w:bidi w:val="0"/>
        <w:spacing w:before="480" w:after="480" w:line="360" w:lineRule="auto"/>
        <w:rPr>
          <w:b/>
          <w:bCs/>
          <w:u w:val="single"/>
        </w:rPr>
      </w:pPr>
      <w:r>
        <w:rPr>
          <w:b/>
          <w:bCs/>
          <w:u w:val="single"/>
        </w:rPr>
        <w:t>Abstract</w:t>
      </w:r>
    </w:p>
    <w:p w:rsidR="00B07E94" w:rsidRPr="00D56ED0" w:rsidRDefault="00B07E94" w:rsidP="00B25FA6">
      <w:pPr>
        <w:bidi w:val="0"/>
        <w:spacing w:after="0" w:line="240" w:lineRule="auto"/>
        <w:jc w:val="both"/>
        <w:rPr>
          <w:rFonts w:ascii="Arial" w:hAnsi="Arial" w:cs="Arial"/>
          <w:i/>
          <w:sz w:val="20"/>
          <w:szCs w:val="20"/>
          <w:lang w:val="en-GB" w:bidi="ar-SA"/>
        </w:rPr>
      </w:pPr>
      <w:r w:rsidRPr="00D56ED0">
        <w:rPr>
          <w:rFonts w:ascii="Arial" w:hAnsi="Arial" w:cs="Arial"/>
          <w:i/>
          <w:sz w:val="20"/>
          <w:szCs w:val="20"/>
          <w:lang w:val="en-GB" w:bidi="ar-SA"/>
        </w:rPr>
        <w:t xml:space="preserve">This paper </w:t>
      </w:r>
      <w:r w:rsidR="00B25FA6" w:rsidRPr="00D56ED0">
        <w:rPr>
          <w:rFonts w:ascii="Arial" w:hAnsi="Arial" w:cs="Arial"/>
          <w:i/>
          <w:sz w:val="20"/>
          <w:szCs w:val="20"/>
          <w:lang w:val="en-GB" w:bidi="ar-SA"/>
        </w:rPr>
        <w:t>suggests</w:t>
      </w:r>
      <w:r w:rsidRPr="00D56ED0">
        <w:rPr>
          <w:rFonts w:ascii="Arial" w:hAnsi="Arial" w:cs="Arial"/>
          <w:i/>
          <w:sz w:val="20"/>
          <w:szCs w:val="20"/>
          <w:lang w:val="en-GB" w:bidi="ar-SA"/>
        </w:rPr>
        <w:t xml:space="preserve"> a statistical solution for </w:t>
      </w:r>
      <w:r w:rsidR="00B25FA6" w:rsidRPr="00D56ED0">
        <w:rPr>
          <w:rFonts w:ascii="Arial" w:hAnsi="Arial" w:cs="Arial"/>
          <w:i/>
          <w:sz w:val="20"/>
          <w:szCs w:val="20"/>
          <w:lang w:val="en-GB" w:bidi="ar-SA"/>
        </w:rPr>
        <w:t>a common problem</w:t>
      </w:r>
      <w:r w:rsidRPr="00D56ED0">
        <w:rPr>
          <w:rFonts w:ascii="Arial" w:hAnsi="Arial" w:cs="Arial"/>
          <w:i/>
          <w:sz w:val="20"/>
          <w:szCs w:val="20"/>
          <w:lang w:val="en-GB" w:bidi="ar-SA"/>
        </w:rPr>
        <w:t xml:space="preserve"> in panel sample </w:t>
      </w:r>
      <w:r w:rsidR="00BF6AF2" w:rsidRPr="00D56ED0">
        <w:rPr>
          <w:rFonts w:ascii="Arial" w:hAnsi="Arial" w:cs="Arial"/>
          <w:i/>
          <w:sz w:val="20"/>
          <w:szCs w:val="20"/>
          <w:lang w:val="en-GB" w:bidi="ar-SA"/>
        </w:rPr>
        <w:t>with</w:t>
      </w:r>
      <w:r w:rsidR="00230A30" w:rsidRPr="00D56ED0">
        <w:rPr>
          <w:rFonts w:ascii="Arial" w:hAnsi="Arial" w:cs="Arial"/>
          <w:i/>
          <w:sz w:val="20"/>
          <w:szCs w:val="20"/>
          <w:lang w:val="en-GB" w:bidi="ar-SA"/>
        </w:rPr>
        <w:t xml:space="preserve"> a</w:t>
      </w:r>
      <w:r w:rsidR="00BF6AF2" w:rsidRPr="00D56ED0">
        <w:rPr>
          <w:rFonts w:ascii="Arial" w:hAnsi="Arial" w:cs="Arial"/>
          <w:i/>
          <w:sz w:val="20"/>
          <w:szCs w:val="20"/>
          <w:lang w:val="en-GB" w:bidi="ar-SA"/>
        </w:rPr>
        <w:t xml:space="preserve"> small sample and high variation of the estimators.</w:t>
      </w:r>
    </w:p>
    <w:p w:rsidR="00BF6AF2" w:rsidRPr="00D56ED0" w:rsidRDefault="00BF6AF2" w:rsidP="00B25FA6">
      <w:pPr>
        <w:bidi w:val="0"/>
        <w:spacing w:after="0" w:line="240" w:lineRule="auto"/>
        <w:jc w:val="both"/>
        <w:rPr>
          <w:rFonts w:ascii="Arial" w:hAnsi="Arial" w:cs="Arial"/>
          <w:i/>
          <w:sz w:val="20"/>
          <w:szCs w:val="20"/>
          <w:lang w:val="en-GB" w:bidi="ar-SA"/>
        </w:rPr>
      </w:pPr>
      <w:r w:rsidRPr="00D56ED0">
        <w:rPr>
          <w:rFonts w:ascii="Arial" w:hAnsi="Arial" w:cs="Arial"/>
          <w:i/>
          <w:sz w:val="20"/>
          <w:szCs w:val="20"/>
          <w:lang w:val="en-GB" w:bidi="ar-SA"/>
        </w:rPr>
        <w:t>In order to reduce the response burden and due to budget constraint</w:t>
      </w:r>
      <w:r w:rsidR="00396FA0" w:rsidRPr="00D56ED0">
        <w:rPr>
          <w:rFonts w:ascii="Arial" w:hAnsi="Arial" w:cs="Arial"/>
          <w:i/>
          <w:sz w:val="20"/>
          <w:szCs w:val="20"/>
          <w:lang w:val="en-GB" w:bidi="ar-SA"/>
        </w:rPr>
        <w:t>,</w:t>
      </w:r>
      <w:r w:rsidRPr="00D56ED0">
        <w:rPr>
          <w:rFonts w:ascii="Arial" w:hAnsi="Arial" w:cs="Arial"/>
          <w:i/>
          <w:sz w:val="20"/>
          <w:szCs w:val="20"/>
          <w:lang w:val="en-GB" w:bidi="ar-SA"/>
        </w:rPr>
        <w:t xml:space="preserve"> monthly business surveys sample a quarterly survey that are divided randomly between the quarter's month.</w:t>
      </w:r>
    </w:p>
    <w:p w:rsidR="00BF6AF2" w:rsidRPr="00D56ED0" w:rsidRDefault="00BF6AF2" w:rsidP="00396FA0">
      <w:pPr>
        <w:bidi w:val="0"/>
        <w:spacing w:after="0" w:line="240" w:lineRule="auto"/>
        <w:jc w:val="both"/>
        <w:rPr>
          <w:rFonts w:ascii="Arial" w:hAnsi="Arial" w:cs="Arial"/>
          <w:i/>
          <w:sz w:val="20"/>
          <w:szCs w:val="20"/>
          <w:lang w:val="en-GB" w:bidi="ar-SA"/>
        </w:rPr>
      </w:pPr>
      <w:r w:rsidRPr="00D56ED0">
        <w:rPr>
          <w:rFonts w:ascii="Arial" w:hAnsi="Arial" w:cs="Arial"/>
          <w:i/>
          <w:sz w:val="20"/>
          <w:szCs w:val="20"/>
          <w:lang w:val="en-GB" w:bidi="ar-SA"/>
        </w:rPr>
        <w:t>We reveal a high correlation between the monthly estimators of month</w:t>
      </w:r>
      <w:r w:rsidR="00396FA0" w:rsidRPr="00D56ED0">
        <w:rPr>
          <w:rFonts w:ascii="Arial" w:hAnsi="Arial" w:cs="Arial"/>
          <w:i/>
          <w:sz w:val="20"/>
          <w:szCs w:val="20"/>
          <w:lang w:val="en-GB" w:bidi="ar-SA"/>
        </w:rPr>
        <w:t xml:space="preserve"> ( t)</w:t>
      </w:r>
      <w:r w:rsidRPr="00D56ED0">
        <w:rPr>
          <w:rFonts w:ascii="Arial" w:hAnsi="Arial" w:cs="Arial"/>
          <w:i/>
          <w:sz w:val="20"/>
          <w:szCs w:val="20"/>
          <w:lang w:val="en-GB" w:bidi="ar-SA"/>
        </w:rPr>
        <w:t xml:space="preserve"> to the monthly estimators of month (t-3) and apply a statistical model that based on Tiller (1992).</w:t>
      </w:r>
    </w:p>
    <w:p w:rsidR="00BF6AF2" w:rsidRPr="00B25FA6" w:rsidRDefault="00BF6AF2" w:rsidP="00396FA0">
      <w:pPr>
        <w:bidi w:val="0"/>
        <w:spacing w:after="0" w:line="240" w:lineRule="auto"/>
        <w:jc w:val="both"/>
        <w:rPr>
          <w:rFonts w:ascii="Arial" w:hAnsi="Arial" w:cs="Arial"/>
          <w:i/>
          <w:sz w:val="20"/>
          <w:szCs w:val="20"/>
          <w:lang w:val="en-GB" w:bidi="ar-SA"/>
        </w:rPr>
      </w:pPr>
      <w:r w:rsidRPr="00D56ED0">
        <w:rPr>
          <w:rFonts w:ascii="Arial" w:hAnsi="Arial" w:cs="Arial"/>
          <w:i/>
          <w:sz w:val="20"/>
          <w:szCs w:val="20"/>
          <w:lang w:val="en-GB" w:bidi="ar-SA"/>
        </w:rPr>
        <w:t>The implication of</w:t>
      </w:r>
      <w:r w:rsidR="00396FA0" w:rsidRPr="00D56ED0">
        <w:rPr>
          <w:rFonts w:ascii="Arial" w:hAnsi="Arial" w:cs="Arial"/>
          <w:i/>
          <w:sz w:val="20"/>
          <w:szCs w:val="20"/>
          <w:lang w:val="en-GB" w:bidi="ar-SA"/>
        </w:rPr>
        <w:t xml:space="preserve"> the Tiller model dramatically </w:t>
      </w:r>
      <w:r w:rsidRPr="00D56ED0">
        <w:rPr>
          <w:rFonts w:ascii="Arial" w:hAnsi="Arial" w:cs="Arial"/>
          <w:i/>
          <w:sz w:val="20"/>
          <w:szCs w:val="20"/>
          <w:lang w:val="en-GB" w:bidi="ar-SA"/>
        </w:rPr>
        <w:t xml:space="preserve">reduced the variance and </w:t>
      </w:r>
      <w:r w:rsidR="004D33A7" w:rsidRPr="00D56ED0">
        <w:rPr>
          <w:rFonts w:ascii="Arial" w:hAnsi="Arial" w:cs="Arial"/>
          <w:i/>
          <w:sz w:val="20"/>
          <w:szCs w:val="20"/>
          <w:lang w:val="en-GB" w:bidi="ar-SA"/>
        </w:rPr>
        <w:t>allow</w:t>
      </w:r>
      <w:r w:rsidR="00396FA0" w:rsidRPr="00D56ED0">
        <w:rPr>
          <w:rFonts w:ascii="Arial" w:hAnsi="Arial" w:cs="Arial"/>
          <w:i/>
          <w:sz w:val="20"/>
          <w:szCs w:val="20"/>
          <w:lang w:val="en-GB" w:bidi="ar-SA"/>
        </w:rPr>
        <w:t>s</w:t>
      </w:r>
      <w:r w:rsidR="004D33A7" w:rsidRPr="00D56ED0">
        <w:rPr>
          <w:rFonts w:ascii="Arial" w:hAnsi="Arial" w:cs="Arial"/>
          <w:i/>
          <w:sz w:val="20"/>
          <w:szCs w:val="20"/>
          <w:lang w:val="en-GB" w:bidi="ar-SA"/>
        </w:rPr>
        <w:t xml:space="preserve"> us to avoid false information increas</w:t>
      </w:r>
      <w:r w:rsidR="00396FA0" w:rsidRPr="00D56ED0">
        <w:rPr>
          <w:rFonts w:ascii="Arial" w:hAnsi="Arial" w:cs="Arial"/>
          <w:i/>
          <w:sz w:val="20"/>
          <w:szCs w:val="20"/>
          <w:lang w:val="en-GB" w:bidi="ar-SA"/>
        </w:rPr>
        <w:t>ing</w:t>
      </w:r>
      <w:r w:rsidR="004D33A7" w:rsidRPr="00D56ED0">
        <w:rPr>
          <w:rFonts w:ascii="Arial" w:hAnsi="Arial" w:cs="Arial"/>
          <w:i/>
          <w:sz w:val="20"/>
          <w:szCs w:val="20"/>
          <w:lang w:val="en-GB" w:bidi="ar-SA"/>
        </w:rPr>
        <w:t xml:space="preserve"> the survey's </w:t>
      </w:r>
      <w:r w:rsidR="00B25FA6" w:rsidRPr="00D56ED0">
        <w:rPr>
          <w:rFonts w:ascii="Arial" w:hAnsi="Arial" w:cs="Arial"/>
          <w:i/>
          <w:sz w:val="20"/>
          <w:szCs w:val="20"/>
          <w:lang w:val="en-GB" w:bidi="ar-SA"/>
        </w:rPr>
        <w:t>estimator's</w:t>
      </w:r>
      <w:r w:rsidR="004D33A7" w:rsidRPr="00D56ED0">
        <w:rPr>
          <w:rFonts w:ascii="Arial" w:hAnsi="Arial" w:cs="Arial"/>
          <w:i/>
          <w:sz w:val="20"/>
          <w:szCs w:val="20"/>
          <w:lang w:val="en-GB" w:bidi="ar-SA"/>
        </w:rPr>
        <w:t xml:space="preserve"> </w:t>
      </w:r>
      <w:r w:rsidR="003E7C8A" w:rsidRPr="00D56ED0">
        <w:rPr>
          <w:rFonts w:ascii="Arial" w:hAnsi="Arial" w:cs="Arial"/>
          <w:i/>
          <w:sz w:val="20"/>
          <w:szCs w:val="20"/>
          <w:lang w:val="en-GB" w:bidi="ar-SA"/>
        </w:rPr>
        <w:t xml:space="preserve">reliability without increasing the </w:t>
      </w:r>
      <w:r w:rsidR="00150FC9" w:rsidRPr="00D56ED0">
        <w:rPr>
          <w:rFonts w:ascii="Arial" w:hAnsi="Arial" w:cs="Arial"/>
          <w:i/>
          <w:sz w:val="20"/>
          <w:szCs w:val="20"/>
          <w:lang w:val="en-GB" w:bidi="ar-SA"/>
        </w:rPr>
        <w:t>response burden</w:t>
      </w:r>
      <w:r w:rsidR="00150FC9" w:rsidRPr="00B25FA6">
        <w:rPr>
          <w:rFonts w:ascii="Arial" w:hAnsi="Arial" w:cs="Arial"/>
          <w:i/>
          <w:sz w:val="20"/>
          <w:szCs w:val="20"/>
          <w:lang w:val="en-GB" w:bidi="ar-SA"/>
        </w:rPr>
        <w:t xml:space="preserve"> </w:t>
      </w:r>
    </w:p>
    <w:p w:rsidR="00BF6AF2" w:rsidRPr="00B25FA6" w:rsidRDefault="00BF6AF2" w:rsidP="00B25FA6">
      <w:pPr>
        <w:bidi w:val="0"/>
        <w:spacing w:after="0" w:line="240" w:lineRule="auto"/>
        <w:jc w:val="both"/>
        <w:rPr>
          <w:rFonts w:ascii="Arial" w:hAnsi="Arial" w:cs="Arial"/>
          <w:i/>
          <w:sz w:val="20"/>
          <w:szCs w:val="20"/>
          <w:lang w:val="en-GB" w:bidi="ar-SA"/>
        </w:rPr>
      </w:pPr>
    </w:p>
    <w:p w:rsidR="008E2FEC" w:rsidRPr="009E4146" w:rsidRDefault="008E2FEC" w:rsidP="009E4146">
      <w:pPr>
        <w:bidi w:val="0"/>
        <w:spacing w:before="120" w:after="0" w:line="360" w:lineRule="auto"/>
        <w:jc w:val="both"/>
        <w:rPr>
          <w:rFonts w:ascii="Arial" w:hAnsi="Arial" w:cs="Arial"/>
          <w:sz w:val="24"/>
          <w:szCs w:val="24"/>
          <w:rtl/>
          <w:lang w:val="en-GB"/>
        </w:rPr>
      </w:pPr>
      <w:r w:rsidRPr="009E4146">
        <w:rPr>
          <w:rFonts w:ascii="Arial" w:hAnsi="Arial" w:cs="Arial"/>
          <w:sz w:val="24"/>
          <w:szCs w:val="24"/>
          <w:lang w:val="en-GB" w:bidi="ar-SA"/>
        </w:rPr>
        <w:t>The monthly Job Vacancies Survey in Israel began in 2009 by the Central Bureau Of Statistics</w:t>
      </w:r>
      <w:r w:rsidR="00212F71" w:rsidRPr="009E4146">
        <w:rPr>
          <w:rFonts w:ascii="Arial" w:hAnsi="Arial" w:cs="Arial"/>
          <w:sz w:val="24"/>
          <w:szCs w:val="24"/>
          <w:lang w:val="en-GB" w:bidi="ar-SA"/>
        </w:rPr>
        <w:t>.</w:t>
      </w:r>
    </w:p>
    <w:p w:rsidR="00F23AC6" w:rsidRPr="009E4146" w:rsidRDefault="00F23AC6" w:rsidP="001042FF">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t>The survey</w:t>
      </w:r>
      <w:r w:rsidR="001042FF">
        <w:rPr>
          <w:rFonts w:ascii="Arial" w:hAnsi="Arial" w:cs="Arial"/>
          <w:sz w:val="24"/>
          <w:szCs w:val="24"/>
          <w:lang w:val="en-GB" w:bidi="ar-SA"/>
        </w:rPr>
        <w:t xml:space="preserve"> g</w:t>
      </w:r>
      <w:r w:rsidRPr="009E4146">
        <w:rPr>
          <w:rFonts w:ascii="Arial" w:hAnsi="Arial" w:cs="Arial"/>
          <w:sz w:val="24"/>
          <w:szCs w:val="24"/>
          <w:lang w:val="en-GB" w:bidi="ar-SA"/>
        </w:rPr>
        <w:t>oals are:</w:t>
      </w:r>
    </w:p>
    <w:p w:rsidR="00F23AC6" w:rsidRPr="009E4146" w:rsidRDefault="00F23AC6" w:rsidP="009E4146">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t>To serve as a leading indicator for the cyclicality in the labour market (during recession firms will begin by reducing their job openings and only later proceed with dismissing employees).</w:t>
      </w:r>
    </w:p>
    <w:p w:rsidR="00F23AC6" w:rsidRPr="009E4146" w:rsidRDefault="00F23AC6" w:rsidP="009E4146">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t>To aid in assessing the demand for labour and identifying work opportunities by industry and composition of employed persons.</w:t>
      </w:r>
    </w:p>
    <w:p w:rsidR="00F23AC6" w:rsidRPr="009E4146" w:rsidRDefault="00F23AC6" w:rsidP="009E4146">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t>To supply a broad view of the labour market by comparing estimates of job vacancies and the profile of workers requested by employers (labour demand) against the estimates of job seekers and their profiles as derived from labor force survey data (labour supply)</w:t>
      </w:r>
      <w:r w:rsidR="003B1D30" w:rsidRPr="009E4146">
        <w:rPr>
          <w:rFonts w:ascii="Arial" w:hAnsi="Arial" w:cs="Arial"/>
          <w:sz w:val="24"/>
          <w:szCs w:val="24"/>
          <w:lang w:val="en-GB" w:bidi="ar-SA"/>
        </w:rPr>
        <w:t>.</w:t>
      </w:r>
    </w:p>
    <w:p w:rsidR="00DD7CBD" w:rsidRPr="009E4146" w:rsidRDefault="00B9251A" w:rsidP="00396FA0">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t xml:space="preserve">The survey was established in 2009 </w:t>
      </w:r>
      <w:r w:rsidR="002A668F" w:rsidRPr="009E4146">
        <w:rPr>
          <w:rFonts w:ascii="Arial" w:hAnsi="Arial" w:cs="Arial"/>
          <w:sz w:val="24"/>
          <w:szCs w:val="24"/>
          <w:lang w:val="en-GB" w:bidi="ar-SA"/>
        </w:rPr>
        <w:t xml:space="preserve">as a monthly survey that is conducted by the Israel CBS and replaced a quarterly survey that was conducted by the </w:t>
      </w:r>
      <w:r w:rsidR="00396FA0" w:rsidRPr="00D56ED0">
        <w:rPr>
          <w:rFonts w:ascii="Arial" w:hAnsi="Arial" w:cs="Arial"/>
          <w:sz w:val="24"/>
          <w:szCs w:val="24"/>
          <w:lang w:val="en-GB" w:bidi="ar-SA"/>
        </w:rPr>
        <w:t>E</w:t>
      </w:r>
      <w:r w:rsidR="002A668F" w:rsidRPr="00D56ED0">
        <w:rPr>
          <w:rFonts w:ascii="Arial" w:hAnsi="Arial" w:cs="Arial"/>
          <w:sz w:val="24"/>
          <w:szCs w:val="24"/>
          <w:lang w:val="en-GB" w:bidi="ar-SA"/>
        </w:rPr>
        <w:t>c</w:t>
      </w:r>
      <w:r w:rsidR="002A668F" w:rsidRPr="009E4146">
        <w:rPr>
          <w:rFonts w:ascii="Arial" w:hAnsi="Arial" w:cs="Arial"/>
          <w:sz w:val="24"/>
          <w:szCs w:val="24"/>
          <w:lang w:val="en-GB" w:bidi="ar-SA"/>
        </w:rPr>
        <w:t xml:space="preserve">onomic ministry without representative sample. </w:t>
      </w:r>
    </w:p>
    <w:p w:rsidR="00C40E6E" w:rsidRPr="009E4146" w:rsidRDefault="00654CC8" w:rsidP="00396FA0">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lastRenderedPageBreak/>
        <w:t>In order to reduce the response burden</w:t>
      </w:r>
      <w:r w:rsidR="00C40E6E" w:rsidRPr="009E4146">
        <w:rPr>
          <w:rFonts w:ascii="Arial" w:hAnsi="Arial" w:cs="Arial"/>
          <w:sz w:val="24"/>
          <w:szCs w:val="24"/>
          <w:lang w:val="en-GB" w:bidi="ar-SA"/>
        </w:rPr>
        <w:t>,</w:t>
      </w:r>
      <w:r w:rsidRPr="009E4146">
        <w:rPr>
          <w:rFonts w:ascii="Arial" w:hAnsi="Arial" w:cs="Arial"/>
          <w:sz w:val="24"/>
          <w:szCs w:val="24"/>
          <w:lang w:val="en-GB" w:bidi="ar-SA"/>
        </w:rPr>
        <w:t xml:space="preserve"> it was determine</w:t>
      </w:r>
      <w:r w:rsidR="00C40E6E" w:rsidRPr="009E4146">
        <w:rPr>
          <w:rFonts w:ascii="Arial" w:hAnsi="Arial" w:cs="Arial"/>
          <w:sz w:val="24"/>
          <w:szCs w:val="24"/>
          <w:lang w:val="en-GB" w:bidi="ar-SA"/>
        </w:rPr>
        <w:t>d</w:t>
      </w:r>
      <w:r w:rsidRPr="009E4146">
        <w:rPr>
          <w:rFonts w:ascii="Arial" w:hAnsi="Arial" w:cs="Arial"/>
          <w:sz w:val="24"/>
          <w:szCs w:val="24"/>
          <w:lang w:val="en-GB" w:bidi="ar-SA"/>
        </w:rPr>
        <w:t xml:space="preserve"> that the </w:t>
      </w:r>
      <w:r w:rsidR="00C7671B" w:rsidRPr="009E4146">
        <w:rPr>
          <w:rFonts w:ascii="Arial" w:hAnsi="Arial" w:cs="Arial"/>
          <w:sz w:val="24"/>
          <w:szCs w:val="24"/>
          <w:lang w:val="en-GB" w:bidi="ar-SA"/>
        </w:rPr>
        <w:t xml:space="preserve">firms that </w:t>
      </w:r>
      <w:r w:rsidR="00C7671B" w:rsidRPr="00E868FE">
        <w:rPr>
          <w:rFonts w:ascii="Arial" w:hAnsi="Arial" w:cs="Arial"/>
          <w:sz w:val="24"/>
          <w:szCs w:val="24"/>
          <w:lang w:val="en-GB" w:bidi="ar-SA"/>
        </w:rPr>
        <w:t>belong to the take some strata</w:t>
      </w:r>
      <w:r w:rsidR="00C96C86" w:rsidRPr="00E868FE">
        <w:rPr>
          <w:rFonts w:ascii="Arial" w:hAnsi="Arial" w:cs="Arial"/>
          <w:sz w:val="24"/>
          <w:szCs w:val="24"/>
          <w:lang w:val="en-GB" w:bidi="ar-SA"/>
        </w:rPr>
        <w:t xml:space="preserve"> </w:t>
      </w:r>
      <w:r w:rsidR="00C7671B" w:rsidRPr="00E868FE">
        <w:rPr>
          <w:rFonts w:ascii="Arial" w:hAnsi="Arial" w:cs="Arial"/>
          <w:sz w:val="24"/>
          <w:szCs w:val="24"/>
          <w:lang w:val="en-GB" w:bidi="ar-SA"/>
        </w:rPr>
        <w:t>(small and medium firms) will be divided</w:t>
      </w:r>
      <w:r w:rsidR="00C7671B" w:rsidRPr="009E4146">
        <w:rPr>
          <w:rFonts w:ascii="Arial" w:hAnsi="Arial" w:cs="Arial"/>
          <w:sz w:val="24"/>
          <w:szCs w:val="24"/>
          <w:lang w:val="en-GB" w:bidi="ar-SA"/>
        </w:rPr>
        <w:t xml:space="preserve"> randomly </w:t>
      </w:r>
      <w:r w:rsidR="00C40E6E" w:rsidRPr="009E4146">
        <w:rPr>
          <w:rFonts w:ascii="Arial" w:hAnsi="Arial" w:cs="Arial"/>
          <w:sz w:val="24"/>
          <w:szCs w:val="24"/>
          <w:lang w:val="en-GB" w:bidi="ar-SA"/>
        </w:rPr>
        <w:t>during the quarter.</w:t>
      </w:r>
    </w:p>
    <w:p w:rsidR="008E2FEC" w:rsidRPr="009E4146" w:rsidRDefault="00C40E6E" w:rsidP="009E4146">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t>W</w:t>
      </w:r>
      <w:r w:rsidR="00C7671B" w:rsidRPr="009E4146">
        <w:rPr>
          <w:rFonts w:ascii="Arial" w:hAnsi="Arial" w:cs="Arial"/>
          <w:sz w:val="24"/>
          <w:szCs w:val="24"/>
          <w:lang w:val="en-GB" w:bidi="ar-SA"/>
        </w:rPr>
        <w:t>hile the large firms from the take all strata will report month</w:t>
      </w:r>
      <w:r w:rsidR="00635FCE" w:rsidRPr="009E4146">
        <w:rPr>
          <w:rFonts w:ascii="Arial" w:hAnsi="Arial" w:cs="Arial"/>
          <w:sz w:val="24"/>
          <w:szCs w:val="24"/>
          <w:lang w:val="en-GB" w:bidi="ar-SA"/>
        </w:rPr>
        <w:t>l</w:t>
      </w:r>
      <w:r w:rsidRPr="009E4146">
        <w:rPr>
          <w:rFonts w:ascii="Arial" w:hAnsi="Arial" w:cs="Arial"/>
          <w:sz w:val="24"/>
          <w:szCs w:val="24"/>
          <w:lang w:val="en-GB" w:bidi="ar-SA"/>
        </w:rPr>
        <w:t>y</w:t>
      </w:r>
      <w:r w:rsidR="00C7671B" w:rsidRPr="009E4146">
        <w:rPr>
          <w:rFonts w:ascii="Arial" w:hAnsi="Arial" w:cs="Arial"/>
          <w:sz w:val="24"/>
          <w:szCs w:val="24"/>
          <w:lang w:val="en-GB" w:bidi="ar-SA"/>
        </w:rPr>
        <w:t>.</w:t>
      </w:r>
    </w:p>
    <w:p w:rsidR="00C40E6E" w:rsidRPr="009E4146" w:rsidRDefault="009244D4" w:rsidP="009E4146">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t xml:space="preserve">The strata are </w:t>
      </w:r>
      <w:r w:rsidR="00C40E6E" w:rsidRPr="009E4146">
        <w:rPr>
          <w:rFonts w:ascii="Arial" w:hAnsi="Arial" w:cs="Arial"/>
          <w:sz w:val="24"/>
          <w:szCs w:val="24"/>
          <w:lang w:val="en-GB" w:bidi="ar-SA"/>
        </w:rPr>
        <w:t>determined</w:t>
      </w:r>
      <w:r w:rsidRPr="009E4146">
        <w:rPr>
          <w:rFonts w:ascii="Arial" w:hAnsi="Arial" w:cs="Arial"/>
          <w:sz w:val="24"/>
          <w:szCs w:val="24"/>
          <w:lang w:val="en-GB" w:bidi="ar-SA"/>
        </w:rPr>
        <w:t xml:space="preserve"> by the number of employees in the firm while </w:t>
      </w:r>
      <w:r w:rsidR="00C40E6E" w:rsidRPr="009E4146">
        <w:rPr>
          <w:rFonts w:ascii="Arial" w:hAnsi="Arial" w:cs="Arial"/>
          <w:sz w:val="24"/>
          <w:szCs w:val="24"/>
          <w:lang w:val="en-GB" w:bidi="ar-SA"/>
        </w:rPr>
        <w:t xml:space="preserve">the survey's </w:t>
      </w:r>
      <w:r w:rsidRPr="009E4146">
        <w:rPr>
          <w:rFonts w:ascii="Arial" w:hAnsi="Arial" w:cs="Arial"/>
          <w:sz w:val="24"/>
          <w:szCs w:val="24"/>
          <w:lang w:val="en-GB" w:bidi="ar-SA"/>
        </w:rPr>
        <w:t>target is the number of vacancies in each firm</w:t>
      </w:r>
      <w:r w:rsidR="00C40E6E" w:rsidRPr="009E4146">
        <w:rPr>
          <w:rFonts w:ascii="Arial" w:hAnsi="Arial" w:cs="Arial"/>
          <w:sz w:val="24"/>
          <w:szCs w:val="24"/>
          <w:lang w:val="en-GB" w:bidi="ar-SA"/>
        </w:rPr>
        <w:t>.</w:t>
      </w:r>
    </w:p>
    <w:p w:rsidR="009244D4" w:rsidRPr="009E4146" w:rsidRDefault="00105379" w:rsidP="009E4146">
      <w:pPr>
        <w:bidi w:val="0"/>
        <w:spacing w:before="120" w:after="0" w:line="360" w:lineRule="auto"/>
        <w:jc w:val="both"/>
        <w:rPr>
          <w:rFonts w:ascii="Arial" w:hAnsi="Arial" w:cs="Arial"/>
          <w:sz w:val="24"/>
          <w:szCs w:val="24"/>
          <w:rtl/>
          <w:lang w:val="en-GB"/>
        </w:rPr>
      </w:pPr>
      <w:r w:rsidRPr="009E4146">
        <w:rPr>
          <w:rFonts w:ascii="Arial" w:hAnsi="Arial" w:cs="Arial"/>
          <w:sz w:val="24"/>
          <w:szCs w:val="24"/>
          <w:lang w:val="en-GB" w:bidi="ar-SA"/>
        </w:rPr>
        <w:t>Sometimes</w:t>
      </w:r>
      <w:r w:rsidR="001042FF">
        <w:rPr>
          <w:rFonts w:ascii="Arial" w:hAnsi="Arial" w:cs="Arial"/>
          <w:sz w:val="24"/>
          <w:szCs w:val="24"/>
          <w:lang w:val="en-GB" w:bidi="ar-SA"/>
        </w:rPr>
        <w:t xml:space="preserve"> </w:t>
      </w:r>
      <w:r w:rsidR="00635FCE" w:rsidRPr="009E4146">
        <w:rPr>
          <w:rFonts w:ascii="Arial" w:hAnsi="Arial" w:cs="Arial"/>
          <w:sz w:val="24"/>
          <w:szCs w:val="24"/>
          <w:lang w:val="en-GB" w:bidi="ar-SA"/>
        </w:rPr>
        <w:t xml:space="preserve">those </w:t>
      </w:r>
      <w:r w:rsidRPr="009E4146">
        <w:rPr>
          <w:rFonts w:ascii="Arial" w:hAnsi="Arial" w:cs="Arial"/>
          <w:sz w:val="24"/>
          <w:szCs w:val="24"/>
          <w:lang w:val="en-GB" w:bidi="ar-SA"/>
        </w:rPr>
        <w:t>variables (employees, vacancies</w:t>
      </w:r>
      <w:r w:rsidR="00635FCE" w:rsidRPr="009E4146">
        <w:rPr>
          <w:rFonts w:ascii="Arial" w:hAnsi="Arial" w:cs="Arial"/>
          <w:sz w:val="24"/>
          <w:szCs w:val="24"/>
          <w:lang w:val="en-GB" w:bidi="ar-SA"/>
        </w:rPr>
        <w:t>)</w:t>
      </w:r>
      <w:r w:rsidR="009244D4" w:rsidRPr="009E4146">
        <w:rPr>
          <w:rFonts w:ascii="Arial" w:hAnsi="Arial" w:cs="Arial"/>
          <w:sz w:val="24"/>
          <w:szCs w:val="24"/>
          <w:lang w:val="en-GB" w:bidi="ar-SA"/>
        </w:rPr>
        <w:t xml:space="preserve"> do not have high </w:t>
      </w:r>
      <w:r w:rsidRPr="009E4146">
        <w:rPr>
          <w:rFonts w:ascii="Arial" w:hAnsi="Arial" w:cs="Arial"/>
          <w:sz w:val="24"/>
          <w:szCs w:val="24"/>
          <w:lang w:val="en-GB" w:bidi="ar-SA"/>
        </w:rPr>
        <w:t>correlation (</w:t>
      </w:r>
      <w:r w:rsidR="00635FCE" w:rsidRPr="009E4146">
        <w:rPr>
          <w:rFonts w:ascii="Arial" w:hAnsi="Arial" w:cs="Arial"/>
          <w:sz w:val="24"/>
          <w:szCs w:val="24"/>
          <w:lang w:val="en-GB" w:bidi="ar-SA"/>
        </w:rPr>
        <w:t>there is a large variation of the vacancies between firms in the same strata)</w:t>
      </w:r>
    </w:p>
    <w:p w:rsidR="00A74D4A" w:rsidRPr="009E4146" w:rsidRDefault="00C40E6E" w:rsidP="009E4146">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t>This sample design le</w:t>
      </w:r>
      <w:r w:rsidR="006E3AAE" w:rsidRPr="009E4146">
        <w:rPr>
          <w:rFonts w:ascii="Arial" w:hAnsi="Arial" w:cs="Arial"/>
          <w:sz w:val="24"/>
          <w:szCs w:val="24"/>
          <w:lang w:val="en-GB" w:bidi="ar-SA"/>
        </w:rPr>
        <w:t>d</w:t>
      </w:r>
      <w:r w:rsidR="00F64086">
        <w:rPr>
          <w:rFonts w:ascii="Arial" w:hAnsi="Arial" w:cs="Arial"/>
          <w:sz w:val="24"/>
          <w:szCs w:val="24"/>
          <w:lang w:val="en-GB" w:bidi="ar-SA"/>
        </w:rPr>
        <w:t xml:space="preserve"> </w:t>
      </w:r>
      <w:r w:rsidR="00105379" w:rsidRPr="00D56ED0">
        <w:rPr>
          <w:rFonts w:ascii="Arial" w:hAnsi="Arial" w:cs="Arial"/>
          <w:sz w:val="24"/>
          <w:szCs w:val="24"/>
          <w:lang w:val="en-GB" w:bidi="ar-SA"/>
        </w:rPr>
        <w:t>to</w:t>
      </w:r>
      <w:r w:rsidR="00FB12AE" w:rsidRPr="00D56ED0">
        <w:rPr>
          <w:rFonts w:ascii="Arial" w:hAnsi="Arial" w:cs="Arial"/>
          <w:sz w:val="24"/>
          <w:szCs w:val="24"/>
          <w:lang w:val="en-GB" w:bidi="ar-SA"/>
        </w:rPr>
        <w:t xml:space="preserve"> a</w:t>
      </w:r>
      <w:r w:rsidR="00105379" w:rsidRPr="009E4146">
        <w:rPr>
          <w:rFonts w:ascii="Arial" w:hAnsi="Arial" w:cs="Arial"/>
          <w:sz w:val="24"/>
          <w:szCs w:val="24"/>
          <w:lang w:val="en-GB" w:bidi="ar-SA"/>
        </w:rPr>
        <w:t xml:space="preserve"> high</w:t>
      </w:r>
      <w:r w:rsidR="006E3AAE" w:rsidRPr="009E4146">
        <w:rPr>
          <w:rFonts w:ascii="Arial" w:hAnsi="Arial" w:cs="Arial"/>
          <w:sz w:val="24"/>
          <w:szCs w:val="24"/>
          <w:lang w:val="en-GB" w:bidi="ar-SA"/>
        </w:rPr>
        <w:t xml:space="preserve"> variation </w:t>
      </w:r>
      <w:r w:rsidRPr="009E4146">
        <w:rPr>
          <w:rFonts w:ascii="Arial" w:hAnsi="Arial" w:cs="Arial"/>
          <w:sz w:val="24"/>
          <w:szCs w:val="24"/>
          <w:lang w:val="en-GB" w:bidi="ar-SA"/>
        </w:rPr>
        <w:t>of</w:t>
      </w:r>
      <w:r w:rsidR="006E3AAE" w:rsidRPr="009E4146">
        <w:rPr>
          <w:rFonts w:ascii="Arial" w:hAnsi="Arial" w:cs="Arial"/>
          <w:sz w:val="24"/>
          <w:szCs w:val="24"/>
          <w:lang w:val="en-GB" w:bidi="ar-SA"/>
        </w:rPr>
        <w:t xml:space="preserve"> the monthly estimates</w:t>
      </w:r>
      <w:r w:rsidR="00A74D4A" w:rsidRPr="009E4146">
        <w:rPr>
          <w:rFonts w:ascii="Arial" w:hAnsi="Arial" w:cs="Arial"/>
          <w:sz w:val="24"/>
          <w:szCs w:val="24"/>
          <w:lang w:val="en-GB" w:bidi="ar-SA"/>
        </w:rPr>
        <w:t xml:space="preserve"> that reflected by false signs of positive/negative change in the demand for workers in the labor market.</w:t>
      </w:r>
    </w:p>
    <w:p w:rsidR="005446BE" w:rsidRPr="009E4146" w:rsidRDefault="00A74D4A" w:rsidP="001042FF">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t>Those false signs motivate us to e</w:t>
      </w:r>
      <w:r w:rsidR="001042FF">
        <w:rPr>
          <w:rFonts w:ascii="Arial" w:hAnsi="Arial" w:cs="Arial"/>
          <w:sz w:val="24"/>
          <w:szCs w:val="24"/>
          <w:lang w:val="en-GB" w:bidi="ar-SA"/>
        </w:rPr>
        <w:t>xamine</w:t>
      </w:r>
      <w:r w:rsidRPr="009E4146">
        <w:rPr>
          <w:rFonts w:ascii="Arial" w:hAnsi="Arial" w:cs="Arial"/>
          <w:sz w:val="24"/>
          <w:szCs w:val="24"/>
          <w:lang w:val="en-GB" w:bidi="ar-SA"/>
        </w:rPr>
        <w:t xml:space="preserve"> the survey's estimates carefully and we found that this variation has the form of </w:t>
      </w:r>
      <w:r w:rsidR="005446BE" w:rsidRPr="009E4146">
        <w:rPr>
          <w:rFonts w:ascii="Arial" w:hAnsi="Arial" w:cs="Arial"/>
          <w:sz w:val="24"/>
          <w:szCs w:val="24"/>
          <w:lang w:val="en-GB" w:bidi="ar-SA"/>
        </w:rPr>
        <w:t xml:space="preserve"> </w:t>
      </w:r>
      <w:r w:rsidR="001042FF">
        <w:rPr>
          <w:rFonts w:ascii="Arial" w:hAnsi="Arial" w:cs="Arial"/>
          <w:sz w:val="24"/>
          <w:szCs w:val="24"/>
          <w:lang w:val="en-GB" w:bidi="ar-SA"/>
        </w:rPr>
        <w:t>three</w:t>
      </w:r>
      <w:r w:rsidR="005446BE" w:rsidRPr="009E4146">
        <w:rPr>
          <w:rFonts w:ascii="Arial" w:hAnsi="Arial" w:cs="Arial"/>
          <w:sz w:val="24"/>
          <w:szCs w:val="24"/>
          <w:lang w:val="en-GB" w:bidi="ar-SA"/>
        </w:rPr>
        <w:t xml:space="preserve"> month error type.</w:t>
      </w:r>
    </w:p>
    <w:p w:rsidR="005446BE" w:rsidRPr="009E4146" w:rsidRDefault="00E50423" w:rsidP="009E4146">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t>In contrast to other business surveys take some strata in the vacancies survey are responsible for large shar</w:t>
      </w:r>
      <w:r w:rsidR="0061567D" w:rsidRPr="009E4146">
        <w:rPr>
          <w:rFonts w:ascii="Arial" w:hAnsi="Arial" w:cs="Arial"/>
          <w:sz w:val="24"/>
          <w:szCs w:val="24"/>
          <w:lang w:val="en-GB" w:bidi="ar-SA"/>
        </w:rPr>
        <w:t>e of the demand for workers (also in countries that e</w:t>
      </w:r>
      <w:r w:rsidR="007B50B0" w:rsidRPr="009E4146">
        <w:rPr>
          <w:rFonts w:ascii="Arial" w:hAnsi="Arial" w:cs="Arial"/>
          <w:sz w:val="24"/>
          <w:szCs w:val="24"/>
          <w:lang w:val="en-GB" w:bidi="ar-SA"/>
        </w:rPr>
        <w:t>stimates it without panel data).</w:t>
      </w:r>
    </w:p>
    <w:p w:rsidR="00943E95" w:rsidRPr="009E4146" w:rsidRDefault="007B50B0" w:rsidP="001042FF">
      <w:pPr>
        <w:bidi w:val="0"/>
        <w:spacing w:before="120" w:after="0" w:line="360" w:lineRule="auto"/>
        <w:jc w:val="both"/>
        <w:rPr>
          <w:rFonts w:ascii="Arial" w:hAnsi="Arial" w:cs="Arial"/>
          <w:sz w:val="24"/>
          <w:szCs w:val="24"/>
          <w:lang w:val="en-GB" w:bidi="ar-SA"/>
        </w:rPr>
      </w:pPr>
      <w:r w:rsidRPr="009E4146">
        <w:rPr>
          <w:rFonts w:ascii="Arial" w:hAnsi="Arial" w:cs="Arial"/>
          <w:sz w:val="24"/>
          <w:szCs w:val="24"/>
          <w:lang w:val="en-GB" w:bidi="ar-SA"/>
        </w:rPr>
        <w:t xml:space="preserve">The combination between </w:t>
      </w:r>
      <w:r w:rsidR="009E4146" w:rsidRPr="009E4146">
        <w:rPr>
          <w:rFonts w:ascii="Arial" w:hAnsi="Arial" w:cs="Arial"/>
          <w:sz w:val="24"/>
          <w:szCs w:val="24"/>
          <w:lang w:val="en-GB" w:bidi="ar-SA"/>
        </w:rPr>
        <w:t>these unique characters</w:t>
      </w:r>
      <w:r w:rsidRPr="009E4146">
        <w:rPr>
          <w:rFonts w:ascii="Arial" w:hAnsi="Arial" w:cs="Arial"/>
          <w:sz w:val="24"/>
          <w:szCs w:val="24"/>
          <w:lang w:val="en-GB" w:bidi="ar-SA"/>
        </w:rPr>
        <w:t xml:space="preserve"> and the </w:t>
      </w:r>
      <w:r w:rsidR="00943E95" w:rsidRPr="009E4146">
        <w:rPr>
          <w:rFonts w:ascii="Arial" w:hAnsi="Arial" w:cs="Arial"/>
          <w:sz w:val="24"/>
          <w:szCs w:val="24"/>
          <w:lang w:val="en-GB" w:bidi="ar-SA"/>
        </w:rPr>
        <w:t xml:space="preserve">sample design led </w:t>
      </w:r>
      <w:r w:rsidR="00943E95" w:rsidRPr="00D56ED0">
        <w:rPr>
          <w:rFonts w:ascii="Arial" w:hAnsi="Arial" w:cs="Arial"/>
          <w:sz w:val="24"/>
          <w:szCs w:val="24"/>
          <w:lang w:val="en-GB" w:bidi="ar-SA"/>
        </w:rPr>
        <w:t>to</w:t>
      </w:r>
      <w:r w:rsidR="00FB12AE" w:rsidRPr="00D56ED0">
        <w:rPr>
          <w:rFonts w:ascii="Arial" w:hAnsi="Arial" w:cs="Arial"/>
          <w:sz w:val="24"/>
          <w:szCs w:val="24"/>
          <w:lang w:val="en-GB" w:bidi="ar-SA"/>
        </w:rPr>
        <w:t xml:space="preserve"> a</w:t>
      </w:r>
      <w:r w:rsidR="00943E95" w:rsidRPr="00D56ED0">
        <w:rPr>
          <w:rFonts w:ascii="Arial" w:hAnsi="Arial" w:cs="Arial"/>
          <w:sz w:val="24"/>
          <w:szCs w:val="24"/>
          <w:lang w:val="en-GB" w:bidi="ar-SA"/>
        </w:rPr>
        <w:t xml:space="preserve"> great</w:t>
      </w:r>
      <w:r w:rsidR="00943E95" w:rsidRPr="009E4146">
        <w:rPr>
          <w:rFonts w:ascii="Arial" w:hAnsi="Arial" w:cs="Arial"/>
          <w:sz w:val="24"/>
          <w:szCs w:val="24"/>
          <w:lang w:val="en-GB" w:bidi="ar-SA"/>
        </w:rPr>
        <w:t xml:space="preserve"> variation that is derived </w:t>
      </w:r>
      <w:r w:rsidR="001042FF">
        <w:rPr>
          <w:rFonts w:ascii="Arial" w:hAnsi="Arial" w:cs="Arial"/>
          <w:sz w:val="24"/>
          <w:szCs w:val="24"/>
          <w:lang w:val="en-GB" w:bidi="ar-SA"/>
        </w:rPr>
        <w:t>due to</w:t>
      </w:r>
      <w:r w:rsidR="00943E95" w:rsidRPr="009E4146">
        <w:rPr>
          <w:rFonts w:ascii="Arial" w:hAnsi="Arial" w:cs="Arial"/>
          <w:sz w:val="24"/>
          <w:szCs w:val="24"/>
          <w:lang w:val="en-GB" w:bidi="ar-SA"/>
        </w:rPr>
        <w:t xml:space="preserve"> small and medium firms in the sample and led to false </w:t>
      </w:r>
      <w:r w:rsidR="00D56ED0" w:rsidRPr="009E4146">
        <w:rPr>
          <w:rFonts w:ascii="Arial" w:hAnsi="Arial" w:cs="Arial"/>
          <w:sz w:val="24"/>
          <w:szCs w:val="24"/>
          <w:lang w:val="en-GB" w:bidi="ar-SA"/>
        </w:rPr>
        <w:t>conclusions, especially</w:t>
      </w:r>
      <w:r w:rsidR="00943E95" w:rsidRPr="009E4146">
        <w:rPr>
          <w:rFonts w:ascii="Arial" w:hAnsi="Arial" w:cs="Arial"/>
          <w:sz w:val="24"/>
          <w:szCs w:val="24"/>
          <w:lang w:val="en-GB" w:bidi="ar-SA"/>
        </w:rPr>
        <w:t xml:space="preserve"> in the branch level.</w:t>
      </w:r>
    </w:p>
    <w:p w:rsidR="007B50B0" w:rsidRPr="009E4146" w:rsidRDefault="007B50B0" w:rsidP="009E4146">
      <w:pPr>
        <w:bidi w:val="0"/>
        <w:spacing w:before="120" w:after="0" w:line="360" w:lineRule="auto"/>
        <w:jc w:val="both"/>
        <w:rPr>
          <w:rFonts w:ascii="Arial" w:hAnsi="Arial" w:cs="Arial"/>
          <w:sz w:val="24"/>
          <w:szCs w:val="24"/>
          <w:lang w:val="en-GB" w:bidi="ar-SA"/>
        </w:rPr>
      </w:pPr>
    </w:p>
    <w:p w:rsidR="005446BE" w:rsidRPr="009E4146" w:rsidRDefault="009E4146" w:rsidP="009E4146">
      <w:pPr>
        <w:pStyle w:val="Legenda"/>
        <w:keepNext/>
        <w:jc w:val="both"/>
        <w:rPr>
          <w:rFonts w:ascii="Arial" w:hAnsi="Arial" w:cs="Arial"/>
          <w:b/>
          <w:i w:val="0"/>
          <w:color w:val="auto"/>
          <w:sz w:val="20"/>
          <w:szCs w:val="20"/>
          <w:lang w:val="en-GB"/>
        </w:rPr>
      </w:pPr>
      <w:r w:rsidRPr="009E4146">
        <w:rPr>
          <w:rFonts w:ascii="Arial" w:hAnsi="Arial" w:cs="Arial"/>
          <w:b/>
          <w:i w:val="0"/>
          <w:color w:val="auto"/>
          <w:sz w:val="20"/>
          <w:szCs w:val="20"/>
          <w:lang w:val="en-GB"/>
        </w:rPr>
        <w:lastRenderedPageBreak/>
        <w:t>Figure 1- vacancies level in the construction branch</w:t>
      </w:r>
    </w:p>
    <w:p w:rsidR="005446BE" w:rsidRPr="009E4146" w:rsidRDefault="00C81C43" w:rsidP="009E4146">
      <w:pPr>
        <w:bidi w:val="0"/>
        <w:spacing w:before="120" w:after="0" w:line="360" w:lineRule="auto"/>
        <w:jc w:val="both"/>
        <w:rPr>
          <w:rFonts w:ascii="Arial" w:hAnsi="Arial" w:cs="Arial"/>
          <w:sz w:val="24"/>
          <w:szCs w:val="24"/>
          <w:lang w:val="en-GB" w:bidi="ar-SA"/>
        </w:rPr>
      </w:pPr>
      <w:r w:rsidRPr="009E4146">
        <w:rPr>
          <w:rFonts w:ascii="Arial" w:hAnsi="Arial" w:cs="Arial"/>
          <w:noProof/>
          <w:sz w:val="24"/>
          <w:szCs w:val="24"/>
          <w:rtl/>
          <w:lang w:val="pl-PL" w:eastAsia="pl-PL" w:bidi="ar-SA"/>
        </w:rPr>
        <w:drawing>
          <wp:inline distT="0" distB="0" distL="0" distR="0">
            <wp:extent cx="5274310" cy="3037001"/>
            <wp:effectExtent l="19050" t="0" r="21590" b="0"/>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446BE" w:rsidRDefault="005446BE" w:rsidP="009E4146">
      <w:pPr>
        <w:bidi w:val="0"/>
        <w:spacing w:before="120" w:after="0" w:line="360" w:lineRule="auto"/>
        <w:jc w:val="both"/>
        <w:rPr>
          <w:rFonts w:ascii="Arial" w:hAnsi="Arial" w:cs="Arial"/>
          <w:sz w:val="24"/>
          <w:szCs w:val="24"/>
          <w:lang w:val="en-GB" w:bidi="ar-SA"/>
        </w:rPr>
      </w:pPr>
    </w:p>
    <w:p w:rsidR="009E4146" w:rsidRDefault="009E4146" w:rsidP="009E4146">
      <w:pPr>
        <w:bidi w:val="0"/>
        <w:spacing w:before="120" w:after="0" w:line="360" w:lineRule="auto"/>
        <w:jc w:val="both"/>
        <w:rPr>
          <w:rFonts w:ascii="Arial" w:hAnsi="Arial" w:cs="Arial"/>
          <w:sz w:val="24"/>
          <w:szCs w:val="24"/>
          <w:lang w:val="en-GB" w:bidi="ar-SA"/>
        </w:rPr>
      </w:pPr>
    </w:p>
    <w:p w:rsidR="009E4146" w:rsidRPr="00177796" w:rsidRDefault="009E4146" w:rsidP="00177796">
      <w:pPr>
        <w:pStyle w:val="Legenda"/>
        <w:keepNext/>
        <w:jc w:val="both"/>
        <w:rPr>
          <w:rFonts w:ascii="Arial" w:hAnsi="Arial" w:cs="Arial"/>
          <w:b/>
          <w:i w:val="0"/>
          <w:color w:val="auto"/>
          <w:sz w:val="20"/>
          <w:szCs w:val="20"/>
          <w:lang w:val="en-GB"/>
        </w:rPr>
      </w:pPr>
      <w:r w:rsidRPr="00177796">
        <w:rPr>
          <w:rFonts w:ascii="Arial" w:hAnsi="Arial" w:cs="Arial"/>
          <w:b/>
          <w:i w:val="0"/>
          <w:color w:val="auto"/>
          <w:sz w:val="20"/>
          <w:szCs w:val="20"/>
          <w:lang w:val="en-GB"/>
        </w:rPr>
        <w:t>Figure 2- monthly change</w:t>
      </w:r>
      <w:r w:rsidR="006C46AE">
        <w:rPr>
          <w:rFonts w:ascii="Arial" w:hAnsi="Arial" w:cs="Arial"/>
          <w:b/>
          <w:i w:val="0"/>
          <w:color w:val="auto"/>
          <w:sz w:val="20"/>
          <w:szCs w:val="20"/>
          <w:lang w:val="en-GB"/>
        </w:rPr>
        <w:t xml:space="preserve"> </w:t>
      </w:r>
      <w:r w:rsidR="00556EB7">
        <w:rPr>
          <w:rFonts w:ascii="Arial" w:hAnsi="Arial" w:cs="Arial"/>
          <w:b/>
          <w:i w:val="0"/>
          <w:color w:val="auto"/>
          <w:sz w:val="20"/>
          <w:szCs w:val="20"/>
          <w:lang w:val="en-GB"/>
        </w:rPr>
        <w:t>(percentage in compare with the month before)</w:t>
      </w:r>
      <w:r w:rsidRPr="00177796">
        <w:rPr>
          <w:rFonts w:ascii="Arial" w:hAnsi="Arial" w:cs="Arial"/>
          <w:b/>
          <w:i w:val="0"/>
          <w:color w:val="auto"/>
          <w:sz w:val="20"/>
          <w:szCs w:val="20"/>
          <w:lang w:val="en-GB"/>
        </w:rPr>
        <w:t xml:space="preserve"> of vacancies in the tra</w:t>
      </w:r>
      <w:r w:rsidR="00177796" w:rsidRPr="00177796">
        <w:rPr>
          <w:rFonts w:ascii="Arial" w:hAnsi="Arial" w:cs="Arial"/>
          <w:b/>
          <w:i w:val="0"/>
          <w:color w:val="auto"/>
          <w:sz w:val="20"/>
          <w:szCs w:val="20"/>
          <w:lang w:val="en-GB"/>
        </w:rPr>
        <w:t>d</w:t>
      </w:r>
      <w:r w:rsidRPr="00177796">
        <w:rPr>
          <w:rFonts w:ascii="Arial" w:hAnsi="Arial" w:cs="Arial"/>
          <w:b/>
          <w:i w:val="0"/>
          <w:color w:val="auto"/>
          <w:sz w:val="20"/>
          <w:szCs w:val="20"/>
          <w:lang w:val="en-GB"/>
        </w:rPr>
        <w:t>e branch</w:t>
      </w:r>
    </w:p>
    <w:p w:rsidR="005446BE" w:rsidRPr="009E4146" w:rsidRDefault="009E4146" w:rsidP="009E4146">
      <w:pPr>
        <w:bidi w:val="0"/>
        <w:spacing w:before="120" w:after="0" w:line="360" w:lineRule="auto"/>
        <w:jc w:val="both"/>
        <w:rPr>
          <w:rFonts w:ascii="Arial" w:hAnsi="Arial" w:cs="Arial"/>
          <w:sz w:val="24"/>
          <w:szCs w:val="24"/>
          <w:lang w:val="en-GB" w:bidi="ar-SA"/>
        </w:rPr>
      </w:pPr>
      <w:r>
        <w:rPr>
          <w:noProof/>
          <w:lang w:val="pl-PL" w:eastAsia="pl-PL" w:bidi="ar-SA"/>
        </w:rPr>
        <w:drawing>
          <wp:inline distT="0" distB="0" distL="0" distR="0">
            <wp:extent cx="4962525" cy="3052762"/>
            <wp:effectExtent l="0" t="0" r="9525" b="14605"/>
            <wp:docPr id="2" name="תרשים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53CCDB-0D42-4676-86F0-299E9E58B2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446BE" w:rsidRPr="009E4146" w:rsidRDefault="005446BE" w:rsidP="009E4146">
      <w:pPr>
        <w:bidi w:val="0"/>
        <w:spacing w:before="120" w:after="0" w:line="360" w:lineRule="auto"/>
        <w:jc w:val="both"/>
        <w:rPr>
          <w:rFonts w:ascii="Arial" w:hAnsi="Arial" w:cs="Arial"/>
          <w:sz w:val="24"/>
          <w:szCs w:val="24"/>
          <w:lang w:val="en-GB" w:bidi="ar-SA"/>
        </w:rPr>
      </w:pPr>
    </w:p>
    <w:p w:rsidR="005446BE" w:rsidRDefault="00D761D6" w:rsidP="009E4146">
      <w:pPr>
        <w:bidi w:val="0"/>
        <w:spacing w:before="120" w:after="0" w:line="360" w:lineRule="auto"/>
        <w:jc w:val="both"/>
        <w:rPr>
          <w:rFonts w:ascii="Arial" w:hAnsi="Arial" w:cs="Arial"/>
          <w:sz w:val="24"/>
          <w:szCs w:val="24"/>
          <w:lang w:val="en-GB" w:bidi="ar-SA"/>
        </w:rPr>
      </w:pPr>
      <w:r>
        <w:rPr>
          <w:rFonts w:ascii="Arial" w:hAnsi="Arial" w:cs="Arial"/>
          <w:sz w:val="24"/>
          <w:szCs w:val="24"/>
          <w:lang w:val="en-GB" w:bidi="ar-SA"/>
        </w:rPr>
        <w:t xml:space="preserve">When we examined the </w:t>
      </w:r>
      <w:r w:rsidR="00765C2E">
        <w:rPr>
          <w:rFonts w:ascii="Arial" w:hAnsi="Arial" w:cs="Arial"/>
          <w:sz w:val="24"/>
          <w:szCs w:val="24"/>
          <w:lang w:val="en-GB" w:bidi="ar-SA"/>
        </w:rPr>
        <w:t>monthly change of the estimators we can see that great variation and the positive correlation between the monthly change each three month.</w:t>
      </w:r>
    </w:p>
    <w:p w:rsidR="00765C2E" w:rsidRDefault="001042FF" w:rsidP="00765C2E">
      <w:pPr>
        <w:bidi w:val="0"/>
        <w:spacing w:before="120" w:after="0" w:line="360" w:lineRule="auto"/>
        <w:jc w:val="both"/>
        <w:rPr>
          <w:rFonts w:ascii="Arial" w:hAnsi="Arial" w:cs="Arial"/>
          <w:sz w:val="24"/>
          <w:szCs w:val="24"/>
        </w:rPr>
      </w:pPr>
      <w:r>
        <w:rPr>
          <w:rFonts w:ascii="Arial" w:hAnsi="Arial" w:cs="Arial"/>
          <w:sz w:val="24"/>
          <w:szCs w:val="24"/>
        </w:rPr>
        <w:lastRenderedPageBreak/>
        <w:t>At</w:t>
      </w:r>
      <w:r w:rsidR="005D1D11">
        <w:rPr>
          <w:rFonts w:ascii="Arial" w:hAnsi="Arial" w:cs="Arial"/>
          <w:sz w:val="24"/>
          <w:szCs w:val="24"/>
        </w:rPr>
        <w:t xml:space="preserve"> this point of time we had 3 optional solution</w:t>
      </w:r>
      <w:r>
        <w:rPr>
          <w:rFonts w:ascii="Arial" w:hAnsi="Arial" w:cs="Arial"/>
          <w:sz w:val="24"/>
          <w:szCs w:val="24"/>
        </w:rPr>
        <w:t>s</w:t>
      </w:r>
      <w:r w:rsidR="005D1D11">
        <w:rPr>
          <w:rFonts w:ascii="Arial" w:hAnsi="Arial" w:cs="Arial"/>
          <w:sz w:val="24"/>
          <w:szCs w:val="24"/>
        </w:rPr>
        <w:t xml:space="preserve"> to this problem:</w:t>
      </w:r>
    </w:p>
    <w:p w:rsidR="005D1D11" w:rsidRDefault="005D1D11" w:rsidP="005D1D11">
      <w:pPr>
        <w:bidi w:val="0"/>
        <w:spacing w:before="120" w:after="0" w:line="360" w:lineRule="auto"/>
        <w:jc w:val="both"/>
        <w:rPr>
          <w:rFonts w:ascii="Arial" w:hAnsi="Arial" w:cs="Arial"/>
          <w:sz w:val="24"/>
          <w:szCs w:val="24"/>
        </w:rPr>
      </w:pPr>
      <w:r>
        <w:rPr>
          <w:rFonts w:ascii="Arial" w:hAnsi="Arial" w:cs="Arial"/>
          <w:sz w:val="24"/>
          <w:szCs w:val="24"/>
        </w:rPr>
        <w:t>1.</w:t>
      </w:r>
      <w:r w:rsidR="00B205DA">
        <w:rPr>
          <w:rFonts w:ascii="Arial" w:hAnsi="Arial" w:cs="Arial"/>
          <w:sz w:val="24"/>
          <w:szCs w:val="24"/>
        </w:rPr>
        <w:t xml:space="preserve"> </w:t>
      </w:r>
      <w:r>
        <w:rPr>
          <w:rFonts w:ascii="Arial" w:hAnsi="Arial" w:cs="Arial"/>
          <w:sz w:val="24"/>
          <w:szCs w:val="24"/>
        </w:rPr>
        <w:t>to publish estimators that are calculated by 3 month moving average</w:t>
      </w:r>
    </w:p>
    <w:p w:rsidR="005D1D11" w:rsidRDefault="005D1D11" w:rsidP="00FB12AE">
      <w:pPr>
        <w:bidi w:val="0"/>
        <w:spacing w:before="120" w:after="0" w:line="360" w:lineRule="auto"/>
        <w:jc w:val="both"/>
        <w:rPr>
          <w:rFonts w:ascii="Arial" w:hAnsi="Arial" w:cs="Arial"/>
          <w:sz w:val="24"/>
          <w:szCs w:val="24"/>
        </w:rPr>
      </w:pPr>
      <w:r>
        <w:rPr>
          <w:rFonts w:ascii="Arial" w:hAnsi="Arial" w:cs="Arial"/>
          <w:sz w:val="24"/>
          <w:szCs w:val="24"/>
        </w:rPr>
        <w:t>2.</w:t>
      </w:r>
      <w:r w:rsidR="00B205DA">
        <w:rPr>
          <w:rFonts w:ascii="Arial" w:hAnsi="Arial" w:cs="Arial"/>
          <w:sz w:val="24"/>
          <w:szCs w:val="24"/>
        </w:rPr>
        <w:t xml:space="preserve"> </w:t>
      </w:r>
      <w:r>
        <w:rPr>
          <w:rFonts w:ascii="Arial" w:hAnsi="Arial" w:cs="Arial"/>
          <w:sz w:val="24"/>
          <w:szCs w:val="24"/>
        </w:rPr>
        <w:t>to expand the sample and to collect the firm</w:t>
      </w:r>
      <w:r w:rsidRPr="00D56ED0">
        <w:rPr>
          <w:rFonts w:ascii="Arial" w:hAnsi="Arial" w:cs="Arial"/>
          <w:sz w:val="24"/>
          <w:szCs w:val="24"/>
        </w:rPr>
        <w:t>s</w:t>
      </w:r>
      <w:r w:rsidR="00FB12AE" w:rsidRPr="00D56ED0">
        <w:rPr>
          <w:rFonts w:ascii="Arial" w:hAnsi="Arial" w:cs="Arial"/>
          <w:sz w:val="24"/>
          <w:szCs w:val="24"/>
        </w:rPr>
        <w:t>’</w:t>
      </w:r>
      <w:r>
        <w:rPr>
          <w:rFonts w:ascii="Arial" w:hAnsi="Arial" w:cs="Arial"/>
          <w:sz w:val="24"/>
          <w:szCs w:val="24"/>
        </w:rPr>
        <w:t xml:space="preserve"> reports each month</w:t>
      </w:r>
    </w:p>
    <w:p w:rsidR="005D1D11" w:rsidRDefault="005D1D11" w:rsidP="005D1D11">
      <w:pPr>
        <w:bidi w:val="0"/>
        <w:spacing w:before="120" w:after="0" w:line="360" w:lineRule="auto"/>
        <w:jc w:val="both"/>
        <w:rPr>
          <w:rFonts w:ascii="Arial" w:hAnsi="Arial" w:cs="Arial"/>
          <w:sz w:val="24"/>
          <w:szCs w:val="24"/>
          <w:rtl/>
        </w:rPr>
      </w:pPr>
      <w:r>
        <w:rPr>
          <w:rFonts w:ascii="Arial" w:hAnsi="Arial" w:cs="Arial"/>
          <w:sz w:val="24"/>
          <w:szCs w:val="24"/>
        </w:rPr>
        <w:t>3.</w:t>
      </w:r>
      <w:r w:rsidR="00B205DA">
        <w:rPr>
          <w:rFonts w:ascii="Arial" w:hAnsi="Arial" w:cs="Arial"/>
          <w:sz w:val="24"/>
          <w:szCs w:val="24"/>
        </w:rPr>
        <w:t xml:space="preserve"> </w:t>
      </w:r>
      <w:r>
        <w:rPr>
          <w:rFonts w:ascii="Arial" w:hAnsi="Arial" w:cs="Arial"/>
          <w:sz w:val="24"/>
          <w:szCs w:val="24"/>
        </w:rPr>
        <w:t xml:space="preserve">to apply a statistical model that will handle the variation that is caused </w:t>
      </w:r>
      <w:r w:rsidR="0056721C">
        <w:rPr>
          <w:rFonts w:ascii="Arial" w:hAnsi="Arial" w:cs="Arial"/>
          <w:sz w:val="24"/>
          <w:szCs w:val="24"/>
        </w:rPr>
        <w:t>from the sample design</w:t>
      </w:r>
    </w:p>
    <w:p w:rsidR="00953EC9" w:rsidRDefault="00953EC9" w:rsidP="00FB12AE">
      <w:pPr>
        <w:bidi w:val="0"/>
        <w:spacing w:before="120" w:after="0" w:line="360" w:lineRule="auto"/>
        <w:jc w:val="both"/>
        <w:rPr>
          <w:rFonts w:ascii="Arial" w:hAnsi="Arial" w:cs="Arial"/>
          <w:sz w:val="24"/>
          <w:szCs w:val="24"/>
        </w:rPr>
      </w:pPr>
      <w:r w:rsidRPr="00D56ED0">
        <w:rPr>
          <w:rFonts w:ascii="Arial" w:hAnsi="Arial" w:cs="Arial"/>
          <w:sz w:val="24"/>
          <w:szCs w:val="24"/>
        </w:rPr>
        <w:t xml:space="preserve">The </w:t>
      </w:r>
      <w:r w:rsidR="00FB12AE" w:rsidRPr="00D56ED0">
        <w:rPr>
          <w:rFonts w:ascii="Arial" w:hAnsi="Arial" w:cs="Arial"/>
          <w:sz w:val="24"/>
          <w:szCs w:val="24"/>
        </w:rPr>
        <w:t>C</w:t>
      </w:r>
      <w:r w:rsidRPr="00D56ED0">
        <w:rPr>
          <w:rFonts w:ascii="Arial" w:hAnsi="Arial" w:cs="Arial"/>
          <w:sz w:val="24"/>
          <w:szCs w:val="24"/>
        </w:rPr>
        <w:t xml:space="preserve">entral </w:t>
      </w:r>
      <w:r w:rsidR="00FB12AE" w:rsidRPr="00D56ED0">
        <w:rPr>
          <w:rFonts w:ascii="Arial" w:hAnsi="Arial" w:cs="Arial"/>
          <w:sz w:val="24"/>
          <w:szCs w:val="24"/>
        </w:rPr>
        <w:t>B</w:t>
      </w:r>
      <w:r w:rsidRPr="00D56ED0">
        <w:rPr>
          <w:rFonts w:ascii="Arial" w:hAnsi="Arial" w:cs="Arial"/>
          <w:sz w:val="24"/>
          <w:szCs w:val="24"/>
        </w:rPr>
        <w:t>ank of Israel monitor</w:t>
      </w:r>
      <w:r w:rsidR="00FB12AE" w:rsidRPr="00D56ED0">
        <w:rPr>
          <w:rFonts w:ascii="Arial" w:hAnsi="Arial" w:cs="Arial"/>
          <w:sz w:val="24"/>
          <w:szCs w:val="24"/>
        </w:rPr>
        <w:t>s</w:t>
      </w:r>
      <w:r w:rsidRPr="00D56ED0">
        <w:rPr>
          <w:rFonts w:ascii="Arial" w:hAnsi="Arial" w:cs="Arial"/>
          <w:sz w:val="24"/>
          <w:szCs w:val="24"/>
        </w:rPr>
        <w:t xml:space="preserve"> the </w:t>
      </w:r>
      <w:r w:rsidR="00421A04" w:rsidRPr="00D56ED0">
        <w:rPr>
          <w:rFonts w:ascii="Arial" w:hAnsi="Arial" w:cs="Arial"/>
          <w:sz w:val="24"/>
          <w:szCs w:val="24"/>
        </w:rPr>
        <w:t>demand in the labor market closely and ask</w:t>
      </w:r>
      <w:r w:rsidR="00FB12AE" w:rsidRPr="00D56ED0">
        <w:rPr>
          <w:rFonts w:ascii="Arial" w:hAnsi="Arial" w:cs="Arial"/>
          <w:sz w:val="24"/>
          <w:szCs w:val="24"/>
        </w:rPr>
        <w:t>s</w:t>
      </w:r>
      <w:r w:rsidR="00421A04" w:rsidRPr="00D56ED0">
        <w:rPr>
          <w:rFonts w:ascii="Arial" w:hAnsi="Arial" w:cs="Arial"/>
          <w:sz w:val="24"/>
          <w:szCs w:val="24"/>
        </w:rPr>
        <w:t xml:space="preserve"> us to publish monthly estimates and avoid three month moving average which track and detect </w:t>
      </w:r>
      <w:r w:rsidR="00FB12AE" w:rsidRPr="00D56ED0">
        <w:rPr>
          <w:rFonts w:ascii="Arial" w:hAnsi="Arial" w:cs="Arial"/>
          <w:sz w:val="24"/>
          <w:szCs w:val="24"/>
        </w:rPr>
        <w:t xml:space="preserve">the </w:t>
      </w:r>
      <w:r w:rsidR="00421A04" w:rsidRPr="00D56ED0">
        <w:rPr>
          <w:rFonts w:ascii="Arial" w:hAnsi="Arial" w:cs="Arial"/>
          <w:sz w:val="24"/>
          <w:szCs w:val="24"/>
        </w:rPr>
        <w:t>business cycle later then monthly estimates.</w:t>
      </w:r>
    </w:p>
    <w:p w:rsidR="00421A04" w:rsidRDefault="00976B44" w:rsidP="00FB12AE">
      <w:pPr>
        <w:bidi w:val="0"/>
        <w:spacing w:before="120" w:after="0" w:line="360" w:lineRule="auto"/>
        <w:jc w:val="both"/>
        <w:rPr>
          <w:rFonts w:ascii="Arial" w:hAnsi="Arial" w:cs="Arial"/>
          <w:sz w:val="24"/>
          <w:szCs w:val="24"/>
        </w:rPr>
      </w:pPr>
      <w:r w:rsidRPr="00D56ED0">
        <w:rPr>
          <w:rFonts w:ascii="Arial" w:hAnsi="Arial" w:cs="Arial"/>
          <w:sz w:val="24"/>
          <w:szCs w:val="24"/>
        </w:rPr>
        <w:t xml:space="preserve">The </w:t>
      </w:r>
      <w:r w:rsidR="00E06CD4" w:rsidRPr="00D56ED0">
        <w:rPr>
          <w:rFonts w:ascii="Arial" w:hAnsi="Arial" w:cs="Arial"/>
          <w:sz w:val="24"/>
          <w:szCs w:val="24"/>
        </w:rPr>
        <w:t>number of business surveys increased since Israel</w:t>
      </w:r>
      <w:r w:rsidR="00FB12AE" w:rsidRPr="00D56ED0">
        <w:rPr>
          <w:rFonts w:ascii="Arial" w:hAnsi="Arial" w:cs="Arial"/>
          <w:sz w:val="24"/>
          <w:szCs w:val="24"/>
        </w:rPr>
        <w:t>’s</w:t>
      </w:r>
      <w:r w:rsidR="00E06CD4" w:rsidRPr="00D56ED0">
        <w:rPr>
          <w:rFonts w:ascii="Arial" w:hAnsi="Arial" w:cs="Arial"/>
          <w:sz w:val="24"/>
          <w:szCs w:val="24"/>
        </w:rPr>
        <w:t xml:space="preserve"> entrance to the OECD</w:t>
      </w:r>
      <w:r w:rsidR="00FB12AE" w:rsidRPr="00D56ED0">
        <w:rPr>
          <w:rFonts w:ascii="Arial" w:hAnsi="Arial" w:cs="Arial"/>
          <w:sz w:val="24"/>
          <w:szCs w:val="24"/>
        </w:rPr>
        <w:t>.</w:t>
      </w:r>
      <w:r w:rsidR="00E06CD4" w:rsidRPr="00D56ED0">
        <w:rPr>
          <w:rFonts w:ascii="Arial" w:hAnsi="Arial" w:cs="Arial"/>
          <w:sz w:val="24"/>
          <w:szCs w:val="24"/>
        </w:rPr>
        <w:t xml:space="preserve"> </w:t>
      </w:r>
      <w:r w:rsidR="00FB12AE" w:rsidRPr="00D56ED0">
        <w:rPr>
          <w:rFonts w:ascii="Arial" w:hAnsi="Arial" w:cs="Arial"/>
          <w:sz w:val="24"/>
          <w:szCs w:val="24"/>
        </w:rPr>
        <w:t>I</w:t>
      </w:r>
      <w:r w:rsidR="00E06CD4" w:rsidRPr="00D56ED0">
        <w:rPr>
          <w:rFonts w:ascii="Arial" w:hAnsi="Arial" w:cs="Arial"/>
          <w:sz w:val="24"/>
          <w:szCs w:val="24"/>
        </w:rPr>
        <w:t>n order to avoid gr</w:t>
      </w:r>
      <w:r w:rsidR="00FB12AE" w:rsidRPr="00D56ED0">
        <w:rPr>
          <w:rFonts w:ascii="Arial" w:hAnsi="Arial" w:cs="Arial"/>
          <w:sz w:val="24"/>
          <w:szCs w:val="24"/>
        </w:rPr>
        <w:t>e</w:t>
      </w:r>
      <w:r w:rsidR="00E06CD4" w:rsidRPr="00D56ED0">
        <w:rPr>
          <w:rFonts w:ascii="Arial" w:hAnsi="Arial" w:cs="Arial"/>
          <w:sz w:val="24"/>
          <w:szCs w:val="24"/>
        </w:rPr>
        <w:t>ater response burden</w:t>
      </w:r>
      <w:r w:rsidR="00FB12AE" w:rsidRPr="00D56ED0">
        <w:rPr>
          <w:rFonts w:ascii="Arial" w:hAnsi="Arial" w:cs="Arial"/>
          <w:sz w:val="24"/>
          <w:szCs w:val="24"/>
        </w:rPr>
        <w:t>,</w:t>
      </w:r>
      <w:r w:rsidR="00E06CD4" w:rsidRPr="00D56ED0">
        <w:rPr>
          <w:rFonts w:ascii="Arial" w:hAnsi="Arial" w:cs="Arial"/>
          <w:sz w:val="24"/>
          <w:szCs w:val="24"/>
        </w:rPr>
        <w:t xml:space="preserve"> we eliminate the option of collecting monthly reports from all sample</w:t>
      </w:r>
      <w:r w:rsidR="00FB12AE" w:rsidRPr="00D56ED0">
        <w:rPr>
          <w:rFonts w:ascii="Arial" w:hAnsi="Arial" w:cs="Arial"/>
          <w:sz w:val="24"/>
          <w:szCs w:val="24"/>
        </w:rPr>
        <w:t>s</w:t>
      </w:r>
      <w:r w:rsidR="00E06CD4" w:rsidRPr="00D56ED0">
        <w:rPr>
          <w:rFonts w:ascii="Arial" w:hAnsi="Arial" w:cs="Arial"/>
          <w:sz w:val="24"/>
          <w:szCs w:val="24"/>
        </w:rPr>
        <w:t>.</w:t>
      </w:r>
    </w:p>
    <w:p w:rsidR="00E06CD4" w:rsidRDefault="00E06CD4" w:rsidP="00E06CD4">
      <w:pPr>
        <w:bidi w:val="0"/>
        <w:spacing w:before="120" w:after="0" w:line="360" w:lineRule="auto"/>
        <w:jc w:val="both"/>
        <w:rPr>
          <w:rFonts w:ascii="Arial" w:hAnsi="Arial" w:cs="Arial"/>
          <w:sz w:val="24"/>
          <w:szCs w:val="24"/>
        </w:rPr>
      </w:pPr>
    </w:p>
    <w:p w:rsidR="00692F56" w:rsidRPr="00D56ED0" w:rsidRDefault="00E14C85" w:rsidP="00FB12AE">
      <w:pPr>
        <w:bidi w:val="0"/>
        <w:spacing w:before="120" w:after="0" w:line="360" w:lineRule="auto"/>
        <w:jc w:val="both"/>
        <w:rPr>
          <w:rFonts w:ascii="Arial" w:hAnsi="Arial" w:cs="Arial"/>
          <w:sz w:val="24"/>
          <w:szCs w:val="24"/>
          <w:lang w:val="en-GB" w:bidi="ar-SA"/>
        </w:rPr>
      </w:pPr>
      <w:r w:rsidRPr="00D56ED0">
        <w:rPr>
          <w:rFonts w:ascii="Arial" w:hAnsi="Arial" w:cs="Arial"/>
          <w:sz w:val="24"/>
          <w:szCs w:val="24"/>
        </w:rPr>
        <w:t>We follow</w:t>
      </w:r>
      <w:r w:rsidR="00FB12AE" w:rsidRPr="00D56ED0">
        <w:rPr>
          <w:rFonts w:ascii="Arial" w:hAnsi="Arial" w:cs="Arial"/>
          <w:sz w:val="24"/>
          <w:szCs w:val="24"/>
        </w:rPr>
        <w:t xml:space="preserve"> the</w:t>
      </w:r>
      <w:r w:rsidRPr="00D56ED0">
        <w:rPr>
          <w:rFonts w:ascii="Arial" w:hAnsi="Arial" w:cs="Arial"/>
          <w:sz w:val="24"/>
          <w:szCs w:val="24"/>
        </w:rPr>
        <w:t xml:space="preserve"> Tiller (1992) </w:t>
      </w:r>
      <w:r w:rsidR="00692F56" w:rsidRPr="00D56ED0">
        <w:rPr>
          <w:rFonts w:ascii="Arial" w:hAnsi="Arial" w:cs="Arial"/>
          <w:sz w:val="24"/>
          <w:szCs w:val="24"/>
        </w:rPr>
        <w:t>methodology</w:t>
      </w:r>
      <w:r w:rsidRPr="00D56ED0">
        <w:rPr>
          <w:rFonts w:ascii="Arial" w:hAnsi="Arial" w:cs="Arial"/>
          <w:sz w:val="24"/>
          <w:szCs w:val="24"/>
        </w:rPr>
        <w:t xml:space="preserve"> </w:t>
      </w:r>
      <w:r w:rsidR="00692F56" w:rsidRPr="00D56ED0">
        <w:rPr>
          <w:rFonts w:ascii="Arial" w:hAnsi="Arial" w:cs="Arial"/>
          <w:sz w:val="24"/>
          <w:szCs w:val="24"/>
        </w:rPr>
        <w:t>that</w:t>
      </w:r>
      <w:r w:rsidR="00FB12AE" w:rsidRPr="00D56ED0">
        <w:rPr>
          <w:rFonts w:ascii="Arial" w:hAnsi="Arial" w:cs="Arial"/>
          <w:sz w:val="24"/>
          <w:szCs w:val="24"/>
        </w:rPr>
        <w:t xml:space="preserve"> is</w:t>
      </w:r>
      <w:r w:rsidR="00692F56" w:rsidRPr="00D56ED0">
        <w:rPr>
          <w:rFonts w:ascii="Arial" w:hAnsi="Arial" w:cs="Arial"/>
          <w:sz w:val="24"/>
          <w:szCs w:val="24"/>
        </w:rPr>
        <w:t xml:space="preserve"> based on isolat</w:t>
      </w:r>
      <w:r w:rsidR="00FB12AE" w:rsidRPr="00D56ED0">
        <w:rPr>
          <w:rFonts w:ascii="Arial" w:hAnsi="Arial" w:cs="Arial"/>
          <w:sz w:val="24"/>
          <w:szCs w:val="24"/>
        </w:rPr>
        <w:t xml:space="preserve">ing </w:t>
      </w:r>
      <w:r w:rsidR="00692F56" w:rsidRPr="00D56ED0">
        <w:rPr>
          <w:rFonts w:ascii="Arial" w:hAnsi="Arial" w:cs="Arial"/>
          <w:sz w:val="24"/>
          <w:szCs w:val="24"/>
        </w:rPr>
        <w:t>the sampling error and reduc</w:t>
      </w:r>
      <w:r w:rsidR="00FB12AE" w:rsidRPr="00D56ED0">
        <w:rPr>
          <w:rFonts w:ascii="Arial" w:hAnsi="Arial" w:cs="Arial"/>
          <w:sz w:val="24"/>
          <w:szCs w:val="24"/>
        </w:rPr>
        <w:t>ing</w:t>
      </w:r>
      <w:r w:rsidR="00692F56" w:rsidRPr="00D56ED0">
        <w:rPr>
          <w:rFonts w:ascii="Arial" w:hAnsi="Arial" w:cs="Arial"/>
          <w:sz w:val="24"/>
          <w:szCs w:val="24"/>
        </w:rPr>
        <w:t xml:space="preserve"> the </w:t>
      </w:r>
      <w:proofErr w:type="spellStart"/>
      <w:r w:rsidR="00692F56" w:rsidRPr="00D56ED0">
        <w:rPr>
          <w:rFonts w:ascii="Arial" w:hAnsi="Arial" w:cs="Arial"/>
          <w:sz w:val="24"/>
          <w:szCs w:val="24"/>
        </w:rPr>
        <w:t>v</w:t>
      </w:r>
      <w:r w:rsidR="00692F56" w:rsidRPr="00D56ED0">
        <w:rPr>
          <w:rFonts w:ascii="Arial" w:hAnsi="Arial" w:cs="Arial"/>
          <w:sz w:val="24"/>
          <w:szCs w:val="24"/>
          <w:lang w:bidi="ar-SA"/>
        </w:rPr>
        <w:t>a</w:t>
      </w:r>
      <w:r w:rsidR="00692F56" w:rsidRPr="00D56ED0">
        <w:rPr>
          <w:rFonts w:ascii="Arial" w:hAnsi="Arial" w:cs="Arial"/>
          <w:sz w:val="24"/>
          <w:szCs w:val="24"/>
          <w:lang w:val="en-GB" w:bidi="ar-SA"/>
        </w:rPr>
        <w:t>riance</w:t>
      </w:r>
      <w:proofErr w:type="spellEnd"/>
      <w:r w:rsidR="00692F56" w:rsidRPr="00D56ED0">
        <w:rPr>
          <w:rFonts w:ascii="Arial" w:hAnsi="Arial" w:cs="Arial"/>
          <w:sz w:val="24"/>
          <w:szCs w:val="24"/>
          <w:lang w:val="en-GB" w:bidi="ar-SA"/>
        </w:rPr>
        <w:t xml:space="preserve"> in small samples.</w:t>
      </w:r>
    </w:p>
    <w:p w:rsidR="00F64086" w:rsidRPr="00D56ED0" w:rsidRDefault="00F64086" w:rsidP="00F64086">
      <w:pPr>
        <w:bidi w:val="0"/>
        <w:spacing w:before="120" w:after="0" w:line="360" w:lineRule="auto"/>
        <w:jc w:val="both"/>
        <w:rPr>
          <w:rFonts w:ascii="Arial" w:hAnsi="Arial" w:cs="Arial"/>
          <w:sz w:val="24"/>
          <w:szCs w:val="24"/>
          <w:lang w:val="en-GB" w:bidi="ar-SA"/>
        </w:rPr>
      </w:pPr>
      <w:r w:rsidRPr="00D56ED0">
        <w:rPr>
          <w:rFonts w:ascii="Arial" w:hAnsi="Arial" w:cs="Arial"/>
          <w:sz w:val="24"/>
          <w:szCs w:val="24"/>
          <w:lang w:val="en-GB" w:bidi="ar-SA"/>
        </w:rPr>
        <w:t>Every survey is effected by sampling error and in our survey the sample design led to high correlation between the sampling error of month t and month t-3.</w:t>
      </w:r>
    </w:p>
    <w:p w:rsidR="00F64086" w:rsidRPr="00D56ED0" w:rsidRDefault="001220BA" w:rsidP="00F64086">
      <w:pPr>
        <w:bidi w:val="0"/>
        <w:spacing w:before="120" w:after="0" w:line="360" w:lineRule="auto"/>
        <w:jc w:val="both"/>
        <w:rPr>
          <w:rFonts w:ascii="Arial" w:hAnsi="Arial" w:cs="Arial"/>
          <w:sz w:val="24"/>
          <w:szCs w:val="24"/>
          <w:lang w:val="en-GB" w:bidi="ar-SA"/>
        </w:rPr>
      </w:pPr>
      <w:r w:rsidRPr="00D56ED0">
        <w:rPr>
          <w:rFonts w:ascii="Arial" w:hAnsi="Arial" w:cs="Arial"/>
          <w:sz w:val="24"/>
          <w:szCs w:val="24"/>
          <w:lang w:val="en-GB" w:bidi="ar-SA"/>
        </w:rPr>
        <w:t xml:space="preserve">In order to estimate the sampling error we describe the </w:t>
      </w:r>
      <w:r w:rsidR="00397E5C" w:rsidRPr="00D56ED0">
        <w:rPr>
          <w:rFonts w:ascii="Arial" w:hAnsi="Arial" w:cs="Arial"/>
          <w:sz w:val="24"/>
          <w:szCs w:val="24"/>
          <w:lang w:val="en-GB" w:bidi="ar-SA"/>
        </w:rPr>
        <w:t>time series as a state space model that is decomposed into the form</w:t>
      </w:r>
      <w:r w:rsidR="00A85DE6" w:rsidRPr="00D56ED0">
        <w:rPr>
          <w:rFonts w:ascii="Arial" w:hAnsi="Arial" w:cs="Arial"/>
          <w:sz w:val="24"/>
          <w:szCs w:val="24"/>
          <w:lang w:val="en-GB" w:bidi="ar-SA"/>
        </w:rPr>
        <w:t>:</w:t>
      </w:r>
    </w:p>
    <w:p w:rsidR="00A85DE6" w:rsidRPr="00D56ED0" w:rsidRDefault="00FB02B6" w:rsidP="00A85DE6">
      <w:pPr>
        <w:bidi w:val="0"/>
        <w:spacing w:before="120" w:after="0" w:line="360" w:lineRule="auto"/>
        <w:jc w:val="both"/>
        <w:rPr>
          <w:rFonts w:ascii="Arial" w:hAnsi="Arial" w:cs="Arial"/>
          <w:sz w:val="24"/>
          <w:szCs w:val="24"/>
          <w:lang w:val="en-GB" w:bidi="ar-SA"/>
        </w:rPr>
      </w:pPr>
      <m:oMathPara>
        <m:oMath>
          <m:sSub>
            <m:sSubPr>
              <m:ctrlPr>
                <w:rPr>
                  <w:rFonts w:ascii="Cambria Math" w:hAnsi="Cambria Math" w:cs="Arial"/>
                  <w:i/>
                  <w:sz w:val="24"/>
                  <w:szCs w:val="24"/>
                  <w:lang w:val="en-GB" w:bidi="ar-SA"/>
                </w:rPr>
              </m:ctrlPr>
            </m:sSubPr>
            <m:e>
              <m:r>
                <w:rPr>
                  <w:rFonts w:ascii="Cambria Math" w:hAnsi="Cambria Math" w:cs="Arial"/>
                  <w:sz w:val="24"/>
                  <w:szCs w:val="24"/>
                  <w:lang w:val="en-GB" w:bidi="ar-SA"/>
                </w:rPr>
                <m:t>y</m:t>
              </m:r>
            </m:e>
            <m:sub>
              <m:r>
                <w:rPr>
                  <w:rFonts w:ascii="Cambria Math" w:hAnsi="Cambria Math" w:cs="Arial"/>
                  <w:sz w:val="24"/>
                  <w:szCs w:val="24"/>
                  <w:lang w:val="en-GB" w:bidi="ar-SA"/>
                </w:rPr>
                <m:t>t</m:t>
              </m:r>
            </m:sub>
          </m:sSub>
          <m:r>
            <w:rPr>
              <w:rFonts w:ascii="Cambria Math" w:hAnsi="Cambria Math" w:cs="Arial"/>
              <w:sz w:val="24"/>
              <w:szCs w:val="24"/>
              <w:lang w:val="en-GB" w:bidi="ar-SA"/>
            </w:rPr>
            <m:t>=</m:t>
          </m:r>
          <m:sSub>
            <m:sSubPr>
              <m:ctrlPr>
                <w:rPr>
                  <w:rFonts w:ascii="Cambria Math" w:hAnsi="Cambria Math" w:cs="Arial"/>
                  <w:i/>
                  <w:sz w:val="24"/>
                  <w:szCs w:val="24"/>
                  <w:lang w:val="en-GB" w:bidi="ar-SA"/>
                </w:rPr>
              </m:ctrlPr>
            </m:sSubPr>
            <m:e>
              <m:r>
                <w:rPr>
                  <w:rFonts w:ascii="Cambria Math" w:hAnsi="Cambria Math" w:cs="Arial"/>
                  <w:sz w:val="24"/>
                  <w:szCs w:val="24"/>
                  <w:lang w:val="en-GB" w:bidi="ar-SA"/>
                </w:rPr>
                <m:t>L</m:t>
              </m:r>
            </m:e>
            <m:sub>
              <m:r>
                <w:rPr>
                  <w:rFonts w:ascii="Cambria Math" w:hAnsi="Cambria Math" w:cs="Arial"/>
                  <w:sz w:val="24"/>
                  <w:szCs w:val="24"/>
                  <w:lang w:val="en-GB" w:bidi="ar-SA"/>
                </w:rPr>
                <m:t>t</m:t>
              </m:r>
            </m:sub>
          </m:sSub>
          <m:r>
            <w:rPr>
              <w:rFonts w:ascii="Cambria Math" w:hAnsi="Cambria Math" w:cs="Arial"/>
              <w:sz w:val="24"/>
              <w:szCs w:val="24"/>
              <w:lang w:val="en-GB" w:bidi="ar-SA"/>
            </w:rPr>
            <m:t>+</m:t>
          </m:r>
          <m:sSub>
            <m:sSubPr>
              <m:ctrlPr>
                <w:rPr>
                  <w:rFonts w:ascii="Cambria Math" w:hAnsi="Cambria Math" w:cs="Arial"/>
                  <w:i/>
                  <w:sz w:val="24"/>
                  <w:szCs w:val="24"/>
                  <w:lang w:val="en-GB" w:bidi="ar-SA"/>
                </w:rPr>
              </m:ctrlPr>
            </m:sSubPr>
            <m:e>
              <m:r>
                <w:rPr>
                  <w:rFonts w:ascii="Cambria Math" w:hAnsi="Cambria Math" w:cs="Arial"/>
                  <w:sz w:val="24"/>
                  <w:szCs w:val="24"/>
                  <w:lang w:val="en-GB" w:bidi="ar-SA"/>
                </w:rPr>
                <m:t>S</m:t>
              </m:r>
            </m:e>
            <m:sub>
              <m:r>
                <w:rPr>
                  <w:rFonts w:ascii="Cambria Math" w:hAnsi="Cambria Math" w:cs="Arial"/>
                  <w:sz w:val="24"/>
                  <w:szCs w:val="24"/>
                  <w:lang w:val="en-GB" w:bidi="ar-SA"/>
                </w:rPr>
                <m:t>t</m:t>
              </m:r>
            </m:sub>
          </m:sSub>
          <m:r>
            <w:rPr>
              <w:rFonts w:ascii="Cambria Math" w:hAnsi="Cambria Math" w:cs="Arial"/>
              <w:sz w:val="24"/>
              <w:szCs w:val="24"/>
              <w:lang w:val="en-GB" w:bidi="ar-SA"/>
            </w:rPr>
            <m:t>+</m:t>
          </m:r>
          <m:sSub>
            <m:sSubPr>
              <m:ctrlPr>
                <w:rPr>
                  <w:rFonts w:ascii="Cambria Math" w:hAnsi="Cambria Math" w:cs="Arial"/>
                  <w:i/>
                  <w:sz w:val="24"/>
                  <w:szCs w:val="24"/>
                  <w:lang w:val="en-GB" w:bidi="ar-SA"/>
                </w:rPr>
              </m:ctrlPr>
            </m:sSubPr>
            <m:e>
              <m:r>
                <w:rPr>
                  <w:rFonts w:ascii="Cambria Math" w:hAnsi="Cambria Math" w:cs="Arial"/>
                  <w:sz w:val="24"/>
                  <w:szCs w:val="24"/>
                  <w:lang w:val="en-GB" w:bidi="ar-SA"/>
                </w:rPr>
                <m:t>I</m:t>
              </m:r>
            </m:e>
            <m:sub>
              <m:r>
                <w:rPr>
                  <w:rFonts w:ascii="Cambria Math" w:hAnsi="Cambria Math" w:cs="Arial"/>
                  <w:sz w:val="24"/>
                  <w:szCs w:val="24"/>
                  <w:lang w:val="en-GB" w:bidi="ar-SA"/>
                </w:rPr>
                <m:t>t</m:t>
              </m:r>
            </m:sub>
          </m:sSub>
          <m:r>
            <w:rPr>
              <w:rFonts w:ascii="Cambria Math" w:hAnsi="Cambria Math" w:cs="Arial"/>
              <w:sz w:val="24"/>
              <w:szCs w:val="24"/>
              <w:lang w:val="en-GB" w:bidi="ar-SA"/>
            </w:rPr>
            <m:t>+</m:t>
          </m:r>
          <m:sSub>
            <m:sSubPr>
              <m:ctrlPr>
                <w:rPr>
                  <w:rFonts w:ascii="Cambria Math" w:hAnsi="Cambria Math" w:cs="Arial"/>
                  <w:i/>
                  <w:sz w:val="24"/>
                  <w:szCs w:val="24"/>
                  <w:lang w:val="en-GB" w:bidi="ar-SA"/>
                </w:rPr>
              </m:ctrlPr>
            </m:sSubPr>
            <m:e>
              <m:r>
                <w:rPr>
                  <w:rFonts w:ascii="Cambria Math" w:hAnsi="Cambria Math" w:cs="Arial"/>
                  <w:sz w:val="24"/>
                  <w:szCs w:val="24"/>
                  <w:lang w:val="en-GB" w:bidi="ar-SA"/>
                </w:rPr>
                <m:t>e</m:t>
              </m:r>
            </m:e>
            <m:sub>
              <m:r>
                <w:rPr>
                  <w:rFonts w:ascii="Cambria Math" w:hAnsi="Cambria Math" w:cs="Arial"/>
                  <w:sz w:val="24"/>
                  <w:szCs w:val="24"/>
                  <w:lang w:val="en-GB" w:bidi="ar-SA"/>
                </w:rPr>
                <m:t>t</m:t>
              </m:r>
            </m:sub>
          </m:sSub>
        </m:oMath>
      </m:oMathPara>
    </w:p>
    <w:p w:rsidR="00F563A0" w:rsidRDefault="00FB12AE" w:rsidP="00F563A0">
      <w:pPr>
        <w:bidi w:val="0"/>
        <w:spacing w:before="120" w:after="0" w:line="360" w:lineRule="auto"/>
        <w:jc w:val="both"/>
        <w:rPr>
          <w:rFonts w:ascii="Arial" w:hAnsi="Arial" w:cs="Arial"/>
          <w:sz w:val="24"/>
          <w:szCs w:val="24"/>
          <w:lang w:val="en-GB" w:bidi="ar-SA"/>
        </w:rPr>
      </w:pPr>
      <w:r w:rsidRPr="00D56ED0">
        <w:rPr>
          <w:rFonts w:ascii="Arial" w:hAnsi="Arial" w:cs="Arial"/>
          <w:sz w:val="24"/>
          <w:szCs w:val="24"/>
          <w:lang w:val="en-GB" w:bidi="ar-SA"/>
        </w:rPr>
        <w:t>T</w:t>
      </w:r>
      <w:r w:rsidR="00F563A0" w:rsidRPr="00D56ED0">
        <w:rPr>
          <w:rFonts w:ascii="Arial" w:hAnsi="Arial" w:cs="Arial"/>
          <w:sz w:val="24"/>
          <w:szCs w:val="24"/>
          <w:lang w:val="en-GB" w:bidi="ar-SA"/>
        </w:rPr>
        <w:t>he terms in the right-hand side denote the trend, seasonality ,irregularity  and sampling error.</w:t>
      </w:r>
    </w:p>
    <w:p w:rsidR="00F563A0" w:rsidRDefault="00F563A0" w:rsidP="00F563A0">
      <w:pPr>
        <w:bidi w:val="0"/>
        <w:spacing w:before="120" w:after="0" w:line="360" w:lineRule="auto"/>
        <w:jc w:val="both"/>
        <w:rPr>
          <w:rFonts w:ascii="Arial" w:hAnsi="Arial" w:cs="Arial"/>
          <w:sz w:val="24"/>
          <w:szCs w:val="24"/>
          <w:lang w:bidi="ar-SA"/>
        </w:rPr>
      </w:pPr>
      <w:r>
        <w:rPr>
          <w:rFonts w:ascii="Arial" w:hAnsi="Arial" w:cs="Arial"/>
          <w:sz w:val="24"/>
          <w:szCs w:val="24"/>
          <w:lang w:val="en-GB" w:bidi="ar-SA"/>
        </w:rPr>
        <w:t xml:space="preserve">We estimate the different components by using smoothing filter based on Kalman filter. </w:t>
      </w:r>
    </w:p>
    <w:p w:rsidR="008B010C" w:rsidRPr="00177796" w:rsidRDefault="008B010C" w:rsidP="008B010C">
      <w:pPr>
        <w:pStyle w:val="Legenda"/>
        <w:keepNext/>
        <w:jc w:val="both"/>
        <w:rPr>
          <w:rFonts w:ascii="Arial" w:hAnsi="Arial" w:cs="Arial"/>
          <w:b/>
          <w:i w:val="0"/>
          <w:color w:val="auto"/>
          <w:sz w:val="20"/>
          <w:szCs w:val="20"/>
          <w:lang w:val="en-GB"/>
        </w:rPr>
      </w:pPr>
      <w:r w:rsidRPr="00177796">
        <w:rPr>
          <w:rFonts w:ascii="Arial" w:hAnsi="Arial" w:cs="Arial"/>
          <w:b/>
          <w:i w:val="0"/>
          <w:color w:val="auto"/>
          <w:sz w:val="20"/>
          <w:szCs w:val="20"/>
          <w:lang w:val="en-GB"/>
        </w:rPr>
        <w:lastRenderedPageBreak/>
        <w:t xml:space="preserve">Figure </w:t>
      </w:r>
      <w:r>
        <w:rPr>
          <w:rFonts w:ascii="Arial" w:hAnsi="Arial" w:cs="Arial"/>
          <w:b/>
          <w:i w:val="0"/>
          <w:color w:val="auto"/>
          <w:sz w:val="20"/>
          <w:szCs w:val="20"/>
          <w:lang w:val="en-GB"/>
        </w:rPr>
        <w:t>3</w:t>
      </w:r>
      <w:r w:rsidR="0052100B">
        <w:rPr>
          <w:rFonts w:ascii="Arial" w:hAnsi="Arial" w:cs="Arial"/>
          <w:b/>
          <w:i w:val="0"/>
          <w:color w:val="auto"/>
          <w:sz w:val="20"/>
          <w:szCs w:val="20"/>
          <w:lang w:val="en-GB"/>
        </w:rPr>
        <w:t>-</w:t>
      </w:r>
      <w:r w:rsidRPr="00177796">
        <w:rPr>
          <w:rFonts w:ascii="Arial" w:hAnsi="Arial" w:cs="Arial"/>
          <w:b/>
          <w:i w:val="0"/>
          <w:color w:val="auto"/>
          <w:sz w:val="20"/>
          <w:szCs w:val="20"/>
          <w:lang w:val="en-GB"/>
        </w:rPr>
        <w:t xml:space="preserve"> </w:t>
      </w:r>
      <w:r w:rsidR="0052100B">
        <w:rPr>
          <w:rFonts w:ascii="Arial" w:hAnsi="Arial" w:cs="Arial"/>
          <w:b/>
          <w:i w:val="0"/>
          <w:color w:val="auto"/>
          <w:sz w:val="20"/>
          <w:szCs w:val="20"/>
          <w:lang w:val="en-GB"/>
        </w:rPr>
        <w:t xml:space="preserve">comparison between the estimators of number of vacancies in construction branch </w:t>
      </w:r>
    </w:p>
    <w:p w:rsidR="008B010C" w:rsidRDefault="008B010C" w:rsidP="008B010C">
      <w:pPr>
        <w:bidi w:val="0"/>
        <w:spacing w:before="120" w:after="0" w:line="360" w:lineRule="auto"/>
        <w:jc w:val="both"/>
        <w:rPr>
          <w:rFonts w:ascii="Arial" w:hAnsi="Arial" w:cs="Arial"/>
          <w:sz w:val="24"/>
          <w:szCs w:val="24"/>
          <w:lang w:bidi="ar-SA"/>
        </w:rPr>
      </w:pPr>
      <w:r>
        <w:rPr>
          <w:noProof/>
          <w:lang w:val="pl-PL" w:eastAsia="pl-PL" w:bidi="ar-SA"/>
        </w:rPr>
        <w:drawing>
          <wp:inline distT="0" distB="0" distL="0" distR="0" wp14:anchorId="3141E535" wp14:editId="12DBF61A">
            <wp:extent cx="5274310" cy="3540760"/>
            <wp:effectExtent l="0" t="0" r="0" b="0"/>
            <wp:docPr id="3" name="תרשים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6C28D9-2567-4A4E-A442-858D45C12C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74B7" w:rsidRDefault="005774B7" w:rsidP="005774B7">
      <w:pPr>
        <w:bidi w:val="0"/>
        <w:spacing w:before="120" w:after="0" w:line="360" w:lineRule="auto"/>
        <w:jc w:val="both"/>
        <w:rPr>
          <w:rFonts w:ascii="Arial" w:hAnsi="Arial" w:cs="Arial"/>
          <w:sz w:val="24"/>
          <w:szCs w:val="24"/>
          <w:lang w:bidi="ar-SA"/>
        </w:rPr>
      </w:pPr>
    </w:p>
    <w:p w:rsidR="005774B7" w:rsidRDefault="005774B7" w:rsidP="005774B7">
      <w:pPr>
        <w:bidi w:val="0"/>
        <w:spacing w:before="120" w:after="0" w:line="360" w:lineRule="auto"/>
        <w:jc w:val="both"/>
        <w:rPr>
          <w:rFonts w:ascii="Arial" w:hAnsi="Arial" w:cs="Arial"/>
          <w:sz w:val="24"/>
          <w:szCs w:val="24"/>
          <w:lang w:bidi="ar-SA"/>
        </w:rPr>
      </w:pPr>
    </w:p>
    <w:p w:rsidR="004434EA" w:rsidRPr="001042FF" w:rsidRDefault="004434EA" w:rsidP="004434EA">
      <w:pPr>
        <w:bidi w:val="0"/>
        <w:spacing w:before="120" w:after="0" w:line="360" w:lineRule="auto"/>
        <w:jc w:val="both"/>
        <w:rPr>
          <w:rFonts w:ascii="Arial" w:hAnsi="Arial" w:cs="Arial"/>
          <w:sz w:val="24"/>
          <w:szCs w:val="24"/>
          <w:lang w:bidi="ar-SA"/>
        </w:rPr>
      </w:pPr>
    </w:p>
    <w:p w:rsidR="0052100B" w:rsidRDefault="0052100B" w:rsidP="0052100B">
      <w:pPr>
        <w:bidi w:val="0"/>
        <w:spacing w:before="120" w:after="0" w:line="360" w:lineRule="auto"/>
        <w:jc w:val="both"/>
        <w:rPr>
          <w:rFonts w:ascii="Arial" w:hAnsi="Arial" w:cs="Arial"/>
          <w:sz w:val="24"/>
          <w:szCs w:val="24"/>
          <w:lang w:bidi="ar-SA"/>
        </w:rPr>
      </w:pPr>
      <w:r>
        <w:rPr>
          <w:rFonts w:ascii="Arial" w:hAnsi="Arial" w:cs="Arial"/>
          <w:sz w:val="24"/>
          <w:szCs w:val="24"/>
          <w:lang w:bidi="ar-SA"/>
        </w:rPr>
        <w:t>In figure 3 we can see the difference in the estimators for the number of vacancies in the construction branch.</w:t>
      </w:r>
    </w:p>
    <w:p w:rsidR="00E14C85" w:rsidRDefault="001E22FC" w:rsidP="00E14C85">
      <w:pPr>
        <w:bidi w:val="0"/>
        <w:spacing w:before="120" w:after="0" w:line="360" w:lineRule="auto"/>
        <w:jc w:val="both"/>
        <w:rPr>
          <w:rFonts w:ascii="Arial" w:hAnsi="Arial" w:cs="Arial"/>
          <w:sz w:val="24"/>
          <w:szCs w:val="24"/>
        </w:rPr>
      </w:pPr>
      <w:r>
        <w:rPr>
          <w:rFonts w:ascii="Arial" w:hAnsi="Arial" w:cs="Arial"/>
          <w:sz w:val="24"/>
          <w:szCs w:val="24"/>
        </w:rPr>
        <w:t xml:space="preserve">We can see that the model estimator </w:t>
      </w:r>
      <w:r w:rsidR="00D27F66">
        <w:rPr>
          <w:rFonts w:ascii="Arial" w:hAnsi="Arial" w:cs="Arial"/>
          <w:sz w:val="24"/>
          <w:szCs w:val="24"/>
        </w:rPr>
        <w:t>smooths</w:t>
      </w:r>
      <w:r>
        <w:rPr>
          <w:rFonts w:ascii="Arial" w:hAnsi="Arial" w:cs="Arial"/>
          <w:sz w:val="24"/>
          <w:szCs w:val="24"/>
        </w:rPr>
        <w:t xml:space="preserve"> the variance and prevent wrong conclusions about major change in the labor market demand.</w:t>
      </w:r>
    </w:p>
    <w:p w:rsidR="006C46AE" w:rsidRDefault="006C46AE" w:rsidP="006C46AE">
      <w:pPr>
        <w:bidi w:val="0"/>
        <w:spacing w:before="120" w:after="0" w:line="360" w:lineRule="auto"/>
        <w:jc w:val="both"/>
        <w:rPr>
          <w:rFonts w:ascii="Arial" w:hAnsi="Arial" w:cs="Arial"/>
          <w:sz w:val="24"/>
          <w:szCs w:val="24"/>
        </w:rPr>
      </w:pPr>
    </w:p>
    <w:p w:rsidR="006C46AE" w:rsidRPr="00177796" w:rsidRDefault="006C46AE" w:rsidP="006C46AE">
      <w:pPr>
        <w:pStyle w:val="Legenda"/>
        <w:keepNext/>
        <w:jc w:val="both"/>
        <w:rPr>
          <w:rFonts w:ascii="Arial" w:hAnsi="Arial" w:cs="Arial"/>
          <w:b/>
          <w:i w:val="0"/>
          <w:color w:val="auto"/>
          <w:sz w:val="20"/>
          <w:szCs w:val="20"/>
          <w:lang w:val="en-GB"/>
        </w:rPr>
      </w:pPr>
      <w:r w:rsidRPr="00177796">
        <w:rPr>
          <w:rFonts w:ascii="Arial" w:hAnsi="Arial" w:cs="Arial"/>
          <w:b/>
          <w:i w:val="0"/>
          <w:color w:val="auto"/>
          <w:sz w:val="20"/>
          <w:szCs w:val="20"/>
          <w:lang w:val="en-GB"/>
        </w:rPr>
        <w:lastRenderedPageBreak/>
        <w:t xml:space="preserve">Figure </w:t>
      </w:r>
      <w:r>
        <w:rPr>
          <w:rFonts w:ascii="Arial" w:hAnsi="Arial" w:cs="Arial"/>
          <w:b/>
          <w:i w:val="0"/>
          <w:color w:val="auto"/>
          <w:sz w:val="20"/>
          <w:szCs w:val="20"/>
          <w:lang w:val="en-GB"/>
        </w:rPr>
        <w:t>4-</w:t>
      </w:r>
      <w:r w:rsidRPr="00177796">
        <w:rPr>
          <w:rFonts w:ascii="Arial" w:hAnsi="Arial" w:cs="Arial"/>
          <w:b/>
          <w:i w:val="0"/>
          <w:color w:val="auto"/>
          <w:sz w:val="20"/>
          <w:szCs w:val="20"/>
          <w:lang w:val="en-GB"/>
        </w:rPr>
        <w:t xml:space="preserve"> monthly change</w:t>
      </w:r>
      <w:r>
        <w:rPr>
          <w:rFonts w:ascii="Arial" w:hAnsi="Arial" w:cs="Arial"/>
          <w:b/>
          <w:i w:val="0"/>
          <w:color w:val="auto"/>
          <w:sz w:val="20"/>
          <w:szCs w:val="20"/>
          <w:lang w:val="en-GB"/>
        </w:rPr>
        <w:t xml:space="preserve"> (percentage in compare with the month before)</w:t>
      </w:r>
      <w:r w:rsidRPr="00177796">
        <w:rPr>
          <w:rFonts w:ascii="Arial" w:hAnsi="Arial" w:cs="Arial"/>
          <w:b/>
          <w:i w:val="0"/>
          <w:color w:val="auto"/>
          <w:sz w:val="20"/>
          <w:szCs w:val="20"/>
          <w:lang w:val="en-GB"/>
        </w:rPr>
        <w:t xml:space="preserve"> of vacancies in the trade branch</w:t>
      </w:r>
      <w:r>
        <w:rPr>
          <w:rFonts w:ascii="Arial" w:hAnsi="Arial" w:cs="Arial"/>
          <w:b/>
          <w:i w:val="0"/>
          <w:color w:val="auto"/>
          <w:sz w:val="20"/>
          <w:szCs w:val="20"/>
          <w:lang w:val="en-GB"/>
        </w:rPr>
        <w:t xml:space="preserve"> – model vs original estimators</w:t>
      </w:r>
    </w:p>
    <w:p w:rsidR="001E22FC" w:rsidRPr="0052100B" w:rsidRDefault="006C46AE" w:rsidP="006C46AE">
      <w:pPr>
        <w:pStyle w:val="Legenda"/>
        <w:keepNext/>
        <w:jc w:val="both"/>
        <w:rPr>
          <w:rFonts w:ascii="Arial" w:hAnsi="Arial" w:cs="Arial"/>
          <w:sz w:val="24"/>
          <w:szCs w:val="24"/>
          <w:lang w:val="en-US"/>
        </w:rPr>
      </w:pPr>
      <w:r>
        <w:rPr>
          <w:noProof/>
          <w:lang w:eastAsia="pl-PL"/>
        </w:rPr>
        <w:drawing>
          <wp:inline distT="0" distB="0" distL="0" distR="0" wp14:anchorId="6184C410" wp14:editId="2FFFB765">
            <wp:extent cx="5274310" cy="3310890"/>
            <wp:effectExtent l="0" t="0" r="0" b="0"/>
            <wp:docPr id="5" name="תרשים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12E95F-CDF7-4B5B-BF2B-34BFDE7452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6CD4" w:rsidRPr="005D1D11" w:rsidRDefault="00E06CD4" w:rsidP="00E06CD4">
      <w:pPr>
        <w:bidi w:val="0"/>
        <w:spacing w:before="120" w:after="0" w:line="360" w:lineRule="auto"/>
        <w:jc w:val="both"/>
        <w:rPr>
          <w:rFonts w:ascii="Arial" w:hAnsi="Arial" w:cs="Arial"/>
          <w:sz w:val="24"/>
          <w:szCs w:val="24"/>
        </w:rPr>
      </w:pPr>
    </w:p>
    <w:p w:rsidR="006C46AE" w:rsidRDefault="006C46AE" w:rsidP="009E4146">
      <w:pPr>
        <w:bidi w:val="0"/>
        <w:spacing w:before="120" w:after="0" w:line="360" w:lineRule="auto"/>
        <w:jc w:val="both"/>
        <w:rPr>
          <w:rFonts w:ascii="Arial" w:hAnsi="Arial" w:cs="Arial"/>
          <w:color w:val="222222"/>
          <w:sz w:val="20"/>
          <w:szCs w:val="20"/>
          <w:shd w:val="clear" w:color="auto" w:fill="FFFFFF"/>
        </w:rPr>
      </w:pPr>
    </w:p>
    <w:p w:rsidR="006C46AE" w:rsidRPr="00D27F66" w:rsidRDefault="006C46AE" w:rsidP="006C46AE">
      <w:pPr>
        <w:bidi w:val="0"/>
        <w:spacing w:before="120" w:after="0" w:line="360" w:lineRule="auto"/>
        <w:jc w:val="both"/>
        <w:rPr>
          <w:rFonts w:ascii="Arial" w:hAnsi="Arial" w:cs="Arial"/>
          <w:sz w:val="24"/>
          <w:szCs w:val="24"/>
        </w:rPr>
      </w:pPr>
      <w:r w:rsidRPr="00D27F66">
        <w:rPr>
          <w:rFonts w:ascii="Arial" w:hAnsi="Arial" w:cs="Arial"/>
          <w:sz w:val="24"/>
          <w:szCs w:val="24"/>
        </w:rPr>
        <w:t>The difference between the estimators are more remarkable when we examined the monthly change.</w:t>
      </w:r>
    </w:p>
    <w:p w:rsidR="006C46AE" w:rsidRPr="00D27F66" w:rsidRDefault="006C46AE" w:rsidP="006C46AE">
      <w:pPr>
        <w:bidi w:val="0"/>
        <w:spacing w:before="120" w:after="0" w:line="360" w:lineRule="auto"/>
        <w:jc w:val="both"/>
        <w:rPr>
          <w:rFonts w:ascii="Arial" w:hAnsi="Arial" w:cs="Arial"/>
          <w:sz w:val="24"/>
          <w:szCs w:val="24"/>
        </w:rPr>
      </w:pPr>
      <w:r w:rsidRPr="00D27F66">
        <w:rPr>
          <w:rFonts w:ascii="Arial" w:hAnsi="Arial" w:cs="Arial"/>
          <w:sz w:val="24"/>
          <w:szCs w:val="24"/>
        </w:rPr>
        <w:t>In figure 4 it is easy to notice that the cycle behavior of the original estimators (blue line) is diminished.</w:t>
      </w:r>
    </w:p>
    <w:p w:rsidR="006C46AE" w:rsidRPr="00853695" w:rsidRDefault="00FB12AE" w:rsidP="006C46AE">
      <w:pPr>
        <w:bidi w:val="0"/>
        <w:spacing w:before="120" w:after="0" w:line="360" w:lineRule="auto"/>
        <w:jc w:val="both"/>
        <w:rPr>
          <w:rFonts w:ascii="Arial" w:hAnsi="Arial" w:cs="Arial"/>
          <w:b/>
          <w:bCs/>
          <w:sz w:val="24"/>
          <w:szCs w:val="24"/>
          <w:u w:val="single"/>
        </w:rPr>
      </w:pPr>
      <w:r>
        <w:rPr>
          <w:rFonts w:ascii="Arial" w:hAnsi="Arial" w:cs="Arial"/>
          <w:b/>
          <w:bCs/>
          <w:sz w:val="24"/>
          <w:szCs w:val="24"/>
          <w:u w:val="single"/>
        </w:rPr>
        <w:t>C</w:t>
      </w:r>
      <w:r w:rsidR="00853695" w:rsidRPr="00853695">
        <w:rPr>
          <w:rFonts w:ascii="Arial" w:hAnsi="Arial" w:cs="Arial"/>
          <w:b/>
          <w:bCs/>
          <w:sz w:val="24"/>
          <w:szCs w:val="24"/>
          <w:u w:val="single"/>
        </w:rPr>
        <w:t>onclusions</w:t>
      </w:r>
      <w:r>
        <w:rPr>
          <w:rFonts w:ascii="Arial" w:hAnsi="Arial" w:cs="Arial"/>
          <w:b/>
          <w:bCs/>
          <w:sz w:val="24"/>
          <w:szCs w:val="24"/>
          <w:u w:val="single"/>
        </w:rPr>
        <w:t>:</w:t>
      </w:r>
    </w:p>
    <w:p w:rsidR="00E921DD" w:rsidRPr="00D56ED0" w:rsidRDefault="00FB12AE" w:rsidP="006C46AE">
      <w:pPr>
        <w:bidi w:val="0"/>
        <w:spacing w:before="120" w:after="0" w:line="360" w:lineRule="auto"/>
        <w:jc w:val="both"/>
        <w:rPr>
          <w:rFonts w:ascii="Arial" w:hAnsi="Arial" w:cs="Arial"/>
          <w:sz w:val="24"/>
          <w:szCs w:val="24"/>
        </w:rPr>
      </w:pPr>
      <w:r w:rsidRPr="00D56ED0">
        <w:rPr>
          <w:rFonts w:ascii="Arial" w:hAnsi="Arial" w:cs="Arial"/>
          <w:sz w:val="24"/>
          <w:szCs w:val="24"/>
        </w:rPr>
        <w:t>D</w:t>
      </w:r>
      <w:r w:rsidR="00853695" w:rsidRPr="00D56ED0">
        <w:rPr>
          <w:rFonts w:ascii="Arial" w:hAnsi="Arial" w:cs="Arial"/>
          <w:sz w:val="24"/>
          <w:szCs w:val="24"/>
        </w:rPr>
        <w:t>ue to a budget constraint</w:t>
      </w:r>
      <w:r w:rsidRPr="00D56ED0">
        <w:rPr>
          <w:rFonts w:ascii="Arial" w:hAnsi="Arial" w:cs="Arial"/>
          <w:sz w:val="24"/>
          <w:szCs w:val="24"/>
        </w:rPr>
        <w:t>,</w:t>
      </w:r>
      <w:r w:rsidR="00853695" w:rsidRPr="00D56ED0">
        <w:rPr>
          <w:rFonts w:ascii="Arial" w:hAnsi="Arial" w:cs="Arial"/>
          <w:sz w:val="24"/>
          <w:szCs w:val="24"/>
        </w:rPr>
        <w:t xml:space="preserve"> many business surveys use panel sample </w:t>
      </w:r>
      <w:r w:rsidR="00E921DD" w:rsidRPr="00D56ED0">
        <w:rPr>
          <w:rFonts w:ascii="Arial" w:hAnsi="Arial" w:cs="Arial"/>
          <w:sz w:val="24"/>
          <w:szCs w:val="24"/>
        </w:rPr>
        <w:t>where the sampled units are divided randomly between the quarter month and report quarterly while the estimation</w:t>
      </w:r>
      <w:r w:rsidR="0022231B" w:rsidRPr="00D56ED0">
        <w:rPr>
          <w:rFonts w:ascii="Arial" w:hAnsi="Arial" w:cs="Arial"/>
          <w:sz w:val="24"/>
          <w:szCs w:val="24"/>
        </w:rPr>
        <w:t>s</w:t>
      </w:r>
      <w:r w:rsidR="00E921DD" w:rsidRPr="00D56ED0">
        <w:rPr>
          <w:rFonts w:ascii="Arial" w:hAnsi="Arial" w:cs="Arial"/>
          <w:sz w:val="24"/>
          <w:szCs w:val="24"/>
        </w:rPr>
        <w:t xml:space="preserve"> are monthly.</w:t>
      </w:r>
    </w:p>
    <w:p w:rsidR="006C46AE" w:rsidRPr="00D56ED0" w:rsidRDefault="00853695" w:rsidP="00BB2ECD">
      <w:pPr>
        <w:bidi w:val="0"/>
        <w:spacing w:before="120" w:after="0" w:line="360" w:lineRule="auto"/>
        <w:jc w:val="both"/>
        <w:rPr>
          <w:rFonts w:ascii="Arial" w:hAnsi="Arial" w:cs="Arial"/>
          <w:sz w:val="24"/>
          <w:szCs w:val="24"/>
        </w:rPr>
      </w:pPr>
      <w:r w:rsidRPr="00D56ED0">
        <w:rPr>
          <w:rFonts w:ascii="Arial" w:hAnsi="Arial" w:cs="Arial"/>
          <w:sz w:val="24"/>
          <w:szCs w:val="24"/>
        </w:rPr>
        <w:t xml:space="preserve"> </w:t>
      </w:r>
      <w:r w:rsidR="00E921DD" w:rsidRPr="00D56ED0">
        <w:rPr>
          <w:rFonts w:ascii="Arial" w:hAnsi="Arial" w:cs="Arial"/>
          <w:sz w:val="24"/>
          <w:szCs w:val="24"/>
        </w:rPr>
        <w:t>The job vacancies survey in Israel use this method</w:t>
      </w:r>
      <w:r w:rsidR="00FB12AE" w:rsidRPr="00D56ED0">
        <w:rPr>
          <w:rFonts w:ascii="Arial" w:hAnsi="Arial" w:cs="Arial"/>
          <w:sz w:val="24"/>
          <w:szCs w:val="24"/>
        </w:rPr>
        <w:t>.</w:t>
      </w:r>
      <w:r w:rsidR="00E921DD" w:rsidRPr="00D56ED0">
        <w:rPr>
          <w:rFonts w:ascii="Arial" w:hAnsi="Arial" w:cs="Arial"/>
          <w:sz w:val="24"/>
          <w:szCs w:val="24"/>
        </w:rPr>
        <w:t xml:space="preserve"> </w:t>
      </w:r>
      <w:r w:rsidR="00FB12AE" w:rsidRPr="00D56ED0">
        <w:rPr>
          <w:rFonts w:ascii="Arial" w:hAnsi="Arial" w:cs="Arial"/>
          <w:sz w:val="24"/>
          <w:szCs w:val="24"/>
        </w:rPr>
        <w:t>E</w:t>
      </w:r>
      <w:r w:rsidR="00E921DD" w:rsidRPr="00D56ED0">
        <w:rPr>
          <w:rFonts w:ascii="Arial" w:hAnsi="Arial" w:cs="Arial"/>
          <w:sz w:val="24"/>
          <w:szCs w:val="24"/>
        </w:rPr>
        <w:t>xamination of the estimators for this survey reveal</w:t>
      </w:r>
      <w:r w:rsidR="00FB12AE" w:rsidRPr="00D56ED0">
        <w:rPr>
          <w:rFonts w:ascii="Arial" w:hAnsi="Arial" w:cs="Arial"/>
          <w:sz w:val="24"/>
          <w:szCs w:val="24"/>
        </w:rPr>
        <w:t>ed</w:t>
      </w:r>
      <w:r w:rsidR="0022270E" w:rsidRPr="00D56ED0">
        <w:rPr>
          <w:rFonts w:ascii="Arial" w:hAnsi="Arial" w:cs="Arial"/>
          <w:sz w:val="24"/>
          <w:szCs w:val="24"/>
        </w:rPr>
        <w:t xml:space="preserve"> </w:t>
      </w:r>
      <w:r w:rsidR="00B564FC" w:rsidRPr="00D56ED0">
        <w:rPr>
          <w:rFonts w:ascii="Arial" w:hAnsi="Arial" w:cs="Arial"/>
          <w:sz w:val="24"/>
          <w:szCs w:val="24"/>
        </w:rPr>
        <w:t>a</w:t>
      </w:r>
      <w:r w:rsidR="00E921DD" w:rsidRPr="00D56ED0">
        <w:rPr>
          <w:rFonts w:ascii="Arial" w:hAnsi="Arial" w:cs="Arial"/>
          <w:sz w:val="24"/>
          <w:szCs w:val="24"/>
        </w:rPr>
        <w:t xml:space="preserve"> common</w:t>
      </w:r>
      <w:r w:rsidR="00B564FC" w:rsidRPr="00D56ED0">
        <w:rPr>
          <w:rFonts w:ascii="Arial" w:hAnsi="Arial" w:cs="Arial"/>
          <w:sz w:val="24"/>
          <w:szCs w:val="24"/>
        </w:rPr>
        <w:t xml:space="preserve"> problem that was caused by th</w:t>
      </w:r>
      <w:r w:rsidR="00E921DD" w:rsidRPr="00D56ED0">
        <w:rPr>
          <w:rFonts w:ascii="Arial" w:hAnsi="Arial" w:cs="Arial"/>
          <w:sz w:val="24"/>
          <w:szCs w:val="24"/>
        </w:rPr>
        <w:t xml:space="preserve">is </w:t>
      </w:r>
      <w:r w:rsidR="00B564FC" w:rsidRPr="00D56ED0">
        <w:rPr>
          <w:rFonts w:ascii="Arial" w:hAnsi="Arial" w:cs="Arial"/>
          <w:sz w:val="24"/>
          <w:szCs w:val="24"/>
        </w:rPr>
        <w:t>sample design le</w:t>
      </w:r>
      <w:r w:rsidR="00FB12AE" w:rsidRPr="00D56ED0">
        <w:rPr>
          <w:rFonts w:ascii="Arial" w:hAnsi="Arial" w:cs="Arial"/>
          <w:sz w:val="24"/>
          <w:szCs w:val="24"/>
        </w:rPr>
        <w:t>a</w:t>
      </w:r>
      <w:r w:rsidR="00B564FC" w:rsidRPr="00D56ED0">
        <w:rPr>
          <w:rFonts w:ascii="Arial" w:hAnsi="Arial" w:cs="Arial"/>
          <w:sz w:val="24"/>
          <w:szCs w:val="24"/>
        </w:rPr>
        <w:t>d</w:t>
      </w:r>
      <w:r w:rsidR="00FB12AE" w:rsidRPr="00D56ED0">
        <w:rPr>
          <w:rFonts w:ascii="Arial" w:hAnsi="Arial" w:cs="Arial"/>
          <w:sz w:val="24"/>
          <w:szCs w:val="24"/>
        </w:rPr>
        <w:t>ing</w:t>
      </w:r>
      <w:r w:rsidR="00B564FC" w:rsidRPr="00D56ED0">
        <w:rPr>
          <w:rFonts w:ascii="Arial" w:hAnsi="Arial" w:cs="Arial"/>
          <w:sz w:val="24"/>
          <w:szCs w:val="24"/>
        </w:rPr>
        <w:t xml:space="preserve"> us to doubt the monthly estimators </w:t>
      </w:r>
      <w:r w:rsidR="00BB2ECD" w:rsidRPr="00D56ED0">
        <w:rPr>
          <w:rFonts w:ascii="Arial" w:hAnsi="Arial" w:cs="Arial"/>
          <w:sz w:val="24"/>
          <w:szCs w:val="24"/>
        </w:rPr>
        <w:t>particularly</w:t>
      </w:r>
      <w:r w:rsidR="00B564FC" w:rsidRPr="00D56ED0">
        <w:rPr>
          <w:rFonts w:ascii="Arial" w:hAnsi="Arial" w:cs="Arial"/>
          <w:sz w:val="24"/>
          <w:szCs w:val="24"/>
        </w:rPr>
        <w:t xml:space="preserve"> in the branch level.</w:t>
      </w:r>
    </w:p>
    <w:p w:rsidR="00B564FC" w:rsidRPr="00B564FC" w:rsidRDefault="00B564FC" w:rsidP="00B564FC">
      <w:pPr>
        <w:bidi w:val="0"/>
        <w:spacing w:before="120" w:after="0" w:line="360" w:lineRule="auto"/>
        <w:jc w:val="both"/>
        <w:rPr>
          <w:rFonts w:ascii="Arial" w:hAnsi="Arial" w:cs="Arial"/>
          <w:sz w:val="24"/>
          <w:szCs w:val="24"/>
        </w:rPr>
      </w:pPr>
      <w:r w:rsidRPr="00D56ED0">
        <w:rPr>
          <w:rFonts w:ascii="Arial" w:hAnsi="Arial" w:cs="Arial"/>
          <w:sz w:val="24"/>
          <w:szCs w:val="24"/>
        </w:rPr>
        <w:t xml:space="preserve">Our decision to apply a model that </w:t>
      </w:r>
      <w:r w:rsidR="00BB2ECD" w:rsidRPr="00D56ED0">
        <w:rPr>
          <w:rFonts w:ascii="Arial" w:hAnsi="Arial" w:cs="Arial"/>
          <w:sz w:val="24"/>
          <w:szCs w:val="24"/>
        </w:rPr>
        <w:t xml:space="preserve">was </w:t>
      </w:r>
      <w:r w:rsidRPr="00D56ED0">
        <w:rPr>
          <w:rFonts w:ascii="Arial" w:hAnsi="Arial" w:cs="Arial"/>
          <w:sz w:val="24"/>
          <w:szCs w:val="24"/>
        </w:rPr>
        <w:t>based on Tiller paper solve</w:t>
      </w:r>
      <w:r w:rsidR="00BB2ECD" w:rsidRPr="00D56ED0">
        <w:rPr>
          <w:rFonts w:ascii="Arial" w:hAnsi="Arial" w:cs="Arial"/>
          <w:sz w:val="24"/>
          <w:szCs w:val="24"/>
        </w:rPr>
        <w:t>d</w:t>
      </w:r>
      <w:r w:rsidRPr="00D56ED0">
        <w:rPr>
          <w:rFonts w:ascii="Arial" w:hAnsi="Arial" w:cs="Arial"/>
          <w:sz w:val="24"/>
          <w:szCs w:val="24"/>
        </w:rPr>
        <w:t xml:space="preserve"> the problem and reduced the variance of the estimators without major increase in the survey budget and in the response burden.</w:t>
      </w:r>
    </w:p>
    <w:p w:rsidR="006C46AE" w:rsidRDefault="006C46AE" w:rsidP="006C46AE">
      <w:pPr>
        <w:bidi w:val="0"/>
        <w:spacing w:before="120" w:after="0" w:line="360" w:lineRule="auto"/>
        <w:jc w:val="both"/>
        <w:rPr>
          <w:rFonts w:ascii="Arial" w:hAnsi="Arial" w:cs="Arial"/>
          <w:color w:val="222222"/>
          <w:sz w:val="20"/>
          <w:szCs w:val="20"/>
          <w:shd w:val="clear" w:color="auto" w:fill="FFFFFF"/>
        </w:rPr>
      </w:pPr>
    </w:p>
    <w:p w:rsidR="006C46AE" w:rsidRDefault="006C46AE" w:rsidP="006C46AE">
      <w:pPr>
        <w:bidi w:val="0"/>
        <w:spacing w:before="120" w:after="0" w:line="360" w:lineRule="auto"/>
        <w:jc w:val="both"/>
        <w:rPr>
          <w:rFonts w:ascii="Arial" w:hAnsi="Arial" w:cs="Arial"/>
          <w:color w:val="222222"/>
          <w:sz w:val="20"/>
          <w:szCs w:val="20"/>
          <w:shd w:val="clear" w:color="auto" w:fill="FFFFFF"/>
        </w:rPr>
      </w:pPr>
    </w:p>
    <w:p w:rsidR="006C46AE" w:rsidRDefault="006C46AE" w:rsidP="006C46AE">
      <w:pPr>
        <w:bidi w:val="0"/>
        <w:spacing w:before="120" w:after="0" w:line="360" w:lineRule="auto"/>
        <w:jc w:val="both"/>
        <w:rPr>
          <w:rFonts w:ascii="Arial" w:hAnsi="Arial" w:cs="Arial"/>
          <w:color w:val="222222"/>
          <w:sz w:val="20"/>
          <w:szCs w:val="20"/>
          <w:shd w:val="clear" w:color="auto" w:fill="FFFFFF"/>
        </w:rPr>
      </w:pPr>
    </w:p>
    <w:p w:rsidR="006C46AE" w:rsidRDefault="006C46AE" w:rsidP="006C46AE">
      <w:pPr>
        <w:bidi w:val="0"/>
        <w:spacing w:before="120" w:after="0" w:line="360" w:lineRule="auto"/>
        <w:jc w:val="both"/>
        <w:rPr>
          <w:rFonts w:ascii="Arial" w:hAnsi="Arial" w:cs="Arial"/>
          <w:color w:val="222222"/>
          <w:sz w:val="20"/>
          <w:szCs w:val="20"/>
          <w:shd w:val="clear" w:color="auto" w:fill="FFFFFF"/>
        </w:rPr>
      </w:pPr>
    </w:p>
    <w:p w:rsidR="006C46AE" w:rsidRDefault="006C46AE" w:rsidP="006C46AE">
      <w:pPr>
        <w:bidi w:val="0"/>
        <w:spacing w:before="120" w:after="0" w:line="360" w:lineRule="auto"/>
        <w:jc w:val="both"/>
        <w:rPr>
          <w:rFonts w:ascii="Arial" w:hAnsi="Arial" w:cs="Arial"/>
          <w:color w:val="222222"/>
          <w:sz w:val="20"/>
          <w:szCs w:val="20"/>
          <w:shd w:val="clear" w:color="auto" w:fill="FFFFFF"/>
        </w:rPr>
      </w:pPr>
    </w:p>
    <w:p w:rsidR="006C46AE" w:rsidRDefault="006C46AE" w:rsidP="006C46AE">
      <w:pPr>
        <w:bidi w:val="0"/>
        <w:spacing w:before="120" w:after="0" w:line="360" w:lineRule="auto"/>
        <w:jc w:val="both"/>
        <w:rPr>
          <w:rFonts w:ascii="Arial" w:hAnsi="Arial" w:cs="Arial"/>
          <w:color w:val="222222"/>
          <w:sz w:val="20"/>
          <w:szCs w:val="20"/>
          <w:shd w:val="clear" w:color="auto" w:fill="FFFFFF"/>
        </w:rPr>
      </w:pPr>
    </w:p>
    <w:p w:rsidR="006C46AE" w:rsidRDefault="006C46AE" w:rsidP="006C46AE">
      <w:pPr>
        <w:bidi w:val="0"/>
        <w:spacing w:before="120" w:after="0" w:line="360" w:lineRule="auto"/>
        <w:jc w:val="both"/>
        <w:rPr>
          <w:rFonts w:ascii="Arial" w:hAnsi="Arial" w:cs="Arial"/>
          <w:color w:val="222222"/>
          <w:sz w:val="20"/>
          <w:szCs w:val="20"/>
          <w:shd w:val="clear" w:color="auto" w:fill="FFFFFF"/>
        </w:rPr>
      </w:pPr>
    </w:p>
    <w:p w:rsidR="005446BE" w:rsidRPr="00E14C85" w:rsidRDefault="00E14C85" w:rsidP="00D56ED0">
      <w:pPr>
        <w:bidi w:val="0"/>
        <w:spacing w:before="120" w:after="0" w:line="360" w:lineRule="auto"/>
        <w:jc w:val="both"/>
        <w:rPr>
          <w:rFonts w:ascii="Arial" w:hAnsi="Arial" w:cs="Arial"/>
          <w:sz w:val="24"/>
          <w:szCs w:val="24"/>
        </w:rPr>
      </w:pPr>
      <w:r>
        <w:rPr>
          <w:rFonts w:ascii="Arial" w:hAnsi="Arial" w:cs="Arial"/>
          <w:color w:val="222222"/>
          <w:sz w:val="20"/>
          <w:szCs w:val="20"/>
          <w:shd w:val="clear" w:color="auto" w:fill="FFFFFF"/>
        </w:rPr>
        <w:t>Tiller, Richard B. "Time series modeling of sample survey data from the US Current Population Survey." </w:t>
      </w:r>
      <w:r>
        <w:rPr>
          <w:rFonts w:ascii="Arial" w:hAnsi="Arial" w:cs="Arial"/>
          <w:i/>
          <w:iCs/>
          <w:color w:val="222222"/>
          <w:sz w:val="20"/>
          <w:szCs w:val="20"/>
          <w:shd w:val="clear" w:color="auto" w:fill="FFFFFF"/>
        </w:rPr>
        <w:t>Journal of Official Statistics</w:t>
      </w:r>
      <w:r>
        <w:rPr>
          <w:rFonts w:ascii="Arial" w:hAnsi="Arial" w:cs="Arial"/>
          <w:color w:val="222222"/>
          <w:sz w:val="20"/>
          <w:szCs w:val="20"/>
          <w:shd w:val="clear" w:color="auto" w:fill="FFFFFF"/>
        </w:rPr>
        <w:t> 8.2 (1992): 149.</w:t>
      </w:r>
      <w:r>
        <w:rPr>
          <w:rFonts w:ascii="Arial" w:hAnsi="Arial" w:cs="Arial"/>
          <w:color w:val="222222"/>
          <w:sz w:val="20"/>
          <w:szCs w:val="20"/>
          <w:shd w:val="clear" w:color="auto" w:fill="FFFFFF"/>
          <w:rtl/>
        </w:rPr>
        <w:t>‏</w:t>
      </w:r>
    </w:p>
    <w:p w:rsidR="005446BE" w:rsidRPr="009E4146" w:rsidRDefault="005446BE" w:rsidP="009E4146">
      <w:pPr>
        <w:bidi w:val="0"/>
        <w:spacing w:before="120" w:after="0" w:line="360" w:lineRule="auto"/>
        <w:jc w:val="both"/>
        <w:rPr>
          <w:rFonts w:ascii="Arial" w:hAnsi="Arial" w:cs="Arial"/>
          <w:sz w:val="24"/>
          <w:szCs w:val="24"/>
          <w:lang w:val="en-GB" w:bidi="ar-SA"/>
        </w:rPr>
      </w:pPr>
    </w:p>
    <w:p w:rsidR="005446BE" w:rsidRPr="009E4146" w:rsidRDefault="005446BE" w:rsidP="009E4146">
      <w:pPr>
        <w:bidi w:val="0"/>
        <w:spacing w:before="120" w:after="0" w:line="360" w:lineRule="auto"/>
        <w:jc w:val="both"/>
        <w:rPr>
          <w:rFonts w:ascii="Arial" w:hAnsi="Arial" w:cs="Arial"/>
          <w:sz w:val="24"/>
          <w:szCs w:val="24"/>
          <w:lang w:val="en-GB" w:bidi="ar-SA"/>
        </w:rPr>
      </w:pPr>
    </w:p>
    <w:p w:rsidR="005446BE" w:rsidRPr="009E4146" w:rsidRDefault="005446BE" w:rsidP="009E4146">
      <w:pPr>
        <w:bidi w:val="0"/>
        <w:spacing w:before="120" w:after="0" w:line="360" w:lineRule="auto"/>
        <w:jc w:val="both"/>
        <w:rPr>
          <w:rFonts w:ascii="Arial" w:hAnsi="Arial" w:cs="Arial"/>
          <w:sz w:val="24"/>
          <w:szCs w:val="24"/>
          <w:lang w:val="en-GB" w:bidi="ar-SA"/>
        </w:rPr>
      </w:pPr>
    </w:p>
    <w:p w:rsidR="00C7671B" w:rsidRPr="009E4146" w:rsidRDefault="00C7671B" w:rsidP="009E4146">
      <w:pPr>
        <w:bidi w:val="0"/>
        <w:spacing w:before="120" w:after="0" w:line="360" w:lineRule="auto"/>
        <w:jc w:val="both"/>
        <w:rPr>
          <w:rFonts w:ascii="Arial" w:hAnsi="Arial" w:cs="Arial"/>
          <w:sz w:val="24"/>
          <w:szCs w:val="24"/>
          <w:rtl/>
          <w:lang w:val="en-GB"/>
        </w:rPr>
      </w:pPr>
    </w:p>
    <w:p w:rsidR="008E2FEC" w:rsidRPr="008E2FEC" w:rsidRDefault="008E2FEC" w:rsidP="008E2FEC">
      <w:pPr>
        <w:jc w:val="right"/>
      </w:pPr>
    </w:p>
    <w:sectPr w:rsidR="008E2FEC" w:rsidRPr="008E2FEC" w:rsidSect="00FB75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4320D"/>
    <w:multiLevelType w:val="hybridMultilevel"/>
    <w:tmpl w:val="B0DC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0B"/>
    <w:rsid w:val="00013FF5"/>
    <w:rsid w:val="00064E03"/>
    <w:rsid w:val="000A597B"/>
    <w:rsid w:val="000B6E92"/>
    <w:rsid w:val="00100C83"/>
    <w:rsid w:val="001042FF"/>
    <w:rsid w:val="00105379"/>
    <w:rsid w:val="001220BA"/>
    <w:rsid w:val="00150FC9"/>
    <w:rsid w:val="00177796"/>
    <w:rsid w:val="001A4BD5"/>
    <w:rsid w:val="001E22FC"/>
    <w:rsid w:val="00212F71"/>
    <w:rsid w:val="0022231B"/>
    <w:rsid w:val="0022270E"/>
    <w:rsid w:val="00230A30"/>
    <w:rsid w:val="00233AE2"/>
    <w:rsid w:val="00242FFA"/>
    <w:rsid w:val="00246955"/>
    <w:rsid w:val="002A668F"/>
    <w:rsid w:val="002F6F1D"/>
    <w:rsid w:val="003144C4"/>
    <w:rsid w:val="00317425"/>
    <w:rsid w:val="00317710"/>
    <w:rsid w:val="00380A19"/>
    <w:rsid w:val="00391DE2"/>
    <w:rsid w:val="00396FA0"/>
    <w:rsid w:val="00397E5C"/>
    <w:rsid w:val="003B1D30"/>
    <w:rsid w:val="003E7C8A"/>
    <w:rsid w:val="00421A04"/>
    <w:rsid w:val="00441FA1"/>
    <w:rsid w:val="004434EA"/>
    <w:rsid w:val="004A39C4"/>
    <w:rsid w:val="004D33A7"/>
    <w:rsid w:val="00501C78"/>
    <w:rsid w:val="00512D58"/>
    <w:rsid w:val="0052100B"/>
    <w:rsid w:val="00543E0B"/>
    <w:rsid w:val="005446BE"/>
    <w:rsid w:val="00556EB7"/>
    <w:rsid w:val="0056721C"/>
    <w:rsid w:val="005774B7"/>
    <w:rsid w:val="005D1D11"/>
    <w:rsid w:val="0061567D"/>
    <w:rsid w:val="00635FCE"/>
    <w:rsid w:val="00654CC8"/>
    <w:rsid w:val="00655052"/>
    <w:rsid w:val="00676D7F"/>
    <w:rsid w:val="00692F56"/>
    <w:rsid w:val="006B4D28"/>
    <w:rsid w:val="006C46AE"/>
    <w:rsid w:val="006E3AAE"/>
    <w:rsid w:val="00765C2E"/>
    <w:rsid w:val="007B50B0"/>
    <w:rsid w:val="007D70C1"/>
    <w:rsid w:val="007E092B"/>
    <w:rsid w:val="00820D83"/>
    <w:rsid w:val="00853695"/>
    <w:rsid w:val="008B010C"/>
    <w:rsid w:val="008E2FEC"/>
    <w:rsid w:val="008F5995"/>
    <w:rsid w:val="009244D4"/>
    <w:rsid w:val="00943E95"/>
    <w:rsid w:val="00953EC9"/>
    <w:rsid w:val="00976B44"/>
    <w:rsid w:val="009A351F"/>
    <w:rsid w:val="009E4146"/>
    <w:rsid w:val="00A74D4A"/>
    <w:rsid w:val="00A85DE6"/>
    <w:rsid w:val="00AC789B"/>
    <w:rsid w:val="00B07E94"/>
    <w:rsid w:val="00B205DA"/>
    <w:rsid w:val="00B25FA6"/>
    <w:rsid w:val="00B564FC"/>
    <w:rsid w:val="00B9251A"/>
    <w:rsid w:val="00BB2ECD"/>
    <w:rsid w:val="00BF6AF2"/>
    <w:rsid w:val="00C40E6E"/>
    <w:rsid w:val="00C61FD1"/>
    <w:rsid w:val="00C7671B"/>
    <w:rsid w:val="00C81C43"/>
    <w:rsid w:val="00C83FA2"/>
    <w:rsid w:val="00C96B5D"/>
    <w:rsid w:val="00C96C86"/>
    <w:rsid w:val="00CD09B0"/>
    <w:rsid w:val="00CE620D"/>
    <w:rsid w:val="00D15CB5"/>
    <w:rsid w:val="00D213E6"/>
    <w:rsid w:val="00D27F66"/>
    <w:rsid w:val="00D56ED0"/>
    <w:rsid w:val="00D761D6"/>
    <w:rsid w:val="00DD7CBD"/>
    <w:rsid w:val="00E06CD4"/>
    <w:rsid w:val="00E14C85"/>
    <w:rsid w:val="00E50423"/>
    <w:rsid w:val="00E868FE"/>
    <w:rsid w:val="00E921DD"/>
    <w:rsid w:val="00F23AC6"/>
    <w:rsid w:val="00F35CB5"/>
    <w:rsid w:val="00F563A0"/>
    <w:rsid w:val="00F57179"/>
    <w:rsid w:val="00F64086"/>
    <w:rsid w:val="00F9345F"/>
    <w:rsid w:val="00FB02B6"/>
    <w:rsid w:val="00FB12AE"/>
    <w:rsid w:val="00FB75AF"/>
    <w:rsid w:val="00FE1DB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EA1B3-AE4C-4D1F-BC65-E20C994B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3E6"/>
    <w:pPr>
      <w:bidi/>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2FEC"/>
    <w:pPr>
      <w:ind w:left="720"/>
      <w:contextualSpacing/>
    </w:pPr>
  </w:style>
  <w:style w:type="paragraph" w:styleId="Tekstdymka">
    <w:name w:val="Balloon Text"/>
    <w:basedOn w:val="Normalny"/>
    <w:link w:val="TekstdymkaZnak"/>
    <w:uiPriority w:val="99"/>
    <w:semiHidden/>
    <w:unhideWhenUsed/>
    <w:rsid w:val="00C81C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1C43"/>
    <w:rPr>
      <w:rFonts w:ascii="Tahoma" w:hAnsi="Tahoma" w:cs="Tahoma"/>
      <w:sz w:val="16"/>
      <w:szCs w:val="16"/>
    </w:rPr>
  </w:style>
  <w:style w:type="paragraph" w:styleId="Legenda">
    <w:name w:val="caption"/>
    <w:basedOn w:val="Normalny"/>
    <w:next w:val="Normalny"/>
    <w:uiPriority w:val="35"/>
    <w:unhideWhenUsed/>
    <w:qFormat/>
    <w:rsid w:val="009E4146"/>
    <w:pPr>
      <w:bidi w:val="0"/>
      <w:spacing w:line="240" w:lineRule="auto"/>
    </w:pPr>
    <w:rPr>
      <w:i/>
      <w:iCs/>
      <w:color w:val="1F497D" w:themeColor="text2"/>
      <w:sz w:val="18"/>
      <w:szCs w:val="18"/>
      <w:lang w:val="pl-PL" w:bidi="ar-SA"/>
    </w:rPr>
  </w:style>
  <w:style w:type="character" w:styleId="Tekstzastpczy">
    <w:name w:val="Placeholder Text"/>
    <w:basedOn w:val="Domylnaczcionkaakapitu"/>
    <w:uiPriority w:val="99"/>
    <w:semiHidden/>
    <w:rsid w:val="00F563A0"/>
    <w:rPr>
      <w:color w:val="808080"/>
    </w:rPr>
  </w:style>
  <w:style w:type="character" w:styleId="Odwoaniedokomentarza">
    <w:name w:val="annotation reference"/>
    <w:basedOn w:val="Domylnaczcionkaakapitu"/>
    <w:uiPriority w:val="99"/>
    <w:semiHidden/>
    <w:unhideWhenUsed/>
    <w:rsid w:val="00C96C86"/>
    <w:rPr>
      <w:sz w:val="16"/>
      <w:szCs w:val="16"/>
    </w:rPr>
  </w:style>
  <w:style w:type="paragraph" w:styleId="Tekstkomentarza">
    <w:name w:val="annotation text"/>
    <w:basedOn w:val="Normalny"/>
    <w:link w:val="TekstkomentarzaZnak"/>
    <w:uiPriority w:val="99"/>
    <w:semiHidden/>
    <w:unhideWhenUsed/>
    <w:rsid w:val="00C96C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6C86"/>
    <w:rPr>
      <w:sz w:val="20"/>
      <w:szCs w:val="20"/>
    </w:rPr>
  </w:style>
  <w:style w:type="paragraph" w:styleId="Tematkomentarza">
    <w:name w:val="annotation subject"/>
    <w:basedOn w:val="Tekstkomentarza"/>
    <w:next w:val="Tekstkomentarza"/>
    <w:link w:val="TematkomentarzaZnak"/>
    <w:uiPriority w:val="99"/>
    <w:semiHidden/>
    <w:unhideWhenUsed/>
    <w:rsid w:val="00C96C86"/>
    <w:rPr>
      <w:b/>
      <w:bCs/>
    </w:rPr>
  </w:style>
  <w:style w:type="character" w:customStyle="1" w:styleId="TematkomentarzaZnak">
    <w:name w:val="Temat komentarza Znak"/>
    <w:basedOn w:val="TekstkomentarzaZnak"/>
    <w:link w:val="Tematkomentarza"/>
    <w:uiPriority w:val="99"/>
    <w:semiHidden/>
    <w:rsid w:val="00C96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Fs\dept\industry\daniel\&#1513;&#1493;&#1496;&#1507;_&#1495;&#1513;&#1493;&#1489;\&#1511;&#1512;&#1511;&#1493;&#1489;\total%20vac.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491;&#1504;&#1497;\Google%20Drive\vacancies\total%20vac.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491;&#1504;&#1497;\Google%20Drive\vacancies\total%20va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491;&#1504;&#1497;\Google%20Drive\vacancies\total%20va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construction-number of vacancies</a:t>
            </a:r>
          </a:p>
        </c:rich>
      </c:tx>
      <c:overlay val="0"/>
    </c:title>
    <c:autoTitleDeleted val="0"/>
    <c:plotArea>
      <c:layout/>
      <c:lineChart>
        <c:grouping val="standard"/>
        <c:varyColors val="0"/>
        <c:ser>
          <c:idx val="0"/>
          <c:order val="0"/>
          <c:tx>
            <c:strRef>
              <c:f>'[total vac.xls]consruction'!$D$1</c:f>
              <c:strCache>
                <c:ptCount val="1"/>
                <c:pt idx="0">
                  <c:v>number of vacancies</c:v>
                </c:pt>
              </c:strCache>
            </c:strRef>
          </c:tx>
          <c:cat>
            <c:multiLvlStrRef>
              <c:f>'[total vac.xls]consruction'!$A$2:$B$37</c:f>
              <c:multiLvlStrCache>
                <c:ptCount val="36"/>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lvl>
                <c:lvl>
                  <c:pt idx="0">
                    <c:v>2015</c:v>
                  </c:pt>
                  <c:pt idx="12">
                    <c:v>2016</c:v>
                  </c:pt>
                  <c:pt idx="24">
                    <c:v>2017</c:v>
                  </c:pt>
                </c:lvl>
              </c:multiLvlStrCache>
            </c:multiLvlStrRef>
          </c:cat>
          <c:val>
            <c:numRef>
              <c:f>'[total vac.xls]consruction'!$D$2:$D$37</c:f>
              <c:numCache>
                <c:formatCode>_ * #,##0_ ;_ * \-#,##0_ ;_ * "-"??_ ;_ @_ </c:formatCode>
                <c:ptCount val="36"/>
                <c:pt idx="0">
                  <c:v>7940.0174782744998</c:v>
                </c:pt>
                <c:pt idx="1">
                  <c:v>6199.0901963415045</c:v>
                </c:pt>
                <c:pt idx="2">
                  <c:v>5800.2775957015165</c:v>
                </c:pt>
                <c:pt idx="3">
                  <c:v>7552.8269579268699</c:v>
                </c:pt>
                <c:pt idx="4">
                  <c:v>8570.5448647338799</c:v>
                </c:pt>
                <c:pt idx="5">
                  <c:v>9373.4807618691502</c:v>
                </c:pt>
                <c:pt idx="6">
                  <c:v>9961.1462142467699</c:v>
                </c:pt>
                <c:pt idx="7">
                  <c:v>11388.7551403175</c:v>
                </c:pt>
                <c:pt idx="8">
                  <c:v>12609.996334643663</c:v>
                </c:pt>
                <c:pt idx="9">
                  <c:v>12991.842346924504</c:v>
                </c:pt>
                <c:pt idx="10">
                  <c:v>11860.645197392199</c:v>
                </c:pt>
                <c:pt idx="11">
                  <c:v>10311.313665760887</c:v>
                </c:pt>
                <c:pt idx="12">
                  <c:v>10160.967656945601</c:v>
                </c:pt>
                <c:pt idx="13">
                  <c:v>12448.215247482312</c:v>
                </c:pt>
                <c:pt idx="14">
                  <c:v>9062.3148141826605</c:v>
                </c:pt>
                <c:pt idx="15">
                  <c:v>15440.0975693614</c:v>
                </c:pt>
                <c:pt idx="16">
                  <c:v>12525.140213536619</c:v>
                </c:pt>
                <c:pt idx="17">
                  <c:v>10617.91674271701</c:v>
                </c:pt>
                <c:pt idx="18">
                  <c:v>16979.691943041697</c:v>
                </c:pt>
                <c:pt idx="19">
                  <c:v>14045.466461916812</c:v>
                </c:pt>
                <c:pt idx="20">
                  <c:v>9079.0312324291099</c:v>
                </c:pt>
                <c:pt idx="21">
                  <c:v>19371.241301761325</c:v>
                </c:pt>
                <c:pt idx="22">
                  <c:v>12161.270517005814</c:v>
                </c:pt>
                <c:pt idx="23">
                  <c:v>10243.836899568176</c:v>
                </c:pt>
                <c:pt idx="24">
                  <c:v>12690.844898995399</c:v>
                </c:pt>
                <c:pt idx="25">
                  <c:v>10044.2076227535</c:v>
                </c:pt>
                <c:pt idx="26">
                  <c:v>10932.146766710219</c:v>
                </c:pt>
                <c:pt idx="27">
                  <c:v>12697.981841505412</c:v>
                </c:pt>
                <c:pt idx="28">
                  <c:v>10872.786743192519</c:v>
                </c:pt>
                <c:pt idx="29">
                  <c:v>11459.6075263405</c:v>
                </c:pt>
                <c:pt idx="30">
                  <c:v>14456.362118958101</c:v>
                </c:pt>
                <c:pt idx="31">
                  <c:v>13360.63744962181</c:v>
                </c:pt>
                <c:pt idx="32">
                  <c:v>9875.3697125776271</c:v>
                </c:pt>
                <c:pt idx="33">
                  <c:v>14888.68004726141</c:v>
                </c:pt>
                <c:pt idx="34">
                  <c:v>12030.045458198221</c:v>
                </c:pt>
                <c:pt idx="35">
                  <c:v>8482.7583054956031</c:v>
                </c:pt>
              </c:numCache>
            </c:numRef>
          </c:val>
          <c:smooth val="0"/>
          <c:extLst xmlns:c16r2="http://schemas.microsoft.com/office/drawing/2015/06/chart">
            <c:ext xmlns:c16="http://schemas.microsoft.com/office/drawing/2014/chart" uri="{C3380CC4-5D6E-409C-BE32-E72D297353CC}">
              <c16:uniqueId val="{00000000-C308-44FD-8483-FFE5A842FA94}"/>
            </c:ext>
          </c:extLst>
        </c:ser>
        <c:dLbls>
          <c:showLegendKey val="0"/>
          <c:showVal val="0"/>
          <c:showCatName val="0"/>
          <c:showSerName val="0"/>
          <c:showPercent val="0"/>
          <c:showBubbleSize val="0"/>
        </c:dLbls>
        <c:marker val="1"/>
        <c:smooth val="0"/>
        <c:axId val="360606832"/>
        <c:axId val="360598672"/>
      </c:lineChart>
      <c:catAx>
        <c:axId val="360606832"/>
        <c:scaling>
          <c:orientation val="minMax"/>
        </c:scaling>
        <c:delete val="0"/>
        <c:axPos val="b"/>
        <c:numFmt formatCode="General" sourceLinked="0"/>
        <c:majorTickMark val="out"/>
        <c:minorTickMark val="none"/>
        <c:tickLblPos val="low"/>
        <c:crossAx val="360598672"/>
        <c:crosses val="autoZero"/>
        <c:auto val="1"/>
        <c:lblAlgn val="ctr"/>
        <c:lblOffset val="100"/>
        <c:noMultiLvlLbl val="0"/>
      </c:catAx>
      <c:valAx>
        <c:axId val="360598672"/>
        <c:scaling>
          <c:orientation val="minMax"/>
        </c:scaling>
        <c:delete val="0"/>
        <c:axPos val="l"/>
        <c:majorGridlines/>
        <c:numFmt formatCode="_ * #,##0_ ;_ * \-#,##0_ ;_ * &quot;-&quot;??_ ;_ @_ " sourceLinked="1"/>
        <c:majorTickMark val="out"/>
        <c:minorTickMark val="none"/>
        <c:tickLblPos val="nextTo"/>
        <c:crossAx val="360606832"/>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trade!$E$1</c:f>
              <c:strCache>
                <c:ptCount val="1"/>
                <c:pt idx="0">
                  <c:v>monthly change of vacancies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trade!$A$2:$B$37</c:f>
              <c:multiLvlStrCache>
                <c:ptCount val="36"/>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lvl>
                <c:lvl>
                  <c:pt idx="0">
                    <c:v>2015</c:v>
                  </c:pt>
                  <c:pt idx="12">
                    <c:v>2016</c:v>
                  </c:pt>
                  <c:pt idx="24">
                    <c:v>2017</c:v>
                  </c:pt>
                </c:lvl>
              </c:multiLvlStrCache>
            </c:multiLvlStrRef>
          </c:cat>
          <c:val>
            <c:numRef>
              <c:f>trade!$E$2:$E$37</c:f>
              <c:numCache>
                <c:formatCode>0%</c:formatCode>
                <c:ptCount val="36"/>
                <c:pt idx="1">
                  <c:v>-0.17826872786616152</c:v>
                </c:pt>
                <c:pt idx="2">
                  <c:v>0.4224907476691343</c:v>
                </c:pt>
                <c:pt idx="3">
                  <c:v>-0.21976099692279219</c:v>
                </c:pt>
                <c:pt idx="4">
                  <c:v>-7.7454735930713725E-2</c:v>
                </c:pt>
                <c:pt idx="5">
                  <c:v>0.42573919755378853</c:v>
                </c:pt>
                <c:pt idx="6">
                  <c:v>-7.2756662839602373E-2</c:v>
                </c:pt>
                <c:pt idx="7">
                  <c:v>-9.1492894252985704E-3</c:v>
                </c:pt>
                <c:pt idx="8">
                  <c:v>8.4978348774254753E-2</c:v>
                </c:pt>
                <c:pt idx="9">
                  <c:v>-0.21322029204171769</c:v>
                </c:pt>
                <c:pt idx="10">
                  <c:v>-0.12377073815178186</c:v>
                </c:pt>
                <c:pt idx="11">
                  <c:v>0.62188164768784548</c:v>
                </c:pt>
                <c:pt idx="12">
                  <c:v>-0.22361220708245524</c:v>
                </c:pt>
                <c:pt idx="13">
                  <c:v>-2.1668169305774872E-2</c:v>
                </c:pt>
                <c:pt idx="14">
                  <c:v>0.44224260053388126</c:v>
                </c:pt>
                <c:pt idx="15">
                  <c:v>-2.3696843365858748E-2</c:v>
                </c:pt>
                <c:pt idx="16">
                  <c:v>-5.530244211112318E-2</c:v>
                </c:pt>
                <c:pt idx="17">
                  <c:v>0.14376086702715773</c:v>
                </c:pt>
                <c:pt idx="18">
                  <c:v>-3.3702606183680039E-2</c:v>
                </c:pt>
                <c:pt idx="19">
                  <c:v>-0.22397147118148733</c:v>
                </c:pt>
                <c:pt idx="20">
                  <c:v>0.43909633285051508</c:v>
                </c:pt>
                <c:pt idx="21">
                  <c:v>-0.12970658408168714</c:v>
                </c:pt>
                <c:pt idx="22">
                  <c:v>-0.19495463219171721</c:v>
                </c:pt>
                <c:pt idx="23">
                  <c:v>0.40985579315478504</c:v>
                </c:pt>
                <c:pt idx="24">
                  <c:v>-0.21611554538954447</c:v>
                </c:pt>
                <c:pt idx="25">
                  <c:v>-0.15611158383670237</c:v>
                </c:pt>
                <c:pt idx="26">
                  <c:v>0.43659415306943111</c:v>
                </c:pt>
                <c:pt idx="27">
                  <c:v>4.8849561432378064E-2</c:v>
                </c:pt>
                <c:pt idx="28">
                  <c:v>-0.14193118617349851</c:v>
                </c:pt>
                <c:pt idx="29">
                  <c:v>0.26053643875909827</c:v>
                </c:pt>
                <c:pt idx="30">
                  <c:v>-0.15537418078068971</c:v>
                </c:pt>
                <c:pt idx="31">
                  <c:v>-0.10180978863431155</c:v>
                </c:pt>
                <c:pt idx="32">
                  <c:v>0.21121773753659276</c:v>
                </c:pt>
                <c:pt idx="33">
                  <c:v>-0.22947299519731179</c:v>
                </c:pt>
                <c:pt idx="34">
                  <c:v>0.13245473597041624</c:v>
                </c:pt>
                <c:pt idx="35">
                  <c:v>0.10977454727546936</c:v>
                </c:pt>
              </c:numCache>
            </c:numRef>
          </c:val>
          <c:smooth val="0"/>
          <c:extLst xmlns:c16r2="http://schemas.microsoft.com/office/drawing/2015/06/chart">
            <c:ext xmlns:c16="http://schemas.microsoft.com/office/drawing/2014/chart" uri="{C3380CC4-5D6E-409C-BE32-E72D297353CC}">
              <c16:uniqueId val="{00000000-89A0-410F-9390-0D23625451C3}"/>
            </c:ext>
          </c:extLst>
        </c:ser>
        <c:dLbls>
          <c:showLegendKey val="0"/>
          <c:showVal val="0"/>
          <c:showCatName val="0"/>
          <c:showSerName val="0"/>
          <c:showPercent val="0"/>
          <c:showBubbleSize val="0"/>
        </c:dLbls>
        <c:marker val="1"/>
        <c:smooth val="0"/>
        <c:axId val="360609008"/>
        <c:axId val="360599760"/>
      </c:lineChart>
      <c:catAx>
        <c:axId val="3606090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0599760"/>
        <c:crosses val="autoZero"/>
        <c:auto val="1"/>
        <c:lblAlgn val="ctr"/>
        <c:lblOffset val="100"/>
        <c:noMultiLvlLbl val="0"/>
      </c:catAx>
      <c:valAx>
        <c:axId val="360599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06090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consruction!$D$1</c:f>
              <c:strCache>
                <c:ptCount val="1"/>
                <c:pt idx="0">
                  <c:v> number of vacancies </c:v>
                </c:pt>
              </c:strCache>
            </c:strRef>
          </c:tx>
          <c:cat>
            <c:multiLvlStrRef>
              <c:f>consruction!$A$2:$B$37</c:f>
              <c:multiLvlStrCache>
                <c:ptCount val="36"/>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lvl>
                <c:lvl>
                  <c:pt idx="0">
                    <c:v>2015</c:v>
                  </c:pt>
                  <c:pt idx="12">
                    <c:v>2016</c:v>
                  </c:pt>
                  <c:pt idx="24">
                    <c:v>2017</c:v>
                  </c:pt>
                </c:lvl>
              </c:multiLvlStrCache>
            </c:multiLvlStrRef>
          </c:cat>
          <c:val>
            <c:numRef>
              <c:f>consruction!$D$2:$D$37</c:f>
              <c:numCache>
                <c:formatCode>_ * #,##0_ ;_ * \-#,##0_ ;_ * "-"??_ ;_ @_ </c:formatCode>
                <c:ptCount val="36"/>
                <c:pt idx="0">
                  <c:v>7940.0174782744998</c:v>
                </c:pt>
                <c:pt idx="1">
                  <c:v>6199.0901963414999</c:v>
                </c:pt>
                <c:pt idx="2">
                  <c:v>5800.2775957015201</c:v>
                </c:pt>
                <c:pt idx="3">
                  <c:v>7552.8269579268699</c:v>
                </c:pt>
                <c:pt idx="4">
                  <c:v>8570.5448647338799</c:v>
                </c:pt>
                <c:pt idx="5">
                  <c:v>9373.4807618691502</c:v>
                </c:pt>
                <c:pt idx="6">
                  <c:v>9961.1462142467699</c:v>
                </c:pt>
                <c:pt idx="7">
                  <c:v>11388.7551403175</c:v>
                </c:pt>
                <c:pt idx="8">
                  <c:v>12609.9963346437</c:v>
                </c:pt>
                <c:pt idx="9">
                  <c:v>12991.842346924501</c:v>
                </c:pt>
                <c:pt idx="10">
                  <c:v>11860.645197392199</c:v>
                </c:pt>
                <c:pt idx="11">
                  <c:v>10311.313665760899</c:v>
                </c:pt>
                <c:pt idx="12">
                  <c:v>10160.967656945601</c:v>
                </c:pt>
                <c:pt idx="13">
                  <c:v>12448.2152474823</c:v>
                </c:pt>
                <c:pt idx="14">
                  <c:v>9062.3148141826605</c:v>
                </c:pt>
                <c:pt idx="15">
                  <c:v>15440.0975693614</c:v>
                </c:pt>
                <c:pt idx="16">
                  <c:v>12525.140213536601</c:v>
                </c:pt>
                <c:pt idx="17">
                  <c:v>10617.916742717</c:v>
                </c:pt>
                <c:pt idx="18">
                  <c:v>16979.6919430417</c:v>
                </c:pt>
                <c:pt idx="19">
                  <c:v>14045.4664619168</c:v>
                </c:pt>
                <c:pt idx="20">
                  <c:v>9079.0312324291099</c:v>
                </c:pt>
                <c:pt idx="21">
                  <c:v>19371.2413017613</c:v>
                </c:pt>
                <c:pt idx="22">
                  <c:v>12161.2705170058</c:v>
                </c:pt>
                <c:pt idx="23">
                  <c:v>10243.836899568199</c:v>
                </c:pt>
                <c:pt idx="24">
                  <c:v>12690.844898995399</c:v>
                </c:pt>
                <c:pt idx="25">
                  <c:v>10044.2076227535</c:v>
                </c:pt>
                <c:pt idx="26">
                  <c:v>10932.146766710201</c:v>
                </c:pt>
                <c:pt idx="27">
                  <c:v>12697.9818415054</c:v>
                </c:pt>
                <c:pt idx="28">
                  <c:v>10872.786743192501</c:v>
                </c:pt>
                <c:pt idx="29">
                  <c:v>11459.6075263405</c:v>
                </c:pt>
                <c:pt idx="30">
                  <c:v>14456.362118958101</c:v>
                </c:pt>
                <c:pt idx="31">
                  <c:v>13360.6374496218</c:v>
                </c:pt>
                <c:pt idx="32">
                  <c:v>9875.3697125776398</c:v>
                </c:pt>
                <c:pt idx="33">
                  <c:v>14888.6800472614</c:v>
                </c:pt>
                <c:pt idx="34">
                  <c:v>12030.045458198199</c:v>
                </c:pt>
                <c:pt idx="35">
                  <c:v>8482.7583054956194</c:v>
                </c:pt>
              </c:numCache>
            </c:numRef>
          </c:val>
          <c:smooth val="0"/>
          <c:extLst xmlns:c16r2="http://schemas.microsoft.com/office/drawing/2015/06/chart">
            <c:ext xmlns:c16="http://schemas.microsoft.com/office/drawing/2014/chart" uri="{C3380CC4-5D6E-409C-BE32-E72D297353CC}">
              <c16:uniqueId val="{00000000-59AB-4176-BE14-F2BDFAA00297}"/>
            </c:ext>
          </c:extLst>
        </c:ser>
        <c:ser>
          <c:idx val="1"/>
          <c:order val="1"/>
          <c:tx>
            <c:strRef>
              <c:f>consruction!$E$1</c:f>
              <c:strCache>
                <c:ptCount val="1"/>
                <c:pt idx="0">
                  <c:v> number of vacancies- model </c:v>
                </c:pt>
              </c:strCache>
            </c:strRef>
          </c:tx>
          <c:val>
            <c:numRef>
              <c:f>consruction!$E$2:$E$37</c:f>
              <c:numCache>
                <c:formatCode>#,##0</c:formatCode>
                <c:ptCount val="36"/>
                <c:pt idx="0">
                  <c:v>7693.3475043732296</c:v>
                </c:pt>
                <c:pt idx="1">
                  <c:v>7024.9947623815797</c:v>
                </c:pt>
                <c:pt idx="2">
                  <c:v>6963.0584106599199</c:v>
                </c:pt>
                <c:pt idx="3">
                  <c:v>7890.4723530385099</c:v>
                </c:pt>
                <c:pt idx="4">
                  <c:v>8295.6353645524705</c:v>
                </c:pt>
                <c:pt idx="5">
                  <c:v>8970.3768568989799</c:v>
                </c:pt>
                <c:pt idx="6">
                  <c:v>9338.1081431744697</c:v>
                </c:pt>
                <c:pt idx="7">
                  <c:v>9607.8223710168204</c:v>
                </c:pt>
                <c:pt idx="8">
                  <c:v>12091.446439314501</c:v>
                </c:pt>
                <c:pt idx="9">
                  <c:v>10636.622770821299</c:v>
                </c:pt>
                <c:pt idx="10">
                  <c:v>10753.947719584399</c:v>
                </c:pt>
                <c:pt idx="11">
                  <c:v>11415.1048067704</c:v>
                </c:pt>
                <c:pt idx="12">
                  <c:v>10037.246534108401</c:v>
                </c:pt>
                <c:pt idx="13">
                  <c:v>12251.812655292901</c:v>
                </c:pt>
                <c:pt idx="14">
                  <c:v>11070.787526468301</c:v>
                </c:pt>
                <c:pt idx="15">
                  <c:v>12065.576046120301</c:v>
                </c:pt>
                <c:pt idx="16">
                  <c:v>11747.763001510501</c:v>
                </c:pt>
                <c:pt idx="17">
                  <c:v>11708.5499936591</c:v>
                </c:pt>
                <c:pt idx="18">
                  <c:v>11781.7481836769</c:v>
                </c:pt>
                <c:pt idx="19">
                  <c:v>12222.5719362036</c:v>
                </c:pt>
                <c:pt idx="20">
                  <c:v>11836.740876338399</c:v>
                </c:pt>
                <c:pt idx="21">
                  <c:v>12098.658094319901</c:v>
                </c:pt>
                <c:pt idx="22">
                  <c:v>12183.914230022299</c:v>
                </c:pt>
                <c:pt idx="23">
                  <c:v>12649.970480124501</c:v>
                </c:pt>
                <c:pt idx="24">
                  <c:v>11811.9824958428</c:v>
                </c:pt>
                <c:pt idx="25">
                  <c:v>11566.0261440672</c:v>
                </c:pt>
                <c:pt idx="26">
                  <c:v>13227.324072940701</c:v>
                </c:pt>
                <c:pt idx="27">
                  <c:v>12064.411795329501</c:v>
                </c:pt>
                <c:pt idx="28">
                  <c:v>11420.999786529899</c:v>
                </c:pt>
                <c:pt idx="29">
                  <c:v>11713.936448763299</c:v>
                </c:pt>
                <c:pt idx="30">
                  <c:v>12021.750118510399</c:v>
                </c:pt>
                <c:pt idx="31">
                  <c:v>11672.9402336452</c:v>
                </c:pt>
                <c:pt idx="32">
                  <c:v>11668.9682953215</c:v>
                </c:pt>
                <c:pt idx="33">
                  <c:v>11119.041501669701</c:v>
                </c:pt>
                <c:pt idx="34">
                  <c:v>11326.5986544235</c:v>
                </c:pt>
                <c:pt idx="35">
                  <c:v>10339.8621368554</c:v>
                </c:pt>
              </c:numCache>
            </c:numRef>
          </c:val>
          <c:smooth val="0"/>
          <c:extLst xmlns:c16r2="http://schemas.microsoft.com/office/drawing/2015/06/chart">
            <c:ext xmlns:c16="http://schemas.microsoft.com/office/drawing/2014/chart" uri="{C3380CC4-5D6E-409C-BE32-E72D297353CC}">
              <c16:uniqueId val="{00000001-59AB-4176-BE14-F2BDFAA00297}"/>
            </c:ext>
          </c:extLst>
        </c:ser>
        <c:dLbls>
          <c:showLegendKey val="0"/>
          <c:showVal val="0"/>
          <c:showCatName val="0"/>
          <c:showSerName val="0"/>
          <c:showPercent val="0"/>
          <c:showBubbleSize val="0"/>
        </c:dLbls>
        <c:marker val="1"/>
        <c:smooth val="0"/>
        <c:axId val="360601392"/>
        <c:axId val="360598128"/>
      </c:lineChart>
      <c:catAx>
        <c:axId val="360601392"/>
        <c:scaling>
          <c:orientation val="minMax"/>
        </c:scaling>
        <c:delete val="0"/>
        <c:axPos val="b"/>
        <c:numFmt formatCode="General" sourceLinked="1"/>
        <c:majorTickMark val="out"/>
        <c:minorTickMark val="none"/>
        <c:tickLblPos val="low"/>
        <c:crossAx val="360598128"/>
        <c:crosses val="autoZero"/>
        <c:auto val="1"/>
        <c:lblAlgn val="ctr"/>
        <c:lblOffset val="100"/>
        <c:noMultiLvlLbl val="0"/>
      </c:catAx>
      <c:valAx>
        <c:axId val="360598128"/>
        <c:scaling>
          <c:orientation val="minMax"/>
        </c:scaling>
        <c:delete val="0"/>
        <c:axPos val="l"/>
        <c:majorGridlines/>
        <c:numFmt formatCode="_ * #,##0_ ;_ * \-#,##0_ ;_ * &quot;-&quot;??_ ;_ @_ " sourceLinked="1"/>
        <c:majorTickMark val="out"/>
        <c:minorTickMark val="none"/>
        <c:tickLblPos val="nextTo"/>
        <c:crossAx val="36060139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trade!$E$1</c:f>
              <c:strCache>
                <c:ptCount val="1"/>
                <c:pt idx="0">
                  <c:v>monthly change of vacancies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trade!$A$2:$B$37</c:f>
              <c:multiLvlStrCache>
                <c:ptCount val="36"/>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lvl>
                <c:lvl>
                  <c:pt idx="0">
                    <c:v>2015</c:v>
                  </c:pt>
                  <c:pt idx="12">
                    <c:v>2016</c:v>
                  </c:pt>
                  <c:pt idx="24">
                    <c:v>2017</c:v>
                  </c:pt>
                </c:lvl>
              </c:multiLvlStrCache>
            </c:multiLvlStrRef>
          </c:cat>
          <c:val>
            <c:numRef>
              <c:f>trade!$E$2:$E$37</c:f>
              <c:numCache>
                <c:formatCode>0%</c:formatCode>
                <c:ptCount val="36"/>
                <c:pt idx="1">
                  <c:v>-0.17826872786616133</c:v>
                </c:pt>
                <c:pt idx="2">
                  <c:v>0.42249074766913419</c:v>
                </c:pt>
                <c:pt idx="3">
                  <c:v>-0.21976099692279194</c:v>
                </c:pt>
                <c:pt idx="4">
                  <c:v>-7.7454735930713614E-2</c:v>
                </c:pt>
                <c:pt idx="5">
                  <c:v>0.42573919755378853</c:v>
                </c:pt>
                <c:pt idx="6">
                  <c:v>-7.2756662839602249E-2</c:v>
                </c:pt>
                <c:pt idx="7">
                  <c:v>-9.149289425298579E-3</c:v>
                </c:pt>
                <c:pt idx="8">
                  <c:v>8.4978348774254586E-2</c:v>
                </c:pt>
                <c:pt idx="9">
                  <c:v>-0.21322029204171755</c:v>
                </c:pt>
                <c:pt idx="10">
                  <c:v>-0.12377073815178175</c:v>
                </c:pt>
                <c:pt idx="11">
                  <c:v>0.62188164768784482</c:v>
                </c:pt>
                <c:pt idx="12">
                  <c:v>-0.22361220708245522</c:v>
                </c:pt>
                <c:pt idx="13">
                  <c:v>-2.1668169305774865E-2</c:v>
                </c:pt>
                <c:pt idx="14">
                  <c:v>0.44224260053388131</c:v>
                </c:pt>
                <c:pt idx="15">
                  <c:v>-2.3696843365858755E-2</c:v>
                </c:pt>
                <c:pt idx="16">
                  <c:v>-5.5302442111123118E-2</c:v>
                </c:pt>
                <c:pt idx="17">
                  <c:v>0.14376086702715773</c:v>
                </c:pt>
                <c:pt idx="18">
                  <c:v>-3.3702606183680039E-2</c:v>
                </c:pt>
                <c:pt idx="19">
                  <c:v>-0.22397147118148719</c:v>
                </c:pt>
                <c:pt idx="20">
                  <c:v>0.43909633285051508</c:v>
                </c:pt>
                <c:pt idx="21">
                  <c:v>-0.12970658408168712</c:v>
                </c:pt>
                <c:pt idx="22">
                  <c:v>-0.19495463219171716</c:v>
                </c:pt>
                <c:pt idx="23">
                  <c:v>0.4098557931547846</c:v>
                </c:pt>
                <c:pt idx="24">
                  <c:v>-0.21611554538954447</c:v>
                </c:pt>
                <c:pt idx="25">
                  <c:v>-0.15611158383670221</c:v>
                </c:pt>
                <c:pt idx="26">
                  <c:v>0.43659415306943083</c:v>
                </c:pt>
                <c:pt idx="27">
                  <c:v>4.8849561432378064E-2</c:v>
                </c:pt>
                <c:pt idx="28">
                  <c:v>-0.1419311861734982</c:v>
                </c:pt>
                <c:pt idx="29">
                  <c:v>0.26053643875909827</c:v>
                </c:pt>
                <c:pt idx="30">
                  <c:v>-0.15537418078068965</c:v>
                </c:pt>
                <c:pt idx="31">
                  <c:v>-0.10180978863431156</c:v>
                </c:pt>
                <c:pt idx="32">
                  <c:v>0.21121773753659245</c:v>
                </c:pt>
                <c:pt idx="33">
                  <c:v>-0.22947299519731157</c:v>
                </c:pt>
                <c:pt idx="34">
                  <c:v>0.13245473597041624</c:v>
                </c:pt>
                <c:pt idx="35">
                  <c:v>0.1097745472754692</c:v>
                </c:pt>
              </c:numCache>
            </c:numRef>
          </c:val>
          <c:smooth val="0"/>
          <c:extLst xmlns:c16r2="http://schemas.microsoft.com/office/drawing/2015/06/chart">
            <c:ext xmlns:c16="http://schemas.microsoft.com/office/drawing/2014/chart" uri="{C3380CC4-5D6E-409C-BE32-E72D297353CC}">
              <c16:uniqueId val="{00000000-8DFF-456C-BF9D-A57177E215AD}"/>
            </c:ext>
          </c:extLst>
        </c:ser>
        <c:ser>
          <c:idx val="1"/>
          <c:order val="1"/>
          <c:tx>
            <c:strRef>
              <c:f>trade!$G$1</c:f>
              <c:strCache>
                <c:ptCount val="1"/>
                <c:pt idx="0">
                  <c:v>monthly change of vacancies-model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trade!$A$2:$B$37</c:f>
              <c:multiLvlStrCache>
                <c:ptCount val="36"/>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lvl>
                <c:lvl>
                  <c:pt idx="0">
                    <c:v>2015</c:v>
                  </c:pt>
                  <c:pt idx="12">
                    <c:v>2016</c:v>
                  </c:pt>
                  <c:pt idx="24">
                    <c:v>2017</c:v>
                  </c:pt>
                </c:lvl>
              </c:multiLvlStrCache>
            </c:multiLvlStrRef>
          </c:cat>
          <c:val>
            <c:numRef>
              <c:f>trade!$G$2:$G$37</c:f>
              <c:numCache>
                <c:formatCode>0%</c:formatCode>
                <c:ptCount val="36"/>
                <c:pt idx="1">
                  <c:v>-7.0385933716804683E-2</c:v>
                </c:pt>
                <c:pt idx="2">
                  <c:v>0.10926643323721019</c:v>
                </c:pt>
                <c:pt idx="3">
                  <c:v>-0.11267986071415093</c:v>
                </c:pt>
                <c:pt idx="4">
                  <c:v>-5.1341402325477792E-2</c:v>
                </c:pt>
                <c:pt idx="5">
                  <c:v>0.16008091314463346</c:v>
                </c:pt>
                <c:pt idx="6">
                  <c:v>5.9127060517840446E-2</c:v>
                </c:pt>
                <c:pt idx="7">
                  <c:v>9.401825785430673E-2</c:v>
                </c:pt>
                <c:pt idx="8">
                  <c:v>-0.10899153282498553</c:v>
                </c:pt>
                <c:pt idx="9">
                  <c:v>1.4007184632980785E-2</c:v>
                </c:pt>
                <c:pt idx="10">
                  <c:v>3.4728992542516046E-2</c:v>
                </c:pt>
                <c:pt idx="11">
                  <c:v>4.097811384525496E-2</c:v>
                </c:pt>
                <c:pt idx="12">
                  <c:v>-3.877244444983019E-2</c:v>
                </c:pt>
                <c:pt idx="13">
                  <c:v>7.6672338531403872E-2</c:v>
                </c:pt>
                <c:pt idx="14">
                  <c:v>3.0466430635181174E-2</c:v>
                </c:pt>
                <c:pt idx="15">
                  <c:v>2.0454262601145023E-2</c:v>
                </c:pt>
                <c:pt idx="16">
                  <c:v>2.1194134205342996E-2</c:v>
                </c:pt>
                <c:pt idx="17">
                  <c:v>-6.0118431950292206E-2</c:v>
                </c:pt>
                <c:pt idx="18">
                  <c:v>2.6402483605029836E-2</c:v>
                </c:pt>
                <c:pt idx="19">
                  <c:v>1.092941281190285E-2</c:v>
                </c:pt>
                <c:pt idx="20">
                  <c:v>3.2613705824918515E-2</c:v>
                </c:pt>
                <c:pt idx="21">
                  <c:v>5.4428083822806839E-2</c:v>
                </c:pt>
                <c:pt idx="22">
                  <c:v>7.6569608036416881E-2</c:v>
                </c:pt>
                <c:pt idx="23">
                  <c:v>-0.11416918697818901</c:v>
                </c:pt>
                <c:pt idx="24">
                  <c:v>-5.8551576847110098E-4</c:v>
                </c:pt>
                <c:pt idx="25">
                  <c:v>1.0092194144455835E-2</c:v>
                </c:pt>
                <c:pt idx="26">
                  <c:v>-3.8221746884180563E-3</c:v>
                </c:pt>
                <c:pt idx="27">
                  <c:v>7.8831062198503554E-2</c:v>
                </c:pt>
                <c:pt idx="28">
                  <c:v>-3.4066193325207994E-2</c:v>
                </c:pt>
                <c:pt idx="29">
                  <c:v>5.1995143487129081E-3</c:v>
                </c:pt>
                <c:pt idx="30">
                  <c:v>-1.3747220540302418E-2</c:v>
                </c:pt>
                <c:pt idx="31">
                  <c:v>3.467003227347365E-2</c:v>
                </c:pt>
                <c:pt idx="32">
                  <c:v>-1.0175448213653127E-2</c:v>
                </c:pt>
                <c:pt idx="33">
                  <c:v>-2.794251927193403E-3</c:v>
                </c:pt>
                <c:pt idx="34">
                  <c:v>0.16727580389156538</c:v>
                </c:pt>
                <c:pt idx="35">
                  <c:v>-0.12823336970442001</c:v>
                </c:pt>
              </c:numCache>
            </c:numRef>
          </c:val>
          <c:smooth val="0"/>
          <c:extLst xmlns:c16r2="http://schemas.microsoft.com/office/drawing/2015/06/chart">
            <c:ext xmlns:c16="http://schemas.microsoft.com/office/drawing/2014/chart" uri="{C3380CC4-5D6E-409C-BE32-E72D297353CC}">
              <c16:uniqueId val="{00000001-8DFF-456C-BF9D-A57177E215AD}"/>
            </c:ext>
          </c:extLst>
        </c:ser>
        <c:dLbls>
          <c:showLegendKey val="0"/>
          <c:showVal val="0"/>
          <c:showCatName val="0"/>
          <c:showSerName val="0"/>
          <c:showPercent val="0"/>
          <c:showBubbleSize val="0"/>
        </c:dLbls>
        <c:marker val="1"/>
        <c:smooth val="0"/>
        <c:axId val="360599216"/>
        <c:axId val="360600304"/>
      </c:lineChart>
      <c:catAx>
        <c:axId val="3605992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0600304"/>
        <c:crosses val="autoZero"/>
        <c:auto val="1"/>
        <c:lblAlgn val="ctr"/>
        <c:lblOffset val="100"/>
        <c:noMultiLvlLbl val="0"/>
      </c:catAx>
      <c:valAx>
        <c:axId val="360600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059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7</Pages>
  <Words>873</Words>
  <Characters>5244</Characters>
  <Application>Microsoft Office Word</Application>
  <DocSecurity>0</DocSecurity>
  <Lines>43</Lines>
  <Paragraphs>12</Paragraphs>
  <ScaleCrop>false</ScaleCrop>
  <HeadingPairs>
    <vt:vector size="6" baseType="variant">
      <vt:variant>
        <vt:lpstr>Tytuł</vt:lpstr>
      </vt:variant>
      <vt:variant>
        <vt:i4>1</vt:i4>
      </vt:variant>
      <vt:variant>
        <vt:lpstr>שם</vt:lpstr>
      </vt:variant>
      <vt:variant>
        <vt:i4>1</vt:i4>
      </vt:variant>
      <vt:variant>
        <vt:lpstr>Title</vt:lpstr>
      </vt:variant>
      <vt:variant>
        <vt:i4>1</vt:i4>
      </vt:variant>
    </vt:vector>
  </HeadingPairs>
  <TitlesOfParts>
    <vt:vector size="3" baseType="lpstr">
      <vt:lpstr/>
      <vt:lpstr/>
      <vt:lpstr/>
    </vt:vector>
  </TitlesOfParts>
  <Company>CBS</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Roash</dc:creator>
  <cp:lastModifiedBy>Cembruch-Nowakowski Mariusz</cp:lastModifiedBy>
  <cp:revision>2</cp:revision>
  <cp:lastPrinted>2017-11-08T07:27:00Z</cp:lastPrinted>
  <dcterms:created xsi:type="dcterms:W3CDTF">2018-06-05T05:17:00Z</dcterms:created>
  <dcterms:modified xsi:type="dcterms:W3CDTF">2018-06-05T05:17:00Z</dcterms:modified>
</cp:coreProperties>
</file>