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72C8E" w14:textId="77777777" w:rsidR="004A1A99" w:rsidRPr="006C2DE3" w:rsidRDefault="008209C6" w:rsidP="00D0270E">
      <w:pPr>
        <w:spacing w:before="480" w:after="480" w:line="360" w:lineRule="auto"/>
        <w:jc w:val="center"/>
        <w:rPr>
          <w:rFonts w:ascii="Arial" w:hAnsi="Arial" w:cs="Arial"/>
          <w:b/>
          <w:sz w:val="48"/>
          <w:szCs w:val="48"/>
        </w:rPr>
      </w:pPr>
      <w:bookmarkStart w:id="0" w:name="_GoBack"/>
      <w:bookmarkEnd w:id="0"/>
      <w:r w:rsidRPr="006C2DE3">
        <w:rPr>
          <w:rFonts w:ascii="Arial" w:hAnsi="Arial"/>
          <w:b/>
          <w:sz w:val="48"/>
          <w:szCs w:val="48"/>
        </w:rPr>
        <w:t>Building the territorial statistical register: quality control on geocoded administrative data</w:t>
      </w:r>
    </w:p>
    <w:p w14:paraId="5FF53015" w14:textId="77777777" w:rsidR="00021738" w:rsidRPr="00CC07B0" w:rsidRDefault="00021738" w:rsidP="00021738">
      <w:pPr>
        <w:spacing w:after="0" w:line="360" w:lineRule="auto"/>
        <w:jc w:val="both"/>
        <w:rPr>
          <w:rFonts w:ascii="Arial" w:hAnsi="Arial" w:cs="Arial"/>
          <w:sz w:val="24"/>
          <w:szCs w:val="24"/>
          <w:lang w:val="es-ES"/>
        </w:rPr>
      </w:pPr>
      <w:bookmarkStart w:id="1" w:name="_Toc511128377"/>
      <w:r w:rsidRPr="00CC07B0">
        <w:rPr>
          <w:rFonts w:ascii="Arial" w:hAnsi="Arial"/>
          <w:sz w:val="24"/>
          <w:szCs w:val="24"/>
          <w:lang w:val="es-ES"/>
        </w:rPr>
        <w:t>Daniel Ibáñez Vidal, Institut d'Estadística de Catalunya, dibanez@idescat.cat</w:t>
      </w:r>
    </w:p>
    <w:p w14:paraId="5C427011" w14:textId="77777777" w:rsidR="00021738" w:rsidRPr="00CC07B0" w:rsidRDefault="00021738" w:rsidP="00021738">
      <w:pPr>
        <w:spacing w:after="0" w:line="360" w:lineRule="auto"/>
        <w:jc w:val="both"/>
        <w:rPr>
          <w:rFonts w:ascii="Arial" w:hAnsi="Arial" w:cs="Arial"/>
          <w:sz w:val="24"/>
          <w:szCs w:val="24"/>
          <w:lang w:val="es-ES"/>
        </w:rPr>
      </w:pPr>
      <w:r w:rsidRPr="00CC07B0">
        <w:rPr>
          <w:rFonts w:ascii="Arial" w:hAnsi="Arial"/>
          <w:sz w:val="24"/>
          <w:szCs w:val="24"/>
          <w:lang w:val="es-ES"/>
        </w:rPr>
        <w:t>Mònica Gasulla Ramon, Institut d'Estadística de Catalunya, mgasulla@idescat.cat</w:t>
      </w:r>
    </w:p>
    <w:p w14:paraId="7BD21F3A" w14:textId="77777777" w:rsidR="00021738" w:rsidRPr="00CC07B0" w:rsidRDefault="00021738" w:rsidP="00021738">
      <w:pPr>
        <w:spacing w:after="0" w:line="360" w:lineRule="auto"/>
        <w:jc w:val="both"/>
        <w:rPr>
          <w:rFonts w:ascii="Arial" w:hAnsi="Arial" w:cs="Arial"/>
          <w:sz w:val="24"/>
          <w:szCs w:val="24"/>
          <w:lang w:val="es-ES"/>
        </w:rPr>
      </w:pPr>
      <w:r w:rsidRPr="00CC07B0">
        <w:rPr>
          <w:rFonts w:ascii="Arial" w:hAnsi="Arial"/>
          <w:sz w:val="24"/>
          <w:szCs w:val="24"/>
          <w:lang w:val="es-ES"/>
        </w:rPr>
        <w:t>Eduard Suñé Luís, Institut d'Estadística de Catalunya, esl@idescat.cat</w:t>
      </w:r>
    </w:p>
    <w:p w14:paraId="4704F938" w14:textId="77777777" w:rsidR="00021738" w:rsidRPr="00CC07B0" w:rsidRDefault="00021738" w:rsidP="00021738">
      <w:pPr>
        <w:spacing w:after="0" w:line="360" w:lineRule="auto"/>
        <w:jc w:val="both"/>
        <w:rPr>
          <w:rFonts w:ascii="Arial" w:hAnsi="Arial" w:cs="Arial"/>
          <w:sz w:val="24"/>
          <w:szCs w:val="24"/>
          <w:lang w:val="es-ES"/>
        </w:rPr>
      </w:pPr>
      <w:r w:rsidRPr="00CC07B0">
        <w:rPr>
          <w:rFonts w:ascii="Arial" w:hAnsi="Arial"/>
          <w:sz w:val="24"/>
          <w:szCs w:val="24"/>
          <w:lang w:val="es-ES"/>
        </w:rPr>
        <w:t>Mireia Farré Mallofré, Institut d'Estadística de Catalunya, mfarre@idescat.cat</w:t>
      </w:r>
    </w:p>
    <w:p w14:paraId="24D9AAA5" w14:textId="77777777" w:rsidR="00021738" w:rsidRPr="00CC07B0" w:rsidRDefault="00021738" w:rsidP="00021738">
      <w:pPr>
        <w:spacing w:after="0" w:line="360" w:lineRule="auto"/>
        <w:jc w:val="both"/>
        <w:rPr>
          <w:rFonts w:ascii="Arial" w:hAnsi="Arial" w:cs="Arial"/>
          <w:sz w:val="24"/>
          <w:szCs w:val="24"/>
          <w:lang w:val="es-ES"/>
        </w:rPr>
      </w:pPr>
      <w:r w:rsidRPr="00CC07B0">
        <w:rPr>
          <w:rFonts w:ascii="Arial" w:hAnsi="Arial"/>
          <w:sz w:val="24"/>
          <w:szCs w:val="24"/>
          <w:lang w:val="es-ES"/>
        </w:rPr>
        <w:t>Cristina Rovira Trepat, Institut d'Estadística de Catalunya, crovira@idescat.cat</w:t>
      </w:r>
    </w:p>
    <w:p w14:paraId="4D74327D" w14:textId="77777777" w:rsidR="00021738" w:rsidRPr="00CC07B0" w:rsidRDefault="00021738" w:rsidP="00021738">
      <w:pPr>
        <w:spacing w:after="0" w:line="360" w:lineRule="auto"/>
        <w:jc w:val="both"/>
        <w:rPr>
          <w:rFonts w:ascii="Arial" w:hAnsi="Arial" w:cs="Arial"/>
          <w:sz w:val="24"/>
          <w:szCs w:val="24"/>
          <w:lang w:val="es-ES"/>
        </w:rPr>
      </w:pPr>
      <w:r w:rsidRPr="00CC07B0">
        <w:rPr>
          <w:rFonts w:ascii="Arial" w:hAnsi="Arial"/>
          <w:sz w:val="24"/>
          <w:szCs w:val="24"/>
          <w:lang w:val="es-ES"/>
        </w:rPr>
        <w:t>Frederic Udina i Abelló, Institut d'Estadística de Catalunya, fudina@idescat.cat</w:t>
      </w:r>
    </w:p>
    <w:p w14:paraId="7DC1C83D" w14:textId="77777777" w:rsidR="00021738" w:rsidRPr="006C2DE3" w:rsidRDefault="00021738" w:rsidP="00021738">
      <w:pPr>
        <w:spacing w:before="240" w:after="0" w:line="360" w:lineRule="auto"/>
        <w:jc w:val="both"/>
        <w:rPr>
          <w:rFonts w:ascii="Arial" w:hAnsi="Arial" w:cs="Arial"/>
          <w:b/>
          <w:sz w:val="20"/>
          <w:szCs w:val="20"/>
        </w:rPr>
      </w:pPr>
      <w:r w:rsidRPr="006C2DE3">
        <w:rPr>
          <w:rFonts w:ascii="Arial" w:hAnsi="Arial"/>
          <w:b/>
          <w:sz w:val="20"/>
          <w:szCs w:val="20"/>
        </w:rPr>
        <w:t>Abstract</w:t>
      </w:r>
    </w:p>
    <w:p w14:paraId="0E2BBC68" w14:textId="77777777" w:rsidR="00021738" w:rsidRPr="006C2DE3" w:rsidRDefault="00021738" w:rsidP="00021738">
      <w:pPr>
        <w:spacing w:before="240" w:after="0" w:line="360" w:lineRule="auto"/>
        <w:jc w:val="both"/>
        <w:rPr>
          <w:rFonts w:ascii="Arial" w:hAnsi="Arial" w:cs="Arial"/>
          <w:i/>
          <w:sz w:val="20"/>
          <w:szCs w:val="20"/>
        </w:rPr>
      </w:pPr>
      <w:r w:rsidRPr="006C2DE3">
        <w:rPr>
          <w:rFonts w:ascii="Arial" w:hAnsi="Arial"/>
          <w:i/>
          <w:sz w:val="20"/>
          <w:szCs w:val="20"/>
        </w:rPr>
        <w:t>The Statistical Institute of Catalonia (Idescat) is developing a statistical information system based on administrative registers. All these registers usually contain a set of variables defining the spatial location of the microdata through a postal address. One of the subsystems used is the information about real estate cadastre, which contains around 10 million georeferenced estates. Our aim is to analyse its statistical quality.</w:t>
      </w:r>
    </w:p>
    <w:p w14:paraId="3EE79927" w14:textId="6FB98D35" w:rsidR="00021738" w:rsidRPr="006C2DE3" w:rsidRDefault="00021738" w:rsidP="00021738">
      <w:pPr>
        <w:spacing w:before="240" w:after="0" w:line="360" w:lineRule="auto"/>
        <w:jc w:val="both"/>
        <w:rPr>
          <w:rFonts w:ascii="Arial" w:hAnsi="Arial" w:cs="Arial"/>
          <w:i/>
          <w:sz w:val="20"/>
          <w:szCs w:val="20"/>
        </w:rPr>
      </w:pPr>
      <w:r w:rsidRPr="006C2DE3">
        <w:rPr>
          <w:rFonts w:ascii="Arial" w:hAnsi="Arial"/>
          <w:i/>
          <w:sz w:val="20"/>
          <w:szCs w:val="20"/>
        </w:rPr>
        <w:t xml:space="preserve">A set of polygons was created, associated with the concave or convex hull from the centroids of the estates </w:t>
      </w:r>
      <w:r w:rsidRPr="005D7392">
        <w:rPr>
          <w:rFonts w:ascii="Arial" w:hAnsi="Arial"/>
          <w:i/>
          <w:sz w:val="20"/>
          <w:szCs w:val="20"/>
        </w:rPr>
        <w:t>under the same road code</w:t>
      </w:r>
      <w:r w:rsidRPr="006C2DE3">
        <w:rPr>
          <w:rFonts w:ascii="Arial" w:hAnsi="Arial"/>
          <w:i/>
          <w:sz w:val="20"/>
          <w:szCs w:val="20"/>
        </w:rPr>
        <w:t>, as a first step in establishing the quality of the positions. One of the tasks carried out is that of the detection of outliers in these polygons. We focus on analysing the distribution of the distances between the points of each polygon.</w:t>
      </w:r>
    </w:p>
    <w:p w14:paraId="55EB4FEC" w14:textId="09CAB61A" w:rsidR="00021738" w:rsidRPr="006C2DE3" w:rsidRDefault="00E9222B" w:rsidP="00021738">
      <w:pPr>
        <w:spacing w:before="240" w:after="0" w:line="360" w:lineRule="auto"/>
        <w:jc w:val="both"/>
        <w:rPr>
          <w:rFonts w:ascii="Arial" w:hAnsi="Arial" w:cs="Arial"/>
          <w:i/>
          <w:sz w:val="20"/>
          <w:szCs w:val="20"/>
        </w:rPr>
      </w:pPr>
      <w:r w:rsidRPr="005D7392">
        <w:rPr>
          <w:rFonts w:ascii="Arial" w:hAnsi="Arial"/>
          <w:i/>
          <w:sz w:val="20"/>
          <w:szCs w:val="20"/>
        </w:rPr>
        <w:t>First, we create an</w:t>
      </w:r>
      <w:r w:rsidRPr="006C2DE3">
        <w:rPr>
          <w:rFonts w:ascii="Arial" w:hAnsi="Arial"/>
          <w:i/>
          <w:sz w:val="20"/>
          <w:szCs w:val="20"/>
        </w:rPr>
        <w:t xml:space="preserve"> indicator to rank the polygons according to their level of reliability, indicating the possibility of there being an outlier in the polygon. Our first concern is to identify the polygons with the most extreme values on the indicator, both those which could contain suspicious points (around 3%) and those do not contain any (approximately 90%).</w:t>
      </w:r>
    </w:p>
    <w:p w14:paraId="3F65FA02" w14:textId="77777777" w:rsidR="00021738" w:rsidRPr="006C2DE3" w:rsidRDefault="00021738" w:rsidP="00021738">
      <w:pPr>
        <w:spacing w:before="240" w:after="0" w:line="360" w:lineRule="auto"/>
        <w:jc w:val="both"/>
        <w:rPr>
          <w:rFonts w:ascii="Arial" w:hAnsi="Arial" w:cs="Arial"/>
          <w:i/>
          <w:sz w:val="20"/>
          <w:szCs w:val="20"/>
        </w:rPr>
      </w:pPr>
      <w:r w:rsidRPr="006C2DE3">
        <w:rPr>
          <w:rFonts w:ascii="Arial" w:hAnsi="Arial"/>
          <w:i/>
          <w:sz w:val="20"/>
          <w:szCs w:val="20"/>
        </w:rPr>
        <w:t>Secondly, our concern is to study the cases found in the intermediate zone, and in particular to check in which threshold we will obtain the optimal relation between the well-classified and the badly-classified ones. In order to evaluate our indicator, we must select a sample of cases and study them manually to ascertain whether they are correct or not.</w:t>
      </w:r>
    </w:p>
    <w:p w14:paraId="4635006F" w14:textId="63674D39" w:rsidR="00021738" w:rsidRPr="006C2DE3" w:rsidRDefault="00021738" w:rsidP="00021738">
      <w:pPr>
        <w:spacing w:before="240" w:after="0" w:line="360" w:lineRule="auto"/>
        <w:jc w:val="both"/>
        <w:rPr>
          <w:rFonts w:ascii="Arial" w:hAnsi="Arial" w:cs="Arial"/>
          <w:b/>
          <w:sz w:val="24"/>
          <w:szCs w:val="24"/>
        </w:rPr>
      </w:pPr>
      <w:r w:rsidRPr="006C2DE3">
        <w:rPr>
          <w:rFonts w:ascii="Arial" w:hAnsi="Arial"/>
          <w:b/>
          <w:sz w:val="20"/>
          <w:szCs w:val="20"/>
        </w:rPr>
        <w:t xml:space="preserve">Keywords: </w:t>
      </w:r>
      <w:r w:rsidR="0064198E" w:rsidRPr="0064198E">
        <w:rPr>
          <w:rFonts w:ascii="Arial" w:hAnsi="Arial"/>
          <w:sz w:val="20"/>
          <w:szCs w:val="20"/>
        </w:rPr>
        <w:t xml:space="preserve">Statistical </w:t>
      </w:r>
      <w:r w:rsidR="00956217">
        <w:rPr>
          <w:rFonts w:ascii="Arial" w:hAnsi="Arial"/>
          <w:sz w:val="20"/>
          <w:szCs w:val="20"/>
        </w:rPr>
        <w:t>t</w:t>
      </w:r>
      <w:r w:rsidR="0064198E" w:rsidRPr="0064198E">
        <w:rPr>
          <w:rFonts w:ascii="Arial" w:hAnsi="Arial"/>
          <w:sz w:val="20"/>
          <w:szCs w:val="20"/>
        </w:rPr>
        <w:t xml:space="preserve">erritory </w:t>
      </w:r>
      <w:r w:rsidR="00956217">
        <w:rPr>
          <w:rFonts w:ascii="Arial" w:hAnsi="Arial"/>
          <w:sz w:val="20"/>
          <w:szCs w:val="20"/>
        </w:rPr>
        <w:t>r</w:t>
      </w:r>
      <w:r w:rsidR="0064198E" w:rsidRPr="0064198E">
        <w:rPr>
          <w:rFonts w:ascii="Arial" w:hAnsi="Arial"/>
          <w:sz w:val="20"/>
          <w:szCs w:val="20"/>
        </w:rPr>
        <w:t>egister</w:t>
      </w:r>
      <w:r w:rsidRPr="006C2DE3">
        <w:rPr>
          <w:rFonts w:ascii="Arial" w:hAnsi="Arial"/>
          <w:sz w:val="20"/>
          <w:szCs w:val="20"/>
        </w:rPr>
        <w:t xml:space="preserve">, </w:t>
      </w:r>
      <w:r w:rsidR="00956217">
        <w:rPr>
          <w:rFonts w:ascii="Arial" w:hAnsi="Arial"/>
          <w:sz w:val="20"/>
          <w:szCs w:val="20"/>
        </w:rPr>
        <w:t xml:space="preserve">Real estate register, </w:t>
      </w:r>
      <w:r w:rsidRPr="006C2DE3">
        <w:rPr>
          <w:rFonts w:ascii="Arial" w:hAnsi="Arial"/>
          <w:sz w:val="20"/>
          <w:szCs w:val="20"/>
        </w:rPr>
        <w:t>georeferencing, statistical quality, outliers</w:t>
      </w:r>
      <w:r w:rsidRPr="006C2DE3">
        <w:br w:type="page"/>
      </w:r>
    </w:p>
    <w:p w14:paraId="7A5E76C4" w14:textId="77777777" w:rsidR="008209C6" w:rsidRPr="006C2DE3" w:rsidRDefault="00BF43BF" w:rsidP="003873B8">
      <w:pPr>
        <w:pStyle w:val="Nagwek1"/>
      </w:pPr>
      <w:r w:rsidRPr="006C2DE3">
        <w:lastRenderedPageBreak/>
        <w:t>Purpose</w:t>
      </w:r>
      <w:bookmarkEnd w:id="1"/>
    </w:p>
    <w:p w14:paraId="14FF323E" w14:textId="5EBF88EB" w:rsidR="00F20D6C" w:rsidRPr="006C2DE3" w:rsidRDefault="00534768" w:rsidP="00817A80">
      <w:pPr>
        <w:spacing w:before="120" w:after="0" w:line="360" w:lineRule="auto"/>
        <w:jc w:val="both"/>
        <w:rPr>
          <w:rFonts w:ascii="Arial" w:hAnsi="Arial" w:cs="Arial"/>
          <w:sz w:val="24"/>
          <w:szCs w:val="24"/>
        </w:rPr>
      </w:pPr>
      <w:r w:rsidRPr="006C2DE3">
        <w:rPr>
          <w:rFonts w:ascii="Arial" w:hAnsi="Arial"/>
          <w:sz w:val="24"/>
          <w:szCs w:val="24"/>
        </w:rPr>
        <w:t xml:space="preserve">The purpose of the study is to define a method to control the quality of the georeferenced information within the statistical production process, in accordance with the Generic Statistics Business Process Model (GSBPM). </w:t>
      </w:r>
    </w:p>
    <w:p w14:paraId="1D3743E0" w14:textId="3B0B5EFE" w:rsidR="00534768" w:rsidRPr="006C2DE3" w:rsidRDefault="00534768" w:rsidP="00817A80">
      <w:pPr>
        <w:spacing w:before="120" w:after="0" w:line="360" w:lineRule="auto"/>
        <w:jc w:val="both"/>
        <w:rPr>
          <w:rFonts w:ascii="Arial" w:hAnsi="Arial" w:cs="Arial"/>
          <w:sz w:val="24"/>
          <w:szCs w:val="24"/>
        </w:rPr>
      </w:pPr>
      <w:r w:rsidRPr="006C2DE3">
        <w:rPr>
          <w:rFonts w:ascii="Arial" w:hAnsi="Arial"/>
          <w:sz w:val="24"/>
          <w:szCs w:val="24"/>
        </w:rPr>
        <w:t xml:space="preserve">Within this context, in order to analyse the quality of the geolocation of </w:t>
      </w:r>
      <w:r w:rsidR="006C2DE3" w:rsidRPr="005D7392">
        <w:rPr>
          <w:rFonts w:ascii="Arial" w:hAnsi="Arial"/>
          <w:sz w:val="24"/>
          <w:szCs w:val="24"/>
        </w:rPr>
        <w:t>property</w:t>
      </w:r>
      <w:r w:rsidR="00397B4F">
        <w:rPr>
          <w:rFonts w:ascii="Arial" w:hAnsi="Arial"/>
          <w:sz w:val="24"/>
          <w:szCs w:val="24"/>
        </w:rPr>
        <w:t xml:space="preserve"> (buildings and dwellings)</w:t>
      </w:r>
      <w:r w:rsidRPr="006C2DE3">
        <w:rPr>
          <w:rFonts w:ascii="Arial" w:hAnsi="Arial"/>
          <w:sz w:val="24"/>
          <w:szCs w:val="24"/>
        </w:rPr>
        <w:t xml:space="preserve"> in Catalonia, indicators have been created which can be used to detect the presence of anomalous points in a set of polygons representing each road in the territory. </w:t>
      </w:r>
      <w:r w:rsidRPr="006C2DE3">
        <w:rPr>
          <w:rFonts w:ascii="Arial" w:hAnsi="Arial"/>
          <w:sz w:val="24"/>
          <w:szCs w:val="24"/>
          <w:lang w:val="en-US"/>
        </w:rPr>
        <w:t xml:space="preserve">These polygons have been defined upon the basis of the centroids of the plots of land where the property is located. </w:t>
      </w:r>
      <w:r w:rsidRPr="005D7392">
        <w:rPr>
          <w:rFonts w:ascii="Arial" w:hAnsi="Arial"/>
          <w:sz w:val="24"/>
          <w:szCs w:val="24"/>
        </w:rPr>
        <w:t>A point is regarded as anomalous when its distance with respect to the other points on the same road is suspiciously high, generally due to an error in the assignment of the road. We will regard a polygon as erroneous when it contains at least one anomalous point.</w:t>
      </w:r>
    </w:p>
    <w:p w14:paraId="6C33A98F" w14:textId="77777777" w:rsidR="00EF2575" w:rsidRPr="006C2DE3" w:rsidRDefault="00EF2575" w:rsidP="00E52D6D">
      <w:pPr>
        <w:pStyle w:val="Nagwek1"/>
      </w:pPr>
      <w:r w:rsidRPr="006C2DE3">
        <w:t>Context</w:t>
      </w:r>
    </w:p>
    <w:p w14:paraId="14FCD434" w14:textId="77777777" w:rsidR="005F7704" w:rsidRPr="006C2DE3" w:rsidRDefault="005F7704" w:rsidP="00687FE8">
      <w:pPr>
        <w:pStyle w:val="Nagwek2"/>
      </w:pPr>
      <w:bookmarkStart w:id="2" w:name="_Toc511128378"/>
      <w:r w:rsidRPr="006C2DE3">
        <w:t>Statistical registration of territory</w:t>
      </w:r>
      <w:bookmarkEnd w:id="2"/>
    </w:p>
    <w:p w14:paraId="42658F1B" w14:textId="58B95D2E" w:rsidR="001828E6" w:rsidRPr="006C2DE3" w:rsidRDefault="001828E6" w:rsidP="00540428">
      <w:pPr>
        <w:shd w:val="clear" w:color="auto" w:fill="FFFFFF" w:themeFill="background1"/>
        <w:spacing w:before="120" w:after="0" w:line="360" w:lineRule="auto"/>
        <w:jc w:val="both"/>
        <w:rPr>
          <w:rFonts w:ascii="Arial" w:hAnsi="Arial" w:cs="Arial"/>
          <w:sz w:val="24"/>
          <w:szCs w:val="24"/>
        </w:rPr>
      </w:pPr>
      <w:r w:rsidRPr="006C2DE3">
        <w:rPr>
          <w:rFonts w:ascii="Arial" w:hAnsi="Arial"/>
          <w:sz w:val="24"/>
          <w:szCs w:val="24"/>
        </w:rPr>
        <w:t xml:space="preserve">Idescat, the Statistical Institute of Catalonia, is constructing a production system, chiefly based on administrative records made up of three different subsystems: the Statistical Population Register (REP), the Statistical Territory Register (RET) and the Statistical Entity Register (REE). </w:t>
      </w:r>
    </w:p>
    <w:p w14:paraId="4D2FCBD6" w14:textId="5A389C61" w:rsidR="001828E6" w:rsidRPr="006C2DE3" w:rsidRDefault="001828E6" w:rsidP="00540428">
      <w:pPr>
        <w:shd w:val="clear" w:color="auto" w:fill="FFFFFF" w:themeFill="background1"/>
        <w:spacing w:before="120" w:after="0" w:line="360" w:lineRule="auto"/>
        <w:jc w:val="both"/>
        <w:rPr>
          <w:rFonts w:ascii="Arial" w:hAnsi="Arial" w:cs="Arial"/>
          <w:sz w:val="24"/>
          <w:szCs w:val="24"/>
        </w:rPr>
      </w:pPr>
      <w:r w:rsidRPr="006C2DE3">
        <w:rPr>
          <w:rFonts w:ascii="Arial" w:hAnsi="Arial"/>
          <w:sz w:val="24"/>
          <w:szCs w:val="24"/>
        </w:rPr>
        <w:t xml:space="preserve">The </w:t>
      </w:r>
      <w:r w:rsidRPr="006C2DE3">
        <w:rPr>
          <w:rFonts w:ascii="Arial" w:hAnsi="Arial"/>
          <w:b/>
          <w:sz w:val="24"/>
          <w:szCs w:val="24"/>
        </w:rPr>
        <w:t>Statistical Territory Register</w:t>
      </w:r>
      <w:r w:rsidRPr="006C2DE3">
        <w:rPr>
          <w:rFonts w:ascii="Arial" w:hAnsi="Arial"/>
          <w:sz w:val="24"/>
          <w:szCs w:val="24"/>
        </w:rPr>
        <w:t xml:space="preserve"> (RET) is a spatial information subsystem whose main purpose is the geolocation and validation of the postal addresses associated with the different statistical units which appear in the other subsystems mentioned above (population and entities).</w:t>
      </w:r>
    </w:p>
    <w:p w14:paraId="3DABA017" w14:textId="48D419F1" w:rsidR="00B049C4" w:rsidRPr="006C2DE3" w:rsidRDefault="001F2692" w:rsidP="00540428">
      <w:pPr>
        <w:shd w:val="clear" w:color="auto" w:fill="FFFFFF" w:themeFill="background1"/>
        <w:spacing w:before="120" w:after="0" w:line="360" w:lineRule="auto"/>
        <w:jc w:val="both"/>
        <w:rPr>
          <w:rFonts w:ascii="Arial" w:hAnsi="Arial" w:cs="Arial"/>
          <w:sz w:val="24"/>
          <w:szCs w:val="24"/>
        </w:rPr>
      </w:pPr>
      <w:r w:rsidRPr="006C2DE3">
        <w:rPr>
          <w:rFonts w:ascii="Arial" w:hAnsi="Arial"/>
          <w:sz w:val="24"/>
          <w:szCs w:val="24"/>
        </w:rPr>
        <w:t>The postal addresses contained in the RET, provided by the National Statistics Institute (INE), are geocoded by means of a web service belonging to the Cartographic and Geological Institute of Catalonia (ICGC). In addition, the complete postal addresses must be validated to check that they match the</w:t>
      </w:r>
      <w:r w:rsidRPr="00260B27">
        <w:rPr>
          <w:rFonts w:ascii="Arial" w:hAnsi="Arial"/>
          <w:sz w:val="24"/>
          <w:szCs w:val="24"/>
        </w:rPr>
        <w:t xml:space="preserve"> information on property provided by the General Directorate of Cadastre (DGC).</w:t>
      </w:r>
    </w:p>
    <w:p w14:paraId="7C2979E7" w14:textId="77777777" w:rsidR="00F37565" w:rsidRPr="006C2DE3" w:rsidRDefault="00D43A6B" w:rsidP="00687FE8">
      <w:pPr>
        <w:spacing w:before="120" w:after="0" w:line="360" w:lineRule="auto"/>
        <w:jc w:val="both"/>
        <w:rPr>
          <w:rFonts w:ascii="Arial" w:hAnsi="Arial" w:cs="Arial"/>
          <w:sz w:val="24"/>
          <w:szCs w:val="24"/>
        </w:rPr>
      </w:pPr>
      <w:r w:rsidRPr="006C2DE3">
        <w:rPr>
          <w:rFonts w:ascii="Arial" w:hAnsi="Arial"/>
          <w:sz w:val="24"/>
          <w:szCs w:val="24"/>
        </w:rPr>
        <w:t xml:space="preserve">The comparison between the postal addresses of the INE and the DGC entails difficulties, due to the lack of consistency in the types, names and codes of the roads. For this reason it has been necessary to create a correlation table between the two </w:t>
      </w:r>
      <w:r w:rsidRPr="006C2DE3">
        <w:rPr>
          <w:rFonts w:ascii="Arial" w:hAnsi="Arial"/>
          <w:sz w:val="24"/>
          <w:szCs w:val="24"/>
        </w:rPr>
        <w:lastRenderedPageBreak/>
        <w:t xml:space="preserve">sources. To compile the above table, criteria of similarity between literals and the relationships between the geometrical representations of the roads have been used. </w:t>
      </w:r>
    </w:p>
    <w:p w14:paraId="5E36942B" w14:textId="77777777" w:rsidR="00345433" w:rsidRPr="006C2DE3" w:rsidRDefault="000B44EC" w:rsidP="00345433">
      <w:pPr>
        <w:pStyle w:val="Nagwek2"/>
      </w:pPr>
      <w:r w:rsidRPr="006C2DE3">
        <w:t xml:space="preserve">Geometrical representation of the roads: </w:t>
      </w:r>
      <w:bookmarkStart w:id="3" w:name="_Toc511128380"/>
      <w:r w:rsidRPr="006C2DE3">
        <w:t>construction of polygons</w:t>
      </w:r>
      <w:bookmarkEnd w:id="3"/>
    </w:p>
    <w:p w14:paraId="6EDF1C32" w14:textId="2819B6FF" w:rsidR="00674D81" w:rsidRPr="006C2DE3" w:rsidRDefault="00674D81" w:rsidP="00674D81">
      <w:pPr>
        <w:spacing w:before="120" w:after="0" w:line="360" w:lineRule="auto"/>
        <w:jc w:val="both"/>
        <w:rPr>
          <w:rFonts w:ascii="Arial" w:hAnsi="Arial" w:cs="Arial"/>
          <w:sz w:val="24"/>
          <w:szCs w:val="24"/>
        </w:rPr>
      </w:pPr>
      <w:r w:rsidRPr="006C2DE3">
        <w:rPr>
          <w:rFonts w:ascii="Arial" w:hAnsi="Arial"/>
          <w:sz w:val="24"/>
          <w:szCs w:val="24"/>
        </w:rPr>
        <w:t xml:space="preserve">The General Directorate of Cadastre (DGC) has administrative records on all the property in the territory. They specify the postal address of each property and its link to the plot of land to which it corresponds, by means of which the position of the centroid is identified. By grouping together all the centroids of the plots of land for the same road, a polygon can be constructed to represent the geometry of the road. These polygons are constructed by means of </w:t>
      </w:r>
      <w:r w:rsidRPr="005D7392">
        <w:rPr>
          <w:rFonts w:ascii="Arial" w:hAnsi="Arial"/>
          <w:sz w:val="24"/>
          <w:szCs w:val="24"/>
        </w:rPr>
        <w:t>the operation</w:t>
      </w:r>
      <w:r w:rsidRPr="006C2DE3">
        <w:rPr>
          <w:rFonts w:ascii="Arial" w:hAnsi="Arial"/>
          <w:sz w:val="24"/>
          <w:szCs w:val="24"/>
        </w:rPr>
        <w:t xml:space="preserve"> known as “concave hull” and, </w:t>
      </w:r>
      <w:r w:rsidR="006C2DE3" w:rsidRPr="00166903">
        <w:rPr>
          <w:rFonts w:ascii="Arial" w:hAnsi="Arial"/>
          <w:sz w:val="24"/>
          <w:szCs w:val="24"/>
        </w:rPr>
        <w:t>when this does not provide a solution, the</w:t>
      </w:r>
      <w:r w:rsidRPr="006C2DE3">
        <w:rPr>
          <w:rFonts w:ascii="Arial" w:hAnsi="Arial"/>
          <w:sz w:val="24"/>
          <w:szCs w:val="24"/>
        </w:rPr>
        <w:t xml:space="preserve"> “convex hull” </w:t>
      </w:r>
      <w:r w:rsidRPr="006C2DE3">
        <w:rPr>
          <w:rFonts w:ascii="Arial" w:hAnsi="Arial"/>
          <w:sz w:val="24"/>
          <w:szCs w:val="24"/>
          <w:lang w:val="en-US"/>
        </w:rPr>
        <w:t>(Asaeedi, Didehvar and Mohades, 2017)</w:t>
      </w:r>
      <w:r w:rsidRPr="006C2DE3">
        <w:rPr>
          <w:rFonts w:ascii="Arial" w:hAnsi="Arial"/>
          <w:sz w:val="24"/>
          <w:szCs w:val="24"/>
        </w:rPr>
        <w:t>.</w:t>
      </w:r>
    </w:p>
    <w:p w14:paraId="00499D8F" w14:textId="77777777" w:rsidR="00674D81" w:rsidRPr="006C2DE3" w:rsidRDefault="00765488" w:rsidP="00674D81">
      <w:pPr>
        <w:spacing w:before="120" w:after="0" w:line="360" w:lineRule="auto"/>
        <w:jc w:val="both"/>
        <w:rPr>
          <w:rFonts w:ascii="Arial" w:hAnsi="Arial" w:cs="Arial"/>
          <w:sz w:val="24"/>
          <w:szCs w:val="24"/>
        </w:rPr>
      </w:pPr>
      <w:r w:rsidRPr="006C2DE3">
        <w:rPr>
          <w:rFonts w:ascii="Arial" w:hAnsi="Arial"/>
          <w:sz w:val="24"/>
          <w:szCs w:val="24"/>
        </w:rPr>
        <w:t xml:space="preserve">Similarly, another set of polygons is obtained by using the geocoded INE addresses. </w:t>
      </w:r>
    </w:p>
    <w:p w14:paraId="232E1FF0" w14:textId="5A447FF4" w:rsidR="00674D81" w:rsidRPr="006C2DE3" w:rsidRDefault="00F37565" w:rsidP="00674D81">
      <w:pPr>
        <w:spacing w:before="120" w:after="0" w:line="360" w:lineRule="auto"/>
        <w:jc w:val="both"/>
        <w:rPr>
          <w:rFonts w:ascii="Arial" w:hAnsi="Arial" w:cs="Arial"/>
          <w:sz w:val="24"/>
          <w:szCs w:val="24"/>
        </w:rPr>
      </w:pPr>
      <w:r w:rsidRPr="006C2DE3">
        <w:rPr>
          <w:rFonts w:ascii="Arial" w:hAnsi="Arial"/>
          <w:sz w:val="24"/>
          <w:szCs w:val="24"/>
        </w:rPr>
        <w:t>During the process to compare the two sets it was observed that some DGC polygons contained anomalous points, as a result of which the need to establish information quality indicators was detected.</w:t>
      </w:r>
    </w:p>
    <w:p w14:paraId="3B8BFB61" w14:textId="77777777" w:rsidR="008209C6" w:rsidRPr="006C2DE3" w:rsidRDefault="00CA4A62" w:rsidP="00BF43BF">
      <w:pPr>
        <w:pStyle w:val="Nagwek2"/>
      </w:pPr>
      <w:bookmarkStart w:id="4" w:name="_Toc511128381"/>
      <w:r w:rsidRPr="006C2DE3">
        <w:t>Database creation process</w:t>
      </w:r>
      <w:bookmarkEnd w:id="4"/>
    </w:p>
    <w:p w14:paraId="04377B27" w14:textId="77777777" w:rsidR="00E9490F" w:rsidRPr="006C2DE3" w:rsidRDefault="00E9490F" w:rsidP="004D645A">
      <w:pPr>
        <w:spacing w:before="120" w:after="0" w:line="360" w:lineRule="auto"/>
        <w:jc w:val="both"/>
        <w:rPr>
          <w:rFonts w:ascii="Arial" w:hAnsi="Arial" w:cs="Arial"/>
          <w:sz w:val="24"/>
          <w:szCs w:val="24"/>
        </w:rPr>
      </w:pPr>
      <w:r w:rsidRPr="006C2DE3">
        <w:rPr>
          <w:rFonts w:ascii="Arial" w:hAnsi="Arial"/>
          <w:sz w:val="24"/>
          <w:szCs w:val="24"/>
        </w:rPr>
        <w:t>With the DGC’s information on each of the roads (identifier, type of road, name and area), an initial database with 81,240 polygons was created, representing them graphically and biunivocally.</w:t>
      </w:r>
    </w:p>
    <w:p w14:paraId="5F7C4282" w14:textId="77777777" w:rsidR="00E9490F" w:rsidRPr="006C2DE3" w:rsidRDefault="00F15B19" w:rsidP="004D645A">
      <w:pPr>
        <w:spacing w:before="120" w:after="0" w:line="360" w:lineRule="auto"/>
        <w:jc w:val="both"/>
        <w:rPr>
          <w:rFonts w:ascii="Arial" w:hAnsi="Arial" w:cs="Arial"/>
          <w:sz w:val="24"/>
          <w:szCs w:val="24"/>
        </w:rPr>
      </w:pPr>
      <w:r w:rsidRPr="006C2DE3">
        <w:rPr>
          <w:noProof/>
          <w:sz w:val="24"/>
          <w:szCs w:val="24"/>
          <w:lang w:val="pl-PL" w:eastAsia="pl-PL"/>
        </w:rPr>
        <mc:AlternateContent>
          <mc:Choice Requires="wps">
            <w:drawing>
              <wp:anchor distT="0" distB="0" distL="114300" distR="114300" simplePos="0" relativeHeight="251667456" behindDoc="0" locked="0" layoutInCell="1" allowOverlap="1" wp14:anchorId="241F9B0C" wp14:editId="6B8BECA7">
                <wp:simplePos x="0" y="0"/>
                <wp:positionH relativeFrom="column">
                  <wp:posOffset>3507716</wp:posOffset>
                </wp:positionH>
                <wp:positionV relativeFrom="paragraph">
                  <wp:posOffset>1183772</wp:posOffset>
                </wp:positionV>
                <wp:extent cx="2216989" cy="318770"/>
                <wp:effectExtent l="0" t="0" r="12065" b="24130"/>
                <wp:wrapNone/>
                <wp:docPr id="17" name="Quadre de text 17"/>
                <wp:cNvGraphicFramePr/>
                <a:graphic xmlns:a="http://schemas.openxmlformats.org/drawingml/2006/main">
                  <a:graphicData uri="http://schemas.microsoft.com/office/word/2010/wordprocessingShape">
                    <wps:wsp>
                      <wps:cNvSpPr txBox="1"/>
                      <wps:spPr>
                        <a:xfrm>
                          <a:off x="0" y="0"/>
                          <a:ext cx="2216989" cy="31877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7E1CB463" w14:textId="77777777" w:rsidR="00AE32E5" w:rsidRPr="00540428" w:rsidRDefault="00AE32E5" w:rsidP="00AD6203">
                            <w:pPr>
                              <w:spacing w:after="0" w:line="240" w:lineRule="exact"/>
                              <w:jc w:val="center"/>
                              <w:rPr>
                                <w:rFonts w:ascii="Arial" w:hAnsi="Arial" w:cs="Arial"/>
                                <w:b/>
                                <w:sz w:val="18"/>
                              </w:rPr>
                            </w:pPr>
                            <w:r>
                              <w:rPr>
                                <w:rFonts w:ascii="Arial" w:hAnsi="Arial"/>
                                <w:b/>
                                <w:sz w:val="18"/>
                              </w:rPr>
                              <w:t>Side with the second greatest length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F9B0C" id="Quadre de text 17" o:spid="_x0000_s1026" style="position:absolute;left:0;text-align:left;margin-left:276.2pt;margin-top:93.2pt;width:174.55pt;height:2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" fillcolor="white [3201]" strokecolor="#5b9bd5 [3204]" strokeweight="1pt">
                <v:stroke joinstyle="miter"/>
                <v:textbox>
                  <w:txbxContent>
                    <w:p w14:paraId="7E1CB463" w14:textId="77777777" w:rsidR="00AE32E5" w:rsidRPr="00540428" w:rsidRDefault="00AE32E5" w:rsidP="00AD6203">
                      <w:pPr>
                        <w:spacing w:after="0" w:line="240" w:lineRule="exact"/>
                        <w:jc w:val="center"/>
                        <w:rPr>
                          <w:rFonts w:ascii="Arial" w:hAnsi="Arial" w:cs="Arial"/>
                          <w:b/>
                          <w:sz w:val="18"/>
                        </w:rPr>
                      </w:pPr>
                      <w:r>
                        <w:rPr>
                          <w:rFonts w:ascii="Arial" w:hAnsi="Arial"/>
                          <w:b/>
                          <w:sz w:val="18"/>
                        </w:rPr>
                        <w:t>Side with the second greatest length</w:t>
                      </w:r>
                    </w:p>
                  </w:txbxContent>
                </v:textbox>
              </v:roundrect>
            </w:pict>
          </mc:Fallback>
        </mc:AlternateContent>
      </w:r>
      <w:r w:rsidRPr="006C2DE3">
        <w:rPr>
          <w:rFonts w:ascii="Arial" w:hAnsi="Arial"/>
          <w:sz w:val="24"/>
          <w:szCs w:val="24"/>
        </w:rPr>
        <w:t xml:space="preserve">These polygons are made up of a set of </w:t>
      </w:r>
      <w:r w:rsidRPr="006C2DE3">
        <w:rPr>
          <w:rFonts w:ascii="Arial" w:hAnsi="Arial"/>
          <w:b/>
          <w:sz w:val="24"/>
          <w:szCs w:val="24"/>
        </w:rPr>
        <w:t>vertices</w:t>
      </w:r>
      <w:r w:rsidRPr="006C2DE3">
        <w:rPr>
          <w:rFonts w:ascii="Arial" w:hAnsi="Arial"/>
          <w:sz w:val="24"/>
          <w:szCs w:val="24"/>
        </w:rPr>
        <w:t xml:space="preserve"> (points) which, in turn, determine each of their </w:t>
      </w:r>
      <w:r w:rsidRPr="006C2DE3">
        <w:rPr>
          <w:rFonts w:ascii="Arial" w:hAnsi="Arial"/>
          <w:b/>
          <w:sz w:val="24"/>
          <w:szCs w:val="24"/>
        </w:rPr>
        <w:t>sides</w:t>
      </w:r>
      <w:r w:rsidRPr="006C2DE3">
        <w:rPr>
          <w:rFonts w:ascii="Arial" w:hAnsi="Arial"/>
          <w:sz w:val="24"/>
          <w:szCs w:val="24"/>
        </w:rPr>
        <w:t xml:space="preserve">. With the lengths of the 882,000 sides associated with each polygon, a second database was constructed to generate a battery of variables for the polygons, such as the sum total of the lengths of the sides (perimeter) and the average length of the sides. </w:t>
      </w:r>
    </w:p>
    <w:p w14:paraId="3D107009" w14:textId="77777777" w:rsidR="00AD6203" w:rsidRPr="006C2DE3" w:rsidRDefault="00F15B19" w:rsidP="00AD6203">
      <w:pPr>
        <w:pStyle w:val="Figures"/>
        <w:tabs>
          <w:tab w:val="left" w:pos="4658"/>
        </w:tabs>
      </w:pPr>
      <w:r w:rsidRPr="006C2DE3">
        <w:rPr>
          <w:noProof/>
          <w:sz w:val="24"/>
          <w:szCs w:val="24"/>
          <w:lang w:val="pl-PL" w:eastAsia="pl-PL"/>
        </w:rPr>
        <mc:AlternateContent>
          <mc:Choice Requires="wps">
            <w:drawing>
              <wp:anchor distT="0" distB="0" distL="114300" distR="114300" simplePos="0" relativeHeight="251688960" behindDoc="0" locked="0" layoutInCell="1" allowOverlap="1" wp14:anchorId="2A703684" wp14:editId="2DE827AB">
                <wp:simplePos x="0" y="0"/>
                <wp:positionH relativeFrom="column">
                  <wp:posOffset>227510</wp:posOffset>
                </wp:positionH>
                <wp:positionV relativeFrom="paragraph">
                  <wp:posOffset>266748</wp:posOffset>
                </wp:positionV>
                <wp:extent cx="697398" cy="246380"/>
                <wp:effectExtent l="0" t="0" r="26670" b="20320"/>
                <wp:wrapNone/>
                <wp:docPr id="21" name="Quadre de text 21"/>
                <wp:cNvGraphicFramePr/>
                <a:graphic xmlns:a="http://schemas.openxmlformats.org/drawingml/2006/main">
                  <a:graphicData uri="http://schemas.microsoft.com/office/word/2010/wordprocessingShape">
                    <wps:wsp>
                      <wps:cNvSpPr txBox="1"/>
                      <wps:spPr>
                        <a:xfrm>
                          <a:off x="0" y="0"/>
                          <a:ext cx="697398" cy="246380"/>
                        </a:xfrm>
                        <a:prstGeom prst="rect">
                          <a:avLst/>
                        </a:prstGeom>
                        <a:solidFill>
                          <a:schemeClr val="lt1"/>
                        </a:solidFill>
                        <a:ln w="1270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165BC111" w14:textId="77777777" w:rsidR="00AE32E5" w:rsidRPr="00540428" w:rsidRDefault="00AE32E5" w:rsidP="00B8664A">
                            <w:pPr>
                              <w:spacing w:after="0" w:line="240" w:lineRule="exact"/>
                              <w:jc w:val="center"/>
                              <w:rPr>
                                <w:rFonts w:ascii="Arial" w:hAnsi="Arial" w:cs="Arial"/>
                                <w:b/>
                                <w:sz w:val="18"/>
                              </w:rPr>
                            </w:pPr>
                            <w:r>
                              <w:rPr>
                                <w:rFonts w:ascii="Arial" w:hAnsi="Arial"/>
                                <w:b/>
                                <w:sz w:val="18"/>
                              </w:rPr>
                              <w:t>Vertex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03684" id="_x0000_t202" coordsize="21600,21600" o:spt="202" path="m,l,21600r21600,l21600,xe">
                <v:stroke joinstyle="miter"/>
                <v:path gradientshapeok="t" o:connecttype="rect"/>
              </v:shapetype>
              <v:shape id="Quadre de text 21" o:spid="_x0000_s1027" type="#_x0000_t202" style="position:absolute;left:0;text-align:left;margin-left:17.9pt;margin-top:21pt;width:54.9pt;height:1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" fillcolor="white [3201]" strokecolor="#92d050" strokeweight="1pt">
                <v:textbox>
                  <w:txbxContent>
                    <w:p w14:paraId="165BC111" w14:textId="77777777" w:rsidR="00AE32E5" w:rsidRPr="00540428" w:rsidRDefault="00AE32E5" w:rsidP="00B8664A">
                      <w:pPr>
                        <w:spacing w:after="0" w:line="240" w:lineRule="exact"/>
                        <w:jc w:val="center"/>
                        <w:rPr>
                          <w:rFonts w:ascii="Arial" w:hAnsi="Arial" w:cs="Arial"/>
                          <w:b/>
                          <w:sz w:val="18"/>
                        </w:rPr>
                      </w:pPr>
                      <w:r>
                        <w:rPr>
                          <w:rFonts w:ascii="Arial" w:hAnsi="Arial"/>
                          <w:b/>
                          <w:sz w:val="18"/>
                        </w:rPr>
                        <w:t>Vertex</w:t>
                      </w:r>
                    </w:p>
                  </w:txbxContent>
                </v:textbox>
              </v:shape>
            </w:pict>
          </mc:Fallback>
        </mc:AlternateContent>
      </w:r>
      <w:r w:rsidRPr="006C2DE3">
        <w:rPr>
          <w:noProof/>
          <w:sz w:val="24"/>
          <w:szCs w:val="24"/>
          <w:lang w:val="pl-PL" w:eastAsia="pl-PL"/>
        </w:rPr>
        <mc:AlternateContent>
          <mc:Choice Requires="wps">
            <w:drawing>
              <wp:anchor distT="0" distB="0" distL="114300" distR="114300" simplePos="0" relativeHeight="251686912" behindDoc="0" locked="0" layoutInCell="1" allowOverlap="1" wp14:anchorId="4BAD1662" wp14:editId="4A4093BB">
                <wp:simplePos x="0" y="0"/>
                <wp:positionH relativeFrom="column">
                  <wp:posOffset>3344437</wp:posOffset>
                </wp:positionH>
                <wp:positionV relativeFrom="paragraph">
                  <wp:posOffset>219674</wp:posOffset>
                </wp:positionV>
                <wp:extent cx="370840" cy="310515"/>
                <wp:effectExtent l="38100" t="19050" r="29210" b="51435"/>
                <wp:wrapNone/>
                <wp:docPr id="28" name="Connector de fletxa recta 28"/>
                <wp:cNvGraphicFramePr/>
                <a:graphic xmlns:a="http://schemas.openxmlformats.org/drawingml/2006/main">
                  <a:graphicData uri="http://schemas.microsoft.com/office/word/2010/wordprocessingShape">
                    <wps:wsp>
                      <wps:cNvCnPr/>
                      <wps:spPr>
                        <a:xfrm flipH="1">
                          <a:off x="0" y="0"/>
                          <a:ext cx="370840" cy="310515"/>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A532F7" id="_x0000_t32" coordsize="21600,21600" o:spt="32" o:oned="t" path="m,l21600,21600e" filled="f">
                <v:path arrowok="t" fillok="f" o:connecttype="none"/>
                <o:lock v:ext="edit" shapetype="t"/>
              </v:shapetype>
              <v:shape id="Connector de fletxa recta 28" o:spid="_x0000_s1026" type="#_x0000_t32" style="position:absolute;margin-left:263.35pt;margin-top:17.3pt;width:29.2pt;height:24.4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" strokecolor="#5b9bd5 [3204]" strokeweight="4.5pt">
                <v:stroke endarrow="block" joinstyle="miter"/>
              </v:shape>
            </w:pict>
          </mc:Fallback>
        </mc:AlternateContent>
      </w:r>
      <w:r w:rsidRPr="006C2DE3">
        <w:t xml:space="preserve">Figure </w:t>
      </w:r>
      <w:fldSimple w:instr=" SEQ Figure \* ARABIC ">
        <w:r w:rsidR="009F5C4A">
          <w:rPr>
            <w:noProof/>
          </w:rPr>
          <w:t>1</w:t>
        </w:r>
      </w:fldSimple>
      <w:r w:rsidRPr="006C2DE3">
        <w:t>. Example of a polygon with four vertices.</w:t>
      </w:r>
      <w:r w:rsidRPr="006C2DE3">
        <w:tab/>
      </w:r>
    </w:p>
    <w:p w14:paraId="3AA6D7F2" w14:textId="77777777" w:rsidR="00E6660E" w:rsidRPr="006C2DE3" w:rsidRDefault="00F15B19" w:rsidP="00E6660E">
      <w:pPr>
        <w:pStyle w:val="Figures"/>
        <w:tabs>
          <w:tab w:val="left" w:pos="4658"/>
        </w:tabs>
        <w:jc w:val="center"/>
      </w:pPr>
      <w:r w:rsidRPr="006C2DE3">
        <w:rPr>
          <w:noProof/>
          <w:sz w:val="24"/>
          <w:szCs w:val="24"/>
          <w:lang w:val="pl-PL" w:eastAsia="pl-PL"/>
        </w:rPr>
        <mc:AlternateContent>
          <mc:Choice Requires="wps">
            <w:drawing>
              <wp:anchor distT="0" distB="0" distL="114300" distR="114300" simplePos="0" relativeHeight="251691008" behindDoc="0" locked="0" layoutInCell="1" allowOverlap="1" wp14:anchorId="6488C3BD" wp14:editId="6DCA0C90">
                <wp:simplePos x="0" y="0"/>
                <wp:positionH relativeFrom="column">
                  <wp:posOffset>990899</wp:posOffset>
                </wp:positionH>
                <wp:positionV relativeFrom="paragraph">
                  <wp:posOffset>252946</wp:posOffset>
                </wp:positionV>
                <wp:extent cx="284301" cy="103445"/>
                <wp:effectExtent l="19050" t="19050" r="20955" b="68580"/>
                <wp:wrapNone/>
                <wp:docPr id="29" name="Connector de fletxa recta 29"/>
                <wp:cNvGraphicFramePr/>
                <a:graphic xmlns:a="http://schemas.openxmlformats.org/drawingml/2006/main">
                  <a:graphicData uri="http://schemas.microsoft.com/office/word/2010/wordprocessingShape">
                    <wps:wsp>
                      <wps:cNvCnPr/>
                      <wps:spPr>
                        <a:xfrm>
                          <a:off x="0" y="0"/>
                          <a:ext cx="284301" cy="103445"/>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ED0B70" id="Connector de fletxa recta 29" o:spid="_x0000_s1026" type="#_x0000_t32" style="position:absolute;margin-left:78pt;margin-top:19.9pt;width:22.4pt;height: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" strokecolor="#2e74b5 [2404]" strokeweight="2.25pt">
                <v:stroke endarrow="block" joinstyle="miter"/>
              </v:shape>
            </w:pict>
          </mc:Fallback>
        </mc:AlternateContent>
      </w:r>
      <w:r w:rsidRPr="006C2DE3">
        <w:rPr>
          <w:noProof/>
          <w:sz w:val="24"/>
          <w:szCs w:val="24"/>
          <w:lang w:val="pl-PL" w:eastAsia="pl-PL"/>
        </w:rPr>
        <mc:AlternateContent>
          <mc:Choice Requires="wps">
            <w:drawing>
              <wp:anchor distT="0" distB="0" distL="114300" distR="114300" simplePos="0" relativeHeight="251669504" behindDoc="0" locked="0" layoutInCell="1" allowOverlap="1" wp14:anchorId="7B50E785" wp14:editId="69CED937">
                <wp:simplePos x="0" y="0"/>
                <wp:positionH relativeFrom="column">
                  <wp:posOffset>4552099</wp:posOffset>
                </wp:positionH>
                <wp:positionV relativeFrom="paragraph">
                  <wp:posOffset>521658</wp:posOffset>
                </wp:positionV>
                <wp:extent cx="1190446" cy="461010"/>
                <wp:effectExtent l="0" t="0" r="10160" b="15240"/>
                <wp:wrapNone/>
                <wp:docPr id="19" name="Quadre de text 19"/>
                <wp:cNvGraphicFramePr/>
                <a:graphic xmlns:a="http://schemas.openxmlformats.org/drawingml/2006/main">
                  <a:graphicData uri="http://schemas.microsoft.com/office/word/2010/wordprocessingShape">
                    <wps:wsp>
                      <wps:cNvSpPr txBox="1"/>
                      <wps:spPr>
                        <a:xfrm>
                          <a:off x="0" y="0"/>
                          <a:ext cx="1190446" cy="46101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6B6B5863" w14:textId="77777777" w:rsidR="00AE32E5" w:rsidRPr="00540428" w:rsidRDefault="00AE32E5" w:rsidP="00AD6203">
                            <w:pPr>
                              <w:spacing w:after="0" w:line="240" w:lineRule="exact"/>
                              <w:jc w:val="center"/>
                              <w:rPr>
                                <w:rFonts w:ascii="Arial" w:hAnsi="Arial" w:cs="Arial"/>
                                <w:b/>
                                <w:sz w:val="18"/>
                              </w:rPr>
                            </w:pPr>
                            <w:r>
                              <w:rPr>
                                <w:rFonts w:ascii="Arial" w:hAnsi="Arial"/>
                                <w:b/>
                                <w:sz w:val="18"/>
                              </w:rPr>
                              <w:t>Side with the shortest length</w:t>
                            </w:r>
                          </w:p>
                          <w:p w14:paraId="102ABFEF" w14:textId="77777777" w:rsidR="00AE32E5" w:rsidRPr="00E556A7" w:rsidRDefault="00AE32E5" w:rsidP="00AD6203">
                            <w:pPr>
                              <w:spacing w:after="0" w:line="240" w:lineRule="exact"/>
                              <w:jc w:val="center"/>
                              <w:rPr>
                                <w:b/>
                                <w:lang w:val="es-ES_tradnl"/>
                              </w:rPr>
                            </w:pPr>
                          </w:p>
                          <w:p w14:paraId="5311F1F0" w14:textId="77777777" w:rsidR="00AE32E5" w:rsidRPr="00E556A7" w:rsidRDefault="00AE32E5" w:rsidP="00AD6203">
                            <w:pPr>
                              <w:spacing w:after="0" w:line="240" w:lineRule="exact"/>
                              <w:jc w:val="center"/>
                              <w:rPr>
                                <w:b/>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0E785" id="Quadre de text 19" o:spid="_x0000_s1028" style="position:absolute;left:0;text-align:left;margin-left:358.45pt;margin-top:41.1pt;width:93.75pt;height:3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" fillcolor="white [3201]" strokecolor="#5b9bd5 [3204]" strokeweight="1pt">
                <v:stroke joinstyle="miter"/>
                <v:textbox>
                  <w:txbxContent>
                    <w:p w14:paraId="6B6B5863" w14:textId="77777777" w:rsidR="00AE32E5" w:rsidRPr="00540428" w:rsidRDefault="00AE32E5" w:rsidP="00AD6203">
                      <w:pPr>
                        <w:spacing w:after="0" w:line="240" w:lineRule="exact"/>
                        <w:jc w:val="center"/>
                        <w:rPr>
                          <w:rFonts w:ascii="Arial" w:hAnsi="Arial" w:cs="Arial"/>
                          <w:b/>
                          <w:sz w:val="18"/>
                        </w:rPr>
                      </w:pPr>
                      <w:r>
                        <w:rPr>
                          <w:rFonts w:ascii="Arial" w:hAnsi="Arial"/>
                          <w:b/>
                          <w:sz w:val="18"/>
                        </w:rPr>
                        <w:t>Side with the shortest length</w:t>
                      </w:r>
                    </w:p>
                    <w:p w14:paraId="102ABFEF" w14:textId="77777777" w:rsidR="00AE32E5" w:rsidRPr="00E556A7" w:rsidRDefault="00AE32E5" w:rsidP="00AD6203">
                      <w:pPr>
                        <w:spacing w:after="0" w:line="240" w:lineRule="exact"/>
                        <w:jc w:val="center"/>
                        <w:rPr>
                          <w:b/>
                          <w:lang w:val="es-ES_tradnl"/>
                        </w:rPr>
                      </w:pPr>
                    </w:p>
                    <w:p w14:paraId="5311F1F0" w14:textId="77777777" w:rsidR="00AE32E5" w:rsidRPr="00E556A7" w:rsidRDefault="00AE32E5" w:rsidP="00AD6203">
                      <w:pPr>
                        <w:spacing w:after="0" w:line="240" w:lineRule="exact"/>
                        <w:jc w:val="center"/>
                        <w:rPr>
                          <w:b/>
                          <w:lang w:val="es-ES_tradnl"/>
                        </w:rPr>
                      </w:pPr>
                    </w:p>
                  </w:txbxContent>
                </v:textbox>
              </v:roundrect>
            </w:pict>
          </mc:Fallback>
        </mc:AlternateContent>
      </w:r>
      <w:r w:rsidRPr="006C2DE3">
        <w:rPr>
          <w:noProof/>
          <w:sz w:val="24"/>
          <w:szCs w:val="24"/>
          <w:lang w:val="pl-PL" w:eastAsia="pl-PL"/>
        </w:rPr>
        <mc:AlternateContent>
          <mc:Choice Requires="wps">
            <w:drawing>
              <wp:anchor distT="0" distB="0" distL="114300" distR="114300" simplePos="0" relativeHeight="251665408" behindDoc="0" locked="0" layoutInCell="1" allowOverlap="1" wp14:anchorId="3F701595" wp14:editId="49F8BF9B">
                <wp:simplePos x="0" y="0"/>
                <wp:positionH relativeFrom="column">
                  <wp:posOffset>233860</wp:posOffset>
                </wp:positionH>
                <wp:positionV relativeFrom="paragraph">
                  <wp:posOffset>626182</wp:posOffset>
                </wp:positionV>
                <wp:extent cx="1094045" cy="465455"/>
                <wp:effectExtent l="0" t="0" r="11430" b="10795"/>
                <wp:wrapNone/>
                <wp:docPr id="15" name="Quadre de text 15"/>
                <wp:cNvGraphicFramePr/>
                <a:graphic xmlns:a="http://schemas.openxmlformats.org/drawingml/2006/main">
                  <a:graphicData uri="http://schemas.microsoft.com/office/word/2010/wordprocessingShape">
                    <wps:wsp>
                      <wps:cNvSpPr txBox="1"/>
                      <wps:spPr>
                        <a:xfrm>
                          <a:off x="0" y="0"/>
                          <a:ext cx="1094045" cy="46545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7C3573FC" w14:textId="77777777" w:rsidR="00AE32E5" w:rsidRPr="00540428" w:rsidRDefault="00AE32E5" w:rsidP="00AD6203">
                            <w:pPr>
                              <w:spacing w:after="0" w:line="240" w:lineRule="exact"/>
                              <w:jc w:val="center"/>
                              <w:rPr>
                                <w:rFonts w:ascii="Arial" w:hAnsi="Arial" w:cs="Arial"/>
                                <w:b/>
                                <w:sz w:val="18"/>
                              </w:rPr>
                            </w:pPr>
                            <w:r>
                              <w:rPr>
                                <w:rFonts w:ascii="Arial" w:hAnsi="Arial"/>
                                <w:b/>
                                <w:sz w:val="18"/>
                              </w:rPr>
                              <w:t>Side with the greatest length</w:t>
                            </w:r>
                          </w:p>
                          <w:p w14:paraId="29AF8A3A" w14:textId="77777777" w:rsidR="00AE32E5" w:rsidRPr="00E556A7" w:rsidRDefault="00AE32E5" w:rsidP="00AD6203">
                            <w:pPr>
                              <w:spacing w:after="0" w:line="240" w:lineRule="exact"/>
                              <w:jc w:val="center"/>
                              <w:rPr>
                                <w:b/>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01595" id="Quadre de text 15" o:spid="_x0000_s1029" style="position:absolute;left:0;text-align:left;margin-left:18.4pt;margin-top:49.3pt;width:86.15pt;height:3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" fillcolor="white [3201]" strokecolor="#5b9bd5 [3204]" strokeweight="1pt">
                <v:stroke joinstyle="miter"/>
                <v:textbox>
                  <w:txbxContent>
                    <w:p w14:paraId="7C3573FC" w14:textId="77777777" w:rsidR="00AE32E5" w:rsidRPr="00540428" w:rsidRDefault="00AE32E5" w:rsidP="00AD6203">
                      <w:pPr>
                        <w:spacing w:after="0" w:line="240" w:lineRule="exact"/>
                        <w:jc w:val="center"/>
                        <w:rPr>
                          <w:rFonts w:ascii="Arial" w:hAnsi="Arial" w:cs="Arial"/>
                          <w:b/>
                          <w:sz w:val="18"/>
                        </w:rPr>
                      </w:pPr>
                      <w:r>
                        <w:rPr>
                          <w:rFonts w:ascii="Arial" w:hAnsi="Arial"/>
                          <w:b/>
                          <w:sz w:val="18"/>
                        </w:rPr>
                        <w:t>Side with the greatest length</w:t>
                      </w:r>
                    </w:p>
                    <w:p w14:paraId="29AF8A3A" w14:textId="77777777" w:rsidR="00AE32E5" w:rsidRPr="00E556A7" w:rsidRDefault="00AE32E5" w:rsidP="00AD6203">
                      <w:pPr>
                        <w:spacing w:after="0" w:line="240" w:lineRule="exact"/>
                        <w:jc w:val="center"/>
                        <w:rPr>
                          <w:b/>
                          <w:lang w:val="es-ES_tradnl"/>
                        </w:rPr>
                      </w:pPr>
                    </w:p>
                  </w:txbxContent>
                </v:textbox>
              </v:roundrect>
            </w:pict>
          </mc:Fallback>
        </mc:AlternateContent>
      </w:r>
      <w:r w:rsidRPr="006C2DE3">
        <w:rPr>
          <w:noProof/>
          <w:sz w:val="24"/>
          <w:szCs w:val="24"/>
          <w:lang w:val="pl-PL" w:eastAsia="pl-PL"/>
        </w:rPr>
        <mc:AlternateContent>
          <mc:Choice Requires="wps">
            <w:drawing>
              <wp:anchor distT="0" distB="0" distL="114300" distR="114300" simplePos="0" relativeHeight="251695104" behindDoc="0" locked="0" layoutInCell="1" allowOverlap="1" wp14:anchorId="66DB8C46" wp14:editId="0FA15A03">
                <wp:simplePos x="0" y="0"/>
                <wp:positionH relativeFrom="column">
                  <wp:posOffset>1437400</wp:posOffset>
                </wp:positionH>
                <wp:positionV relativeFrom="paragraph">
                  <wp:posOffset>718185</wp:posOffset>
                </wp:positionV>
                <wp:extent cx="690113" cy="129216"/>
                <wp:effectExtent l="0" t="76200" r="0" b="61595"/>
                <wp:wrapNone/>
                <wp:docPr id="31" name="Connector de fletxa recta 31"/>
                <wp:cNvGraphicFramePr/>
                <a:graphic xmlns:a="http://schemas.openxmlformats.org/drawingml/2006/main">
                  <a:graphicData uri="http://schemas.microsoft.com/office/word/2010/wordprocessingShape">
                    <wps:wsp>
                      <wps:cNvCnPr/>
                      <wps:spPr>
                        <a:xfrm flipV="1">
                          <a:off x="0" y="0"/>
                          <a:ext cx="690113" cy="129216"/>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124FB" id="Connector de fletxa recta 31" o:spid="_x0000_s1026" type="#_x0000_t32" style="position:absolute;margin-left:113.2pt;margin-top:56.55pt;width:54.35pt;height:10.1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" strokecolor="#5b9bd5 [3204]" strokeweight="4.5pt">
                <v:stroke endarrow="block" joinstyle="miter"/>
              </v:shape>
            </w:pict>
          </mc:Fallback>
        </mc:AlternateContent>
      </w:r>
      <w:r w:rsidRPr="006C2DE3">
        <w:rPr>
          <w:noProof/>
          <w:sz w:val="24"/>
          <w:szCs w:val="24"/>
          <w:lang w:val="pl-PL" w:eastAsia="pl-PL"/>
        </w:rPr>
        <mc:AlternateContent>
          <mc:Choice Requires="wps">
            <w:drawing>
              <wp:anchor distT="0" distB="0" distL="114300" distR="114300" simplePos="0" relativeHeight="251693056" behindDoc="0" locked="0" layoutInCell="1" allowOverlap="1" wp14:anchorId="3C06CCE1" wp14:editId="6BEE9885">
                <wp:simplePos x="0" y="0"/>
                <wp:positionH relativeFrom="column">
                  <wp:posOffset>3980456</wp:posOffset>
                </wp:positionH>
                <wp:positionV relativeFrom="paragraph">
                  <wp:posOffset>676503</wp:posOffset>
                </wp:positionV>
                <wp:extent cx="439420" cy="170180"/>
                <wp:effectExtent l="0" t="57150" r="36830" b="39370"/>
                <wp:wrapNone/>
                <wp:docPr id="30" name="Connector de fletxa recta 30"/>
                <wp:cNvGraphicFramePr/>
                <a:graphic xmlns:a="http://schemas.openxmlformats.org/drawingml/2006/main">
                  <a:graphicData uri="http://schemas.microsoft.com/office/word/2010/wordprocessingShape">
                    <wps:wsp>
                      <wps:cNvCnPr/>
                      <wps:spPr>
                        <a:xfrm flipH="1" flipV="1">
                          <a:off x="0" y="0"/>
                          <a:ext cx="439420" cy="170180"/>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F7511" id="Connector de fletxa recta 30" o:spid="_x0000_s1026" type="#_x0000_t32" style="position:absolute;margin-left:313.4pt;margin-top:53.25pt;width:34.6pt;height:13.4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" strokecolor="#5b9bd5 [3204]" strokeweight="4.5pt">
                <v:stroke endarrow="block" joinstyle="miter"/>
              </v:shape>
            </w:pict>
          </mc:Fallback>
        </mc:AlternateContent>
      </w:r>
      <w:r w:rsidRPr="006C2DE3">
        <w:rPr>
          <w:noProof/>
          <w:sz w:val="24"/>
          <w:szCs w:val="24"/>
          <w:lang w:val="pl-PL" w:eastAsia="pl-PL"/>
        </w:rPr>
        <mc:AlternateContent>
          <mc:Choice Requires="wps">
            <w:drawing>
              <wp:anchor distT="0" distB="0" distL="114300" distR="114300" simplePos="0" relativeHeight="251682816" behindDoc="0" locked="0" layoutInCell="1" allowOverlap="1" wp14:anchorId="226C50DA" wp14:editId="30667617">
                <wp:simplePos x="0" y="0"/>
                <wp:positionH relativeFrom="column">
                  <wp:posOffset>1328300</wp:posOffset>
                </wp:positionH>
                <wp:positionV relativeFrom="paragraph">
                  <wp:posOffset>405921</wp:posOffset>
                </wp:positionV>
                <wp:extent cx="214685" cy="222637"/>
                <wp:effectExtent l="19050" t="19050" r="13970" b="25400"/>
                <wp:wrapNone/>
                <wp:docPr id="26" name="Rectangle arrodonit 26"/>
                <wp:cNvGraphicFramePr/>
                <a:graphic xmlns:a="http://schemas.openxmlformats.org/drawingml/2006/main">
                  <a:graphicData uri="http://schemas.microsoft.com/office/word/2010/wordprocessingShape">
                    <wps:wsp>
                      <wps:cNvSpPr/>
                      <wps:spPr>
                        <a:xfrm>
                          <a:off x="0" y="0"/>
                          <a:ext cx="214685" cy="222637"/>
                        </a:xfrm>
                        <a:prstGeom prst="roundRect">
                          <a:avLst/>
                        </a:prstGeom>
                        <a:noFill/>
                        <a:ln w="3810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C0BA64" id="Rectangle arrodonit 26" o:spid="_x0000_s1026" style="position:absolute;margin-left:104.6pt;margin-top:31.95pt;width:16.9pt;height:17.5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" filled="f" strokecolor="#212934 [1615]" strokeweight="3pt">
                <v:stroke joinstyle="miter"/>
              </v:roundrect>
            </w:pict>
          </mc:Fallback>
        </mc:AlternateContent>
      </w:r>
      <w:r w:rsidRPr="006C2DE3">
        <w:rPr>
          <w:noProof/>
          <w:lang w:val="pl-PL" w:eastAsia="pl-PL"/>
        </w:rPr>
        <w:drawing>
          <wp:inline distT="0" distB="0" distL="0" distR="0" wp14:anchorId="578E34E7" wp14:editId="05905C96">
            <wp:extent cx="3457038" cy="1000329"/>
            <wp:effectExtent l="0" t="0" r="0" b="9525"/>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7739" b="19527"/>
                    <a:stretch/>
                  </pic:blipFill>
                  <pic:spPr bwMode="auto">
                    <a:xfrm>
                      <a:off x="0" y="0"/>
                      <a:ext cx="3507559" cy="1014948"/>
                    </a:xfrm>
                    <a:prstGeom prst="rect">
                      <a:avLst/>
                    </a:prstGeom>
                    <a:noFill/>
                    <a:ln>
                      <a:noFill/>
                    </a:ln>
                    <a:extLst>
                      <a:ext uri="{53640926-AAD7-44D8-BBD7-CCE9431645EC}">
                        <a14:shadowObscured xmlns:a14="http://schemas.microsoft.com/office/drawing/2010/main"/>
                      </a:ext>
                    </a:extLst>
                  </pic:spPr>
                </pic:pic>
              </a:graphicData>
            </a:graphic>
          </wp:inline>
        </w:drawing>
      </w:r>
    </w:p>
    <w:p w14:paraId="2DB72E1D" w14:textId="77777777" w:rsidR="00E9222B" w:rsidRPr="006C2DE3" w:rsidRDefault="00E9222B" w:rsidP="00166903">
      <w:pPr>
        <w:spacing w:after="0" w:line="360" w:lineRule="auto"/>
        <w:rPr>
          <w:rFonts w:ascii="Arial" w:hAnsi="Arial" w:cs="Arial"/>
          <w:color w:val="000000" w:themeColor="text1"/>
          <w:sz w:val="20"/>
          <w:szCs w:val="20"/>
        </w:rPr>
      </w:pPr>
      <w:r w:rsidRPr="006C2DE3">
        <w:rPr>
          <w:rFonts w:ascii="Arial" w:hAnsi="Arial"/>
          <w:color w:val="000000" w:themeColor="text1"/>
          <w:sz w:val="20"/>
          <w:szCs w:val="20"/>
        </w:rPr>
        <w:t xml:space="preserve">Source: Compiled by the authors with information from the General Directorate of Cadastre </w:t>
      </w:r>
    </w:p>
    <w:p w14:paraId="5DD6A293" w14:textId="4C5C591C" w:rsidR="007415F5" w:rsidRPr="006C2DE3" w:rsidRDefault="007415F5" w:rsidP="007415F5">
      <w:pPr>
        <w:spacing w:before="120" w:after="0" w:line="360" w:lineRule="auto"/>
        <w:jc w:val="both"/>
        <w:rPr>
          <w:rFonts w:ascii="Arial" w:hAnsi="Arial" w:cs="Arial"/>
          <w:sz w:val="24"/>
          <w:szCs w:val="24"/>
        </w:rPr>
      </w:pPr>
      <w:r w:rsidRPr="006C2DE3">
        <w:rPr>
          <w:rFonts w:ascii="Arial" w:hAnsi="Arial"/>
          <w:sz w:val="24"/>
        </w:rPr>
        <w:lastRenderedPageBreak/>
        <w:t>In addition, variables were constructed upon the basis of the differences between the lengths of the sides. To do so, the sides were sorted in accordance with their decreasing length. The difference between the lengths was then calculated in accordance with the previous sorting criterion. More variables for the polygons were created with these differences, such as the sum total of these differences, their average and the maximum.</w:t>
      </w:r>
      <w:r w:rsidRPr="006C2DE3">
        <w:rPr>
          <w:rFonts w:ascii="Arial" w:hAnsi="Arial"/>
          <w:sz w:val="24"/>
          <w:szCs w:val="24"/>
        </w:rPr>
        <w:t xml:space="preserve"> All the calculated variables are associated with their corresponding polygon in the polygon database to be covered by the study.</w:t>
      </w:r>
    </w:p>
    <w:p w14:paraId="0E27D505" w14:textId="340C18A9" w:rsidR="007415F5" w:rsidRPr="006C2DE3" w:rsidRDefault="007415F5" w:rsidP="007415F5">
      <w:pPr>
        <w:spacing w:before="120" w:after="0" w:line="360" w:lineRule="auto"/>
        <w:jc w:val="both"/>
        <w:rPr>
          <w:rFonts w:ascii="Arial" w:hAnsi="Arial" w:cs="Arial"/>
          <w:b/>
          <w:sz w:val="24"/>
          <w:szCs w:val="24"/>
        </w:rPr>
      </w:pPr>
      <w:r w:rsidRPr="006C2DE3">
        <w:rPr>
          <w:rFonts w:ascii="Arial" w:hAnsi="Arial"/>
          <w:sz w:val="24"/>
          <w:szCs w:val="24"/>
        </w:rPr>
        <w:t xml:space="preserve">The </w:t>
      </w:r>
      <w:r w:rsidRPr="006C2DE3">
        <w:rPr>
          <w:rFonts w:ascii="Arial" w:hAnsi="Arial"/>
          <w:b/>
          <w:sz w:val="24"/>
          <w:szCs w:val="24"/>
        </w:rPr>
        <w:t>type of road</w:t>
      </w:r>
      <w:r w:rsidRPr="006C2DE3">
        <w:rPr>
          <w:rFonts w:ascii="Arial" w:hAnsi="Arial"/>
          <w:sz w:val="24"/>
          <w:szCs w:val="24"/>
        </w:rPr>
        <w:t xml:space="preserve"> has an effect which may condition the analysis, as each type of road is associated with a very different polygon standard: a polygon which represents a </w:t>
      </w:r>
      <w:r w:rsidR="00C20177" w:rsidRPr="006C2DE3">
        <w:rPr>
          <w:rFonts w:ascii="Arial" w:hAnsi="Arial"/>
          <w:sz w:val="24"/>
          <w:szCs w:val="24"/>
        </w:rPr>
        <w:t xml:space="preserve">depopulated </w:t>
      </w:r>
      <w:r w:rsidR="00C20177">
        <w:rPr>
          <w:rFonts w:ascii="Arial" w:hAnsi="Arial"/>
          <w:sz w:val="24"/>
          <w:szCs w:val="24"/>
        </w:rPr>
        <w:t xml:space="preserve">area </w:t>
      </w:r>
      <w:r w:rsidRPr="006C2DE3">
        <w:rPr>
          <w:rFonts w:ascii="Arial" w:hAnsi="Arial"/>
          <w:sz w:val="24"/>
          <w:szCs w:val="24"/>
        </w:rPr>
        <w:t>is not the same as that of a lane or a path. To prevent this potential effect, it was decided to exclude the polygons representing certain types of particularly singular roads from the study, such as out</w:t>
      </w:r>
      <w:r w:rsidR="00C20177">
        <w:rPr>
          <w:rFonts w:ascii="Arial" w:hAnsi="Arial"/>
          <w:sz w:val="24"/>
          <w:szCs w:val="24"/>
        </w:rPr>
        <w:t>skirts or depopulated areas</w:t>
      </w:r>
      <w:r w:rsidRPr="006C2DE3">
        <w:rPr>
          <w:rFonts w:ascii="Arial" w:hAnsi="Arial"/>
          <w:sz w:val="24"/>
          <w:szCs w:val="24"/>
        </w:rPr>
        <w:t xml:space="preserve">. As a result, </w:t>
      </w:r>
      <w:r w:rsidRPr="006C2DE3">
        <w:rPr>
          <w:rFonts w:ascii="Arial" w:hAnsi="Arial"/>
          <w:b/>
          <w:sz w:val="24"/>
          <w:szCs w:val="24"/>
        </w:rPr>
        <w:t>the work database contains 79,344 polygons</w:t>
      </w:r>
      <w:r w:rsidRPr="006C2DE3">
        <w:rPr>
          <w:rFonts w:ascii="Arial" w:hAnsi="Arial"/>
          <w:sz w:val="24"/>
          <w:szCs w:val="24"/>
        </w:rPr>
        <w:t>.</w:t>
      </w:r>
    </w:p>
    <w:p w14:paraId="2923DEB5" w14:textId="77777777" w:rsidR="00BF43BF" w:rsidRPr="006C2DE3" w:rsidRDefault="00BF43BF" w:rsidP="00BF43BF">
      <w:pPr>
        <w:pStyle w:val="Nagwek1"/>
      </w:pPr>
      <w:bookmarkStart w:id="5" w:name="_Toc511128383"/>
      <w:r w:rsidRPr="006C2DE3">
        <w:t>Analysis process</w:t>
      </w:r>
      <w:bookmarkEnd w:id="5"/>
    </w:p>
    <w:p w14:paraId="4EA1CFB7" w14:textId="5B8AB2A7" w:rsidR="00B521F4" w:rsidRPr="006C2DE3" w:rsidRDefault="00B521F4" w:rsidP="00166903">
      <w:pPr>
        <w:pStyle w:val="Pargraf"/>
      </w:pPr>
      <w:r w:rsidRPr="006C2DE3">
        <w:t xml:space="preserve">Determining whether there is a side oddly superior to the others in each polygon in order to classify it as erroneous is a problem which prevents us from establishing a determinist criterion for its solution. Supervised methods have been chosen from among the statistical classification methods, due to the relative ease with which erroneous polygons can be visually identified. </w:t>
      </w:r>
    </w:p>
    <w:p w14:paraId="30AA8B74" w14:textId="69570E80" w:rsidR="00B521F4" w:rsidRPr="006C2DE3" w:rsidRDefault="00B521F4" w:rsidP="00166903">
      <w:pPr>
        <w:pStyle w:val="Pargraf"/>
      </w:pPr>
      <w:r w:rsidRPr="006C2DE3">
        <w:t xml:space="preserve">These methods require having at least two correctly labelled data sets containing a high number of erroneous and valid cases, one for the </w:t>
      </w:r>
      <w:r w:rsidR="008F21E0">
        <w:t>training</w:t>
      </w:r>
      <w:r w:rsidRPr="006C2DE3">
        <w:t xml:space="preserve"> or calculation phase and the other for testing and validating the effectiveness of the algorithm or classifier resulting from the initial phase.</w:t>
      </w:r>
    </w:p>
    <w:p w14:paraId="19B4B12B" w14:textId="793C162E" w:rsidR="00B521F4" w:rsidRPr="006C2DE3" w:rsidRDefault="00B521F4" w:rsidP="00166903">
      <w:pPr>
        <w:pStyle w:val="Pargraf"/>
      </w:pPr>
      <w:r w:rsidRPr="006C2DE3">
        <w:t xml:space="preserve">1,150 polygons were analysed, guaranteeing a sufficient presence of anomalous polygons which could be labelled as correct or erroneous. Of the above, 900 were randomly assigned to the </w:t>
      </w:r>
      <w:r w:rsidR="008F21E0">
        <w:t>training set</w:t>
      </w:r>
      <w:r w:rsidRPr="006C2DE3">
        <w:t xml:space="preserve"> and 250 to the test </w:t>
      </w:r>
      <w:r w:rsidR="008F21E0">
        <w:t>set</w:t>
      </w:r>
      <w:r w:rsidRPr="006C2DE3">
        <w:t>. 30.3% of each of these sets are anomalous polygons.</w:t>
      </w:r>
    </w:p>
    <w:p w14:paraId="6B54D7AA" w14:textId="43FD71CC" w:rsidR="00B521F4" w:rsidRPr="006C2DE3" w:rsidRDefault="00B521F4" w:rsidP="00166903">
      <w:pPr>
        <w:pStyle w:val="Pargraf"/>
      </w:pPr>
      <w:r w:rsidRPr="006C2DE3">
        <w:t>For the univariate methods, each classifier is obtained by establishing a threshold of the variable above which a polygon will be labelled as erroneous. In this way, a variable or indicator is interpreted as a function of the likelihood of a polygon containing an anomalous point.</w:t>
      </w:r>
    </w:p>
    <w:p w14:paraId="68EEE66E" w14:textId="77777777" w:rsidR="00220208" w:rsidRPr="006C2DE3" w:rsidRDefault="00ED4C83" w:rsidP="00BF43BF">
      <w:pPr>
        <w:pStyle w:val="Nagwek2"/>
      </w:pPr>
      <w:bookmarkStart w:id="6" w:name="_Toc511128385"/>
      <w:r w:rsidRPr="006C2DE3">
        <w:lastRenderedPageBreak/>
        <w:t xml:space="preserve">Step 1: </w:t>
      </w:r>
      <w:bookmarkEnd w:id="6"/>
      <w:r w:rsidRPr="006C2DE3">
        <w:t>univariate study</w:t>
      </w:r>
    </w:p>
    <w:p w14:paraId="300B091E" w14:textId="77EFB4F3" w:rsidR="00992303" w:rsidRPr="006C2DE3" w:rsidRDefault="00992303" w:rsidP="00992303">
      <w:pPr>
        <w:pStyle w:val="Pargraf"/>
        <w:rPr>
          <w:rFonts w:cstheme="minorBidi"/>
        </w:rPr>
      </w:pPr>
      <w:r w:rsidRPr="006C2DE3">
        <w:t xml:space="preserve">The </w:t>
      </w:r>
      <w:r w:rsidRPr="00166903">
        <w:t>discrimin</w:t>
      </w:r>
      <w:r w:rsidR="006C2DE3" w:rsidRPr="00166903">
        <w:t>ant</w:t>
      </w:r>
      <w:r w:rsidRPr="006C2DE3">
        <w:t xml:space="preserve"> capacity of each of the work variables was evaluated by comparing the Area Under the Receiver Operating Characteristic curve (AUROC)</w:t>
      </w:r>
      <w:r w:rsidR="00166903">
        <w:rPr>
          <w:rStyle w:val="Odwoanieprzypisudolnego"/>
        </w:rPr>
        <w:footnoteReference w:id="2"/>
      </w:r>
      <w:r w:rsidRPr="006C2DE3">
        <w:t>.</w:t>
      </w:r>
    </w:p>
    <w:p w14:paraId="326980BE" w14:textId="77777777" w:rsidR="002D212C" w:rsidRPr="006C2DE3" w:rsidRDefault="00893B31" w:rsidP="00665F11">
      <w:pPr>
        <w:spacing w:before="120" w:after="0" w:line="360" w:lineRule="auto"/>
        <w:jc w:val="both"/>
        <w:rPr>
          <w:rFonts w:ascii="Arial" w:hAnsi="Arial" w:cs="Arial"/>
          <w:sz w:val="24"/>
          <w:szCs w:val="24"/>
        </w:rPr>
      </w:pPr>
      <w:r w:rsidRPr="006C2DE3">
        <w:rPr>
          <w:rFonts w:ascii="Arial" w:hAnsi="Arial"/>
          <w:sz w:val="24"/>
          <w:szCs w:val="24"/>
        </w:rPr>
        <w:t xml:space="preserve">This first study warned of the behaviour of one of the variables: </w:t>
      </w:r>
      <w:r w:rsidRPr="006C2DE3">
        <w:rPr>
          <w:rFonts w:ascii="Arial" w:hAnsi="Arial"/>
          <w:b/>
          <w:sz w:val="24"/>
          <w:szCs w:val="24"/>
        </w:rPr>
        <w:t>the length of the longest side.</w:t>
      </w:r>
      <w:r w:rsidRPr="006C2DE3">
        <w:rPr>
          <w:rFonts w:ascii="Arial" w:hAnsi="Arial"/>
          <w:sz w:val="24"/>
          <w:szCs w:val="24"/>
        </w:rPr>
        <w:t xml:space="preserve"> The use of this variable was sometimes unnecessary and even counterproductive. In most of the cases of </w:t>
      </w:r>
      <w:r w:rsidRPr="006C2DE3">
        <w:rPr>
          <w:rFonts w:ascii="Arial" w:hAnsi="Arial"/>
          <w:sz w:val="24"/>
          <w:szCs w:val="24"/>
          <w:shd w:val="clear" w:color="auto" w:fill="FFFFFF" w:themeFill="background1"/>
        </w:rPr>
        <w:t>erroneous polygons there are a minimum of two sides with lengths longer than the others (see figure 2), as a result</w:t>
      </w:r>
      <w:r w:rsidRPr="006C2DE3">
        <w:rPr>
          <w:rFonts w:ascii="Arial" w:hAnsi="Arial"/>
          <w:sz w:val="24"/>
          <w:szCs w:val="24"/>
        </w:rPr>
        <w:t xml:space="preserve"> of which, by excluding the side with the maximum length, the indicator continues to have a similar value. </w:t>
      </w:r>
    </w:p>
    <w:p w14:paraId="147CBF62" w14:textId="77777777" w:rsidR="002D212C" w:rsidRPr="006C2DE3" w:rsidRDefault="002D212C" w:rsidP="002D212C">
      <w:pPr>
        <w:pStyle w:val="Figures"/>
        <w:tabs>
          <w:tab w:val="left" w:pos="4658"/>
        </w:tabs>
        <w:spacing w:line="260" w:lineRule="exact"/>
        <w:rPr>
          <w:sz w:val="24"/>
          <w:szCs w:val="24"/>
        </w:rPr>
      </w:pPr>
      <w:r w:rsidRPr="006C2DE3">
        <w:t xml:space="preserve">Figure </w:t>
      </w:r>
      <w:fldSimple w:instr=" SEQ Figure \* ARABIC ">
        <w:r w:rsidR="009F5C4A">
          <w:rPr>
            <w:noProof/>
          </w:rPr>
          <w:t>2</w:t>
        </w:r>
      </w:fldSimple>
      <w:r w:rsidRPr="006C2DE3">
        <w:t>. Example in which an erroneous point (A) entails having two sides with lengths longer than the others.</w:t>
      </w:r>
    </w:p>
    <w:p w14:paraId="10C6DB96" w14:textId="76D2A095" w:rsidR="002D212C" w:rsidRPr="006C2DE3" w:rsidRDefault="00F90B82" w:rsidP="002D212C">
      <w:pPr>
        <w:keepNext/>
        <w:spacing w:before="120" w:after="0" w:line="360" w:lineRule="auto"/>
        <w:jc w:val="center"/>
        <w:rPr>
          <w:rFonts w:ascii="Arial" w:hAnsi="Arial" w:cs="Arial"/>
          <w:sz w:val="24"/>
          <w:szCs w:val="24"/>
        </w:rPr>
      </w:pPr>
      <w:r w:rsidRPr="006C2DE3">
        <w:rPr>
          <w:rFonts w:ascii="Arial" w:hAnsi="Arial"/>
          <w:noProof/>
          <w:sz w:val="24"/>
          <w:szCs w:val="24"/>
          <w:lang w:val="pl-PL" w:eastAsia="pl-PL"/>
        </w:rPr>
        <mc:AlternateContent>
          <mc:Choice Requires="wps">
            <w:drawing>
              <wp:anchor distT="0" distB="0" distL="114300" distR="114300" simplePos="0" relativeHeight="251701248" behindDoc="0" locked="0" layoutInCell="1" allowOverlap="1" wp14:anchorId="43A43F94" wp14:editId="68E41963">
                <wp:simplePos x="0" y="0"/>
                <wp:positionH relativeFrom="column">
                  <wp:posOffset>5194300</wp:posOffset>
                </wp:positionH>
                <wp:positionV relativeFrom="paragraph">
                  <wp:posOffset>301649</wp:posOffset>
                </wp:positionV>
                <wp:extent cx="214630" cy="222250"/>
                <wp:effectExtent l="19050" t="19050" r="13970" b="25400"/>
                <wp:wrapNone/>
                <wp:docPr id="12" name="Rectangle arrodonit 12"/>
                <wp:cNvGraphicFramePr/>
                <a:graphic xmlns:a="http://schemas.openxmlformats.org/drawingml/2006/main">
                  <a:graphicData uri="http://schemas.microsoft.com/office/word/2010/wordprocessingShape">
                    <wps:wsp>
                      <wps:cNvSpPr/>
                      <wps:spPr>
                        <a:xfrm>
                          <a:off x="0" y="0"/>
                          <a:ext cx="214630" cy="222250"/>
                        </a:xfrm>
                        <a:prstGeom prst="roundRect">
                          <a:avLst/>
                        </a:prstGeom>
                        <a:noFill/>
                        <a:ln w="381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AA77E4" id="Rectangle arrodonit 12" o:spid="_x0000_s1026" style="position:absolute;margin-left:409pt;margin-top:23.75pt;width:16.9pt;height:17.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" filled="f" strokecolor="#f4b083 [1941]" strokeweight="3pt">
                <v:stroke joinstyle="miter"/>
              </v:roundrect>
            </w:pict>
          </mc:Fallback>
        </mc:AlternateContent>
      </w:r>
      <w:r w:rsidRPr="006C2DE3">
        <w:rPr>
          <w:rFonts w:ascii="Arial" w:hAnsi="Arial"/>
          <w:noProof/>
          <w:sz w:val="24"/>
          <w:szCs w:val="24"/>
          <w:lang w:val="pl-PL" w:eastAsia="pl-PL"/>
        </w:rPr>
        <mc:AlternateContent>
          <mc:Choice Requires="wps">
            <w:drawing>
              <wp:anchor distT="0" distB="0" distL="114300" distR="114300" simplePos="0" relativeHeight="251703296" behindDoc="0" locked="0" layoutInCell="1" allowOverlap="1" wp14:anchorId="0E3C91BB" wp14:editId="44AF5EFE">
                <wp:simplePos x="0" y="0"/>
                <wp:positionH relativeFrom="column">
                  <wp:posOffset>5431778</wp:posOffset>
                </wp:positionH>
                <wp:positionV relativeFrom="paragraph">
                  <wp:posOffset>538659</wp:posOffset>
                </wp:positionV>
                <wp:extent cx="103517" cy="181155"/>
                <wp:effectExtent l="38100" t="38100" r="29845" b="28575"/>
                <wp:wrapNone/>
                <wp:docPr id="11" name="Connector de fletxa recta 11"/>
                <wp:cNvGraphicFramePr/>
                <a:graphic xmlns:a="http://schemas.openxmlformats.org/drawingml/2006/main">
                  <a:graphicData uri="http://schemas.microsoft.com/office/word/2010/wordprocessingShape">
                    <wps:wsp>
                      <wps:cNvCnPr/>
                      <wps:spPr>
                        <a:xfrm flipH="1" flipV="1">
                          <a:off x="0" y="0"/>
                          <a:ext cx="103517" cy="181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4BF3E" id="Connector de fletxa recta 11" o:spid="_x0000_s1026" type="#_x0000_t32" style="position:absolute;margin-left:427.7pt;margin-top:42.4pt;width:8.15pt;height:14.2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" strokecolor="#5b9bd5 [3204]" strokeweight=".5pt">
                <v:stroke endarrow="block" joinstyle="miter"/>
              </v:shape>
            </w:pict>
          </mc:Fallback>
        </mc:AlternateContent>
      </w:r>
      <w:r w:rsidRPr="006C2DE3">
        <w:rPr>
          <w:rFonts w:ascii="Arial" w:hAnsi="Arial"/>
          <w:noProof/>
          <w:sz w:val="24"/>
          <w:szCs w:val="24"/>
          <w:lang w:val="pl-PL" w:eastAsia="pl-PL"/>
        </w:rPr>
        <mc:AlternateContent>
          <mc:Choice Requires="wps">
            <w:drawing>
              <wp:anchor distT="0" distB="0" distL="114300" distR="114300" simplePos="0" relativeHeight="251702272" behindDoc="0" locked="0" layoutInCell="1" allowOverlap="1" wp14:anchorId="16DC089F" wp14:editId="096771DD">
                <wp:simplePos x="0" y="0"/>
                <wp:positionH relativeFrom="column">
                  <wp:posOffset>5194803</wp:posOffset>
                </wp:positionH>
                <wp:positionV relativeFrom="paragraph">
                  <wp:posOffset>800028</wp:posOffset>
                </wp:positionV>
                <wp:extent cx="697230" cy="246380"/>
                <wp:effectExtent l="0" t="0" r="26670" b="20320"/>
                <wp:wrapNone/>
                <wp:docPr id="10" name="Quadre de text 10"/>
                <wp:cNvGraphicFramePr/>
                <a:graphic xmlns:a="http://schemas.openxmlformats.org/drawingml/2006/main">
                  <a:graphicData uri="http://schemas.microsoft.com/office/word/2010/wordprocessingShape">
                    <wps:wsp>
                      <wps:cNvSpPr txBox="1"/>
                      <wps:spPr>
                        <a:xfrm>
                          <a:off x="0" y="0"/>
                          <a:ext cx="697230" cy="246380"/>
                        </a:xfrm>
                        <a:prstGeom prst="rect">
                          <a:avLst/>
                        </a:prstGeom>
                        <a:solidFill>
                          <a:schemeClr val="lt1"/>
                        </a:solidFill>
                        <a:ln w="1270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0528BDCF" w14:textId="77777777" w:rsidR="00AE32E5" w:rsidRPr="000E3FC5" w:rsidRDefault="00AE32E5" w:rsidP="002D212C">
                            <w:pPr>
                              <w:spacing w:after="0" w:line="240" w:lineRule="exact"/>
                              <w:jc w:val="center"/>
                              <w:rPr>
                                <w:rFonts w:ascii="Arial" w:hAnsi="Arial" w:cs="Arial"/>
                                <w:b/>
                                <w:sz w:val="20"/>
                              </w:rPr>
                            </w:pPr>
                            <w:r>
                              <w:rPr>
                                <w:rFonts w:ascii="Arial" w:hAnsi="Arial"/>
                                <w:b/>
                                <w:sz w:val="20"/>
                              </w:rPr>
                              <w:t>Point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C089F" id="Quadre de text 10" o:spid="_x0000_s1030" type="#_x0000_t202" style="position:absolute;left:0;text-align:left;margin-left:409.05pt;margin-top:63pt;width:54.9pt;height:19.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" fillcolor="white [3201]" strokecolor="#92d050" strokeweight="1pt">
                <v:textbox>
                  <w:txbxContent>
                    <w:p w14:paraId="0528BDCF" w14:textId="77777777" w:rsidR="00AE32E5" w:rsidRPr="000E3FC5" w:rsidRDefault="00AE32E5" w:rsidP="002D212C">
                      <w:pPr>
                        <w:spacing w:after="0" w:line="240" w:lineRule="exact"/>
                        <w:jc w:val="center"/>
                        <w:rPr>
                          <w:rFonts w:ascii="Arial" w:hAnsi="Arial" w:cs="Arial"/>
                          <w:b/>
                          <w:sz w:val="20"/>
                        </w:rPr>
                      </w:pPr>
                      <w:r>
                        <w:rPr>
                          <w:rFonts w:ascii="Arial" w:hAnsi="Arial"/>
                          <w:b/>
                          <w:sz w:val="20"/>
                        </w:rPr>
                        <w:t>Point A</w:t>
                      </w:r>
                    </w:p>
                  </w:txbxContent>
                </v:textbox>
              </v:shape>
            </w:pict>
          </mc:Fallback>
        </mc:AlternateContent>
      </w:r>
      <w:r w:rsidRPr="006C2DE3">
        <w:rPr>
          <w:rFonts w:ascii="Arial" w:hAnsi="Arial"/>
          <w:noProof/>
          <w:sz w:val="24"/>
          <w:szCs w:val="24"/>
          <w:lang w:val="pl-PL" w:eastAsia="pl-PL"/>
        </w:rPr>
        <w:drawing>
          <wp:inline distT="0" distB="0" distL="0" distR="0" wp14:anchorId="07C5007A" wp14:editId="2BB00936">
            <wp:extent cx="4960177" cy="923837"/>
            <wp:effectExtent l="0" t="0" r="0" b="0"/>
            <wp:docPr id="5" name="Imatge 5" descr="C:\Users\dibanez\Documents\Outliers RET\joan_fuster_vila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banez\Documents\Outliers RET\joan_fuster_vilanov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068" cy="934805"/>
                    </a:xfrm>
                    <a:prstGeom prst="rect">
                      <a:avLst/>
                    </a:prstGeom>
                    <a:noFill/>
                    <a:ln>
                      <a:noFill/>
                    </a:ln>
                  </pic:spPr>
                </pic:pic>
              </a:graphicData>
            </a:graphic>
          </wp:inline>
        </w:drawing>
      </w:r>
    </w:p>
    <w:p w14:paraId="37E2B9D2" w14:textId="77777777" w:rsidR="00E9222B" w:rsidRPr="006C2DE3" w:rsidRDefault="00E9222B" w:rsidP="00540428">
      <w:pPr>
        <w:shd w:val="clear" w:color="auto" w:fill="FFFFFF" w:themeFill="background1"/>
        <w:spacing w:after="0" w:line="360" w:lineRule="auto"/>
        <w:rPr>
          <w:rFonts w:ascii="Arial" w:hAnsi="Arial" w:cs="Arial"/>
          <w:color w:val="000000" w:themeColor="text1"/>
          <w:sz w:val="20"/>
          <w:szCs w:val="20"/>
        </w:rPr>
      </w:pPr>
      <w:r w:rsidRPr="006C2DE3">
        <w:rPr>
          <w:rFonts w:ascii="Arial" w:hAnsi="Arial"/>
          <w:color w:val="000000" w:themeColor="text1"/>
          <w:sz w:val="20"/>
          <w:szCs w:val="20"/>
        </w:rPr>
        <w:t xml:space="preserve">Source: Compiled by the authors with information from the General Directorate of Cadastre </w:t>
      </w:r>
    </w:p>
    <w:p w14:paraId="59D8A42F" w14:textId="77777777" w:rsidR="006D7222" w:rsidRPr="006C2DE3" w:rsidRDefault="00893B31" w:rsidP="00665F11">
      <w:pPr>
        <w:spacing w:before="120" w:after="0" w:line="360" w:lineRule="auto"/>
        <w:jc w:val="both"/>
        <w:rPr>
          <w:rFonts w:ascii="Arial" w:hAnsi="Arial" w:cs="Arial"/>
          <w:sz w:val="24"/>
          <w:szCs w:val="24"/>
        </w:rPr>
      </w:pPr>
      <w:r w:rsidRPr="006C2DE3">
        <w:rPr>
          <w:rFonts w:ascii="Arial" w:hAnsi="Arial"/>
          <w:sz w:val="24"/>
          <w:szCs w:val="24"/>
        </w:rPr>
        <w:t xml:space="preserve">Conversely, in some types of roads, such as roads with </w:t>
      </w:r>
      <w:r w:rsidRPr="006C2DE3">
        <w:rPr>
          <w:rFonts w:ascii="Arial" w:hAnsi="Arial"/>
          <w:sz w:val="24"/>
          <w:szCs w:val="24"/>
          <w:shd w:val="clear" w:color="auto" w:fill="FFFFFF" w:themeFill="background1"/>
        </w:rPr>
        <w:t>a single pavement, the furthest vertex has only one associated side with a length greater than the others (see figure 3), as a result of which, by excluding the side with the greatest length, this case will no longer count as a potential error (and will therefore be a correct</w:t>
      </w:r>
      <w:r w:rsidRPr="006C2DE3">
        <w:rPr>
          <w:rFonts w:ascii="Arial" w:hAnsi="Arial"/>
          <w:sz w:val="24"/>
          <w:szCs w:val="24"/>
        </w:rPr>
        <w:t xml:space="preserve"> prediction). </w:t>
      </w:r>
    </w:p>
    <w:p w14:paraId="3F1507AB" w14:textId="77777777" w:rsidR="00893B31" w:rsidRPr="006C2DE3" w:rsidRDefault="002D212C" w:rsidP="00893B31">
      <w:pPr>
        <w:pStyle w:val="Figures"/>
        <w:tabs>
          <w:tab w:val="left" w:pos="4658"/>
        </w:tabs>
      </w:pPr>
      <w:r w:rsidRPr="006C2DE3">
        <w:t xml:space="preserve">Figure </w:t>
      </w:r>
      <w:fldSimple w:instr=" SEQ Figure \* ARABIC ">
        <w:r w:rsidR="009F5C4A">
          <w:rPr>
            <w:noProof/>
          </w:rPr>
          <w:t>3</w:t>
        </w:r>
      </w:fldSimple>
      <w:r w:rsidRPr="006C2DE3">
        <w:t>. Example in which the side with the greatest length is not a symptom of an erroneous polygon.</w:t>
      </w:r>
      <w:r w:rsidRPr="006C2DE3">
        <w:tab/>
      </w:r>
    </w:p>
    <w:p w14:paraId="24D40C88" w14:textId="16344B8A" w:rsidR="00893B31" w:rsidRPr="006C2DE3" w:rsidRDefault="000E3FC5" w:rsidP="00F83FB2">
      <w:pPr>
        <w:tabs>
          <w:tab w:val="left" w:pos="1630"/>
          <w:tab w:val="center" w:pos="4536"/>
        </w:tabs>
        <w:spacing w:before="120" w:after="0" w:line="360" w:lineRule="auto"/>
        <w:rPr>
          <w:rFonts w:ascii="Arial" w:hAnsi="Arial" w:cs="Arial"/>
          <w:sz w:val="24"/>
          <w:szCs w:val="24"/>
        </w:rPr>
      </w:pPr>
      <w:r w:rsidRPr="006C2DE3">
        <w:rPr>
          <w:rFonts w:ascii="Arial" w:hAnsi="Arial"/>
          <w:sz w:val="24"/>
          <w:szCs w:val="24"/>
        </w:rPr>
        <w:tab/>
      </w:r>
      <w:r w:rsidRPr="006C2DE3">
        <w:rPr>
          <w:rFonts w:ascii="Arial" w:hAnsi="Arial"/>
          <w:noProof/>
          <w:sz w:val="24"/>
          <w:szCs w:val="24"/>
          <w:lang w:val="pl-PL" w:eastAsia="pl-PL"/>
        </w:rPr>
        <w:drawing>
          <wp:inline distT="0" distB="0" distL="0" distR="0" wp14:anchorId="7CD9804E" wp14:editId="3F1C1ACF">
            <wp:extent cx="3482109" cy="992038"/>
            <wp:effectExtent l="0" t="0" r="4445" b="0"/>
            <wp:docPr id="2" name="Imatge 2" descr="C:\Users\dibanez\Documents\Outliers RET\alguer3 (mes c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banez\Documents\Outliers RET\alguer3 (mes clar).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928" b="13502"/>
                    <a:stretch/>
                  </pic:blipFill>
                  <pic:spPr bwMode="auto">
                    <a:xfrm>
                      <a:off x="0" y="0"/>
                      <a:ext cx="3532640" cy="1006434"/>
                    </a:xfrm>
                    <a:prstGeom prst="rect">
                      <a:avLst/>
                    </a:prstGeom>
                    <a:noFill/>
                    <a:ln>
                      <a:noFill/>
                    </a:ln>
                    <a:extLst>
                      <a:ext uri="{53640926-AAD7-44D8-BBD7-CCE9431645EC}">
                        <a14:shadowObscured xmlns:a14="http://schemas.microsoft.com/office/drawing/2010/main"/>
                      </a:ext>
                    </a:extLst>
                  </pic:spPr>
                </pic:pic>
              </a:graphicData>
            </a:graphic>
          </wp:inline>
        </w:drawing>
      </w:r>
    </w:p>
    <w:p w14:paraId="75F175F9" w14:textId="77777777" w:rsidR="00E9222B" w:rsidRPr="006C2DE3" w:rsidRDefault="00E9222B" w:rsidP="00540428">
      <w:pPr>
        <w:shd w:val="clear" w:color="auto" w:fill="FFFFFF" w:themeFill="background1"/>
        <w:spacing w:after="0" w:line="360" w:lineRule="auto"/>
        <w:rPr>
          <w:rFonts w:ascii="Arial" w:hAnsi="Arial" w:cs="Arial"/>
          <w:color w:val="000000" w:themeColor="text1"/>
          <w:sz w:val="20"/>
          <w:szCs w:val="20"/>
        </w:rPr>
      </w:pPr>
      <w:r w:rsidRPr="006C2DE3">
        <w:rPr>
          <w:rFonts w:ascii="Arial" w:hAnsi="Arial"/>
          <w:color w:val="000000" w:themeColor="text1"/>
          <w:sz w:val="20"/>
          <w:szCs w:val="20"/>
        </w:rPr>
        <w:t xml:space="preserve">Source: Compiled by the authors with information from the General Directorate of Cadastre </w:t>
      </w:r>
    </w:p>
    <w:p w14:paraId="1E0F2909" w14:textId="4E4EB846" w:rsidR="002D212C" w:rsidRPr="006C2DE3" w:rsidRDefault="002D212C" w:rsidP="002D212C">
      <w:pPr>
        <w:spacing w:before="120" w:after="0" w:line="360" w:lineRule="auto"/>
        <w:jc w:val="both"/>
        <w:rPr>
          <w:rFonts w:ascii="Arial" w:hAnsi="Arial" w:cs="Arial"/>
          <w:sz w:val="24"/>
          <w:szCs w:val="24"/>
        </w:rPr>
      </w:pPr>
      <w:r w:rsidRPr="006C2DE3">
        <w:rPr>
          <w:rFonts w:ascii="Arial" w:hAnsi="Arial"/>
          <w:sz w:val="24"/>
          <w:szCs w:val="24"/>
        </w:rPr>
        <w:t xml:space="preserve">As a result, </w:t>
      </w:r>
      <w:r w:rsidRPr="006C2DE3">
        <w:rPr>
          <w:rFonts w:ascii="Arial" w:hAnsi="Arial"/>
          <w:b/>
          <w:sz w:val="24"/>
          <w:szCs w:val="24"/>
        </w:rPr>
        <w:t xml:space="preserve">an additional database </w:t>
      </w:r>
      <w:r w:rsidRPr="006C2DE3">
        <w:rPr>
          <w:rFonts w:ascii="Arial" w:hAnsi="Arial"/>
          <w:sz w:val="24"/>
          <w:szCs w:val="24"/>
        </w:rPr>
        <w:t>was built,</w:t>
      </w:r>
      <w:r w:rsidRPr="006C2DE3">
        <w:rPr>
          <w:rFonts w:ascii="Arial" w:hAnsi="Arial"/>
          <w:b/>
          <w:sz w:val="24"/>
          <w:szCs w:val="24"/>
        </w:rPr>
        <w:t xml:space="preserve"> consisting of the lengths of each side of a polygon, except for the maximum length.</w:t>
      </w:r>
      <w:r w:rsidRPr="006C2DE3">
        <w:rPr>
          <w:rFonts w:ascii="Arial" w:hAnsi="Arial"/>
          <w:sz w:val="24"/>
          <w:szCs w:val="24"/>
        </w:rPr>
        <w:t xml:space="preserve"> All the variables for the polygons were recalculated and added to the work database. </w:t>
      </w:r>
    </w:p>
    <w:p w14:paraId="46A60D8B" w14:textId="04189712" w:rsidR="002D212C" w:rsidRPr="006C2DE3" w:rsidRDefault="002D212C" w:rsidP="002D212C">
      <w:pPr>
        <w:pStyle w:val="Pargraf"/>
      </w:pPr>
      <w:r w:rsidRPr="006C2DE3">
        <w:lastRenderedPageBreak/>
        <w:t>Taking into account all the variables defined</w:t>
      </w:r>
      <w:r w:rsidRPr="00166903">
        <w:t xml:space="preserve"> (</w:t>
      </w:r>
      <w:r w:rsidR="006C2DE3" w:rsidRPr="00166903">
        <w:t>out of a total of</w:t>
      </w:r>
      <w:r w:rsidRPr="00166903">
        <w:t xml:space="preserve"> 20), </w:t>
      </w:r>
      <w:r w:rsidRPr="006C2DE3">
        <w:t>it was observed that many of them proved to be good classifiers. These variables include the maximum difference between the lengths (of the database of polygons without the longest side), their sum total, the second maximum length and the standard deviation of the lengths. Conversely, the number of vertices of the polygon and the length of the shortest side did not predict the response very well on an individual basis.</w:t>
      </w:r>
    </w:p>
    <w:p w14:paraId="6B626E14" w14:textId="2C04DCCB" w:rsidR="00FA03B9" w:rsidRPr="006C2DE3" w:rsidRDefault="00ED4C83" w:rsidP="00FA03B9">
      <w:pPr>
        <w:pStyle w:val="Nagwek2"/>
      </w:pPr>
      <w:bookmarkStart w:id="7" w:name="_Toc511128387"/>
      <w:bookmarkStart w:id="8" w:name="_Toc511128386"/>
      <w:r w:rsidRPr="006C2DE3">
        <w:t xml:space="preserve">Step 2: </w:t>
      </w:r>
      <w:bookmarkEnd w:id="7"/>
      <w:r w:rsidRPr="006C2DE3">
        <w:t>use of standard</w:t>
      </w:r>
      <w:r w:rsidR="00166903">
        <w:t xml:space="preserve"> multivariate</w:t>
      </w:r>
      <w:r w:rsidRPr="006C2DE3">
        <w:t xml:space="preserve"> models </w:t>
      </w:r>
    </w:p>
    <w:p w14:paraId="30EA97BA" w14:textId="6257E1CB" w:rsidR="005B652E" w:rsidRPr="006C2DE3" w:rsidRDefault="006C5138" w:rsidP="006C5138">
      <w:pPr>
        <w:spacing w:before="120" w:after="0" w:line="360" w:lineRule="auto"/>
        <w:jc w:val="both"/>
        <w:rPr>
          <w:rFonts w:ascii="Arial" w:hAnsi="Arial"/>
          <w:sz w:val="24"/>
          <w:szCs w:val="24"/>
        </w:rPr>
      </w:pPr>
      <w:r w:rsidRPr="006C2DE3">
        <w:rPr>
          <w:rFonts w:ascii="Arial" w:hAnsi="Arial"/>
          <w:sz w:val="24"/>
          <w:szCs w:val="24"/>
        </w:rPr>
        <w:t xml:space="preserve">In order to obtain higher sensitivities, the following multivariate algorithms were executed, </w:t>
      </w:r>
      <w:r w:rsidR="006C2DE3" w:rsidRPr="00166903">
        <w:rPr>
          <w:rFonts w:ascii="Arial" w:hAnsi="Arial"/>
          <w:sz w:val="24"/>
          <w:szCs w:val="24"/>
        </w:rPr>
        <w:t>frequently</w:t>
      </w:r>
      <w:r w:rsidRPr="00166903">
        <w:rPr>
          <w:rFonts w:ascii="Arial" w:hAnsi="Arial"/>
          <w:sz w:val="24"/>
          <w:szCs w:val="24"/>
        </w:rPr>
        <w:t xml:space="preserve"> used</w:t>
      </w:r>
      <w:r w:rsidRPr="006C2DE3">
        <w:rPr>
          <w:rFonts w:ascii="Arial" w:hAnsi="Arial"/>
          <w:sz w:val="24"/>
          <w:szCs w:val="24"/>
        </w:rPr>
        <w:t xml:space="preserve"> in the field of supervised classification: logistic regression, conditional inference</w:t>
      </w:r>
      <w:r w:rsidR="00166903">
        <w:rPr>
          <w:rFonts w:ascii="Arial" w:hAnsi="Arial"/>
          <w:sz w:val="24"/>
          <w:szCs w:val="24"/>
        </w:rPr>
        <w:t xml:space="preserve"> trees and discriminant </w:t>
      </w:r>
      <w:r w:rsidR="00166903" w:rsidRPr="0047605C">
        <w:rPr>
          <w:rFonts w:ascii="Arial" w:hAnsi="Arial"/>
          <w:sz w:val="24"/>
          <w:szCs w:val="24"/>
        </w:rPr>
        <w:t>analysis</w:t>
      </w:r>
      <w:r w:rsidR="0047605C" w:rsidRPr="0047605C">
        <w:rPr>
          <w:rStyle w:val="Odwoanieprzypisudolnego"/>
          <w:rFonts w:ascii="Arial" w:hAnsi="Arial"/>
          <w:sz w:val="24"/>
          <w:szCs w:val="24"/>
        </w:rPr>
        <w:footnoteReference w:id="3"/>
      </w:r>
      <w:r w:rsidR="00166903">
        <w:rPr>
          <w:rFonts w:ascii="Arial" w:hAnsi="Arial"/>
          <w:sz w:val="24"/>
          <w:szCs w:val="24"/>
        </w:rPr>
        <w:t>.</w:t>
      </w:r>
      <w:r w:rsidRPr="006C2DE3">
        <w:rPr>
          <w:rFonts w:ascii="Arial" w:hAnsi="Arial"/>
          <w:sz w:val="24"/>
          <w:szCs w:val="24"/>
        </w:rPr>
        <w:t xml:space="preserve"> </w:t>
      </w:r>
    </w:p>
    <w:p w14:paraId="584D678E" w14:textId="14CF78C8" w:rsidR="006C5138" w:rsidRPr="006C2DE3" w:rsidRDefault="006C5138" w:rsidP="006C5138">
      <w:pPr>
        <w:spacing w:before="120" w:after="0" w:line="360" w:lineRule="auto"/>
        <w:jc w:val="both"/>
        <w:rPr>
          <w:rFonts w:ascii="Arial" w:hAnsi="Arial" w:cs="Arial"/>
          <w:sz w:val="24"/>
          <w:szCs w:val="24"/>
        </w:rPr>
      </w:pPr>
      <w:r w:rsidRPr="006C2DE3">
        <w:rPr>
          <w:rFonts w:ascii="Arial" w:hAnsi="Arial"/>
          <w:sz w:val="24"/>
          <w:szCs w:val="24"/>
        </w:rPr>
        <w:t xml:space="preserve">These methods did not provide the expected optimal results, </w:t>
      </w:r>
      <w:r w:rsidR="006C2DE3" w:rsidRPr="00166903">
        <w:rPr>
          <w:rFonts w:ascii="Arial" w:hAnsi="Arial"/>
          <w:sz w:val="24"/>
          <w:szCs w:val="24"/>
        </w:rPr>
        <w:t>as outlined in the results section</w:t>
      </w:r>
      <w:r w:rsidRPr="00166903">
        <w:rPr>
          <w:rFonts w:ascii="Arial" w:hAnsi="Arial"/>
          <w:sz w:val="24"/>
          <w:szCs w:val="24"/>
        </w:rPr>
        <w:t xml:space="preserve"> (see Table 1),</w:t>
      </w:r>
      <w:r w:rsidRPr="006C2DE3">
        <w:rPr>
          <w:rFonts w:ascii="Arial" w:hAnsi="Arial"/>
          <w:sz w:val="24"/>
          <w:szCs w:val="24"/>
        </w:rPr>
        <w:t xml:space="preserve"> although they did help to identify which set of variables displayed the most discriminatory power, enabling us to modify and optimize some of the subsequently designed indicators.</w:t>
      </w:r>
    </w:p>
    <w:p w14:paraId="2C8AA288" w14:textId="77777777" w:rsidR="00CA1D0E" w:rsidRPr="006C2DE3" w:rsidRDefault="00ED4C83" w:rsidP="00BF43BF">
      <w:pPr>
        <w:pStyle w:val="Nagwek2"/>
      </w:pPr>
      <w:r w:rsidRPr="006C2DE3">
        <w:t>Step 3: proposal of indicators</w:t>
      </w:r>
      <w:bookmarkEnd w:id="8"/>
    </w:p>
    <w:p w14:paraId="5D89FD1E" w14:textId="4449B6E3" w:rsidR="00CA1D0E" w:rsidRPr="006C2DE3" w:rsidRDefault="00003ADC" w:rsidP="00CA1D0E">
      <w:pPr>
        <w:spacing w:before="120" w:after="0" w:line="360" w:lineRule="auto"/>
        <w:jc w:val="both"/>
        <w:rPr>
          <w:rFonts w:ascii="Arial" w:hAnsi="Arial" w:cs="Arial"/>
          <w:sz w:val="24"/>
          <w:szCs w:val="24"/>
        </w:rPr>
      </w:pPr>
      <w:r w:rsidRPr="006C2DE3">
        <w:rPr>
          <w:rFonts w:ascii="Arial" w:hAnsi="Arial"/>
          <w:sz w:val="24"/>
          <w:szCs w:val="24"/>
        </w:rPr>
        <w:t xml:space="preserve">It was decided to create </w:t>
      </w:r>
      <w:r w:rsidRPr="00166903">
        <w:rPr>
          <w:rFonts w:ascii="Arial" w:hAnsi="Arial"/>
          <w:sz w:val="24"/>
          <w:szCs w:val="24"/>
        </w:rPr>
        <w:t>univariate</w:t>
      </w:r>
      <w:r w:rsidRPr="006C2DE3">
        <w:rPr>
          <w:rFonts w:ascii="Arial" w:hAnsi="Arial"/>
          <w:sz w:val="24"/>
          <w:szCs w:val="24"/>
        </w:rPr>
        <w:t xml:space="preserve"> indicators by means of the combination of database variables, due to the poor results of the previously tested models. Most of these indicators were constructed by using non-linear combinations of the variables which displayed the best results in the previous analyses. </w:t>
      </w:r>
    </w:p>
    <w:p w14:paraId="11C04D34" w14:textId="3ED11476" w:rsidR="009D5E69" w:rsidRPr="006C2DE3" w:rsidRDefault="001F0342" w:rsidP="00CA1D0E">
      <w:pPr>
        <w:spacing w:before="120" w:after="0" w:line="360" w:lineRule="auto"/>
        <w:jc w:val="both"/>
        <w:rPr>
          <w:rFonts w:ascii="Arial" w:hAnsi="Arial" w:cs="Arial"/>
          <w:sz w:val="24"/>
          <w:szCs w:val="24"/>
        </w:rPr>
      </w:pPr>
      <w:r w:rsidRPr="006C2DE3">
        <w:rPr>
          <w:rFonts w:ascii="Arial" w:hAnsi="Arial"/>
          <w:sz w:val="24"/>
          <w:szCs w:val="24"/>
        </w:rPr>
        <w:t xml:space="preserve">A threshold providing 90% sensitivity in the </w:t>
      </w:r>
      <w:r w:rsidR="008F21E0">
        <w:rPr>
          <w:rFonts w:ascii="Arial" w:hAnsi="Arial"/>
          <w:sz w:val="24"/>
          <w:szCs w:val="24"/>
        </w:rPr>
        <w:t>training</w:t>
      </w:r>
      <w:r w:rsidRPr="006C2DE3">
        <w:rPr>
          <w:rFonts w:ascii="Arial" w:hAnsi="Arial"/>
          <w:sz w:val="24"/>
          <w:szCs w:val="24"/>
        </w:rPr>
        <w:t xml:space="preserve"> </w:t>
      </w:r>
      <w:r w:rsidR="008F21E0">
        <w:rPr>
          <w:rFonts w:ascii="Arial" w:hAnsi="Arial"/>
          <w:sz w:val="24"/>
          <w:szCs w:val="24"/>
        </w:rPr>
        <w:t>set</w:t>
      </w:r>
      <w:r w:rsidRPr="006C2DE3">
        <w:rPr>
          <w:rFonts w:ascii="Arial" w:hAnsi="Arial"/>
          <w:sz w:val="24"/>
          <w:szCs w:val="24"/>
        </w:rPr>
        <w:t xml:space="preserve"> was calculated for each of these indicators. When this threshold was transferred to the test </w:t>
      </w:r>
      <w:r w:rsidR="008F21E0">
        <w:rPr>
          <w:rFonts w:ascii="Arial" w:hAnsi="Arial"/>
          <w:sz w:val="24"/>
          <w:szCs w:val="24"/>
        </w:rPr>
        <w:t>set</w:t>
      </w:r>
      <w:r w:rsidRPr="006C2DE3">
        <w:rPr>
          <w:rFonts w:ascii="Arial" w:hAnsi="Arial"/>
          <w:sz w:val="24"/>
          <w:szCs w:val="24"/>
        </w:rPr>
        <w:t xml:space="preserve">, only the indicators which displayed a sensitivity similar to that established for the </w:t>
      </w:r>
      <w:r w:rsidR="008F21E0">
        <w:rPr>
          <w:rFonts w:ascii="Arial" w:hAnsi="Arial"/>
          <w:sz w:val="24"/>
          <w:szCs w:val="24"/>
        </w:rPr>
        <w:t>training</w:t>
      </w:r>
      <w:r w:rsidRPr="006C2DE3">
        <w:rPr>
          <w:rFonts w:ascii="Arial" w:hAnsi="Arial"/>
          <w:sz w:val="24"/>
          <w:szCs w:val="24"/>
        </w:rPr>
        <w:t xml:space="preserve"> </w:t>
      </w:r>
      <w:r w:rsidR="008F21E0">
        <w:rPr>
          <w:rFonts w:ascii="Arial" w:hAnsi="Arial"/>
          <w:sz w:val="24"/>
          <w:szCs w:val="24"/>
        </w:rPr>
        <w:t>set</w:t>
      </w:r>
      <w:r w:rsidRPr="006C2DE3">
        <w:rPr>
          <w:rFonts w:ascii="Arial" w:hAnsi="Arial"/>
          <w:sz w:val="24"/>
          <w:szCs w:val="24"/>
        </w:rPr>
        <w:t xml:space="preserve"> were maintained. </w:t>
      </w:r>
    </w:p>
    <w:p w14:paraId="195E8D8C" w14:textId="61EE0758" w:rsidR="009D5E69" w:rsidRPr="006C2DE3" w:rsidRDefault="00343583">
      <w:pPr>
        <w:spacing w:before="120" w:after="0" w:line="360" w:lineRule="auto"/>
        <w:jc w:val="both"/>
        <w:rPr>
          <w:rFonts w:ascii="Arial" w:hAnsi="Arial" w:cs="Arial"/>
          <w:sz w:val="24"/>
          <w:szCs w:val="24"/>
        </w:rPr>
      </w:pPr>
      <w:r w:rsidRPr="006C2DE3">
        <w:rPr>
          <w:rFonts w:ascii="Arial" w:hAnsi="Arial"/>
          <w:sz w:val="24"/>
          <w:szCs w:val="24"/>
        </w:rPr>
        <w:t xml:space="preserve">At this point the main purpose of the analysis had been achieved, namely to obtain a </w:t>
      </w:r>
      <w:r w:rsidR="006C2DE3" w:rsidRPr="00166903">
        <w:rPr>
          <w:rFonts w:ascii="Arial" w:hAnsi="Arial"/>
          <w:sz w:val="24"/>
          <w:szCs w:val="24"/>
        </w:rPr>
        <w:t>satisfactory</w:t>
      </w:r>
      <w:r w:rsidRPr="006C2DE3">
        <w:rPr>
          <w:rFonts w:ascii="Arial" w:hAnsi="Arial"/>
          <w:sz w:val="24"/>
          <w:szCs w:val="24"/>
        </w:rPr>
        <w:t xml:space="preserve"> instrument for the detection of anomalous polygons. However, it was decided to establish an additional objective: to distinguish the subset of polygons with the greatest likelihood of containing errors among those classified as anomalous. This would permit the setting of priorities in the clean-up exercise.</w:t>
      </w:r>
    </w:p>
    <w:p w14:paraId="5B68FC8A" w14:textId="77777777" w:rsidR="00C553B2" w:rsidRPr="006C2DE3" w:rsidRDefault="00C553B2">
      <w:pPr>
        <w:spacing w:before="120" w:after="0" w:line="360" w:lineRule="auto"/>
        <w:jc w:val="both"/>
        <w:rPr>
          <w:rFonts w:ascii="Arial" w:hAnsi="Arial" w:cs="Arial"/>
          <w:sz w:val="24"/>
          <w:szCs w:val="24"/>
        </w:rPr>
      </w:pPr>
      <w:r w:rsidRPr="006C2DE3">
        <w:rPr>
          <w:rFonts w:ascii="Arial" w:hAnsi="Arial"/>
          <w:sz w:val="24"/>
          <w:szCs w:val="24"/>
        </w:rPr>
        <w:lastRenderedPageBreak/>
        <w:t>The following conditions were established to select an indicator in keeping with this objective:</w:t>
      </w:r>
    </w:p>
    <w:p w14:paraId="65AD1B50" w14:textId="0E01C5C4" w:rsidR="00974FEC" w:rsidRPr="006C2DE3" w:rsidRDefault="00974FEC" w:rsidP="00974FEC">
      <w:pPr>
        <w:pStyle w:val="Akapitzlist"/>
        <w:numPr>
          <w:ilvl w:val="0"/>
          <w:numId w:val="12"/>
        </w:numPr>
        <w:spacing w:before="120" w:after="0" w:line="360" w:lineRule="auto"/>
        <w:jc w:val="both"/>
        <w:rPr>
          <w:rFonts w:ascii="Arial" w:hAnsi="Arial" w:cs="Arial"/>
          <w:sz w:val="24"/>
          <w:szCs w:val="24"/>
        </w:rPr>
      </w:pPr>
      <w:r w:rsidRPr="006C2DE3">
        <w:rPr>
          <w:rFonts w:ascii="Arial" w:hAnsi="Arial"/>
          <w:sz w:val="24"/>
          <w:szCs w:val="24"/>
        </w:rPr>
        <w:t>A threshold guaranteeing 95% specificity was chosen for the group of anomalous polygons.</w:t>
      </w:r>
    </w:p>
    <w:p w14:paraId="3CFDBC75" w14:textId="065334E0" w:rsidR="00C553B2" w:rsidRPr="006C2DE3" w:rsidRDefault="00C66EA2" w:rsidP="0049355E">
      <w:pPr>
        <w:pStyle w:val="Akapitzlist"/>
        <w:numPr>
          <w:ilvl w:val="0"/>
          <w:numId w:val="12"/>
        </w:numPr>
        <w:spacing w:before="120" w:after="0" w:line="360" w:lineRule="auto"/>
        <w:jc w:val="both"/>
        <w:rPr>
          <w:rFonts w:ascii="Arial" w:hAnsi="Arial" w:cs="Arial"/>
          <w:sz w:val="24"/>
          <w:szCs w:val="24"/>
        </w:rPr>
      </w:pPr>
      <w:r w:rsidRPr="006C2DE3">
        <w:rPr>
          <w:rFonts w:ascii="Arial" w:hAnsi="Arial"/>
          <w:sz w:val="24"/>
          <w:szCs w:val="24"/>
        </w:rPr>
        <w:t xml:space="preserve">To guarantee the consistency of the prevalence in the </w:t>
      </w:r>
      <w:r w:rsidR="008F21E0">
        <w:rPr>
          <w:rFonts w:ascii="Arial" w:hAnsi="Arial"/>
          <w:sz w:val="24"/>
          <w:szCs w:val="24"/>
        </w:rPr>
        <w:t>training</w:t>
      </w:r>
      <w:r w:rsidRPr="006C2DE3">
        <w:rPr>
          <w:rFonts w:ascii="Arial" w:hAnsi="Arial"/>
          <w:sz w:val="24"/>
          <w:szCs w:val="24"/>
        </w:rPr>
        <w:t xml:space="preserve"> and test </w:t>
      </w:r>
      <w:r w:rsidR="008F21E0">
        <w:rPr>
          <w:rFonts w:ascii="Arial" w:hAnsi="Arial"/>
          <w:sz w:val="24"/>
          <w:szCs w:val="24"/>
        </w:rPr>
        <w:t>sets</w:t>
      </w:r>
      <w:r w:rsidRPr="006C2DE3">
        <w:rPr>
          <w:rFonts w:ascii="Arial" w:hAnsi="Arial"/>
          <w:sz w:val="24"/>
          <w:szCs w:val="24"/>
        </w:rPr>
        <w:t>.</w:t>
      </w:r>
    </w:p>
    <w:p w14:paraId="6D3399A9" w14:textId="18936E1E" w:rsidR="00FA03B9" w:rsidRPr="006C2DE3" w:rsidRDefault="00FA03B9" w:rsidP="00FA03B9">
      <w:pPr>
        <w:spacing w:before="120" w:after="0" w:line="360" w:lineRule="auto"/>
        <w:jc w:val="both"/>
        <w:rPr>
          <w:rFonts w:ascii="Arial" w:hAnsi="Arial" w:cs="Arial"/>
          <w:sz w:val="24"/>
          <w:szCs w:val="24"/>
        </w:rPr>
      </w:pPr>
      <w:bookmarkStart w:id="9" w:name="_Toc511128388"/>
      <w:r w:rsidRPr="006C2DE3">
        <w:rPr>
          <w:rFonts w:ascii="Arial" w:hAnsi="Arial"/>
          <w:sz w:val="24"/>
          <w:szCs w:val="24"/>
        </w:rPr>
        <w:t xml:space="preserve">The indicator thus selected, </w:t>
      </w:r>
      <w:r w:rsidRPr="006C2DE3">
        <w:rPr>
          <w:rFonts w:ascii="Arial" w:hAnsi="Arial"/>
          <w:b/>
          <w:sz w:val="24"/>
          <w:szCs w:val="24"/>
        </w:rPr>
        <w:t>the polygon quality indicator (PQI),</w:t>
      </w:r>
      <w:r w:rsidRPr="006C2DE3">
        <w:rPr>
          <w:rFonts w:ascii="Arial" w:hAnsi="Arial"/>
          <w:sz w:val="24"/>
          <w:szCs w:val="24"/>
        </w:rPr>
        <w:t xml:space="preserve"> combines the</w:t>
      </w:r>
      <w:r w:rsidRPr="006C2DE3">
        <w:rPr>
          <w:rFonts w:ascii="Arial" w:hAnsi="Arial"/>
          <w:b/>
          <w:sz w:val="24"/>
          <w:szCs w:val="24"/>
        </w:rPr>
        <w:t xml:space="preserve"> maximum difference</w:t>
      </w:r>
      <w:r w:rsidRPr="006C2DE3">
        <w:rPr>
          <w:rFonts w:ascii="Arial" w:hAnsi="Arial"/>
          <w:sz w:val="24"/>
          <w:szCs w:val="24"/>
        </w:rPr>
        <w:t xml:space="preserve"> and the </w:t>
      </w:r>
      <w:r w:rsidRPr="006C2DE3">
        <w:rPr>
          <w:rFonts w:ascii="Arial" w:hAnsi="Arial"/>
          <w:b/>
          <w:sz w:val="24"/>
          <w:szCs w:val="24"/>
        </w:rPr>
        <w:t>variation coefficient</w:t>
      </w:r>
      <w:r w:rsidRPr="006C2DE3">
        <w:rPr>
          <w:rFonts w:ascii="Arial" w:hAnsi="Arial"/>
          <w:sz w:val="24"/>
          <w:szCs w:val="24"/>
        </w:rPr>
        <w:t xml:space="preserve"> of the lengths of its sides. Both variables refer to the</w:t>
      </w:r>
      <w:r w:rsidRPr="006C2DE3">
        <w:rPr>
          <w:rFonts w:ascii="Arial" w:hAnsi="Arial"/>
          <w:b/>
          <w:sz w:val="24"/>
          <w:szCs w:val="24"/>
        </w:rPr>
        <w:t xml:space="preserve"> polygon without taking into account the longest side</w:t>
      </w:r>
      <w:r w:rsidRPr="006C2DE3">
        <w:rPr>
          <w:rFonts w:ascii="Arial" w:hAnsi="Arial"/>
          <w:sz w:val="24"/>
          <w:szCs w:val="24"/>
        </w:rPr>
        <w:t xml:space="preserve"> (see 2.3). </w:t>
      </w:r>
      <w:r w:rsidRPr="00166903">
        <w:rPr>
          <w:rFonts w:ascii="Arial" w:hAnsi="Arial"/>
          <w:sz w:val="24"/>
          <w:szCs w:val="24"/>
        </w:rPr>
        <w:t>This indicator sorts the polygons according to their likelihood of containing anomalous points.</w:t>
      </w:r>
    </w:p>
    <w:p w14:paraId="6F9ADB55" w14:textId="77777777" w:rsidR="00FA03B9" w:rsidRPr="006C2DE3" w:rsidRDefault="00662995" w:rsidP="00FA03B9">
      <w:pPr>
        <w:spacing w:before="120" w:after="0" w:line="360" w:lineRule="auto"/>
        <w:jc w:val="both"/>
        <w:rPr>
          <w:rFonts w:ascii="Arial" w:hAnsi="Arial"/>
          <w:sz w:val="24"/>
          <w:szCs w:val="24"/>
        </w:rPr>
      </w:pPr>
      <w:r w:rsidRPr="006C2DE3">
        <w:rPr>
          <w:rFonts w:ascii="Arial" w:hAnsi="Arial"/>
          <w:noProof/>
          <w:sz w:val="24"/>
          <w:szCs w:val="24"/>
          <w:lang w:val="pl-PL" w:eastAsia="pl-PL"/>
        </w:rPr>
        <mc:AlternateContent>
          <mc:Choice Requires="wps">
            <w:drawing>
              <wp:anchor distT="45720" distB="45720" distL="114300" distR="114300" simplePos="0" relativeHeight="251705344" behindDoc="0" locked="0" layoutInCell="1" allowOverlap="1" wp14:anchorId="4C09B260" wp14:editId="2B0CED89">
                <wp:simplePos x="0" y="0"/>
                <wp:positionH relativeFrom="column">
                  <wp:posOffset>5469147</wp:posOffset>
                </wp:positionH>
                <wp:positionV relativeFrom="paragraph">
                  <wp:posOffset>391807</wp:posOffset>
                </wp:positionV>
                <wp:extent cx="269875" cy="294005"/>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94005"/>
                        </a:xfrm>
                        <a:prstGeom prst="rect">
                          <a:avLst/>
                        </a:prstGeom>
                        <a:solidFill>
                          <a:srgbClr val="FFFFFF"/>
                        </a:solidFill>
                        <a:ln w="9525">
                          <a:noFill/>
                          <a:miter lim="800000"/>
                          <a:headEnd/>
                          <a:tailEnd/>
                        </a:ln>
                      </wps:spPr>
                      <wps:txbx>
                        <w:txbxContent>
                          <w:p w14:paraId="1B5C75D5" w14:textId="77777777" w:rsidR="00662995" w:rsidRPr="004C5048" w:rsidRDefault="00662995" w:rsidP="00662995">
                            <w:pPr>
                              <w:ind w:right="-154"/>
                              <w:jc w:val="right"/>
                              <w:rPr>
                                <w:rFonts w:ascii="Arial" w:hAnsi="Arial" w:cs="Arial"/>
                                <w:sz w:val="24"/>
                                <w:szCs w:val="24"/>
                              </w:rPr>
                            </w:pPr>
                            <w:r>
                              <w:rPr>
                                <w:rFonts w:ascii="Arial" w:hAnsi="Arial"/>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9B260" id="Pole tekstowe 2" o:spid="_x0000_s1031" type="#_x0000_t202" style="position:absolute;left:0;text-align:left;margin-left:430.65pt;margin-top:30.85pt;width:21.25pt;height:23.1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" stroked="f">
                <v:textbox>
                  <w:txbxContent>
                    <w:p w14:paraId="1B5C75D5" w14:textId="77777777" w:rsidR="00662995" w:rsidRPr="004C5048" w:rsidRDefault="00662995" w:rsidP="00662995">
                      <w:pPr>
                        <w:ind w:right="-154"/>
                        <w:jc w:val="right"/>
                        <w:rPr>
                          <w:rFonts w:ascii="Arial" w:hAnsi="Arial" w:cs="Arial"/>
                          <w:sz w:val="24"/>
                          <w:szCs w:val="24"/>
                        </w:rPr>
                      </w:pPr>
                      <w:r>
                        <w:rPr>
                          <w:rFonts w:ascii="Arial" w:hAnsi="Arial"/>
                          <w:sz w:val="20"/>
                          <w:szCs w:val="20"/>
                        </w:rPr>
                        <w:t>(1)</w:t>
                      </w:r>
                    </w:p>
                  </w:txbxContent>
                </v:textbox>
                <w10:wrap type="square"/>
              </v:shape>
            </w:pict>
          </mc:Fallback>
        </mc:AlternateContent>
      </w:r>
      <w:r w:rsidRPr="006C2DE3">
        <w:rPr>
          <w:rFonts w:ascii="Arial" w:hAnsi="Arial"/>
          <w:sz w:val="24"/>
          <w:szCs w:val="24"/>
        </w:rPr>
        <w:t xml:space="preserve">It is expressed for each polygon </w:t>
      </w:r>
      <m:oMath>
        <m:r>
          <w:rPr>
            <w:rFonts w:ascii="Cambria Math" w:hAnsi="Cambria Math" w:cs="Cambria Math"/>
            <w:sz w:val="24"/>
            <w:szCs w:val="24"/>
          </w:rPr>
          <m:t>p</m:t>
        </m:r>
      </m:oMath>
      <w:r w:rsidRPr="006C2DE3">
        <w:rPr>
          <w:rFonts w:ascii="Arial" w:hAnsi="Arial"/>
          <w:sz w:val="24"/>
          <w:szCs w:val="24"/>
        </w:rPr>
        <w:t xml:space="preserve"> as follows:</w:t>
      </w:r>
      <w:r w:rsidRPr="006C2DE3">
        <w:rPr>
          <w:rFonts w:ascii="Arial" w:hAnsi="Arial"/>
          <w:sz w:val="24"/>
          <w:szCs w:val="24"/>
          <w:lang w:val="ca-ES" w:eastAsia="ca-ES"/>
        </w:rPr>
        <w:t xml:space="preserve"> </w:t>
      </w:r>
    </w:p>
    <w:p w14:paraId="22DD3E4C" w14:textId="3E8D1B4D" w:rsidR="00FA03B9" w:rsidRPr="006C2DE3" w:rsidRDefault="00F729B2" w:rsidP="00FA03B9">
      <w:pPr>
        <w:spacing w:before="120" w:after="0" w:line="360" w:lineRule="auto"/>
        <w:jc w:val="both"/>
        <w:rPr>
          <w:rFonts w:ascii="Arial" w:hAnsi="Arial" w:cs="Arial"/>
          <w:sz w:val="24"/>
          <w:szCs w:val="24"/>
        </w:rPr>
      </w:pPr>
      <m:oMathPara>
        <m:oMath>
          <m:sSub>
            <m:sSubPr>
              <m:ctrlPr>
                <w:rPr>
                  <w:rFonts w:ascii="Cambria Math" w:hAnsi="Cambria Math" w:cs="Cambria Math"/>
                  <w:i/>
                  <w:sz w:val="24"/>
                  <w:szCs w:val="24"/>
                </w:rPr>
              </m:ctrlPr>
            </m:sSubPr>
            <m:e>
              <m:r>
                <w:rPr>
                  <w:rFonts w:ascii="Cambria Math" w:hAnsi="Cambria Math" w:cs="Cambria Math"/>
                  <w:sz w:val="24"/>
                  <w:szCs w:val="24"/>
                </w:rPr>
                <m:t>PQI</m:t>
              </m:r>
            </m:e>
            <m:sub>
              <m:r>
                <w:rPr>
                  <w:rFonts w:ascii="Cambria Math" w:hAnsi="Cambria Math" w:cs="Cambria Math"/>
                  <w:sz w:val="24"/>
                  <w:szCs w:val="24"/>
                </w:rPr>
                <m:t>p</m:t>
              </m:r>
            </m:sub>
          </m:sSub>
          <m:r>
            <w:rPr>
              <w:rFonts w:ascii="Cambria Math" w:hAnsi="Cambria Math" w:cs="Cambria Math"/>
              <w:sz w:val="24"/>
              <w:szCs w:val="24"/>
            </w:rPr>
            <m:t>=</m:t>
          </m:r>
          <m:sSub>
            <m:sSubPr>
              <m:ctrlPr>
                <w:rPr>
                  <w:rFonts w:ascii="Cambria Math" w:hAnsi="Cambria Math" w:cs="Cambria Math"/>
                  <w:i/>
                  <w:sz w:val="24"/>
                  <w:szCs w:val="24"/>
                </w:rPr>
              </m:ctrlPr>
            </m:sSubPr>
            <m:e>
              <m:sSup>
                <m:sSupPr>
                  <m:ctrlPr>
                    <w:rPr>
                      <w:rFonts w:ascii="Cambria Math" w:hAnsi="Cambria Math" w:cs="Cambria Math"/>
                      <w:i/>
                      <w:sz w:val="24"/>
                      <w:szCs w:val="24"/>
                    </w:rPr>
                  </m:ctrlPr>
                </m:sSupPr>
                <m:e>
                  <m:sSub>
                    <m:sSubPr>
                      <m:ctrlPr>
                        <w:rPr>
                          <w:rFonts w:ascii="Cambria Math" w:hAnsi="Cambria Math" w:cs="Cambria Math"/>
                          <w:i/>
                          <w:sz w:val="24"/>
                          <w:szCs w:val="24"/>
                        </w:rPr>
                      </m:ctrlPr>
                    </m:sSubPr>
                    <m:e>
                      <m:r>
                        <w:rPr>
                          <w:rFonts w:ascii="Cambria Math" w:hAnsi="Cambria Math" w:cs="Cambria Math"/>
                          <w:sz w:val="24"/>
                          <w:szCs w:val="24"/>
                        </w:rPr>
                        <m:t>CV</m:t>
                      </m:r>
                    </m:e>
                    <m:sub>
                      <m:r>
                        <w:rPr>
                          <w:rFonts w:ascii="Cambria Math" w:hAnsi="Cambria Math" w:cs="Cambria Math"/>
                          <w:sz w:val="24"/>
                          <w:szCs w:val="24"/>
                        </w:rPr>
                        <m:t>p</m:t>
                      </m:r>
                    </m:sub>
                  </m:sSub>
                </m:e>
                <m:sup>
                  <m:r>
                    <w:rPr>
                      <w:rFonts w:ascii="Cambria Math" w:hAnsi="Cambria Math" w:cs="Cambria Math"/>
                      <w:sz w:val="24"/>
                      <w:szCs w:val="24"/>
                    </w:rPr>
                    <m:t>2</m:t>
                  </m:r>
                </m:sup>
              </m:sSup>
              <m:r>
                <w:rPr>
                  <w:rFonts w:ascii="Cambria Math" w:hAnsi="Cambria Math" w:cs="Cambria Math"/>
                  <w:sz w:val="24"/>
                  <w:szCs w:val="24"/>
                </w:rPr>
                <m:t>·max</m:t>
              </m:r>
              <m:d>
                <m:dPr>
                  <m:begChr m:val="{"/>
                  <m:endChr m:val="}"/>
                  <m:ctrlPr>
                    <w:rPr>
                      <w:rFonts w:ascii="Cambria Math" w:hAnsi="Cambria Math" w:cs="Cambria Math"/>
                      <w:i/>
                      <w:sz w:val="24"/>
                      <w:szCs w:val="24"/>
                    </w:rPr>
                  </m:ctrlPr>
                </m:dPr>
                <m:e>
                  <m:sSub>
                    <m:sSubPr>
                      <m:ctrlPr>
                        <w:rPr>
                          <w:rFonts w:ascii="Cambria Math" w:hAnsi="Cambria Math" w:cs="Cambria Math"/>
                          <w:i/>
                          <w:sz w:val="24"/>
                          <w:szCs w:val="24"/>
                        </w:rPr>
                      </m:ctrlPr>
                    </m:sSubPr>
                    <m:e>
                      <m:r>
                        <w:rPr>
                          <w:rFonts w:ascii="Cambria Math" w:hAnsi="Cambria Math" w:cs="Cambria Math"/>
                          <w:sz w:val="24"/>
                          <w:szCs w:val="24"/>
                        </w:rPr>
                        <m:t>length</m:t>
                      </m:r>
                    </m:e>
                    <m:sub>
                      <m:r>
                        <w:rPr>
                          <w:rFonts w:ascii="Cambria Math" w:hAnsi="Cambria Math" w:cs="Cambria Math"/>
                          <w:sz w:val="24"/>
                          <w:szCs w:val="24"/>
                        </w:rPr>
                        <m:t>i</m:t>
                      </m:r>
                    </m:sub>
                  </m:sSub>
                  <m:sSub>
                    <m:sSubPr>
                      <m:ctrlPr>
                        <w:rPr>
                          <w:rFonts w:ascii="Cambria Math" w:hAnsi="Cambria Math" w:cs="Cambria Math"/>
                          <w:i/>
                          <w:sz w:val="24"/>
                          <w:szCs w:val="24"/>
                        </w:rPr>
                      </m:ctrlPr>
                    </m:sSubPr>
                    <m:e>
                      <m:r>
                        <w:rPr>
                          <w:rFonts w:ascii="Cambria Math" w:hAnsi="Cambria Math" w:cs="Cambria Math"/>
                          <w:sz w:val="24"/>
                          <w:szCs w:val="24"/>
                        </w:rPr>
                        <m:t>-length</m:t>
                      </m:r>
                    </m:e>
                    <m:sub>
                      <m:r>
                        <w:rPr>
                          <w:rFonts w:ascii="Cambria Math" w:hAnsi="Cambria Math" w:cs="Cambria Math"/>
                          <w:sz w:val="24"/>
                          <w:szCs w:val="24"/>
                        </w:rPr>
                        <m:t>i+1</m:t>
                      </m:r>
                    </m:sub>
                  </m:sSub>
                </m:e>
              </m:d>
            </m:e>
            <m:sub>
              <m:sSub>
                <m:sSubPr>
                  <m:ctrlPr>
                    <w:rPr>
                      <w:rFonts w:ascii="Cambria Math" w:hAnsi="Cambria Math" w:cs="Cambria Math"/>
                      <w:i/>
                      <w:sz w:val="24"/>
                      <w:szCs w:val="24"/>
                    </w:rPr>
                  </m:ctrlPr>
                </m:sSubPr>
                <m:e>
                  <m:r>
                    <w:rPr>
                      <w:rFonts w:ascii="Cambria Math" w:hAnsi="Cambria Math" w:cs="Cambria Math"/>
                      <w:sz w:val="24"/>
                      <w:szCs w:val="24"/>
                    </w:rPr>
                    <m:t>i=1…v</m:t>
                  </m:r>
                </m:e>
                <m:sub>
                  <m:r>
                    <w:rPr>
                      <w:rFonts w:ascii="Cambria Math" w:hAnsi="Cambria Math" w:cs="Cambria Math"/>
                      <w:sz w:val="24"/>
                      <w:szCs w:val="24"/>
                    </w:rPr>
                    <m:t>p</m:t>
                  </m:r>
                </m:sub>
              </m:sSub>
              <m:r>
                <w:rPr>
                  <w:rFonts w:ascii="Cambria Math" w:hAnsi="Cambria Math" w:cs="Cambria Math"/>
                  <w:sz w:val="24"/>
                  <w:szCs w:val="24"/>
                </w:rPr>
                <m:t>-1</m:t>
              </m:r>
            </m:sub>
          </m:sSub>
        </m:oMath>
      </m:oMathPara>
    </w:p>
    <w:p w14:paraId="1CABAB2D" w14:textId="3D2FA683" w:rsidR="007C46A1" w:rsidRPr="006C2DE3" w:rsidRDefault="00662995" w:rsidP="00FA03B9">
      <w:pPr>
        <w:spacing w:before="120" w:after="0" w:line="360" w:lineRule="auto"/>
        <w:jc w:val="both"/>
        <w:rPr>
          <w:rFonts w:ascii="Arial" w:hAnsi="Arial"/>
          <w:sz w:val="24"/>
          <w:szCs w:val="24"/>
        </w:rPr>
      </w:pPr>
      <w:r w:rsidRPr="006C2DE3">
        <w:rPr>
          <w:rFonts w:ascii="Arial" w:hAnsi="Arial"/>
          <w:noProof/>
          <w:sz w:val="24"/>
          <w:szCs w:val="24"/>
          <w:lang w:val="pl-PL" w:eastAsia="pl-PL"/>
        </w:rPr>
        <mc:AlternateContent>
          <mc:Choice Requires="wps">
            <w:drawing>
              <wp:anchor distT="45720" distB="45720" distL="114300" distR="114300" simplePos="0" relativeHeight="251707392" behindDoc="0" locked="0" layoutInCell="1" allowOverlap="1" wp14:anchorId="2CED9175" wp14:editId="6FAF870C">
                <wp:simplePos x="0" y="0"/>
                <wp:positionH relativeFrom="column">
                  <wp:posOffset>5468620</wp:posOffset>
                </wp:positionH>
                <wp:positionV relativeFrom="paragraph">
                  <wp:posOffset>1326503</wp:posOffset>
                </wp:positionV>
                <wp:extent cx="269875" cy="294005"/>
                <wp:effectExtent l="0" t="0" r="0" b="0"/>
                <wp:wrapSquare wrapText="bothSides"/>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94005"/>
                        </a:xfrm>
                        <a:prstGeom prst="rect">
                          <a:avLst/>
                        </a:prstGeom>
                        <a:solidFill>
                          <a:srgbClr val="FFFFFF"/>
                        </a:solidFill>
                        <a:ln w="9525">
                          <a:noFill/>
                          <a:miter lim="800000"/>
                          <a:headEnd/>
                          <a:tailEnd/>
                        </a:ln>
                      </wps:spPr>
                      <wps:txbx>
                        <w:txbxContent>
                          <w:p w14:paraId="245114E7" w14:textId="6DE459C4" w:rsidR="00662995" w:rsidRPr="004C5048" w:rsidRDefault="00662995" w:rsidP="00662995">
                            <w:pPr>
                              <w:ind w:right="-154"/>
                              <w:jc w:val="right"/>
                              <w:rPr>
                                <w:rFonts w:ascii="Arial" w:hAnsi="Arial" w:cs="Arial"/>
                                <w:sz w:val="24"/>
                                <w:szCs w:val="24"/>
                              </w:rPr>
                            </w:pPr>
                            <w:r>
                              <w:rPr>
                                <w:rFonts w:ascii="Arial" w:hAnsi="Arial"/>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D9175" id="_x0000_t202" coordsize="21600,21600" o:spt="202" path="m,l,21600r21600,l21600,xe">
                <v:stroke joinstyle="miter"/>
                <v:path gradientshapeok="t" o:connecttype="rect"/>
              </v:shapetype>
              <v:shape id="_x0000_s1032" type="#_x0000_t202" style="position:absolute;left:0;text-align:left;margin-left:430.6pt;margin-top:104.45pt;width:21.25pt;height:23.1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" stroked="f">
                <v:textbox>
                  <w:txbxContent>
                    <w:p w14:paraId="245114E7" w14:textId="6DE459C4" w:rsidR="00662995" w:rsidRPr="004C5048" w:rsidRDefault="00662995" w:rsidP="00662995">
                      <w:pPr>
                        <w:ind w:right="-154"/>
                        <w:jc w:val="right"/>
                        <w:rPr>
                          <w:rFonts w:ascii="Arial" w:hAnsi="Arial" w:cs="Arial"/>
                          <w:sz w:val="24"/>
                          <w:szCs w:val="24"/>
                        </w:rPr>
                      </w:pPr>
                      <w:r>
                        <w:rPr>
                          <w:rFonts w:ascii="Arial" w:hAnsi="Arial"/>
                          <w:sz w:val="20"/>
                          <w:szCs w:val="20"/>
                        </w:rPr>
                        <w:t>(2)</w:t>
                      </w:r>
                    </w:p>
                  </w:txbxContent>
                </v:textbox>
                <w10:wrap type="square"/>
              </v:shape>
            </w:pict>
          </mc:Fallback>
        </mc:AlternateContent>
      </w:r>
      <w:r w:rsidRPr="006C2DE3">
        <w:rPr>
          <w:rFonts w:ascii="Arial" w:hAnsi="Arial"/>
          <w:sz w:val="24"/>
          <w:szCs w:val="24"/>
        </w:rPr>
        <w:t>Where “</w:t>
      </w:r>
      <m:oMath>
        <m:r>
          <w:rPr>
            <w:rFonts w:ascii="Cambria Math" w:hAnsi="Cambria Math" w:cs="Cambria Math"/>
            <w:sz w:val="24"/>
            <w:szCs w:val="24"/>
          </w:rPr>
          <m:t>i</m:t>
        </m:r>
      </m:oMath>
      <w:r w:rsidRPr="006C2DE3">
        <w:rPr>
          <w:rFonts w:ascii="Arial" w:hAnsi="Arial"/>
          <w:sz w:val="24"/>
          <w:szCs w:val="24"/>
        </w:rPr>
        <w:t xml:space="preserve">” </w:t>
      </w:r>
      <w:r w:rsidR="00F66A1A">
        <w:rPr>
          <w:rFonts w:ascii="Arial" w:hAnsi="Arial"/>
          <w:sz w:val="24"/>
          <w:szCs w:val="24"/>
        </w:rPr>
        <w:t>iterates along</w:t>
      </w:r>
      <w:r w:rsidRPr="006C2DE3">
        <w:rPr>
          <w:rFonts w:ascii="Arial" w:hAnsi="Arial"/>
          <w:sz w:val="24"/>
          <w:szCs w:val="24"/>
        </w:rPr>
        <w:t xml:space="preserve"> the sides of the polygon </w:t>
      </w:r>
      <w:r w:rsidR="00F66A1A">
        <w:rPr>
          <w:rFonts w:ascii="Arial" w:hAnsi="Arial"/>
          <w:sz w:val="24"/>
          <w:szCs w:val="24"/>
        </w:rPr>
        <w:t>according to</w:t>
      </w:r>
      <w:r w:rsidRPr="006C2DE3">
        <w:rPr>
          <w:rFonts w:ascii="Arial" w:hAnsi="Arial"/>
          <w:sz w:val="24"/>
          <w:szCs w:val="24"/>
        </w:rPr>
        <w:t xml:space="preserve"> its decreasing length, “</w:t>
      </w:r>
      <m:oMath>
        <m:sSub>
          <m:sSubPr>
            <m:ctrlPr>
              <w:rPr>
                <w:rFonts w:ascii="Cambria Math" w:hAnsi="Cambria Math" w:cs="Cambria Math"/>
                <w:i/>
                <w:sz w:val="24"/>
                <w:szCs w:val="24"/>
                <w:lang w:val="es-ES_tradnl"/>
              </w:rPr>
            </m:ctrlPr>
          </m:sSubPr>
          <m:e>
            <m:r>
              <w:rPr>
                <w:rFonts w:ascii="Cambria Math" w:hAnsi="Cambria Math" w:cs="Cambria Math"/>
                <w:sz w:val="24"/>
                <w:szCs w:val="24"/>
                <w:lang w:val="es-ES_tradnl"/>
              </w:rPr>
              <m:t>v</m:t>
            </m:r>
          </m:e>
          <m:sub>
            <m:r>
              <w:rPr>
                <w:rFonts w:ascii="Cambria Math" w:hAnsi="Cambria Math" w:cs="Cambria Math"/>
                <w:sz w:val="24"/>
                <w:szCs w:val="24"/>
                <w:lang w:val="es-ES_tradnl"/>
              </w:rPr>
              <m:t>p</m:t>
            </m:r>
          </m:sub>
        </m:sSub>
      </m:oMath>
      <w:r w:rsidRPr="006C2DE3">
        <w:rPr>
          <w:rFonts w:ascii="Arial" w:hAnsi="Arial"/>
          <w:sz w:val="24"/>
          <w:szCs w:val="24"/>
        </w:rPr>
        <w:t xml:space="preserve">” is its number of vertices and </w:t>
      </w:r>
      <m:oMath>
        <m:sSub>
          <m:sSubPr>
            <m:ctrlPr>
              <w:rPr>
                <w:rFonts w:ascii="Cambria Math" w:hAnsi="Cambria Math" w:cs="Cambria Math"/>
                <w:sz w:val="24"/>
                <w:szCs w:val="24"/>
              </w:rPr>
            </m:ctrlPr>
          </m:sSubPr>
          <m:e>
            <m:r>
              <w:rPr>
                <w:rFonts w:ascii="Cambria Math" w:hAnsi="Cambria Math" w:cs="Cambria Math"/>
                <w:sz w:val="24"/>
                <w:szCs w:val="24"/>
              </w:rPr>
              <m:t>CV</m:t>
            </m:r>
          </m:e>
          <m:sub>
            <m:r>
              <w:rPr>
                <w:rFonts w:ascii="Cambria Math" w:hAnsi="Cambria Math" w:cs="Cambria Math"/>
                <w:sz w:val="24"/>
                <w:szCs w:val="24"/>
              </w:rPr>
              <m:t>p</m:t>
            </m:r>
          </m:sub>
        </m:sSub>
      </m:oMath>
      <w:r w:rsidRPr="006C2DE3">
        <w:rPr>
          <w:rFonts w:ascii="Arial" w:hAnsi="Arial"/>
          <w:sz w:val="24"/>
          <w:szCs w:val="24"/>
        </w:rPr>
        <w:t xml:space="preserve"> is the variation coefficient of the lengths of the sides:</w:t>
      </w:r>
      <w:r w:rsidRPr="006C2DE3">
        <w:rPr>
          <w:rFonts w:ascii="Arial" w:hAnsi="Arial"/>
          <w:sz w:val="24"/>
          <w:szCs w:val="24"/>
          <w:lang w:val="ca-ES" w:eastAsia="ca-ES"/>
        </w:rPr>
        <w:t xml:space="preserve"> </w:t>
      </w:r>
    </w:p>
    <w:p w14:paraId="00D28E5B" w14:textId="2DB51E30" w:rsidR="007C46A1" w:rsidRPr="006C2DE3" w:rsidRDefault="00F729B2" w:rsidP="00FA03B9">
      <w:pPr>
        <w:spacing w:before="120" w:after="0" w:line="360" w:lineRule="auto"/>
        <w:jc w:val="both"/>
        <w:rPr>
          <w:rFonts w:ascii="Arial" w:eastAsiaTheme="minorEastAsia" w:hAnsi="Arial" w:cs="Arial"/>
          <w:sz w:val="24"/>
          <w:szCs w:val="24"/>
        </w:rPr>
      </w:pPr>
      <m:oMathPara>
        <m:oMath>
          <m:sSub>
            <m:sSubPr>
              <m:ctrlPr>
                <w:rPr>
                  <w:rFonts w:ascii="Cambria Math" w:hAnsi="Cambria Math" w:cs="Cambria Math"/>
                  <w:i/>
                  <w:sz w:val="24"/>
                  <w:szCs w:val="24"/>
                </w:rPr>
              </m:ctrlPr>
            </m:sSubPr>
            <m:e>
              <m:r>
                <w:rPr>
                  <w:rFonts w:ascii="Cambria Math" w:hAnsi="Cambria Math" w:cs="Cambria Math"/>
                  <w:sz w:val="24"/>
                  <w:szCs w:val="24"/>
                </w:rPr>
                <m:t>CV</m:t>
              </m:r>
            </m:e>
            <m:sub>
              <m:r>
                <w:rPr>
                  <w:rFonts w:ascii="Cambria Math" w:hAnsi="Cambria Math" w:cs="Cambria Math"/>
                  <w:sz w:val="24"/>
                  <w:szCs w:val="24"/>
                </w:rPr>
                <m:t>p</m:t>
              </m:r>
            </m:sub>
          </m:sSub>
          <m:r>
            <w:rPr>
              <w:rFonts w:ascii="Cambria Math" w:hAnsi="Cambria Math" w:cs="Cambria Math"/>
              <w:sz w:val="24"/>
              <w:szCs w:val="24"/>
            </w:rPr>
            <m:t>=</m:t>
          </m:r>
          <m:f>
            <m:fPr>
              <m:ctrlPr>
                <w:rPr>
                  <w:rFonts w:ascii="Cambria Math" w:hAnsi="Cambria Math" w:cs="Cambria Math"/>
                  <w:i/>
                  <w:sz w:val="24"/>
                  <w:szCs w:val="24"/>
                </w:rPr>
              </m:ctrlPr>
            </m:fPr>
            <m:num>
              <m:rad>
                <m:radPr>
                  <m:degHide m:val="1"/>
                  <m:ctrlPr>
                    <w:rPr>
                      <w:rFonts w:ascii="Cambria Math" w:hAnsi="Cambria Math" w:cs="Cambria Math"/>
                      <w:i/>
                      <w:sz w:val="24"/>
                      <w:szCs w:val="24"/>
                    </w:rPr>
                  </m:ctrlPr>
                </m:radPr>
                <m:deg/>
                <m:e>
                  <m:f>
                    <m:fPr>
                      <m:ctrlPr>
                        <w:rPr>
                          <w:rFonts w:ascii="Cambria Math" w:hAnsi="Cambria Math" w:cs="Cambria Math"/>
                          <w:i/>
                          <w:sz w:val="24"/>
                          <w:szCs w:val="24"/>
                        </w:rPr>
                      </m:ctrlPr>
                    </m:fPr>
                    <m:num>
                      <m:nary>
                        <m:naryPr>
                          <m:chr m:val="∑"/>
                          <m:limLoc m:val="undOvr"/>
                          <m:ctrlPr>
                            <w:rPr>
                              <w:rFonts w:ascii="Cambria Math" w:hAnsi="Cambria Math" w:cs="Cambria Math"/>
                              <w:i/>
                              <w:sz w:val="24"/>
                              <w:szCs w:val="24"/>
                            </w:rPr>
                          </m:ctrlPr>
                        </m:naryPr>
                        <m:sub>
                          <m:r>
                            <w:rPr>
                              <w:rFonts w:ascii="Cambria Math" w:hAnsi="Cambria Math" w:cs="Cambria Math"/>
                              <w:sz w:val="24"/>
                              <w:szCs w:val="24"/>
                            </w:rPr>
                            <m:t>i=1</m:t>
                          </m:r>
                        </m:sub>
                        <m:sup>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p</m:t>
                              </m:r>
                            </m:sub>
                          </m:sSub>
                          <m:r>
                            <w:rPr>
                              <w:rFonts w:ascii="Cambria Math" w:hAnsi="Cambria Math" w:cs="Cambria Math"/>
                              <w:sz w:val="24"/>
                              <w:szCs w:val="24"/>
                            </w:rPr>
                            <m:t>-1</m:t>
                          </m:r>
                        </m:sup>
                        <m:e>
                          <m:sSup>
                            <m:sSupPr>
                              <m:ctrlPr>
                                <w:rPr>
                                  <w:rFonts w:ascii="Cambria Math" w:hAnsi="Cambria Math" w:cs="Cambria Math"/>
                                  <w:i/>
                                  <w:sz w:val="24"/>
                                  <w:szCs w:val="24"/>
                                </w:rPr>
                              </m:ctrlPr>
                            </m:sSupPr>
                            <m:e>
                              <m:r>
                                <w:rPr>
                                  <w:rFonts w:ascii="Cambria Math" w:hAnsi="Cambria Math" w:cs="Cambria Math"/>
                                  <w:sz w:val="24"/>
                                  <w:szCs w:val="24"/>
                                </w:rPr>
                                <m:t>(</m:t>
                              </m:r>
                              <m:sSub>
                                <m:sSubPr>
                                  <m:ctrlPr>
                                    <w:rPr>
                                      <w:rFonts w:ascii="Cambria Math" w:hAnsi="Cambria Math" w:cs="Cambria Math"/>
                                      <w:i/>
                                      <w:sz w:val="24"/>
                                      <w:szCs w:val="24"/>
                                    </w:rPr>
                                  </m:ctrlPr>
                                </m:sSubPr>
                                <m:e>
                                  <m:r>
                                    <w:rPr>
                                      <w:rFonts w:ascii="Cambria Math" w:hAnsi="Cambria Math" w:cs="Cambria Math"/>
                                      <w:sz w:val="24"/>
                                      <w:szCs w:val="24"/>
                                    </w:rPr>
                                    <m:t>length</m:t>
                                  </m:r>
                                </m:e>
                                <m:sub>
                                  <m:r>
                                    <w:rPr>
                                      <w:rFonts w:ascii="Cambria Math" w:hAnsi="Cambria Math" w:cs="Cambria Math"/>
                                      <w:sz w:val="24"/>
                                      <w:szCs w:val="24"/>
                                    </w:rPr>
                                    <m:t>i</m:t>
                                  </m:r>
                                </m:sub>
                              </m:sSub>
                              <m:r>
                                <w:rPr>
                                  <w:rFonts w:ascii="Cambria Math" w:hAnsi="Cambria Math" w:cs="Cambria Math"/>
                                  <w:sz w:val="24"/>
                                  <w:szCs w:val="24"/>
                                </w:rPr>
                                <m:t>-</m:t>
                              </m:r>
                              <m:sSub>
                                <m:sSubPr>
                                  <m:ctrlPr>
                                    <w:rPr>
                                      <w:rFonts w:ascii="Cambria Math" w:hAnsi="Cambria Math" w:cs="Cambria Math"/>
                                      <w:i/>
                                      <w:sz w:val="24"/>
                                      <w:szCs w:val="24"/>
                                    </w:rPr>
                                  </m:ctrlPr>
                                </m:sSubPr>
                                <m:e>
                                  <m:acc>
                                    <m:accPr>
                                      <m:chr m:val="̅"/>
                                      <m:ctrlPr>
                                        <w:rPr>
                                          <w:rFonts w:ascii="Cambria Math" w:hAnsi="Cambria Math" w:cs="Cambria Math"/>
                                          <w:i/>
                                          <w:sz w:val="24"/>
                                          <w:szCs w:val="24"/>
                                        </w:rPr>
                                      </m:ctrlPr>
                                    </m:accPr>
                                    <m:e>
                                      <m:r>
                                        <w:rPr>
                                          <w:rFonts w:ascii="Cambria Math" w:hAnsi="Cambria Math" w:cs="Cambria Math"/>
                                          <w:sz w:val="24"/>
                                          <w:szCs w:val="24"/>
                                        </w:rPr>
                                        <m:t>length</m:t>
                                      </m:r>
                                    </m:e>
                                  </m:acc>
                                </m:e>
                                <m:sub>
                                  <m:r>
                                    <w:rPr>
                                      <w:rFonts w:ascii="Cambria Math" w:hAnsi="Cambria Math" w:cs="Cambria Math"/>
                                      <w:sz w:val="24"/>
                                      <w:szCs w:val="24"/>
                                    </w:rPr>
                                    <m:t>p</m:t>
                                  </m:r>
                                </m:sub>
                              </m:sSub>
                              <m:r>
                                <w:rPr>
                                  <w:rFonts w:ascii="Cambria Math" w:hAnsi="Cambria Math" w:cs="Cambria Math"/>
                                  <w:sz w:val="24"/>
                                  <w:szCs w:val="24"/>
                                </w:rPr>
                                <m:t>)</m:t>
                              </m:r>
                            </m:e>
                            <m:sup>
                              <m:r>
                                <w:rPr>
                                  <w:rFonts w:ascii="Cambria Math" w:hAnsi="Cambria Math" w:cs="Cambria Math"/>
                                  <w:sz w:val="24"/>
                                  <w:szCs w:val="24"/>
                                </w:rPr>
                                <m:t>2</m:t>
                              </m:r>
                            </m:sup>
                          </m:sSup>
                        </m:e>
                      </m:nary>
                    </m:num>
                    <m:den>
                      <m:sSub>
                        <m:sSubPr>
                          <m:ctrlPr>
                            <w:rPr>
                              <w:rFonts w:ascii="Cambria Math" w:hAnsi="Cambria Math" w:cs="Cambria Math"/>
                              <w:i/>
                              <w:sz w:val="24"/>
                              <w:szCs w:val="24"/>
                            </w:rPr>
                          </m:ctrlPr>
                        </m:sSubPr>
                        <m:e>
                          <m:r>
                            <w:rPr>
                              <w:rFonts w:ascii="Cambria Math" w:hAnsi="Cambria Math" w:cs="Cambria Math"/>
                              <w:sz w:val="24"/>
                              <w:szCs w:val="24"/>
                            </w:rPr>
                            <m:t>v</m:t>
                          </m:r>
                        </m:e>
                        <m:sub>
                          <m:r>
                            <w:rPr>
                              <w:rFonts w:ascii="Cambria Math" w:hAnsi="Cambria Math" w:cs="Cambria Math"/>
                              <w:sz w:val="24"/>
                              <w:szCs w:val="24"/>
                            </w:rPr>
                            <m:t>p</m:t>
                          </m:r>
                        </m:sub>
                      </m:sSub>
                    </m:den>
                  </m:f>
                </m:e>
              </m:rad>
            </m:num>
            <m:den>
              <m:sSup>
                <m:sSupPr>
                  <m:ctrlPr>
                    <w:rPr>
                      <w:rFonts w:ascii="Cambria Math" w:hAnsi="Cambria Math" w:cs="Cambria Math"/>
                      <w:i/>
                      <w:sz w:val="24"/>
                      <w:szCs w:val="24"/>
                    </w:rPr>
                  </m:ctrlPr>
                </m:sSupPr>
                <m:e>
                  <m:sSub>
                    <m:sSubPr>
                      <m:ctrlPr>
                        <w:rPr>
                          <w:rFonts w:ascii="Cambria Math" w:hAnsi="Cambria Math" w:cs="Cambria Math"/>
                          <w:i/>
                          <w:sz w:val="24"/>
                          <w:szCs w:val="24"/>
                        </w:rPr>
                      </m:ctrlPr>
                    </m:sSubPr>
                    <m:e>
                      <m:acc>
                        <m:accPr>
                          <m:chr m:val="̅"/>
                          <m:ctrlPr>
                            <w:rPr>
                              <w:rFonts w:ascii="Cambria Math" w:hAnsi="Cambria Math" w:cs="Cambria Math"/>
                              <w:i/>
                              <w:sz w:val="24"/>
                              <w:szCs w:val="24"/>
                            </w:rPr>
                          </m:ctrlPr>
                        </m:accPr>
                        <m:e>
                          <m:r>
                            <w:rPr>
                              <w:rFonts w:ascii="Cambria Math" w:hAnsi="Cambria Math" w:cs="Cambria Math"/>
                              <w:sz w:val="24"/>
                              <w:szCs w:val="24"/>
                            </w:rPr>
                            <m:t>length</m:t>
                          </m:r>
                        </m:e>
                      </m:acc>
                    </m:e>
                    <m:sub>
                      <m:r>
                        <w:rPr>
                          <w:rFonts w:ascii="Cambria Math" w:hAnsi="Cambria Math" w:cs="Cambria Math"/>
                          <w:sz w:val="24"/>
                          <w:szCs w:val="24"/>
                        </w:rPr>
                        <m:t>p</m:t>
                      </m:r>
                    </m:sub>
                  </m:sSub>
                </m:e>
                <m:sup/>
              </m:sSup>
            </m:den>
          </m:f>
        </m:oMath>
      </m:oMathPara>
    </w:p>
    <w:p w14:paraId="28ABE498" w14:textId="7F7D0720" w:rsidR="00C66EA2" w:rsidRPr="006C2DE3" w:rsidRDefault="00C66EA2" w:rsidP="00FA03B9">
      <w:pPr>
        <w:spacing w:before="120" w:after="0" w:line="360" w:lineRule="auto"/>
        <w:jc w:val="both"/>
        <w:rPr>
          <w:rFonts w:ascii="Arial" w:hAnsi="Arial"/>
          <w:sz w:val="24"/>
          <w:szCs w:val="24"/>
        </w:rPr>
      </w:pPr>
      <w:r w:rsidRPr="006C2DE3">
        <w:rPr>
          <w:rFonts w:ascii="Arial" w:hAnsi="Arial"/>
          <w:sz w:val="24"/>
          <w:szCs w:val="24"/>
        </w:rPr>
        <w:t>This indicator, in addition to classifying and sorting the polygons in accordance with their estimated quality, allows the calculation of the percentage of polygons liable to be erroneous (</w:t>
      </w:r>
      <w:r w:rsidRPr="006C2DE3">
        <w:rPr>
          <w:rFonts w:ascii="Arial" w:hAnsi="Arial"/>
          <w:sz w:val="24"/>
          <w:szCs w:val="24"/>
          <w:shd w:val="clear" w:color="auto" w:fill="FFFFFF" w:themeFill="background1"/>
        </w:rPr>
        <w:t>GQ1) and the</w:t>
      </w:r>
      <w:r w:rsidRPr="006C2DE3">
        <w:rPr>
          <w:rFonts w:ascii="Arial" w:hAnsi="Arial"/>
          <w:sz w:val="24"/>
          <w:szCs w:val="24"/>
        </w:rPr>
        <w:t xml:space="preserve"> percentage of polygons requiring priority revision (GQ2).</w:t>
      </w:r>
    </w:p>
    <w:p w14:paraId="30819C88" w14:textId="77777777" w:rsidR="007C46A1" w:rsidRPr="006C2DE3" w:rsidRDefault="007C46A1" w:rsidP="007C46A1">
      <w:pPr>
        <w:pStyle w:val="Nagwek1"/>
      </w:pPr>
      <w:r w:rsidRPr="006C2DE3">
        <w:t>Results</w:t>
      </w:r>
    </w:p>
    <w:p w14:paraId="775EE8F7" w14:textId="5C59F029" w:rsidR="00543AD9" w:rsidRPr="006C2DE3" w:rsidRDefault="0010677D" w:rsidP="00FA03B9">
      <w:pPr>
        <w:spacing w:before="120" w:after="0" w:line="360" w:lineRule="auto"/>
        <w:jc w:val="both"/>
        <w:rPr>
          <w:rFonts w:ascii="Arial" w:hAnsi="Arial"/>
          <w:sz w:val="24"/>
          <w:szCs w:val="24"/>
        </w:rPr>
      </w:pPr>
      <w:r w:rsidRPr="006C2DE3">
        <w:rPr>
          <w:rFonts w:ascii="Arial" w:hAnsi="Arial"/>
          <w:sz w:val="24"/>
          <w:szCs w:val="24"/>
        </w:rPr>
        <w:t>The first of the result tables compares the sensitivities of the models tested with the polygon quality indicator (</w:t>
      </w:r>
      <w:r w:rsidR="00CE2971">
        <w:rPr>
          <w:rFonts w:ascii="Arial" w:hAnsi="Arial"/>
          <w:sz w:val="24"/>
          <w:szCs w:val="24"/>
        </w:rPr>
        <w:t>PQI</w:t>
      </w:r>
      <w:r w:rsidRPr="006C2DE3">
        <w:rPr>
          <w:rFonts w:ascii="Arial" w:hAnsi="Arial"/>
          <w:sz w:val="24"/>
          <w:szCs w:val="24"/>
        </w:rPr>
        <w:t>).</w:t>
      </w:r>
    </w:p>
    <w:p w14:paraId="0F1C4A96" w14:textId="144590FE" w:rsidR="00543AD9" w:rsidRPr="006C2DE3" w:rsidRDefault="003A681C" w:rsidP="00315C2B">
      <w:pPr>
        <w:pStyle w:val="Legenda"/>
        <w:keepNext/>
        <w:rPr>
          <w:rFonts w:ascii="Arial" w:hAnsi="Arial" w:cs="Arial"/>
          <w:b/>
          <w:i w:val="0"/>
          <w:color w:val="auto"/>
          <w:sz w:val="20"/>
          <w:szCs w:val="20"/>
        </w:rPr>
      </w:pPr>
      <w:r w:rsidRPr="006C2DE3">
        <w:rPr>
          <w:rFonts w:ascii="Arial" w:hAnsi="Arial"/>
          <w:b/>
          <w:i w:val="0"/>
          <w:color w:val="auto"/>
          <w:sz w:val="20"/>
          <w:szCs w:val="20"/>
        </w:rPr>
        <w:lastRenderedPageBreak/>
        <w:t xml:space="preserve">Table </w:t>
      </w:r>
      <w:r w:rsidR="00543AD9" w:rsidRPr="006C2DE3">
        <w:rPr>
          <w:rFonts w:ascii="Arial" w:hAnsi="Arial" w:cs="Arial"/>
          <w:b/>
          <w:i w:val="0"/>
          <w:color w:val="auto"/>
          <w:sz w:val="20"/>
          <w:szCs w:val="20"/>
        </w:rPr>
        <w:fldChar w:fldCharType="begin"/>
      </w:r>
      <w:r w:rsidR="00543AD9" w:rsidRPr="006C2DE3">
        <w:rPr>
          <w:rFonts w:ascii="Arial" w:hAnsi="Arial" w:cs="Arial"/>
          <w:b/>
          <w:i w:val="0"/>
          <w:color w:val="auto"/>
          <w:sz w:val="20"/>
          <w:szCs w:val="20"/>
        </w:rPr>
        <w:instrText xml:space="preserve"> SEQ Table \* ARABIC </w:instrText>
      </w:r>
      <w:r w:rsidR="00543AD9" w:rsidRPr="006C2DE3">
        <w:rPr>
          <w:rFonts w:ascii="Arial" w:hAnsi="Arial" w:cs="Arial"/>
          <w:b/>
          <w:i w:val="0"/>
          <w:color w:val="auto"/>
          <w:sz w:val="20"/>
          <w:szCs w:val="20"/>
        </w:rPr>
        <w:fldChar w:fldCharType="separate"/>
      </w:r>
      <w:r w:rsidR="009F5C4A">
        <w:rPr>
          <w:rFonts w:ascii="Arial" w:hAnsi="Arial" w:cs="Arial"/>
          <w:b/>
          <w:i w:val="0"/>
          <w:noProof/>
          <w:color w:val="auto"/>
          <w:sz w:val="20"/>
          <w:szCs w:val="20"/>
        </w:rPr>
        <w:t>1</w:t>
      </w:r>
      <w:r w:rsidR="00543AD9" w:rsidRPr="006C2DE3">
        <w:rPr>
          <w:rFonts w:ascii="Arial" w:hAnsi="Arial" w:cs="Arial"/>
          <w:b/>
          <w:i w:val="0"/>
          <w:color w:val="auto"/>
          <w:sz w:val="20"/>
          <w:szCs w:val="20"/>
        </w:rPr>
        <w:fldChar w:fldCharType="end"/>
      </w:r>
      <w:r w:rsidRPr="006C2DE3">
        <w:rPr>
          <w:rFonts w:ascii="Arial" w:hAnsi="Arial"/>
          <w:b/>
          <w:i w:val="0"/>
          <w:color w:val="auto"/>
          <w:sz w:val="20"/>
          <w:szCs w:val="20"/>
        </w:rPr>
        <w:t xml:space="preserve">. Comparison of the results of the different methods in the test </w:t>
      </w:r>
      <w:r w:rsidR="008F21E0">
        <w:rPr>
          <w:rFonts w:ascii="Arial" w:hAnsi="Arial"/>
          <w:b/>
          <w:i w:val="0"/>
          <w:color w:val="auto"/>
          <w:sz w:val="20"/>
          <w:szCs w:val="20"/>
        </w:rPr>
        <w:t>set</w:t>
      </w:r>
      <w:r w:rsidRPr="006C2DE3">
        <w:rPr>
          <w:rFonts w:ascii="Arial" w:hAnsi="Arial"/>
          <w:b/>
          <w:i w:val="0"/>
          <w:color w:val="auto"/>
          <w:sz w:val="20"/>
          <w:szCs w:val="20"/>
        </w:rPr>
        <w:t xml:space="preserve"> (250 cases)</w:t>
      </w:r>
    </w:p>
    <w:tbl>
      <w:tblPr>
        <w:tblStyle w:val="Tabela-Siatka"/>
        <w:tblW w:w="4942" w:type="pct"/>
        <w:tblLook w:val="04A0" w:firstRow="1" w:lastRow="0" w:firstColumn="1" w:lastColumn="0" w:noHBand="0" w:noVBand="1"/>
      </w:tblPr>
      <w:tblGrid>
        <w:gridCol w:w="3287"/>
        <w:gridCol w:w="2836"/>
        <w:gridCol w:w="2834"/>
      </w:tblGrid>
      <w:tr w:rsidR="000E6A78" w:rsidRPr="006C2DE3" w14:paraId="4258A161" w14:textId="77777777" w:rsidTr="000E6A78">
        <w:trPr>
          <w:cantSplit/>
        </w:trPr>
        <w:tc>
          <w:tcPr>
            <w:tcW w:w="1835" w:type="pct"/>
            <w:vAlign w:val="center"/>
          </w:tcPr>
          <w:p w14:paraId="4B6623E6" w14:textId="77777777" w:rsidR="00543AD9" w:rsidRPr="006C2DE3" w:rsidRDefault="00543AD9">
            <w:pPr>
              <w:keepNext/>
              <w:spacing w:before="120" w:line="360" w:lineRule="auto"/>
              <w:jc w:val="center"/>
              <w:rPr>
                <w:rFonts w:ascii="Arial" w:hAnsi="Arial" w:cs="Arial"/>
                <w:b/>
                <w:sz w:val="20"/>
                <w:szCs w:val="20"/>
                <w:lang w:val="en-US"/>
              </w:rPr>
            </w:pPr>
          </w:p>
        </w:tc>
        <w:tc>
          <w:tcPr>
            <w:tcW w:w="1583" w:type="pct"/>
            <w:vAlign w:val="center"/>
          </w:tcPr>
          <w:p w14:paraId="287C0C5E" w14:textId="77777777" w:rsidR="00543AD9" w:rsidRPr="006C2DE3" w:rsidRDefault="00543AD9">
            <w:pPr>
              <w:keepNext/>
              <w:spacing w:before="120" w:line="360" w:lineRule="auto"/>
              <w:jc w:val="center"/>
              <w:rPr>
                <w:rFonts w:ascii="Arial" w:hAnsi="Arial" w:cs="Arial"/>
                <w:b/>
                <w:sz w:val="20"/>
                <w:szCs w:val="20"/>
              </w:rPr>
            </w:pPr>
            <w:r w:rsidRPr="006C2DE3">
              <w:rPr>
                <w:rFonts w:ascii="Arial" w:hAnsi="Arial"/>
                <w:b/>
                <w:sz w:val="20"/>
                <w:szCs w:val="20"/>
              </w:rPr>
              <w:t>Polygons calculated to be erroneous</w:t>
            </w:r>
          </w:p>
        </w:tc>
        <w:tc>
          <w:tcPr>
            <w:tcW w:w="1583" w:type="pct"/>
            <w:vAlign w:val="center"/>
          </w:tcPr>
          <w:p w14:paraId="39F33582" w14:textId="77777777" w:rsidR="00543AD9" w:rsidRPr="006C2DE3" w:rsidRDefault="00543AD9">
            <w:pPr>
              <w:keepNext/>
              <w:spacing w:before="120" w:line="360" w:lineRule="auto"/>
              <w:jc w:val="center"/>
              <w:rPr>
                <w:rFonts w:ascii="Arial" w:hAnsi="Arial" w:cs="Arial"/>
                <w:b/>
                <w:sz w:val="20"/>
                <w:szCs w:val="20"/>
              </w:rPr>
            </w:pPr>
            <w:r w:rsidRPr="006C2DE3">
              <w:rPr>
                <w:rFonts w:ascii="Arial" w:hAnsi="Arial"/>
                <w:b/>
                <w:sz w:val="20"/>
                <w:szCs w:val="20"/>
              </w:rPr>
              <w:t>Sensitivity</w:t>
            </w:r>
          </w:p>
        </w:tc>
      </w:tr>
      <w:tr w:rsidR="000E6A78" w:rsidRPr="006C2DE3" w14:paraId="3A86B24C" w14:textId="77777777" w:rsidTr="000E6A78">
        <w:trPr>
          <w:cantSplit/>
        </w:trPr>
        <w:tc>
          <w:tcPr>
            <w:tcW w:w="1835" w:type="pct"/>
          </w:tcPr>
          <w:p w14:paraId="5D33E851" w14:textId="77777777" w:rsidR="00543AD9" w:rsidRPr="006C2DE3" w:rsidRDefault="00B62780" w:rsidP="00543AD9">
            <w:pPr>
              <w:keepNext/>
              <w:spacing w:before="120" w:line="360" w:lineRule="auto"/>
              <w:jc w:val="center"/>
              <w:rPr>
                <w:rFonts w:ascii="Arial" w:hAnsi="Arial" w:cs="Arial"/>
                <w:sz w:val="20"/>
                <w:szCs w:val="20"/>
              </w:rPr>
            </w:pPr>
            <w:r w:rsidRPr="006C2DE3">
              <w:rPr>
                <w:rFonts w:ascii="Arial" w:hAnsi="Arial"/>
                <w:sz w:val="20"/>
                <w:szCs w:val="20"/>
              </w:rPr>
              <w:t>PQI</w:t>
            </w:r>
          </w:p>
        </w:tc>
        <w:tc>
          <w:tcPr>
            <w:tcW w:w="1583" w:type="pct"/>
          </w:tcPr>
          <w:p w14:paraId="2B6462B7" w14:textId="77777777" w:rsidR="00543AD9" w:rsidRPr="006C2DE3" w:rsidRDefault="00543AD9" w:rsidP="00543AD9">
            <w:pPr>
              <w:keepNext/>
              <w:spacing w:before="120" w:line="360" w:lineRule="auto"/>
              <w:jc w:val="center"/>
              <w:rPr>
                <w:rFonts w:ascii="Arial" w:hAnsi="Arial" w:cs="Arial"/>
                <w:sz w:val="20"/>
                <w:szCs w:val="20"/>
              </w:rPr>
            </w:pPr>
            <w:r w:rsidRPr="006C2DE3">
              <w:rPr>
                <w:rFonts w:ascii="Arial" w:hAnsi="Arial"/>
                <w:sz w:val="20"/>
                <w:szCs w:val="20"/>
              </w:rPr>
              <w:t>141 (56.4%)</w:t>
            </w:r>
          </w:p>
        </w:tc>
        <w:tc>
          <w:tcPr>
            <w:tcW w:w="1583" w:type="pct"/>
          </w:tcPr>
          <w:p w14:paraId="452BC08D" w14:textId="77777777" w:rsidR="00543AD9" w:rsidRPr="006C2DE3" w:rsidRDefault="00543AD9" w:rsidP="00543AD9">
            <w:pPr>
              <w:keepNext/>
              <w:spacing w:before="120" w:line="360" w:lineRule="auto"/>
              <w:jc w:val="center"/>
              <w:rPr>
                <w:rFonts w:ascii="Arial" w:hAnsi="Arial" w:cs="Arial"/>
                <w:sz w:val="20"/>
                <w:szCs w:val="20"/>
              </w:rPr>
            </w:pPr>
            <w:r w:rsidRPr="006C2DE3">
              <w:rPr>
                <w:rFonts w:ascii="Arial" w:hAnsi="Arial"/>
                <w:sz w:val="20"/>
                <w:szCs w:val="20"/>
              </w:rPr>
              <w:t>89.0%</w:t>
            </w:r>
          </w:p>
        </w:tc>
      </w:tr>
      <w:tr w:rsidR="000E6A78" w:rsidRPr="006C2DE3" w14:paraId="00140898" w14:textId="77777777" w:rsidTr="000E6A78">
        <w:trPr>
          <w:cantSplit/>
        </w:trPr>
        <w:tc>
          <w:tcPr>
            <w:tcW w:w="1835" w:type="pct"/>
          </w:tcPr>
          <w:p w14:paraId="5C72D59D" w14:textId="77777777" w:rsidR="00543AD9" w:rsidRPr="006C2DE3" w:rsidRDefault="00543AD9" w:rsidP="00543AD9">
            <w:pPr>
              <w:keepNext/>
              <w:spacing w:before="120" w:line="360" w:lineRule="auto"/>
              <w:jc w:val="center"/>
              <w:rPr>
                <w:rFonts w:ascii="Arial" w:hAnsi="Arial" w:cs="Arial"/>
                <w:sz w:val="20"/>
                <w:szCs w:val="20"/>
              </w:rPr>
            </w:pPr>
            <w:r w:rsidRPr="006C2DE3">
              <w:rPr>
                <w:rFonts w:ascii="Arial" w:hAnsi="Arial"/>
                <w:sz w:val="20"/>
                <w:szCs w:val="20"/>
              </w:rPr>
              <w:t>Conditional inference tree</w:t>
            </w:r>
          </w:p>
        </w:tc>
        <w:tc>
          <w:tcPr>
            <w:tcW w:w="1583" w:type="pct"/>
          </w:tcPr>
          <w:p w14:paraId="3C79D73B" w14:textId="77777777" w:rsidR="00543AD9" w:rsidRPr="006C2DE3" w:rsidRDefault="00543AD9" w:rsidP="00F83FB2">
            <w:pPr>
              <w:keepNext/>
              <w:spacing w:before="120" w:line="360" w:lineRule="auto"/>
              <w:jc w:val="center"/>
              <w:rPr>
                <w:rFonts w:ascii="Arial" w:hAnsi="Arial" w:cs="Arial"/>
                <w:sz w:val="20"/>
                <w:szCs w:val="20"/>
              </w:rPr>
            </w:pPr>
            <w:r w:rsidRPr="006C2DE3">
              <w:rPr>
                <w:rFonts w:ascii="Arial" w:hAnsi="Arial"/>
                <w:sz w:val="20"/>
                <w:szCs w:val="20"/>
              </w:rPr>
              <w:t>66 (26.4%)</w:t>
            </w:r>
          </w:p>
        </w:tc>
        <w:tc>
          <w:tcPr>
            <w:tcW w:w="1583" w:type="pct"/>
          </w:tcPr>
          <w:p w14:paraId="2942BB31" w14:textId="77777777" w:rsidR="00543AD9" w:rsidRPr="006C2DE3" w:rsidRDefault="00543AD9" w:rsidP="00543AD9">
            <w:pPr>
              <w:keepNext/>
              <w:spacing w:before="120" w:line="360" w:lineRule="auto"/>
              <w:jc w:val="center"/>
              <w:rPr>
                <w:rFonts w:ascii="Arial" w:hAnsi="Arial" w:cs="Arial"/>
                <w:sz w:val="20"/>
                <w:szCs w:val="20"/>
              </w:rPr>
            </w:pPr>
            <w:r w:rsidRPr="006C2DE3">
              <w:rPr>
                <w:rFonts w:ascii="Arial" w:hAnsi="Arial"/>
                <w:sz w:val="20"/>
                <w:szCs w:val="20"/>
              </w:rPr>
              <w:t>57.3%</w:t>
            </w:r>
          </w:p>
        </w:tc>
      </w:tr>
      <w:tr w:rsidR="000E6A78" w:rsidRPr="006C2DE3" w14:paraId="42C20B9B" w14:textId="77777777" w:rsidTr="000E6A78">
        <w:trPr>
          <w:cantSplit/>
        </w:trPr>
        <w:tc>
          <w:tcPr>
            <w:tcW w:w="1835" w:type="pct"/>
          </w:tcPr>
          <w:p w14:paraId="1B9A4EC4" w14:textId="77777777" w:rsidR="00543AD9" w:rsidRPr="006C2DE3" w:rsidRDefault="00543AD9" w:rsidP="00543AD9">
            <w:pPr>
              <w:keepNext/>
              <w:spacing w:before="120" w:line="360" w:lineRule="auto"/>
              <w:jc w:val="center"/>
              <w:rPr>
                <w:rFonts w:ascii="Arial" w:hAnsi="Arial" w:cs="Arial"/>
                <w:sz w:val="20"/>
                <w:szCs w:val="20"/>
              </w:rPr>
            </w:pPr>
            <w:r w:rsidRPr="006C2DE3">
              <w:rPr>
                <w:rFonts w:ascii="Arial" w:hAnsi="Arial"/>
                <w:sz w:val="20"/>
                <w:szCs w:val="20"/>
              </w:rPr>
              <w:t>Logistic regression</w:t>
            </w:r>
          </w:p>
        </w:tc>
        <w:tc>
          <w:tcPr>
            <w:tcW w:w="1583" w:type="pct"/>
          </w:tcPr>
          <w:p w14:paraId="09CC7ABE" w14:textId="77777777" w:rsidR="00543AD9" w:rsidRPr="006C2DE3" w:rsidRDefault="00543AD9" w:rsidP="00F83FB2">
            <w:pPr>
              <w:keepNext/>
              <w:spacing w:before="120" w:line="360" w:lineRule="auto"/>
              <w:jc w:val="center"/>
              <w:rPr>
                <w:rFonts w:ascii="Arial" w:hAnsi="Arial" w:cs="Arial"/>
                <w:sz w:val="20"/>
                <w:szCs w:val="20"/>
              </w:rPr>
            </w:pPr>
            <w:r w:rsidRPr="006C2DE3">
              <w:rPr>
                <w:rFonts w:ascii="Arial" w:hAnsi="Arial"/>
                <w:sz w:val="20"/>
                <w:szCs w:val="20"/>
              </w:rPr>
              <w:t>53 (21.2%)</w:t>
            </w:r>
          </w:p>
        </w:tc>
        <w:tc>
          <w:tcPr>
            <w:tcW w:w="1583" w:type="pct"/>
          </w:tcPr>
          <w:p w14:paraId="048D7B5B" w14:textId="77777777" w:rsidR="00543AD9" w:rsidRPr="006C2DE3" w:rsidRDefault="00543AD9" w:rsidP="00543AD9">
            <w:pPr>
              <w:keepNext/>
              <w:spacing w:before="120" w:line="360" w:lineRule="auto"/>
              <w:jc w:val="center"/>
              <w:rPr>
                <w:rFonts w:ascii="Arial" w:hAnsi="Arial" w:cs="Arial"/>
                <w:sz w:val="20"/>
                <w:szCs w:val="20"/>
              </w:rPr>
            </w:pPr>
            <w:r w:rsidRPr="006C2DE3">
              <w:rPr>
                <w:rFonts w:ascii="Arial" w:hAnsi="Arial"/>
                <w:sz w:val="20"/>
                <w:szCs w:val="20"/>
              </w:rPr>
              <w:t>52.8%</w:t>
            </w:r>
          </w:p>
        </w:tc>
      </w:tr>
      <w:tr w:rsidR="000E6A78" w:rsidRPr="006C2DE3" w14:paraId="17791770" w14:textId="77777777" w:rsidTr="000E6A78">
        <w:trPr>
          <w:cantSplit/>
        </w:trPr>
        <w:tc>
          <w:tcPr>
            <w:tcW w:w="1835" w:type="pct"/>
          </w:tcPr>
          <w:p w14:paraId="2943FFF8" w14:textId="77777777" w:rsidR="00543AD9" w:rsidRPr="006C2DE3" w:rsidRDefault="000E6A78" w:rsidP="00543AD9">
            <w:pPr>
              <w:keepNext/>
              <w:spacing w:before="120" w:line="360" w:lineRule="auto"/>
              <w:jc w:val="center"/>
              <w:rPr>
                <w:rFonts w:ascii="Arial" w:hAnsi="Arial" w:cs="Arial"/>
                <w:sz w:val="20"/>
                <w:szCs w:val="20"/>
              </w:rPr>
            </w:pPr>
            <w:r w:rsidRPr="006C2DE3">
              <w:rPr>
                <w:rFonts w:ascii="Arial" w:hAnsi="Arial"/>
                <w:sz w:val="20"/>
                <w:szCs w:val="20"/>
              </w:rPr>
              <w:t>Quadratic discriminant analysis</w:t>
            </w:r>
          </w:p>
        </w:tc>
        <w:tc>
          <w:tcPr>
            <w:tcW w:w="1583" w:type="pct"/>
          </w:tcPr>
          <w:p w14:paraId="30BF8B96" w14:textId="77777777" w:rsidR="00543AD9" w:rsidRPr="006C2DE3" w:rsidRDefault="00543AD9" w:rsidP="00543AD9">
            <w:pPr>
              <w:keepNext/>
              <w:spacing w:before="120" w:line="360" w:lineRule="auto"/>
              <w:jc w:val="center"/>
              <w:rPr>
                <w:rFonts w:ascii="Arial" w:hAnsi="Arial" w:cs="Arial"/>
                <w:sz w:val="20"/>
                <w:szCs w:val="20"/>
              </w:rPr>
            </w:pPr>
            <w:r w:rsidRPr="006C2DE3">
              <w:rPr>
                <w:rFonts w:ascii="Arial" w:hAnsi="Arial"/>
                <w:sz w:val="20"/>
                <w:szCs w:val="20"/>
              </w:rPr>
              <w:t>48 (19.2%)</w:t>
            </w:r>
          </w:p>
        </w:tc>
        <w:tc>
          <w:tcPr>
            <w:tcW w:w="1583" w:type="pct"/>
          </w:tcPr>
          <w:p w14:paraId="3F5ABFB3" w14:textId="77777777" w:rsidR="00543AD9" w:rsidRPr="006C2DE3" w:rsidRDefault="00543AD9" w:rsidP="00543AD9">
            <w:pPr>
              <w:keepNext/>
              <w:spacing w:before="120" w:line="360" w:lineRule="auto"/>
              <w:jc w:val="center"/>
              <w:rPr>
                <w:rFonts w:ascii="Arial" w:hAnsi="Arial" w:cs="Arial"/>
                <w:sz w:val="20"/>
                <w:szCs w:val="20"/>
              </w:rPr>
            </w:pPr>
            <w:r w:rsidRPr="006C2DE3">
              <w:rPr>
                <w:rFonts w:ascii="Arial" w:hAnsi="Arial"/>
                <w:sz w:val="20"/>
                <w:szCs w:val="20"/>
              </w:rPr>
              <w:t>46.1%</w:t>
            </w:r>
          </w:p>
        </w:tc>
      </w:tr>
      <w:tr w:rsidR="000E6A78" w:rsidRPr="006C2DE3" w14:paraId="57C18D35" w14:textId="77777777" w:rsidTr="0049355E">
        <w:trPr>
          <w:cantSplit/>
        </w:trPr>
        <w:tc>
          <w:tcPr>
            <w:tcW w:w="1835" w:type="pct"/>
          </w:tcPr>
          <w:p w14:paraId="1B84DC43" w14:textId="77777777" w:rsidR="000E6A78" w:rsidRPr="006C2DE3" w:rsidRDefault="000E6A78">
            <w:pPr>
              <w:keepNext/>
              <w:spacing w:before="120" w:line="360" w:lineRule="auto"/>
              <w:jc w:val="center"/>
              <w:rPr>
                <w:rFonts w:ascii="Arial" w:hAnsi="Arial" w:cs="Arial"/>
                <w:sz w:val="20"/>
                <w:szCs w:val="20"/>
              </w:rPr>
            </w:pPr>
            <w:r w:rsidRPr="006C2DE3">
              <w:rPr>
                <w:rFonts w:ascii="Arial" w:hAnsi="Arial"/>
                <w:sz w:val="20"/>
                <w:szCs w:val="20"/>
              </w:rPr>
              <w:t>Linear discriminant analysis</w:t>
            </w:r>
          </w:p>
        </w:tc>
        <w:tc>
          <w:tcPr>
            <w:tcW w:w="1583" w:type="pct"/>
          </w:tcPr>
          <w:p w14:paraId="5302AF22" w14:textId="77777777" w:rsidR="000E6A78" w:rsidRPr="006C2DE3" w:rsidRDefault="000E6A78" w:rsidP="000E6A78">
            <w:pPr>
              <w:keepNext/>
              <w:spacing w:before="120" w:line="360" w:lineRule="auto"/>
              <w:jc w:val="center"/>
              <w:rPr>
                <w:rFonts w:ascii="Arial" w:hAnsi="Arial" w:cs="Arial"/>
                <w:sz w:val="20"/>
                <w:szCs w:val="20"/>
              </w:rPr>
            </w:pPr>
            <w:r w:rsidRPr="006C2DE3">
              <w:rPr>
                <w:rFonts w:ascii="Arial" w:hAnsi="Arial"/>
                <w:sz w:val="20"/>
                <w:szCs w:val="20"/>
              </w:rPr>
              <w:t>21 (8.4%)</w:t>
            </w:r>
          </w:p>
        </w:tc>
        <w:tc>
          <w:tcPr>
            <w:tcW w:w="1583" w:type="pct"/>
          </w:tcPr>
          <w:p w14:paraId="29059F6B" w14:textId="77777777" w:rsidR="000E6A78" w:rsidRPr="006C2DE3" w:rsidRDefault="000E6A78" w:rsidP="000E6A78">
            <w:pPr>
              <w:keepNext/>
              <w:spacing w:before="120" w:line="360" w:lineRule="auto"/>
              <w:jc w:val="center"/>
              <w:rPr>
                <w:rFonts w:ascii="Arial" w:hAnsi="Arial" w:cs="Arial"/>
                <w:sz w:val="20"/>
                <w:szCs w:val="20"/>
              </w:rPr>
            </w:pPr>
            <w:r w:rsidRPr="006C2DE3">
              <w:rPr>
                <w:rFonts w:ascii="Arial" w:hAnsi="Arial"/>
                <w:sz w:val="20"/>
                <w:szCs w:val="20"/>
              </w:rPr>
              <w:t>22.5%</w:t>
            </w:r>
          </w:p>
        </w:tc>
      </w:tr>
    </w:tbl>
    <w:p w14:paraId="37531314" w14:textId="77777777" w:rsidR="00B923FF" w:rsidRPr="006C2DE3" w:rsidRDefault="00543AD9" w:rsidP="0049355E">
      <w:pPr>
        <w:spacing w:after="0" w:line="360" w:lineRule="auto"/>
        <w:jc w:val="both"/>
        <w:rPr>
          <w:rFonts w:ascii="Arial" w:hAnsi="Arial" w:cs="Arial"/>
          <w:sz w:val="24"/>
          <w:szCs w:val="24"/>
        </w:rPr>
      </w:pPr>
      <w:r w:rsidRPr="006C2DE3">
        <w:rPr>
          <w:rFonts w:ascii="Arial" w:hAnsi="Arial"/>
          <w:sz w:val="20"/>
          <w:szCs w:val="20"/>
        </w:rPr>
        <w:t>Source: Compiled by the authors</w:t>
      </w:r>
    </w:p>
    <w:p w14:paraId="090FC487" w14:textId="3E885B3F" w:rsidR="000E6A78" w:rsidRPr="006C2DE3" w:rsidRDefault="000E6A78" w:rsidP="00FA03B9">
      <w:pPr>
        <w:spacing w:before="120" w:after="0" w:line="360" w:lineRule="auto"/>
        <w:jc w:val="both"/>
        <w:rPr>
          <w:rFonts w:ascii="Arial" w:hAnsi="Arial" w:cs="Arial"/>
          <w:sz w:val="24"/>
          <w:szCs w:val="24"/>
        </w:rPr>
      </w:pPr>
      <w:r w:rsidRPr="006C2DE3">
        <w:rPr>
          <w:rFonts w:ascii="Arial" w:hAnsi="Arial"/>
          <w:sz w:val="24"/>
          <w:szCs w:val="24"/>
        </w:rPr>
        <w:t xml:space="preserve">The PQI summary for the </w:t>
      </w:r>
      <w:r w:rsidR="008F21E0">
        <w:rPr>
          <w:rFonts w:ascii="Arial" w:hAnsi="Arial"/>
          <w:sz w:val="24"/>
          <w:szCs w:val="24"/>
        </w:rPr>
        <w:t>training</w:t>
      </w:r>
      <w:r w:rsidRPr="006C2DE3">
        <w:rPr>
          <w:rFonts w:ascii="Arial" w:hAnsi="Arial"/>
          <w:sz w:val="24"/>
          <w:szCs w:val="24"/>
        </w:rPr>
        <w:t xml:space="preserve"> </w:t>
      </w:r>
      <w:r w:rsidR="008F21E0">
        <w:rPr>
          <w:rFonts w:ascii="Arial" w:hAnsi="Arial"/>
          <w:sz w:val="24"/>
          <w:szCs w:val="24"/>
        </w:rPr>
        <w:t>set</w:t>
      </w:r>
      <w:r w:rsidRPr="006C2DE3">
        <w:rPr>
          <w:rFonts w:ascii="Arial" w:hAnsi="Arial"/>
          <w:sz w:val="24"/>
          <w:szCs w:val="24"/>
        </w:rPr>
        <w:t xml:space="preserve">, the test </w:t>
      </w:r>
      <w:r w:rsidR="008F21E0">
        <w:rPr>
          <w:rFonts w:ascii="Arial" w:hAnsi="Arial"/>
          <w:sz w:val="24"/>
          <w:szCs w:val="24"/>
        </w:rPr>
        <w:t>set</w:t>
      </w:r>
      <w:r w:rsidRPr="006C2DE3">
        <w:rPr>
          <w:rFonts w:ascii="Arial" w:hAnsi="Arial"/>
          <w:sz w:val="24"/>
          <w:szCs w:val="24"/>
        </w:rPr>
        <w:t xml:space="preserve"> and the population base is shown in </w:t>
      </w:r>
      <w:r w:rsidRPr="006C2DE3">
        <w:rPr>
          <w:rFonts w:ascii="Arial" w:hAnsi="Arial"/>
          <w:sz w:val="24"/>
          <w:szCs w:val="24"/>
          <w:shd w:val="clear" w:color="auto" w:fill="FFFFFF" w:themeFill="background1"/>
        </w:rPr>
        <w:t xml:space="preserve">table </w:t>
      </w:r>
      <w:r w:rsidR="00166903">
        <w:rPr>
          <w:rFonts w:ascii="Arial" w:hAnsi="Arial"/>
          <w:sz w:val="24"/>
          <w:szCs w:val="24"/>
          <w:shd w:val="clear" w:color="auto" w:fill="FFFFFF" w:themeFill="background1"/>
        </w:rPr>
        <w:t>2</w:t>
      </w:r>
      <w:r w:rsidRPr="006C2DE3">
        <w:rPr>
          <w:rFonts w:ascii="Arial" w:hAnsi="Arial"/>
          <w:sz w:val="24"/>
          <w:szCs w:val="24"/>
          <w:shd w:val="clear" w:color="auto" w:fill="FFFFFF" w:themeFill="background1"/>
        </w:rPr>
        <w:t>. It shoul</w:t>
      </w:r>
      <w:r w:rsidRPr="006C2DE3">
        <w:rPr>
          <w:rFonts w:ascii="Arial" w:hAnsi="Arial"/>
          <w:sz w:val="24"/>
          <w:szCs w:val="24"/>
        </w:rPr>
        <w:t xml:space="preserve">d be borne in mind that the </w:t>
      </w:r>
      <w:r w:rsidR="008F21E0">
        <w:rPr>
          <w:rFonts w:ascii="Arial" w:hAnsi="Arial"/>
          <w:sz w:val="24"/>
          <w:szCs w:val="24"/>
        </w:rPr>
        <w:t>set</w:t>
      </w:r>
      <w:r w:rsidRPr="006C2DE3">
        <w:rPr>
          <w:rFonts w:ascii="Arial" w:hAnsi="Arial"/>
          <w:sz w:val="24"/>
          <w:szCs w:val="24"/>
        </w:rPr>
        <w:t xml:space="preserve">s were selected to </w:t>
      </w:r>
      <w:r w:rsidR="006C2DE3" w:rsidRPr="00166903">
        <w:rPr>
          <w:rFonts w:ascii="Arial" w:hAnsi="Arial"/>
          <w:sz w:val="24"/>
          <w:szCs w:val="24"/>
        </w:rPr>
        <w:t>guarantee a broad presence</w:t>
      </w:r>
      <w:r w:rsidRPr="00166903">
        <w:rPr>
          <w:rFonts w:ascii="Arial" w:hAnsi="Arial"/>
          <w:sz w:val="24"/>
          <w:szCs w:val="24"/>
        </w:rPr>
        <w:t xml:space="preserve"> </w:t>
      </w:r>
      <w:r w:rsidRPr="006C2DE3">
        <w:rPr>
          <w:rFonts w:ascii="Arial" w:hAnsi="Arial"/>
          <w:sz w:val="24"/>
          <w:szCs w:val="24"/>
        </w:rPr>
        <w:t>of anomalous polygons.</w:t>
      </w:r>
    </w:p>
    <w:p w14:paraId="3CF335DA" w14:textId="77777777" w:rsidR="000E6A78" w:rsidRPr="006C2DE3" w:rsidRDefault="000E6A78" w:rsidP="00315C2B">
      <w:pPr>
        <w:pStyle w:val="Legenda"/>
        <w:keepNext/>
        <w:rPr>
          <w:rFonts w:ascii="Arial" w:hAnsi="Arial" w:cs="Arial"/>
          <w:b/>
          <w:i w:val="0"/>
          <w:color w:val="auto"/>
          <w:sz w:val="20"/>
          <w:szCs w:val="20"/>
        </w:rPr>
      </w:pPr>
      <w:r w:rsidRPr="006C2DE3">
        <w:rPr>
          <w:rFonts w:ascii="Arial" w:hAnsi="Arial"/>
          <w:b/>
          <w:i w:val="0"/>
          <w:color w:val="auto"/>
          <w:sz w:val="20"/>
          <w:szCs w:val="20"/>
        </w:rPr>
        <w:t xml:space="preserve">Table </w:t>
      </w:r>
      <w:r w:rsidRPr="006C2DE3">
        <w:rPr>
          <w:rFonts w:ascii="Arial" w:hAnsi="Arial" w:cs="Arial"/>
          <w:b/>
          <w:i w:val="0"/>
          <w:color w:val="auto"/>
          <w:sz w:val="20"/>
          <w:szCs w:val="20"/>
        </w:rPr>
        <w:fldChar w:fldCharType="begin"/>
      </w:r>
      <w:r w:rsidRPr="006C2DE3">
        <w:rPr>
          <w:rFonts w:ascii="Arial" w:hAnsi="Arial" w:cs="Arial"/>
          <w:b/>
          <w:i w:val="0"/>
          <w:color w:val="auto"/>
          <w:sz w:val="20"/>
          <w:szCs w:val="20"/>
        </w:rPr>
        <w:instrText xml:space="preserve"> SEQ Table \* ARABIC </w:instrText>
      </w:r>
      <w:r w:rsidRPr="006C2DE3">
        <w:rPr>
          <w:rFonts w:ascii="Arial" w:hAnsi="Arial" w:cs="Arial"/>
          <w:b/>
          <w:i w:val="0"/>
          <w:color w:val="auto"/>
          <w:sz w:val="20"/>
          <w:szCs w:val="20"/>
        </w:rPr>
        <w:fldChar w:fldCharType="separate"/>
      </w:r>
      <w:r w:rsidR="009F5C4A">
        <w:rPr>
          <w:rFonts w:ascii="Arial" w:hAnsi="Arial" w:cs="Arial"/>
          <w:b/>
          <w:i w:val="0"/>
          <w:noProof/>
          <w:color w:val="auto"/>
          <w:sz w:val="20"/>
          <w:szCs w:val="20"/>
        </w:rPr>
        <w:t>2</w:t>
      </w:r>
      <w:r w:rsidRPr="006C2DE3">
        <w:rPr>
          <w:rFonts w:ascii="Arial" w:hAnsi="Arial" w:cs="Arial"/>
          <w:b/>
          <w:i w:val="0"/>
          <w:color w:val="auto"/>
          <w:sz w:val="20"/>
          <w:szCs w:val="20"/>
        </w:rPr>
        <w:fldChar w:fldCharType="end"/>
      </w:r>
      <w:r w:rsidRPr="006C2DE3">
        <w:rPr>
          <w:rFonts w:ascii="Arial" w:hAnsi="Arial"/>
          <w:b/>
          <w:i w:val="0"/>
          <w:color w:val="auto"/>
          <w:sz w:val="20"/>
          <w:szCs w:val="20"/>
        </w:rPr>
        <w:t>. Statistical summary of the PQI</w:t>
      </w:r>
    </w:p>
    <w:tbl>
      <w:tblPr>
        <w:tblStyle w:val="Tabela-Siatka"/>
        <w:tblW w:w="0" w:type="auto"/>
        <w:tblLook w:val="04A0" w:firstRow="1" w:lastRow="0" w:firstColumn="1" w:lastColumn="0" w:noHBand="0" w:noVBand="1"/>
      </w:tblPr>
      <w:tblGrid>
        <w:gridCol w:w="2545"/>
        <w:gridCol w:w="1094"/>
        <w:gridCol w:w="606"/>
        <w:gridCol w:w="1006"/>
        <w:gridCol w:w="905"/>
        <w:gridCol w:w="717"/>
        <w:gridCol w:w="1139"/>
        <w:gridCol w:w="1050"/>
      </w:tblGrid>
      <w:tr w:rsidR="00B4090B" w:rsidRPr="006C2DE3" w14:paraId="773D61D8" w14:textId="77777777" w:rsidTr="00F83FB2">
        <w:trPr>
          <w:cantSplit/>
        </w:trPr>
        <w:tc>
          <w:tcPr>
            <w:tcW w:w="0" w:type="auto"/>
            <w:vAlign w:val="center"/>
          </w:tcPr>
          <w:p w14:paraId="5965B89F" w14:textId="77777777" w:rsidR="00B4090B" w:rsidRPr="006C2DE3" w:rsidRDefault="00B4090B" w:rsidP="00BA53CF">
            <w:pPr>
              <w:keepNext/>
              <w:spacing w:before="120" w:line="360" w:lineRule="auto"/>
              <w:jc w:val="center"/>
              <w:rPr>
                <w:rFonts w:ascii="Arial" w:hAnsi="Arial" w:cs="Arial"/>
                <w:b/>
                <w:sz w:val="20"/>
                <w:szCs w:val="20"/>
                <w:lang w:val="en-US"/>
              </w:rPr>
            </w:pPr>
          </w:p>
        </w:tc>
        <w:tc>
          <w:tcPr>
            <w:tcW w:w="0" w:type="auto"/>
          </w:tcPr>
          <w:p w14:paraId="2E689018" w14:textId="77777777" w:rsidR="00B4090B" w:rsidRPr="006C2DE3" w:rsidRDefault="00B4090B" w:rsidP="00BA53CF">
            <w:pPr>
              <w:keepNext/>
              <w:spacing w:before="120" w:line="360" w:lineRule="auto"/>
              <w:jc w:val="center"/>
              <w:rPr>
                <w:rFonts w:ascii="Arial" w:hAnsi="Arial" w:cs="Arial"/>
                <w:b/>
                <w:sz w:val="20"/>
                <w:szCs w:val="20"/>
              </w:rPr>
            </w:pPr>
            <w:r w:rsidRPr="006C2DE3">
              <w:rPr>
                <w:rFonts w:ascii="Arial" w:hAnsi="Arial"/>
                <w:b/>
                <w:sz w:val="20"/>
                <w:szCs w:val="20"/>
              </w:rPr>
              <w:t>Minimum</w:t>
            </w:r>
          </w:p>
        </w:tc>
        <w:tc>
          <w:tcPr>
            <w:tcW w:w="0" w:type="auto"/>
          </w:tcPr>
          <w:p w14:paraId="7C6CA482" w14:textId="77777777" w:rsidR="00B4090B" w:rsidRPr="006C2DE3" w:rsidRDefault="00B4090B" w:rsidP="00BA53CF">
            <w:pPr>
              <w:keepNext/>
              <w:spacing w:before="120" w:line="360" w:lineRule="auto"/>
              <w:jc w:val="center"/>
              <w:rPr>
                <w:rFonts w:ascii="Arial" w:hAnsi="Arial" w:cs="Arial"/>
                <w:b/>
                <w:sz w:val="20"/>
                <w:szCs w:val="20"/>
              </w:rPr>
            </w:pPr>
            <w:r w:rsidRPr="006C2DE3">
              <w:rPr>
                <w:rFonts w:ascii="Arial" w:hAnsi="Arial"/>
                <w:b/>
                <w:sz w:val="20"/>
                <w:szCs w:val="20"/>
              </w:rPr>
              <w:t>Q1</w:t>
            </w:r>
          </w:p>
        </w:tc>
        <w:tc>
          <w:tcPr>
            <w:tcW w:w="0" w:type="auto"/>
          </w:tcPr>
          <w:p w14:paraId="6EF00D7A" w14:textId="77777777" w:rsidR="00B4090B" w:rsidRPr="006C2DE3" w:rsidRDefault="00B4090B" w:rsidP="00BA53CF">
            <w:pPr>
              <w:keepNext/>
              <w:spacing w:before="120" w:line="360" w:lineRule="auto"/>
              <w:jc w:val="center"/>
              <w:rPr>
                <w:rFonts w:ascii="Arial" w:hAnsi="Arial" w:cs="Arial"/>
                <w:b/>
                <w:sz w:val="20"/>
                <w:szCs w:val="20"/>
              </w:rPr>
            </w:pPr>
            <w:r w:rsidRPr="006C2DE3">
              <w:rPr>
                <w:rFonts w:ascii="Arial" w:hAnsi="Arial"/>
                <w:b/>
                <w:sz w:val="20"/>
                <w:szCs w:val="20"/>
              </w:rPr>
              <w:t>Average</w:t>
            </w:r>
          </w:p>
        </w:tc>
        <w:tc>
          <w:tcPr>
            <w:tcW w:w="0" w:type="auto"/>
          </w:tcPr>
          <w:p w14:paraId="0A420413" w14:textId="77777777" w:rsidR="00B4090B" w:rsidRPr="006C2DE3" w:rsidRDefault="00B4090B" w:rsidP="00BA53CF">
            <w:pPr>
              <w:keepNext/>
              <w:spacing w:before="120" w:line="360" w:lineRule="auto"/>
              <w:jc w:val="center"/>
              <w:rPr>
                <w:rFonts w:ascii="Arial" w:hAnsi="Arial" w:cs="Arial"/>
                <w:b/>
                <w:sz w:val="20"/>
                <w:szCs w:val="20"/>
              </w:rPr>
            </w:pPr>
            <w:r w:rsidRPr="006C2DE3">
              <w:rPr>
                <w:rFonts w:ascii="Arial" w:hAnsi="Arial"/>
                <w:b/>
                <w:sz w:val="20"/>
                <w:szCs w:val="20"/>
              </w:rPr>
              <w:t>Median</w:t>
            </w:r>
          </w:p>
        </w:tc>
        <w:tc>
          <w:tcPr>
            <w:tcW w:w="0" w:type="auto"/>
            <w:vAlign w:val="center"/>
          </w:tcPr>
          <w:p w14:paraId="21A2FF08" w14:textId="77777777" w:rsidR="00B4090B" w:rsidRPr="006C2DE3" w:rsidRDefault="00B4090B" w:rsidP="00BA53CF">
            <w:pPr>
              <w:keepNext/>
              <w:spacing w:before="120" w:line="360" w:lineRule="auto"/>
              <w:jc w:val="center"/>
              <w:rPr>
                <w:rFonts w:ascii="Arial" w:hAnsi="Arial" w:cs="Arial"/>
                <w:b/>
                <w:sz w:val="20"/>
                <w:szCs w:val="20"/>
              </w:rPr>
            </w:pPr>
            <w:r w:rsidRPr="006C2DE3">
              <w:rPr>
                <w:rFonts w:ascii="Arial" w:hAnsi="Arial"/>
                <w:b/>
                <w:sz w:val="20"/>
                <w:szCs w:val="20"/>
              </w:rPr>
              <w:t>Q3</w:t>
            </w:r>
          </w:p>
        </w:tc>
        <w:tc>
          <w:tcPr>
            <w:tcW w:w="0" w:type="auto"/>
            <w:vAlign w:val="center"/>
          </w:tcPr>
          <w:p w14:paraId="051E9D3E" w14:textId="77777777" w:rsidR="00B4090B" w:rsidRPr="006C2DE3" w:rsidRDefault="00B4090B" w:rsidP="00BA53CF">
            <w:pPr>
              <w:keepNext/>
              <w:spacing w:before="120" w:line="360" w:lineRule="auto"/>
              <w:jc w:val="center"/>
              <w:rPr>
                <w:rFonts w:ascii="Arial" w:hAnsi="Arial" w:cs="Arial"/>
                <w:b/>
                <w:sz w:val="20"/>
                <w:szCs w:val="20"/>
              </w:rPr>
            </w:pPr>
            <w:r w:rsidRPr="006C2DE3">
              <w:rPr>
                <w:rFonts w:ascii="Arial" w:hAnsi="Arial"/>
                <w:b/>
                <w:sz w:val="20"/>
                <w:szCs w:val="20"/>
              </w:rPr>
              <w:t>Maximum</w:t>
            </w:r>
          </w:p>
        </w:tc>
        <w:tc>
          <w:tcPr>
            <w:tcW w:w="0" w:type="auto"/>
          </w:tcPr>
          <w:p w14:paraId="02830402" w14:textId="77777777" w:rsidR="00B4090B" w:rsidRPr="006C2DE3" w:rsidRDefault="00B4090B" w:rsidP="00BA53CF">
            <w:pPr>
              <w:keepNext/>
              <w:spacing w:before="120" w:line="360" w:lineRule="auto"/>
              <w:jc w:val="center"/>
              <w:rPr>
                <w:rFonts w:ascii="Arial" w:hAnsi="Arial" w:cs="Arial"/>
                <w:b/>
                <w:sz w:val="20"/>
                <w:szCs w:val="20"/>
              </w:rPr>
            </w:pPr>
            <w:r w:rsidRPr="006C2DE3">
              <w:rPr>
                <w:rFonts w:ascii="Arial" w:hAnsi="Arial"/>
                <w:b/>
                <w:sz w:val="20"/>
                <w:szCs w:val="20"/>
              </w:rPr>
              <w:t>Variance</w:t>
            </w:r>
          </w:p>
        </w:tc>
      </w:tr>
      <w:tr w:rsidR="00021738" w:rsidRPr="006C2DE3" w14:paraId="45ED5897" w14:textId="77777777" w:rsidTr="00F83FB2">
        <w:trPr>
          <w:cantSplit/>
        </w:trPr>
        <w:tc>
          <w:tcPr>
            <w:tcW w:w="0" w:type="auto"/>
          </w:tcPr>
          <w:p w14:paraId="08DF8041" w14:textId="10A85F8C" w:rsidR="00021738" w:rsidRPr="006C2DE3" w:rsidRDefault="008F21E0" w:rsidP="00021738">
            <w:pPr>
              <w:keepNext/>
              <w:spacing w:before="120" w:line="360" w:lineRule="auto"/>
              <w:jc w:val="center"/>
              <w:rPr>
                <w:rFonts w:ascii="Arial" w:hAnsi="Arial" w:cs="Arial"/>
                <w:sz w:val="20"/>
                <w:szCs w:val="20"/>
              </w:rPr>
            </w:pPr>
            <w:r>
              <w:rPr>
                <w:rFonts w:ascii="Arial" w:hAnsi="Arial"/>
                <w:sz w:val="20"/>
                <w:szCs w:val="20"/>
              </w:rPr>
              <w:t>Training</w:t>
            </w:r>
            <w:r w:rsidR="00021738" w:rsidRPr="006C2DE3">
              <w:rPr>
                <w:rFonts w:ascii="Arial" w:hAnsi="Arial"/>
                <w:sz w:val="20"/>
                <w:szCs w:val="20"/>
              </w:rPr>
              <w:t xml:space="preserve"> </w:t>
            </w:r>
            <w:r>
              <w:rPr>
                <w:rFonts w:ascii="Arial" w:hAnsi="Arial"/>
                <w:sz w:val="20"/>
                <w:szCs w:val="20"/>
              </w:rPr>
              <w:t>set</w:t>
            </w:r>
            <w:r w:rsidR="00021738" w:rsidRPr="006C2DE3">
              <w:rPr>
                <w:rFonts w:ascii="Arial" w:hAnsi="Arial"/>
                <w:sz w:val="20"/>
                <w:szCs w:val="20"/>
              </w:rPr>
              <w:t xml:space="preserve"> (n=900)</w:t>
            </w:r>
          </w:p>
        </w:tc>
        <w:tc>
          <w:tcPr>
            <w:tcW w:w="0" w:type="auto"/>
            <w:vAlign w:val="center"/>
          </w:tcPr>
          <w:p w14:paraId="0147ED7F" w14:textId="77777777" w:rsidR="00021738" w:rsidRPr="006C2DE3" w:rsidRDefault="00021738" w:rsidP="00021738">
            <w:pPr>
              <w:keepNext/>
              <w:spacing w:before="120" w:line="360" w:lineRule="auto"/>
              <w:jc w:val="center"/>
              <w:rPr>
                <w:rFonts w:ascii="Arial" w:hAnsi="Arial" w:cs="Arial"/>
                <w:sz w:val="20"/>
                <w:szCs w:val="20"/>
              </w:rPr>
            </w:pPr>
            <w:r w:rsidRPr="006C2DE3">
              <w:rPr>
                <w:rFonts w:ascii="Arial" w:hAnsi="Arial"/>
                <w:sz w:val="20"/>
                <w:szCs w:val="20"/>
                <w:lang w:val="en-US"/>
              </w:rPr>
              <w:t>0.0</w:t>
            </w:r>
          </w:p>
        </w:tc>
        <w:tc>
          <w:tcPr>
            <w:tcW w:w="0" w:type="auto"/>
            <w:vAlign w:val="center"/>
          </w:tcPr>
          <w:p w14:paraId="3F6ED73C" w14:textId="77777777" w:rsidR="00021738" w:rsidRPr="006C2DE3" w:rsidRDefault="00021738" w:rsidP="00021738">
            <w:pPr>
              <w:keepNext/>
              <w:spacing w:before="120" w:line="360" w:lineRule="auto"/>
              <w:jc w:val="center"/>
              <w:rPr>
                <w:rFonts w:ascii="Arial" w:hAnsi="Arial" w:cs="Arial"/>
                <w:sz w:val="20"/>
                <w:szCs w:val="20"/>
              </w:rPr>
            </w:pPr>
            <w:r w:rsidRPr="006C2DE3">
              <w:rPr>
                <w:rFonts w:ascii="Arial" w:hAnsi="Arial"/>
                <w:sz w:val="20"/>
                <w:szCs w:val="20"/>
                <w:lang w:val="en-US"/>
              </w:rPr>
              <w:t>12.5</w:t>
            </w:r>
          </w:p>
        </w:tc>
        <w:tc>
          <w:tcPr>
            <w:tcW w:w="0" w:type="auto"/>
            <w:vAlign w:val="center"/>
          </w:tcPr>
          <w:p w14:paraId="1A43F82F" w14:textId="77777777" w:rsidR="00021738" w:rsidRPr="006C2DE3" w:rsidRDefault="00021738" w:rsidP="00021738">
            <w:pPr>
              <w:keepNext/>
              <w:spacing w:before="120" w:line="360" w:lineRule="auto"/>
              <w:jc w:val="center"/>
              <w:rPr>
                <w:rFonts w:ascii="Arial" w:hAnsi="Arial" w:cs="Arial"/>
                <w:sz w:val="20"/>
                <w:szCs w:val="20"/>
              </w:rPr>
            </w:pPr>
            <w:r w:rsidRPr="006C2DE3">
              <w:rPr>
                <w:rFonts w:ascii="Arial" w:hAnsi="Arial"/>
                <w:sz w:val="20"/>
                <w:szCs w:val="20"/>
                <w:lang w:val="en-US"/>
              </w:rPr>
              <w:t>80.9</w:t>
            </w:r>
          </w:p>
        </w:tc>
        <w:tc>
          <w:tcPr>
            <w:tcW w:w="0" w:type="auto"/>
            <w:vAlign w:val="center"/>
          </w:tcPr>
          <w:p w14:paraId="3C94EAC8"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1,316.0</w:t>
            </w:r>
          </w:p>
        </w:tc>
        <w:tc>
          <w:tcPr>
            <w:tcW w:w="0" w:type="auto"/>
            <w:vAlign w:val="center"/>
          </w:tcPr>
          <w:p w14:paraId="37FFCDFA" w14:textId="77777777" w:rsidR="00021738" w:rsidRPr="006C2DE3" w:rsidRDefault="00021738" w:rsidP="00021738">
            <w:pPr>
              <w:keepNext/>
              <w:spacing w:before="120" w:line="360" w:lineRule="auto"/>
              <w:jc w:val="center"/>
              <w:rPr>
                <w:rFonts w:ascii="Arial" w:hAnsi="Arial" w:cs="Arial"/>
                <w:sz w:val="20"/>
                <w:szCs w:val="20"/>
              </w:rPr>
            </w:pPr>
            <w:r w:rsidRPr="006C2DE3">
              <w:rPr>
                <w:rFonts w:ascii="Arial" w:hAnsi="Arial"/>
                <w:sz w:val="20"/>
                <w:szCs w:val="20"/>
                <w:lang w:val="en-US"/>
              </w:rPr>
              <w:t>283.3</w:t>
            </w:r>
          </w:p>
        </w:tc>
        <w:tc>
          <w:tcPr>
            <w:tcW w:w="0" w:type="auto"/>
            <w:vAlign w:val="center"/>
          </w:tcPr>
          <w:p w14:paraId="6B8DC90F"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60,560.0</w:t>
            </w:r>
          </w:p>
        </w:tc>
        <w:tc>
          <w:tcPr>
            <w:tcW w:w="0" w:type="auto"/>
            <w:vAlign w:val="center"/>
          </w:tcPr>
          <w:p w14:paraId="39672B1A"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5,111.5</w:t>
            </w:r>
          </w:p>
        </w:tc>
      </w:tr>
      <w:tr w:rsidR="00021738" w:rsidRPr="006C2DE3" w14:paraId="22A30231" w14:textId="77777777" w:rsidTr="00F83FB2">
        <w:trPr>
          <w:cantSplit/>
        </w:trPr>
        <w:tc>
          <w:tcPr>
            <w:tcW w:w="0" w:type="auto"/>
          </w:tcPr>
          <w:p w14:paraId="3D6C7205" w14:textId="380F9278" w:rsidR="00021738" w:rsidRPr="006C2DE3" w:rsidRDefault="00021738" w:rsidP="00021738">
            <w:pPr>
              <w:keepNext/>
              <w:spacing w:before="120" w:line="360" w:lineRule="auto"/>
              <w:jc w:val="center"/>
              <w:rPr>
                <w:rFonts w:ascii="Arial" w:hAnsi="Arial" w:cs="Arial"/>
                <w:sz w:val="20"/>
                <w:szCs w:val="20"/>
              </w:rPr>
            </w:pPr>
            <w:r w:rsidRPr="006C2DE3">
              <w:rPr>
                <w:rFonts w:ascii="Arial" w:hAnsi="Arial"/>
                <w:sz w:val="20"/>
                <w:szCs w:val="20"/>
              </w:rPr>
              <w:t xml:space="preserve">Test </w:t>
            </w:r>
            <w:r w:rsidR="008F21E0">
              <w:rPr>
                <w:rFonts w:ascii="Arial" w:hAnsi="Arial"/>
                <w:sz w:val="20"/>
                <w:szCs w:val="20"/>
              </w:rPr>
              <w:t>set</w:t>
            </w:r>
            <w:r w:rsidRPr="006C2DE3">
              <w:rPr>
                <w:rFonts w:ascii="Arial" w:hAnsi="Arial"/>
                <w:sz w:val="20"/>
                <w:szCs w:val="20"/>
              </w:rPr>
              <w:t xml:space="preserve"> (n=250)</w:t>
            </w:r>
          </w:p>
        </w:tc>
        <w:tc>
          <w:tcPr>
            <w:tcW w:w="0" w:type="auto"/>
            <w:vAlign w:val="center"/>
          </w:tcPr>
          <w:p w14:paraId="045F0981" w14:textId="77777777" w:rsidR="00021738" w:rsidRPr="006C2DE3" w:rsidRDefault="00021738" w:rsidP="00021738">
            <w:pPr>
              <w:keepNext/>
              <w:spacing w:before="120" w:line="360" w:lineRule="auto"/>
              <w:jc w:val="center"/>
              <w:rPr>
                <w:rFonts w:ascii="Arial" w:hAnsi="Arial" w:cs="Arial"/>
                <w:sz w:val="20"/>
                <w:szCs w:val="20"/>
              </w:rPr>
            </w:pPr>
            <w:r w:rsidRPr="006C2DE3">
              <w:rPr>
                <w:rFonts w:ascii="Arial" w:hAnsi="Arial"/>
                <w:sz w:val="20"/>
                <w:szCs w:val="20"/>
                <w:lang w:val="en-US"/>
              </w:rPr>
              <w:t>0.0</w:t>
            </w:r>
          </w:p>
        </w:tc>
        <w:tc>
          <w:tcPr>
            <w:tcW w:w="0" w:type="auto"/>
            <w:vAlign w:val="center"/>
          </w:tcPr>
          <w:p w14:paraId="4CFC4B9D" w14:textId="77777777" w:rsidR="00021738" w:rsidRPr="006C2DE3" w:rsidRDefault="00021738" w:rsidP="00021738">
            <w:pPr>
              <w:keepNext/>
              <w:spacing w:before="120" w:line="360" w:lineRule="auto"/>
              <w:jc w:val="center"/>
              <w:rPr>
                <w:rFonts w:ascii="Arial" w:hAnsi="Arial" w:cs="Arial"/>
                <w:sz w:val="20"/>
                <w:szCs w:val="20"/>
              </w:rPr>
            </w:pPr>
            <w:r w:rsidRPr="006C2DE3">
              <w:rPr>
                <w:rFonts w:ascii="Arial" w:hAnsi="Arial"/>
                <w:sz w:val="20"/>
                <w:szCs w:val="20"/>
                <w:lang w:val="en-US"/>
              </w:rPr>
              <w:t>16.7</w:t>
            </w:r>
          </w:p>
        </w:tc>
        <w:tc>
          <w:tcPr>
            <w:tcW w:w="0" w:type="auto"/>
            <w:vAlign w:val="center"/>
          </w:tcPr>
          <w:p w14:paraId="05EDB741" w14:textId="77777777" w:rsidR="00021738" w:rsidRPr="006C2DE3" w:rsidRDefault="00021738" w:rsidP="00021738">
            <w:pPr>
              <w:keepNext/>
              <w:spacing w:before="120" w:line="360" w:lineRule="auto"/>
              <w:jc w:val="center"/>
              <w:rPr>
                <w:rFonts w:ascii="Arial" w:hAnsi="Arial" w:cs="Arial"/>
                <w:sz w:val="20"/>
                <w:szCs w:val="20"/>
              </w:rPr>
            </w:pPr>
            <w:r w:rsidRPr="006C2DE3">
              <w:rPr>
                <w:rFonts w:ascii="Arial" w:hAnsi="Arial"/>
                <w:sz w:val="20"/>
                <w:szCs w:val="20"/>
                <w:lang w:val="en-US"/>
              </w:rPr>
              <w:t>81.6</w:t>
            </w:r>
          </w:p>
        </w:tc>
        <w:tc>
          <w:tcPr>
            <w:tcW w:w="0" w:type="auto"/>
            <w:vAlign w:val="center"/>
          </w:tcPr>
          <w:p w14:paraId="0B9BFDB3"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1,226.0</w:t>
            </w:r>
          </w:p>
        </w:tc>
        <w:tc>
          <w:tcPr>
            <w:tcW w:w="0" w:type="auto"/>
            <w:vAlign w:val="center"/>
          </w:tcPr>
          <w:p w14:paraId="7A6081A2" w14:textId="77777777" w:rsidR="00021738" w:rsidRPr="006C2DE3" w:rsidRDefault="00021738" w:rsidP="00021738">
            <w:pPr>
              <w:keepNext/>
              <w:spacing w:before="120" w:line="360" w:lineRule="auto"/>
              <w:jc w:val="center"/>
              <w:rPr>
                <w:rFonts w:ascii="Arial" w:hAnsi="Arial" w:cs="Arial"/>
                <w:sz w:val="20"/>
                <w:szCs w:val="20"/>
              </w:rPr>
            </w:pPr>
            <w:r w:rsidRPr="006C2DE3">
              <w:rPr>
                <w:rFonts w:ascii="Arial" w:hAnsi="Arial"/>
                <w:sz w:val="20"/>
                <w:szCs w:val="20"/>
                <w:lang w:val="en-US"/>
              </w:rPr>
              <w:t>297.4</w:t>
            </w:r>
          </w:p>
        </w:tc>
        <w:tc>
          <w:tcPr>
            <w:tcW w:w="0" w:type="auto"/>
            <w:vAlign w:val="center"/>
          </w:tcPr>
          <w:p w14:paraId="635A1A3D"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38,720.0</w:t>
            </w:r>
          </w:p>
        </w:tc>
        <w:tc>
          <w:tcPr>
            <w:tcW w:w="0" w:type="auto"/>
            <w:vAlign w:val="center"/>
          </w:tcPr>
          <w:p w14:paraId="12AD6FB4"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4,495.2</w:t>
            </w:r>
          </w:p>
        </w:tc>
      </w:tr>
      <w:tr w:rsidR="00021738" w:rsidRPr="006C2DE3" w14:paraId="52AF19B8" w14:textId="77777777" w:rsidTr="00F83FB2">
        <w:trPr>
          <w:cantSplit/>
        </w:trPr>
        <w:tc>
          <w:tcPr>
            <w:tcW w:w="0" w:type="auto"/>
          </w:tcPr>
          <w:p w14:paraId="6297D54F" w14:textId="3E5E7CA6" w:rsidR="00021738" w:rsidRPr="006C2DE3" w:rsidRDefault="00021738" w:rsidP="00021738">
            <w:pPr>
              <w:keepNext/>
              <w:spacing w:before="120" w:line="360" w:lineRule="auto"/>
              <w:jc w:val="center"/>
              <w:rPr>
                <w:rFonts w:ascii="Arial" w:hAnsi="Arial" w:cs="Arial"/>
                <w:sz w:val="20"/>
                <w:szCs w:val="20"/>
              </w:rPr>
            </w:pPr>
            <w:r w:rsidRPr="006C2DE3">
              <w:rPr>
                <w:rFonts w:ascii="Arial" w:hAnsi="Arial"/>
                <w:sz w:val="20"/>
                <w:szCs w:val="20"/>
              </w:rPr>
              <w:t>Population base (n=79</w:t>
            </w:r>
            <w:r w:rsidR="00166903">
              <w:rPr>
                <w:rFonts w:ascii="Arial" w:hAnsi="Arial"/>
                <w:sz w:val="20"/>
                <w:szCs w:val="20"/>
              </w:rPr>
              <w:t>,</w:t>
            </w:r>
            <w:r w:rsidRPr="006C2DE3">
              <w:rPr>
                <w:rFonts w:ascii="Arial" w:hAnsi="Arial"/>
                <w:sz w:val="20"/>
                <w:szCs w:val="20"/>
              </w:rPr>
              <w:t>344)</w:t>
            </w:r>
          </w:p>
        </w:tc>
        <w:tc>
          <w:tcPr>
            <w:tcW w:w="0" w:type="auto"/>
            <w:vAlign w:val="center"/>
          </w:tcPr>
          <w:p w14:paraId="75DF2AC9" w14:textId="77777777" w:rsidR="00021738" w:rsidRPr="006C2DE3" w:rsidRDefault="00021738" w:rsidP="00021738">
            <w:pPr>
              <w:keepNext/>
              <w:spacing w:before="120" w:line="360" w:lineRule="auto"/>
              <w:jc w:val="center"/>
              <w:rPr>
                <w:rFonts w:ascii="Arial" w:hAnsi="Arial" w:cs="Arial"/>
                <w:sz w:val="20"/>
                <w:szCs w:val="20"/>
              </w:rPr>
            </w:pPr>
            <w:r w:rsidRPr="006C2DE3">
              <w:rPr>
                <w:rFonts w:ascii="Arial" w:hAnsi="Arial"/>
                <w:sz w:val="20"/>
                <w:szCs w:val="20"/>
                <w:lang w:val="en-US"/>
              </w:rPr>
              <w:t>0.0</w:t>
            </w:r>
          </w:p>
        </w:tc>
        <w:tc>
          <w:tcPr>
            <w:tcW w:w="0" w:type="auto"/>
            <w:vAlign w:val="center"/>
          </w:tcPr>
          <w:p w14:paraId="0D79613A" w14:textId="4A8E2E52" w:rsidR="00021738" w:rsidRPr="006C2DE3" w:rsidRDefault="00021738" w:rsidP="008B15B4">
            <w:pPr>
              <w:keepNext/>
              <w:spacing w:before="120" w:line="360" w:lineRule="auto"/>
              <w:jc w:val="center"/>
              <w:rPr>
                <w:rFonts w:ascii="Arial" w:hAnsi="Arial" w:cs="Arial"/>
                <w:sz w:val="20"/>
                <w:szCs w:val="20"/>
              </w:rPr>
            </w:pPr>
            <w:r w:rsidRPr="006C2DE3">
              <w:rPr>
                <w:rFonts w:ascii="Arial" w:hAnsi="Arial"/>
                <w:sz w:val="20"/>
                <w:szCs w:val="20"/>
                <w:lang w:val="en-US"/>
              </w:rPr>
              <w:t>1.1</w:t>
            </w:r>
          </w:p>
        </w:tc>
        <w:tc>
          <w:tcPr>
            <w:tcW w:w="0" w:type="auto"/>
            <w:vAlign w:val="center"/>
          </w:tcPr>
          <w:p w14:paraId="04939975" w14:textId="2057275F" w:rsidR="00021738" w:rsidRPr="006C2DE3" w:rsidRDefault="00021738" w:rsidP="008B15B4">
            <w:pPr>
              <w:keepNext/>
              <w:spacing w:before="120" w:line="360" w:lineRule="auto"/>
              <w:jc w:val="center"/>
              <w:rPr>
                <w:rFonts w:ascii="Arial" w:hAnsi="Arial" w:cs="Arial"/>
                <w:sz w:val="20"/>
                <w:szCs w:val="20"/>
              </w:rPr>
            </w:pPr>
            <w:r w:rsidRPr="006C2DE3">
              <w:rPr>
                <w:rFonts w:ascii="Arial" w:hAnsi="Arial"/>
                <w:sz w:val="20"/>
                <w:szCs w:val="20"/>
                <w:lang w:val="en-US"/>
              </w:rPr>
              <w:t>3.</w:t>
            </w:r>
            <w:r w:rsidR="008B15B4">
              <w:rPr>
                <w:rFonts w:ascii="Arial" w:hAnsi="Arial"/>
                <w:sz w:val="20"/>
                <w:szCs w:val="20"/>
                <w:lang w:val="en-US"/>
              </w:rPr>
              <w:t>6</w:t>
            </w:r>
          </w:p>
        </w:tc>
        <w:tc>
          <w:tcPr>
            <w:tcW w:w="0" w:type="auto"/>
            <w:vAlign w:val="center"/>
          </w:tcPr>
          <w:p w14:paraId="2D72D780" w14:textId="77777777" w:rsidR="00021738" w:rsidRPr="006C2DE3" w:rsidRDefault="00021738" w:rsidP="00021738">
            <w:pPr>
              <w:keepNext/>
              <w:spacing w:before="120" w:line="360" w:lineRule="auto"/>
              <w:jc w:val="center"/>
              <w:rPr>
                <w:rFonts w:ascii="Arial" w:hAnsi="Arial" w:cs="Arial"/>
                <w:sz w:val="20"/>
                <w:szCs w:val="20"/>
              </w:rPr>
            </w:pPr>
            <w:r w:rsidRPr="006C2DE3">
              <w:rPr>
                <w:rFonts w:ascii="Arial" w:hAnsi="Arial"/>
                <w:sz w:val="20"/>
                <w:szCs w:val="20"/>
                <w:lang w:val="en-US"/>
              </w:rPr>
              <w:t>189.9</w:t>
            </w:r>
          </w:p>
        </w:tc>
        <w:tc>
          <w:tcPr>
            <w:tcW w:w="0" w:type="auto"/>
            <w:vAlign w:val="center"/>
          </w:tcPr>
          <w:p w14:paraId="29C2139B" w14:textId="77777777" w:rsidR="00021738" w:rsidRPr="006C2DE3" w:rsidRDefault="00021738" w:rsidP="00021738">
            <w:pPr>
              <w:keepNext/>
              <w:spacing w:before="120" w:line="360" w:lineRule="auto"/>
              <w:jc w:val="center"/>
              <w:rPr>
                <w:rFonts w:ascii="Arial" w:hAnsi="Arial" w:cs="Arial"/>
                <w:sz w:val="20"/>
                <w:szCs w:val="20"/>
              </w:rPr>
            </w:pPr>
            <w:r w:rsidRPr="006C2DE3">
              <w:rPr>
                <w:rFonts w:ascii="Arial" w:hAnsi="Arial"/>
                <w:sz w:val="20"/>
                <w:szCs w:val="20"/>
                <w:lang w:val="en-US"/>
              </w:rPr>
              <w:t>12.8</w:t>
            </w:r>
          </w:p>
        </w:tc>
        <w:tc>
          <w:tcPr>
            <w:tcW w:w="0" w:type="auto"/>
            <w:vAlign w:val="center"/>
          </w:tcPr>
          <w:p w14:paraId="1576ED70"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132,600.0</w:t>
            </w:r>
          </w:p>
        </w:tc>
        <w:tc>
          <w:tcPr>
            <w:tcW w:w="0" w:type="auto"/>
            <w:vAlign w:val="center"/>
          </w:tcPr>
          <w:p w14:paraId="0E7FAA26"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2,186.3</w:t>
            </w:r>
          </w:p>
        </w:tc>
      </w:tr>
    </w:tbl>
    <w:p w14:paraId="227A7E3D" w14:textId="77777777" w:rsidR="000E6A78" w:rsidRPr="006C2DE3" w:rsidRDefault="000E6A78" w:rsidP="000E6A78">
      <w:pPr>
        <w:spacing w:after="0" w:line="360" w:lineRule="auto"/>
        <w:jc w:val="both"/>
        <w:rPr>
          <w:rFonts w:ascii="Arial" w:hAnsi="Arial" w:cs="Arial"/>
          <w:sz w:val="24"/>
          <w:szCs w:val="24"/>
        </w:rPr>
      </w:pPr>
      <w:r w:rsidRPr="006C2DE3">
        <w:rPr>
          <w:rFonts w:ascii="Arial" w:hAnsi="Arial"/>
          <w:sz w:val="20"/>
          <w:szCs w:val="20"/>
        </w:rPr>
        <w:t>Source: Compiled by the authors</w:t>
      </w:r>
    </w:p>
    <w:p w14:paraId="1975BFE5" w14:textId="1ADC6908" w:rsidR="00B521F4" w:rsidRPr="006C2DE3" w:rsidRDefault="00B521F4" w:rsidP="00166903">
      <w:pPr>
        <w:spacing w:before="120" w:after="0" w:line="360" w:lineRule="auto"/>
        <w:jc w:val="both"/>
        <w:rPr>
          <w:rFonts w:ascii="Arial" w:hAnsi="Arial" w:cs="Arial"/>
          <w:sz w:val="24"/>
          <w:szCs w:val="24"/>
        </w:rPr>
      </w:pPr>
      <w:r w:rsidRPr="006C2DE3">
        <w:rPr>
          <w:rFonts w:ascii="Arial" w:hAnsi="Arial"/>
          <w:sz w:val="24"/>
          <w:szCs w:val="24"/>
        </w:rPr>
        <w:t xml:space="preserve">The </w:t>
      </w:r>
      <w:r w:rsidR="008B15B4">
        <w:rPr>
          <w:rFonts w:ascii="Arial" w:hAnsi="Arial"/>
          <w:sz w:val="24"/>
          <w:szCs w:val="24"/>
        </w:rPr>
        <w:t>p</w:t>
      </w:r>
      <w:r w:rsidR="008B15B4" w:rsidRPr="008B15B4">
        <w:rPr>
          <w:rFonts w:ascii="Arial" w:hAnsi="Arial"/>
          <w:sz w:val="24"/>
          <w:szCs w:val="24"/>
        </w:rPr>
        <w:t xml:space="preserve">revalence of erroneous polygons </w:t>
      </w:r>
      <w:r w:rsidRPr="006C2DE3">
        <w:rPr>
          <w:rFonts w:ascii="Arial" w:hAnsi="Arial"/>
          <w:sz w:val="24"/>
          <w:szCs w:val="24"/>
        </w:rPr>
        <w:t>of the PQI for the groups of polygons determined by two different thresholds can be observed below</w:t>
      </w:r>
      <w:r w:rsidR="008B15B4">
        <w:rPr>
          <w:rFonts w:ascii="Arial" w:hAnsi="Arial"/>
          <w:sz w:val="24"/>
          <w:szCs w:val="24"/>
        </w:rPr>
        <w:t xml:space="preserve"> (table 3)</w:t>
      </w:r>
      <w:r w:rsidRPr="006C2DE3">
        <w:rPr>
          <w:rFonts w:ascii="Arial" w:hAnsi="Arial"/>
          <w:sz w:val="24"/>
          <w:szCs w:val="24"/>
        </w:rPr>
        <w:t>:</w:t>
      </w:r>
    </w:p>
    <w:p w14:paraId="0AA9ED3F" w14:textId="2511F191" w:rsidR="00166903" w:rsidRPr="006C2DE3" w:rsidRDefault="00166903" w:rsidP="00166903">
      <w:pPr>
        <w:pStyle w:val="Akapitzlist"/>
        <w:numPr>
          <w:ilvl w:val="0"/>
          <w:numId w:val="13"/>
        </w:numPr>
        <w:spacing w:before="120" w:after="0" w:line="360" w:lineRule="auto"/>
        <w:jc w:val="both"/>
        <w:rPr>
          <w:rFonts w:ascii="Arial" w:hAnsi="Arial" w:cs="Arial"/>
          <w:sz w:val="24"/>
          <w:szCs w:val="24"/>
        </w:rPr>
      </w:pPr>
      <w:r w:rsidRPr="006C2DE3">
        <w:rPr>
          <w:rFonts w:ascii="Arial" w:hAnsi="Arial"/>
          <w:sz w:val="24"/>
          <w:szCs w:val="24"/>
        </w:rPr>
        <w:t>QG1 - Erroneous polygons: 90% sensitivity</w:t>
      </w:r>
    </w:p>
    <w:p w14:paraId="554F6232" w14:textId="3C6D0B7D" w:rsidR="00B521F4" w:rsidRPr="006C2DE3" w:rsidRDefault="00B521F4" w:rsidP="00166903">
      <w:pPr>
        <w:pStyle w:val="Akapitzlist"/>
        <w:numPr>
          <w:ilvl w:val="0"/>
          <w:numId w:val="13"/>
        </w:numPr>
        <w:spacing w:before="120" w:after="0" w:line="360" w:lineRule="auto"/>
        <w:jc w:val="both"/>
        <w:rPr>
          <w:rFonts w:ascii="Arial" w:hAnsi="Arial" w:cs="Arial"/>
          <w:sz w:val="24"/>
          <w:szCs w:val="24"/>
        </w:rPr>
      </w:pPr>
      <w:r w:rsidRPr="006C2DE3">
        <w:rPr>
          <w:rFonts w:ascii="Arial" w:hAnsi="Arial"/>
          <w:sz w:val="24"/>
          <w:szCs w:val="24"/>
        </w:rPr>
        <w:t>QG2 - Polygons with a very high likelihood of being erroneous: 95% specificity</w:t>
      </w:r>
      <w:r w:rsidR="00166903" w:rsidRPr="006C2DE3">
        <w:rPr>
          <w:rFonts w:ascii="Arial" w:hAnsi="Arial"/>
          <w:sz w:val="24"/>
          <w:szCs w:val="24"/>
        </w:rPr>
        <w:t xml:space="preserve">, QG2 </w:t>
      </w:r>
      <w:r w:rsidR="00166903" w:rsidRPr="006C2DE3">
        <w:rPr>
          <w:rFonts w:ascii="Arial" w:hAnsi="Arial"/>
          <w:sz w:val="24"/>
          <w:szCs w:val="24"/>
        </w:rPr>
        <w:sym w:font="Symbol" w:char="F0CD"/>
      </w:r>
      <w:r w:rsidR="00166903" w:rsidRPr="006C2DE3">
        <w:rPr>
          <w:rFonts w:ascii="Arial" w:hAnsi="Arial"/>
          <w:sz w:val="24"/>
          <w:szCs w:val="24"/>
        </w:rPr>
        <w:t xml:space="preserve"> QG1</w:t>
      </w:r>
      <w:r w:rsidRPr="006C2DE3">
        <w:rPr>
          <w:rFonts w:ascii="Arial" w:hAnsi="Arial"/>
          <w:sz w:val="24"/>
          <w:szCs w:val="24"/>
        </w:rPr>
        <w:t>.</w:t>
      </w:r>
    </w:p>
    <w:p w14:paraId="0EE5FB24" w14:textId="20901376" w:rsidR="00B521F4" w:rsidRPr="006C2DE3" w:rsidRDefault="00B521F4" w:rsidP="00166903">
      <w:pPr>
        <w:spacing w:before="120" w:after="0" w:line="360" w:lineRule="auto"/>
        <w:jc w:val="both"/>
        <w:rPr>
          <w:rFonts w:ascii="Arial" w:hAnsi="Arial" w:cs="Arial"/>
          <w:sz w:val="24"/>
          <w:szCs w:val="24"/>
        </w:rPr>
      </w:pPr>
      <w:r w:rsidRPr="006C2DE3">
        <w:rPr>
          <w:rFonts w:ascii="Arial" w:hAnsi="Arial"/>
          <w:sz w:val="24"/>
          <w:szCs w:val="24"/>
        </w:rPr>
        <w:t>The distribution of the polygons according to these groups in the population base is also shown.</w:t>
      </w:r>
      <w:r w:rsidR="00C9415F" w:rsidRPr="00C9415F">
        <w:rPr>
          <w:rFonts w:ascii="Arial" w:hAnsi="Arial"/>
          <w:sz w:val="24"/>
          <w:szCs w:val="24"/>
          <w:shd w:val="clear" w:color="auto" w:fill="FFFFFF" w:themeFill="background1"/>
        </w:rPr>
        <w:t xml:space="preserve"> </w:t>
      </w:r>
      <w:r w:rsidR="00C9415F" w:rsidRPr="006C2DE3">
        <w:rPr>
          <w:rFonts w:ascii="Arial" w:hAnsi="Arial"/>
          <w:sz w:val="24"/>
          <w:szCs w:val="24"/>
          <w:shd w:val="clear" w:color="auto" w:fill="FFFFFF" w:themeFill="background1"/>
        </w:rPr>
        <w:t>GQ2 (which includes the polygons with the greatest likelihood of being erroneous) only contains 2.9% of the</w:t>
      </w:r>
      <w:r w:rsidR="00C9415F" w:rsidRPr="006C2DE3">
        <w:rPr>
          <w:rFonts w:ascii="Arial" w:hAnsi="Arial"/>
          <w:sz w:val="24"/>
          <w:szCs w:val="24"/>
        </w:rPr>
        <w:t xml:space="preserve"> total number of polygons.</w:t>
      </w:r>
    </w:p>
    <w:p w14:paraId="376912B1" w14:textId="7EA9594A" w:rsidR="00021738" w:rsidRPr="006C2DE3" w:rsidRDefault="00021738" w:rsidP="00260B27">
      <w:pPr>
        <w:pStyle w:val="Legenda"/>
        <w:keepNext/>
        <w:jc w:val="both"/>
        <w:rPr>
          <w:rFonts w:ascii="Arial" w:hAnsi="Arial"/>
          <w:b/>
          <w:i w:val="0"/>
          <w:color w:val="auto"/>
          <w:sz w:val="20"/>
          <w:szCs w:val="20"/>
        </w:rPr>
      </w:pPr>
      <w:r w:rsidRPr="006C2DE3">
        <w:rPr>
          <w:rFonts w:ascii="Arial" w:hAnsi="Arial"/>
          <w:b/>
          <w:i w:val="0"/>
          <w:color w:val="auto"/>
          <w:sz w:val="20"/>
          <w:szCs w:val="20"/>
        </w:rPr>
        <w:lastRenderedPageBreak/>
        <w:t xml:space="preserve">Table </w:t>
      </w:r>
      <w:r w:rsidRPr="006C2DE3">
        <w:rPr>
          <w:rFonts w:ascii="Arial" w:hAnsi="Arial" w:cs="Arial"/>
          <w:b/>
          <w:i w:val="0"/>
          <w:sz w:val="20"/>
          <w:szCs w:val="20"/>
        </w:rPr>
        <w:fldChar w:fldCharType="begin"/>
      </w:r>
      <w:r w:rsidRPr="006C2DE3">
        <w:rPr>
          <w:rFonts w:ascii="Arial" w:hAnsi="Arial" w:cs="Arial"/>
          <w:b/>
          <w:i w:val="0"/>
          <w:color w:val="auto"/>
          <w:sz w:val="20"/>
          <w:szCs w:val="20"/>
        </w:rPr>
        <w:instrText xml:space="preserve"> SEQ Table \* ARABIC </w:instrText>
      </w:r>
      <w:r w:rsidRPr="006C2DE3">
        <w:rPr>
          <w:rFonts w:ascii="Arial" w:hAnsi="Arial" w:cs="Arial"/>
          <w:b/>
          <w:i w:val="0"/>
          <w:sz w:val="20"/>
          <w:szCs w:val="20"/>
        </w:rPr>
        <w:fldChar w:fldCharType="separate"/>
      </w:r>
      <w:r w:rsidR="009F5C4A">
        <w:rPr>
          <w:rFonts w:ascii="Arial" w:hAnsi="Arial" w:cs="Arial"/>
          <w:b/>
          <w:i w:val="0"/>
          <w:noProof/>
          <w:color w:val="auto"/>
          <w:sz w:val="20"/>
          <w:szCs w:val="20"/>
        </w:rPr>
        <w:t>3</w:t>
      </w:r>
      <w:r w:rsidRPr="006C2DE3">
        <w:rPr>
          <w:rFonts w:ascii="Arial" w:hAnsi="Arial" w:cs="Arial"/>
          <w:b/>
          <w:i w:val="0"/>
          <w:sz w:val="20"/>
          <w:szCs w:val="20"/>
        </w:rPr>
        <w:fldChar w:fldCharType="end"/>
      </w:r>
      <w:r w:rsidRPr="006C2DE3">
        <w:rPr>
          <w:rFonts w:ascii="Arial" w:hAnsi="Arial"/>
          <w:b/>
          <w:i w:val="0"/>
          <w:color w:val="auto"/>
          <w:sz w:val="20"/>
          <w:szCs w:val="20"/>
        </w:rPr>
        <w:t xml:space="preserve">. </w:t>
      </w:r>
      <w:r w:rsidR="008B15B4" w:rsidRPr="008B15B4">
        <w:rPr>
          <w:rFonts w:ascii="Arial" w:hAnsi="Arial"/>
          <w:b/>
          <w:i w:val="0"/>
          <w:color w:val="auto"/>
          <w:sz w:val="20"/>
          <w:szCs w:val="20"/>
        </w:rPr>
        <w:t xml:space="preserve">Prevalence of erroneous polygons </w:t>
      </w:r>
      <w:r w:rsidRPr="006C2DE3">
        <w:rPr>
          <w:rFonts w:ascii="Arial" w:hAnsi="Arial"/>
          <w:b/>
          <w:i w:val="0"/>
          <w:color w:val="auto"/>
          <w:sz w:val="20"/>
          <w:szCs w:val="20"/>
        </w:rPr>
        <w:t>of each group established by the PQI and its distribution in the population base</w:t>
      </w:r>
    </w:p>
    <w:tbl>
      <w:tblPr>
        <w:tblStyle w:val="Tabela-Siatka"/>
        <w:tblW w:w="5000" w:type="pct"/>
        <w:jc w:val="center"/>
        <w:tblLook w:val="04A0" w:firstRow="1" w:lastRow="0" w:firstColumn="1" w:lastColumn="0" w:noHBand="0" w:noVBand="1"/>
      </w:tblPr>
      <w:tblGrid>
        <w:gridCol w:w="1213"/>
        <w:gridCol w:w="1812"/>
        <w:gridCol w:w="1812"/>
        <w:gridCol w:w="1209"/>
        <w:gridCol w:w="1209"/>
        <w:gridCol w:w="1807"/>
      </w:tblGrid>
      <w:tr w:rsidR="00021738" w:rsidRPr="006C2DE3" w14:paraId="1C35D142" w14:textId="77777777" w:rsidTr="00035B76">
        <w:trPr>
          <w:cantSplit/>
          <w:jc w:val="center"/>
        </w:trPr>
        <w:tc>
          <w:tcPr>
            <w:tcW w:w="669" w:type="pct"/>
            <w:vMerge w:val="restart"/>
            <w:tcBorders>
              <w:top w:val="single" w:sz="4" w:space="0" w:color="auto"/>
              <w:left w:val="single" w:sz="4" w:space="0" w:color="auto"/>
            </w:tcBorders>
            <w:vAlign w:val="center"/>
          </w:tcPr>
          <w:p w14:paraId="54FEE498" w14:textId="77777777" w:rsidR="00021738" w:rsidRPr="006C2DE3" w:rsidRDefault="00021738" w:rsidP="00F83FB2">
            <w:pPr>
              <w:keepNext/>
              <w:spacing w:before="120" w:line="360" w:lineRule="auto"/>
              <w:jc w:val="center"/>
              <w:rPr>
                <w:rFonts w:ascii="Arial" w:hAnsi="Arial" w:cs="Arial"/>
                <w:b/>
                <w:sz w:val="20"/>
                <w:szCs w:val="20"/>
                <w:lang w:val="en-US"/>
              </w:rPr>
            </w:pPr>
          </w:p>
        </w:tc>
        <w:tc>
          <w:tcPr>
            <w:tcW w:w="2000" w:type="pct"/>
            <w:gridSpan w:val="2"/>
            <w:vAlign w:val="center"/>
          </w:tcPr>
          <w:p w14:paraId="51948252" w14:textId="77777777" w:rsidR="00021738" w:rsidRPr="006C2DE3" w:rsidRDefault="00021738" w:rsidP="00F83FB2">
            <w:pPr>
              <w:keepNext/>
              <w:spacing w:before="120" w:line="360" w:lineRule="auto"/>
              <w:jc w:val="center"/>
              <w:rPr>
                <w:rFonts w:ascii="Arial" w:hAnsi="Arial" w:cs="Arial"/>
                <w:b/>
                <w:sz w:val="20"/>
                <w:szCs w:val="20"/>
              </w:rPr>
            </w:pPr>
            <w:r w:rsidRPr="006C2DE3">
              <w:rPr>
                <w:rFonts w:ascii="Arial" w:hAnsi="Arial"/>
                <w:b/>
                <w:sz w:val="20"/>
                <w:szCs w:val="20"/>
                <w:lang w:val="en-US"/>
              </w:rPr>
              <w:t>Prevalence of erroneous polygons</w:t>
            </w:r>
          </w:p>
        </w:tc>
        <w:tc>
          <w:tcPr>
            <w:tcW w:w="667" w:type="pct"/>
            <w:vMerge w:val="restart"/>
            <w:tcBorders>
              <w:top w:val="nil"/>
              <w:right w:val="single" w:sz="4" w:space="0" w:color="auto"/>
            </w:tcBorders>
            <w:vAlign w:val="center"/>
          </w:tcPr>
          <w:p w14:paraId="49585B3B" w14:textId="77777777" w:rsidR="00021738" w:rsidRPr="006C2DE3" w:rsidRDefault="00021738" w:rsidP="00F83FB2">
            <w:pPr>
              <w:keepNext/>
              <w:spacing w:before="120" w:line="360" w:lineRule="auto"/>
              <w:jc w:val="center"/>
              <w:rPr>
                <w:rFonts w:ascii="Arial" w:hAnsi="Arial" w:cs="Arial"/>
                <w:b/>
                <w:sz w:val="20"/>
                <w:szCs w:val="20"/>
                <w:lang w:val="en-US"/>
              </w:rPr>
            </w:pPr>
          </w:p>
        </w:tc>
        <w:tc>
          <w:tcPr>
            <w:tcW w:w="667" w:type="pct"/>
            <w:vMerge w:val="restart"/>
            <w:tcBorders>
              <w:top w:val="single" w:sz="4" w:space="0" w:color="auto"/>
              <w:left w:val="single" w:sz="4" w:space="0" w:color="auto"/>
            </w:tcBorders>
            <w:vAlign w:val="center"/>
          </w:tcPr>
          <w:p w14:paraId="5DB0BF4C" w14:textId="77777777" w:rsidR="00021738" w:rsidRPr="006C2DE3" w:rsidRDefault="00021738" w:rsidP="00F83FB2">
            <w:pPr>
              <w:keepNext/>
              <w:spacing w:before="120" w:line="360" w:lineRule="auto"/>
              <w:jc w:val="center"/>
              <w:rPr>
                <w:rFonts w:ascii="Arial" w:hAnsi="Arial" w:cs="Arial"/>
                <w:b/>
                <w:sz w:val="20"/>
                <w:szCs w:val="20"/>
                <w:lang w:val="en-US"/>
              </w:rPr>
            </w:pPr>
          </w:p>
        </w:tc>
        <w:tc>
          <w:tcPr>
            <w:tcW w:w="997" w:type="pct"/>
            <w:vMerge w:val="restart"/>
            <w:vAlign w:val="center"/>
          </w:tcPr>
          <w:p w14:paraId="60A7B0C8" w14:textId="77777777" w:rsidR="00021738" w:rsidRPr="006C2DE3" w:rsidRDefault="00021738" w:rsidP="00F83FB2">
            <w:pPr>
              <w:keepNext/>
              <w:spacing w:before="120" w:line="360" w:lineRule="auto"/>
              <w:jc w:val="center"/>
              <w:rPr>
                <w:rFonts w:ascii="Arial" w:hAnsi="Arial" w:cs="Arial"/>
                <w:b/>
                <w:sz w:val="20"/>
                <w:szCs w:val="20"/>
              </w:rPr>
            </w:pPr>
            <w:r w:rsidRPr="006C2DE3">
              <w:rPr>
                <w:rFonts w:ascii="Arial" w:hAnsi="Arial"/>
                <w:b/>
                <w:sz w:val="20"/>
                <w:szCs w:val="20"/>
                <w:lang w:val="en-US"/>
              </w:rPr>
              <w:t>% polygons in the database</w:t>
            </w:r>
          </w:p>
        </w:tc>
      </w:tr>
      <w:tr w:rsidR="00021738" w:rsidRPr="006C2DE3" w14:paraId="1AEE64AE" w14:textId="77777777" w:rsidTr="00035B76">
        <w:trPr>
          <w:cantSplit/>
          <w:jc w:val="center"/>
        </w:trPr>
        <w:tc>
          <w:tcPr>
            <w:tcW w:w="669" w:type="pct"/>
            <w:vMerge/>
            <w:tcBorders>
              <w:top w:val="nil"/>
              <w:left w:val="single" w:sz="4" w:space="0" w:color="auto"/>
            </w:tcBorders>
            <w:vAlign w:val="center"/>
          </w:tcPr>
          <w:p w14:paraId="57A99A55" w14:textId="77777777" w:rsidR="00021738" w:rsidRPr="006C2DE3" w:rsidRDefault="00021738" w:rsidP="00F83FB2">
            <w:pPr>
              <w:keepNext/>
              <w:spacing w:before="120" w:line="360" w:lineRule="auto"/>
              <w:jc w:val="center"/>
              <w:rPr>
                <w:rFonts w:ascii="Arial" w:hAnsi="Arial" w:cs="Arial"/>
                <w:b/>
                <w:sz w:val="20"/>
                <w:szCs w:val="20"/>
                <w:lang w:val="en-US"/>
              </w:rPr>
            </w:pPr>
          </w:p>
        </w:tc>
        <w:tc>
          <w:tcPr>
            <w:tcW w:w="1000" w:type="pct"/>
            <w:vAlign w:val="center"/>
          </w:tcPr>
          <w:p w14:paraId="2092820D" w14:textId="78714853" w:rsidR="00021738" w:rsidRPr="006C2DE3" w:rsidRDefault="008F21E0" w:rsidP="00F83FB2">
            <w:pPr>
              <w:keepNext/>
              <w:spacing w:before="120" w:line="360" w:lineRule="auto"/>
              <w:jc w:val="center"/>
              <w:rPr>
                <w:rFonts w:ascii="Arial" w:hAnsi="Arial" w:cs="Arial"/>
                <w:b/>
                <w:sz w:val="20"/>
                <w:szCs w:val="20"/>
              </w:rPr>
            </w:pPr>
            <w:r>
              <w:rPr>
                <w:rFonts w:ascii="Arial" w:hAnsi="Arial"/>
                <w:b/>
                <w:sz w:val="20"/>
                <w:szCs w:val="20"/>
                <w:lang w:val="en-US"/>
              </w:rPr>
              <w:t>Training</w:t>
            </w:r>
            <w:r w:rsidR="00021738" w:rsidRPr="006C2DE3">
              <w:rPr>
                <w:rFonts w:ascii="Arial" w:hAnsi="Arial"/>
                <w:b/>
                <w:sz w:val="20"/>
                <w:szCs w:val="20"/>
                <w:lang w:val="en-US"/>
              </w:rPr>
              <w:t xml:space="preserve"> </w:t>
            </w:r>
            <w:r>
              <w:rPr>
                <w:rFonts w:ascii="Arial" w:hAnsi="Arial"/>
                <w:b/>
                <w:sz w:val="20"/>
                <w:szCs w:val="20"/>
                <w:lang w:val="en-US"/>
              </w:rPr>
              <w:t>set</w:t>
            </w:r>
          </w:p>
        </w:tc>
        <w:tc>
          <w:tcPr>
            <w:tcW w:w="1000" w:type="pct"/>
            <w:vAlign w:val="center"/>
          </w:tcPr>
          <w:p w14:paraId="2F93F807" w14:textId="218555AD" w:rsidR="00021738" w:rsidRPr="006C2DE3" w:rsidRDefault="00021738" w:rsidP="00F83FB2">
            <w:pPr>
              <w:keepNext/>
              <w:spacing w:before="120" w:line="360" w:lineRule="auto"/>
              <w:jc w:val="center"/>
              <w:rPr>
                <w:rFonts w:ascii="Arial" w:hAnsi="Arial" w:cs="Arial"/>
                <w:b/>
                <w:sz w:val="20"/>
                <w:szCs w:val="20"/>
              </w:rPr>
            </w:pPr>
            <w:r w:rsidRPr="006C2DE3">
              <w:rPr>
                <w:rFonts w:ascii="Arial" w:hAnsi="Arial"/>
                <w:b/>
                <w:sz w:val="20"/>
                <w:szCs w:val="20"/>
                <w:lang w:val="en-US"/>
              </w:rPr>
              <w:t xml:space="preserve">Test </w:t>
            </w:r>
            <w:r w:rsidR="008F21E0">
              <w:rPr>
                <w:rFonts w:ascii="Arial" w:hAnsi="Arial"/>
                <w:b/>
                <w:sz w:val="20"/>
                <w:szCs w:val="20"/>
                <w:lang w:val="en-US"/>
              </w:rPr>
              <w:t>set</w:t>
            </w:r>
          </w:p>
        </w:tc>
        <w:tc>
          <w:tcPr>
            <w:tcW w:w="667" w:type="pct"/>
            <w:vMerge/>
            <w:tcBorders>
              <w:right w:val="single" w:sz="4" w:space="0" w:color="auto"/>
            </w:tcBorders>
            <w:vAlign w:val="center"/>
          </w:tcPr>
          <w:p w14:paraId="5A9EED12" w14:textId="77777777" w:rsidR="00021738" w:rsidRPr="006C2DE3" w:rsidRDefault="00021738" w:rsidP="00F83FB2">
            <w:pPr>
              <w:keepNext/>
              <w:spacing w:before="120" w:line="360" w:lineRule="auto"/>
              <w:jc w:val="center"/>
              <w:rPr>
                <w:rFonts w:ascii="Arial" w:hAnsi="Arial" w:cs="Arial"/>
                <w:b/>
                <w:sz w:val="20"/>
                <w:szCs w:val="20"/>
                <w:lang w:val="en-US"/>
              </w:rPr>
            </w:pPr>
          </w:p>
        </w:tc>
        <w:tc>
          <w:tcPr>
            <w:tcW w:w="667" w:type="pct"/>
            <w:vMerge/>
            <w:tcBorders>
              <w:left w:val="single" w:sz="4" w:space="0" w:color="auto"/>
            </w:tcBorders>
            <w:vAlign w:val="center"/>
          </w:tcPr>
          <w:p w14:paraId="1DF9C526" w14:textId="77777777" w:rsidR="00021738" w:rsidRPr="006C2DE3" w:rsidRDefault="00021738" w:rsidP="00F83FB2">
            <w:pPr>
              <w:keepNext/>
              <w:spacing w:before="120" w:line="360" w:lineRule="auto"/>
              <w:jc w:val="center"/>
              <w:rPr>
                <w:rFonts w:ascii="Arial" w:hAnsi="Arial" w:cs="Arial"/>
                <w:b/>
                <w:sz w:val="20"/>
                <w:szCs w:val="20"/>
                <w:lang w:val="en-US"/>
              </w:rPr>
            </w:pPr>
          </w:p>
        </w:tc>
        <w:tc>
          <w:tcPr>
            <w:tcW w:w="997" w:type="pct"/>
            <w:vMerge/>
            <w:vAlign w:val="center"/>
          </w:tcPr>
          <w:p w14:paraId="120D1514" w14:textId="77777777" w:rsidR="00021738" w:rsidRPr="006C2DE3" w:rsidRDefault="00021738" w:rsidP="00F83FB2">
            <w:pPr>
              <w:keepNext/>
              <w:spacing w:before="120" w:line="360" w:lineRule="auto"/>
              <w:jc w:val="center"/>
              <w:rPr>
                <w:rFonts w:ascii="Arial" w:hAnsi="Arial" w:cs="Arial"/>
                <w:b/>
                <w:sz w:val="20"/>
                <w:szCs w:val="20"/>
                <w:lang w:val="en-US"/>
              </w:rPr>
            </w:pPr>
          </w:p>
        </w:tc>
      </w:tr>
      <w:tr w:rsidR="00021738" w:rsidRPr="006C2DE3" w14:paraId="32C4027C" w14:textId="77777777" w:rsidTr="00035B76">
        <w:trPr>
          <w:cantSplit/>
          <w:jc w:val="center"/>
        </w:trPr>
        <w:tc>
          <w:tcPr>
            <w:tcW w:w="669" w:type="pct"/>
            <w:vAlign w:val="center"/>
          </w:tcPr>
          <w:p w14:paraId="46991478"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GQ1</w:t>
            </w:r>
          </w:p>
        </w:tc>
        <w:tc>
          <w:tcPr>
            <w:tcW w:w="1000" w:type="pct"/>
            <w:vAlign w:val="center"/>
          </w:tcPr>
          <w:p w14:paraId="79B30E57"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48,2</w:t>
            </w:r>
          </w:p>
        </w:tc>
        <w:tc>
          <w:tcPr>
            <w:tcW w:w="1000" w:type="pct"/>
            <w:vAlign w:val="center"/>
          </w:tcPr>
          <w:p w14:paraId="653A1C22"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45,1</w:t>
            </w:r>
          </w:p>
        </w:tc>
        <w:tc>
          <w:tcPr>
            <w:tcW w:w="667" w:type="pct"/>
            <w:vMerge/>
            <w:tcBorders>
              <w:right w:val="single" w:sz="4" w:space="0" w:color="auto"/>
            </w:tcBorders>
            <w:vAlign w:val="center"/>
          </w:tcPr>
          <w:p w14:paraId="0156405D" w14:textId="77777777" w:rsidR="00021738" w:rsidRPr="006C2DE3" w:rsidRDefault="00021738" w:rsidP="00F83FB2">
            <w:pPr>
              <w:keepNext/>
              <w:spacing w:before="120" w:line="360" w:lineRule="auto"/>
              <w:jc w:val="center"/>
              <w:rPr>
                <w:rFonts w:ascii="Arial" w:hAnsi="Arial" w:cs="Arial"/>
                <w:sz w:val="20"/>
                <w:szCs w:val="20"/>
                <w:lang w:val="en-US"/>
              </w:rPr>
            </w:pPr>
          </w:p>
        </w:tc>
        <w:tc>
          <w:tcPr>
            <w:tcW w:w="667" w:type="pct"/>
            <w:tcBorders>
              <w:left w:val="single" w:sz="4" w:space="0" w:color="auto"/>
            </w:tcBorders>
            <w:vAlign w:val="center"/>
          </w:tcPr>
          <w:p w14:paraId="64EFD480"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GQ1</w:t>
            </w:r>
          </w:p>
        </w:tc>
        <w:tc>
          <w:tcPr>
            <w:tcW w:w="997" w:type="pct"/>
            <w:vAlign w:val="center"/>
          </w:tcPr>
          <w:p w14:paraId="5FB80C7D"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8,9</w:t>
            </w:r>
          </w:p>
        </w:tc>
      </w:tr>
      <w:tr w:rsidR="00021738" w:rsidRPr="006C2DE3" w14:paraId="4B8B13F8" w14:textId="77777777" w:rsidTr="00035B76">
        <w:trPr>
          <w:cantSplit/>
          <w:jc w:val="center"/>
        </w:trPr>
        <w:tc>
          <w:tcPr>
            <w:tcW w:w="669" w:type="pct"/>
            <w:vAlign w:val="center"/>
          </w:tcPr>
          <w:p w14:paraId="24A0182E"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GQ2</w:t>
            </w:r>
          </w:p>
        </w:tc>
        <w:tc>
          <w:tcPr>
            <w:tcW w:w="1000" w:type="pct"/>
            <w:vAlign w:val="center"/>
          </w:tcPr>
          <w:p w14:paraId="2CCC5AFA"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81,0</w:t>
            </w:r>
          </w:p>
        </w:tc>
        <w:tc>
          <w:tcPr>
            <w:tcW w:w="1000" w:type="pct"/>
            <w:vAlign w:val="center"/>
          </w:tcPr>
          <w:p w14:paraId="36CB007D"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90,9</w:t>
            </w:r>
          </w:p>
        </w:tc>
        <w:tc>
          <w:tcPr>
            <w:tcW w:w="667" w:type="pct"/>
            <w:vMerge/>
            <w:tcBorders>
              <w:right w:val="single" w:sz="4" w:space="0" w:color="auto"/>
            </w:tcBorders>
            <w:vAlign w:val="center"/>
          </w:tcPr>
          <w:p w14:paraId="24DE82D2" w14:textId="77777777" w:rsidR="00021738" w:rsidRPr="006C2DE3" w:rsidRDefault="00021738" w:rsidP="00F83FB2">
            <w:pPr>
              <w:keepNext/>
              <w:spacing w:before="120" w:line="360" w:lineRule="auto"/>
              <w:jc w:val="center"/>
              <w:rPr>
                <w:rFonts w:ascii="Arial" w:hAnsi="Arial" w:cs="Arial"/>
                <w:sz w:val="20"/>
                <w:szCs w:val="20"/>
                <w:lang w:val="en-US"/>
              </w:rPr>
            </w:pPr>
          </w:p>
        </w:tc>
        <w:tc>
          <w:tcPr>
            <w:tcW w:w="667" w:type="pct"/>
            <w:tcBorders>
              <w:left w:val="single" w:sz="4" w:space="0" w:color="auto"/>
            </w:tcBorders>
            <w:vAlign w:val="center"/>
          </w:tcPr>
          <w:p w14:paraId="074D69BD"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GQ2</w:t>
            </w:r>
          </w:p>
        </w:tc>
        <w:tc>
          <w:tcPr>
            <w:tcW w:w="997" w:type="pct"/>
            <w:vAlign w:val="center"/>
          </w:tcPr>
          <w:p w14:paraId="3FDE3B05" w14:textId="77777777" w:rsidR="00021738" w:rsidRPr="006C2DE3" w:rsidRDefault="00021738" w:rsidP="00F83FB2">
            <w:pPr>
              <w:keepNext/>
              <w:spacing w:before="120" w:line="360" w:lineRule="auto"/>
              <w:jc w:val="center"/>
              <w:rPr>
                <w:rFonts w:ascii="Arial" w:hAnsi="Arial" w:cs="Arial"/>
                <w:sz w:val="20"/>
                <w:szCs w:val="20"/>
              </w:rPr>
            </w:pPr>
            <w:r w:rsidRPr="006C2DE3">
              <w:rPr>
                <w:rFonts w:ascii="Arial" w:hAnsi="Arial"/>
                <w:sz w:val="20"/>
                <w:szCs w:val="20"/>
                <w:lang w:val="en-US"/>
              </w:rPr>
              <w:t>2,9</w:t>
            </w:r>
          </w:p>
        </w:tc>
      </w:tr>
    </w:tbl>
    <w:p w14:paraId="78FC81A0" w14:textId="77777777" w:rsidR="00021738" w:rsidRPr="006C2DE3" w:rsidRDefault="00021738" w:rsidP="00021738">
      <w:pPr>
        <w:spacing w:after="0" w:line="360" w:lineRule="auto"/>
        <w:jc w:val="both"/>
        <w:rPr>
          <w:rFonts w:ascii="Arial" w:hAnsi="Arial" w:cs="Arial"/>
          <w:sz w:val="20"/>
          <w:szCs w:val="20"/>
        </w:rPr>
      </w:pPr>
      <w:r w:rsidRPr="006C2DE3">
        <w:rPr>
          <w:rFonts w:ascii="Arial" w:hAnsi="Arial"/>
          <w:sz w:val="20"/>
          <w:szCs w:val="20"/>
        </w:rPr>
        <w:t>Source: Compiled by the authors</w:t>
      </w:r>
    </w:p>
    <w:p w14:paraId="3B63C096" w14:textId="5D21FD08" w:rsidR="00C31F4C" w:rsidRPr="006C2DE3" w:rsidRDefault="006C2DE3" w:rsidP="00C31F4C">
      <w:pPr>
        <w:spacing w:before="120" w:after="0" w:line="360" w:lineRule="auto"/>
        <w:jc w:val="both"/>
      </w:pPr>
      <w:r w:rsidRPr="00166903">
        <w:rPr>
          <w:rFonts w:ascii="Arial" w:hAnsi="Arial" w:cs="Arial"/>
          <w:sz w:val="24"/>
          <w:szCs w:val="24"/>
        </w:rPr>
        <w:t>To end, by way of example, to illustrate the usefulness of the PQI indicator, in cartogram 1</w:t>
      </w:r>
      <w:r>
        <w:rPr>
          <w:rFonts w:ascii="Arial" w:hAnsi="Arial" w:cs="Arial"/>
          <w:sz w:val="24"/>
          <w:szCs w:val="24"/>
        </w:rPr>
        <w:t xml:space="preserve"> </w:t>
      </w:r>
      <w:r w:rsidR="00C31F4C" w:rsidRPr="006C2DE3">
        <w:rPr>
          <w:rFonts w:ascii="Arial" w:hAnsi="Arial"/>
          <w:sz w:val="24"/>
          <w:szCs w:val="24"/>
        </w:rPr>
        <w:t>we can visualize the results obtained by means of the scores of the polygon quality indicator in this classification</w:t>
      </w:r>
      <w:r w:rsidR="006609BE">
        <w:rPr>
          <w:rFonts w:ascii="Arial" w:hAnsi="Arial"/>
          <w:sz w:val="24"/>
          <w:szCs w:val="24"/>
        </w:rPr>
        <w:t>.</w:t>
      </w:r>
      <w:r w:rsidR="00C31F4C" w:rsidRPr="006C2DE3">
        <w:rPr>
          <w:rFonts w:ascii="Arial" w:hAnsi="Arial"/>
          <w:sz w:val="24"/>
          <w:szCs w:val="24"/>
        </w:rPr>
        <w:t xml:space="preserve"> </w:t>
      </w:r>
      <w:r w:rsidR="006609BE" w:rsidRPr="006609BE">
        <w:rPr>
          <w:rFonts w:ascii="Arial" w:hAnsi="Arial"/>
          <w:sz w:val="24"/>
          <w:szCs w:val="24"/>
        </w:rPr>
        <w:t>The polygons of this cartogram are represented by different tonalities, depending on the value of the indicator: darker means a greater likelihood of an error and vice versa.</w:t>
      </w:r>
    </w:p>
    <w:bookmarkEnd w:id="9"/>
    <w:p w14:paraId="39C09742" w14:textId="03D16088" w:rsidR="00B64FA8" w:rsidRPr="006C2DE3" w:rsidRDefault="000E2E36" w:rsidP="003A3423">
      <w:pPr>
        <w:pStyle w:val="Figures"/>
        <w:rPr>
          <w:lang w:val="it-IT"/>
        </w:rPr>
      </w:pPr>
      <w:r w:rsidRPr="006C2DE3">
        <w:rPr>
          <w:lang w:val="it-IT"/>
        </w:rPr>
        <w:t xml:space="preserve">Cartogram 1. PQI of </w:t>
      </w:r>
      <w:r w:rsidR="006609BE">
        <w:rPr>
          <w:lang w:val="it-IT"/>
        </w:rPr>
        <w:t>a Catalan municipality (</w:t>
      </w:r>
      <w:r w:rsidRPr="006C2DE3">
        <w:rPr>
          <w:lang w:val="it-IT"/>
        </w:rPr>
        <w:t>Vilanova i la Geltrú</w:t>
      </w:r>
      <w:r w:rsidR="006609BE">
        <w:rPr>
          <w:lang w:val="it-IT"/>
        </w:rPr>
        <w:t>)</w:t>
      </w:r>
      <w:r w:rsidRPr="006C2DE3">
        <w:rPr>
          <w:lang w:val="it-IT"/>
        </w:rPr>
        <w:t>.</w:t>
      </w:r>
    </w:p>
    <w:p w14:paraId="2C778303" w14:textId="71E0EDA3" w:rsidR="00B64FA8" w:rsidRPr="006C2DE3" w:rsidRDefault="008B15B4" w:rsidP="003A3423">
      <w:pPr>
        <w:keepNext/>
      </w:pPr>
      <w:r w:rsidRPr="008B15B4">
        <w:rPr>
          <w:noProof/>
          <w:lang w:val="pl-PL" w:eastAsia="pl-PL"/>
        </w:rPr>
        <w:drawing>
          <wp:inline distT="0" distB="0" distL="0" distR="0" wp14:anchorId="0C005DBA" wp14:editId="4D75374C">
            <wp:extent cx="4651515" cy="3493827"/>
            <wp:effectExtent l="0" t="0" r="0" b="0"/>
            <wp:docPr id="4" name="Imatge 4" descr="C:\Users\dibanez\Documents\Outliers RET\vilanova 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banez\Documents\Outliers RET\vilanova DE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2889" cy="3569971"/>
                    </a:xfrm>
                    <a:prstGeom prst="rect">
                      <a:avLst/>
                    </a:prstGeom>
                    <a:noFill/>
                    <a:ln>
                      <a:noFill/>
                    </a:ln>
                  </pic:spPr>
                </pic:pic>
              </a:graphicData>
            </a:graphic>
          </wp:inline>
        </w:drawing>
      </w:r>
    </w:p>
    <w:p w14:paraId="586B89E0" w14:textId="77777777" w:rsidR="00C31F4C" w:rsidRPr="006C2DE3" w:rsidRDefault="00E415C3" w:rsidP="00540428">
      <w:pPr>
        <w:shd w:val="clear" w:color="auto" w:fill="FFFFFF" w:themeFill="background1"/>
        <w:spacing w:after="0" w:line="360" w:lineRule="auto"/>
        <w:rPr>
          <w:rFonts w:ascii="Arial" w:hAnsi="Arial"/>
          <w:color w:val="000000" w:themeColor="text1"/>
          <w:sz w:val="20"/>
          <w:szCs w:val="20"/>
        </w:rPr>
      </w:pPr>
      <w:bookmarkStart w:id="10" w:name="_Toc511128391"/>
      <w:r w:rsidRPr="006C2DE3">
        <w:rPr>
          <w:rFonts w:ascii="Arial" w:hAnsi="Arial"/>
          <w:color w:val="000000" w:themeColor="text1"/>
          <w:sz w:val="20"/>
          <w:szCs w:val="20"/>
        </w:rPr>
        <w:t xml:space="preserve">Source: Compiled by the authors with information from the General Directorate of Cadastre </w:t>
      </w:r>
    </w:p>
    <w:p w14:paraId="4A7277CA" w14:textId="77777777" w:rsidR="0063338A" w:rsidRPr="006C2DE3" w:rsidRDefault="0063338A" w:rsidP="00E52D6D">
      <w:pPr>
        <w:pStyle w:val="Nagwek1"/>
      </w:pPr>
      <w:r w:rsidRPr="006C2DE3">
        <w:t>Conclusions</w:t>
      </w:r>
      <w:bookmarkEnd w:id="10"/>
    </w:p>
    <w:p w14:paraId="246A54D4" w14:textId="194815B8" w:rsidR="006C6E3B" w:rsidRPr="006C2DE3" w:rsidRDefault="006C2DE3" w:rsidP="006C6E3B">
      <w:pPr>
        <w:spacing w:before="120" w:after="0" w:line="360" w:lineRule="auto"/>
        <w:jc w:val="both"/>
        <w:rPr>
          <w:rFonts w:ascii="Arial" w:hAnsi="Arial" w:cs="Arial"/>
          <w:sz w:val="24"/>
          <w:szCs w:val="24"/>
        </w:rPr>
      </w:pPr>
      <w:r w:rsidRPr="00166903">
        <w:rPr>
          <w:rFonts w:ascii="Arial" w:hAnsi="Arial" w:cs="Arial"/>
          <w:sz w:val="24"/>
          <w:szCs w:val="24"/>
        </w:rPr>
        <w:t xml:space="preserve">In order to confirm the quality </w:t>
      </w:r>
      <w:r w:rsidR="00745C4A" w:rsidRPr="00166903">
        <w:rPr>
          <w:rFonts w:ascii="Arial" w:hAnsi="Arial"/>
          <w:sz w:val="24"/>
          <w:szCs w:val="24"/>
        </w:rPr>
        <w:t xml:space="preserve">of the spatial information provided by the General Directorate of Cadastre (DGC) </w:t>
      </w:r>
      <w:r w:rsidRPr="00166903">
        <w:rPr>
          <w:rFonts w:ascii="Arial" w:hAnsi="Arial" w:cs="Arial"/>
          <w:sz w:val="24"/>
          <w:szCs w:val="24"/>
          <w:lang w:val="en-US"/>
        </w:rPr>
        <w:t>by means of an explanatory analysis, the construction of a quality indicator was proposed. This facilitates</w:t>
      </w:r>
      <w:r w:rsidR="00745C4A" w:rsidRPr="006C2DE3">
        <w:rPr>
          <w:rFonts w:ascii="Arial" w:hAnsi="Arial"/>
          <w:sz w:val="24"/>
          <w:szCs w:val="24"/>
        </w:rPr>
        <w:t xml:space="preserve"> the detection of inconsistencies between the road identifiers and the centroids of the </w:t>
      </w:r>
      <w:r w:rsidR="00745C4A" w:rsidRPr="00166903">
        <w:rPr>
          <w:rFonts w:ascii="Arial" w:hAnsi="Arial"/>
          <w:sz w:val="24"/>
          <w:szCs w:val="24"/>
        </w:rPr>
        <w:t xml:space="preserve">associated </w:t>
      </w:r>
      <w:r w:rsidR="00166903" w:rsidRPr="00166903">
        <w:rPr>
          <w:rFonts w:ascii="Arial" w:hAnsi="Arial"/>
          <w:sz w:val="24"/>
          <w:szCs w:val="24"/>
        </w:rPr>
        <w:t>properties</w:t>
      </w:r>
      <w:r w:rsidR="00745C4A" w:rsidRPr="00166903">
        <w:rPr>
          <w:rFonts w:ascii="Arial" w:hAnsi="Arial"/>
          <w:sz w:val="24"/>
          <w:szCs w:val="24"/>
        </w:rPr>
        <w:t xml:space="preserve">. </w:t>
      </w:r>
      <w:r w:rsidRPr="00166903">
        <w:rPr>
          <w:rFonts w:ascii="Arial" w:hAnsi="Arial" w:cs="Arial"/>
          <w:sz w:val="24"/>
          <w:szCs w:val="24"/>
        </w:rPr>
        <w:t>To do so,</w:t>
      </w:r>
      <w:r>
        <w:rPr>
          <w:rFonts w:ascii="Arial" w:hAnsi="Arial" w:cs="Arial"/>
          <w:sz w:val="24"/>
          <w:szCs w:val="24"/>
          <w:shd w:val="clear" w:color="auto" w:fill="92D050"/>
        </w:rPr>
        <w:t xml:space="preserve"> </w:t>
      </w:r>
      <w:r w:rsidR="00745C4A" w:rsidRPr="006C2DE3">
        <w:rPr>
          <w:rFonts w:ascii="Arial" w:hAnsi="Arial"/>
          <w:sz w:val="24"/>
          <w:szCs w:val="24"/>
        </w:rPr>
        <w:lastRenderedPageBreak/>
        <w:t xml:space="preserve">a set of polygons was constructed to geometrically represent all the roads, </w:t>
      </w:r>
      <w:r w:rsidR="00745C4A" w:rsidRPr="00166903">
        <w:rPr>
          <w:rFonts w:ascii="Arial" w:hAnsi="Arial"/>
          <w:sz w:val="24"/>
          <w:szCs w:val="24"/>
        </w:rPr>
        <w:t>reve</w:t>
      </w:r>
      <w:r w:rsidRPr="00166903">
        <w:rPr>
          <w:rFonts w:ascii="Arial" w:hAnsi="Arial"/>
          <w:sz w:val="24"/>
          <w:szCs w:val="24"/>
        </w:rPr>
        <w:t>aling</w:t>
      </w:r>
      <w:r>
        <w:rPr>
          <w:rFonts w:ascii="Arial" w:hAnsi="Arial"/>
          <w:sz w:val="24"/>
          <w:szCs w:val="24"/>
          <w:shd w:val="clear" w:color="auto" w:fill="92D050"/>
        </w:rPr>
        <w:t xml:space="preserve"> </w:t>
      </w:r>
      <w:r w:rsidR="00745C4A" w:rsidRPr="006C2DE3">
        <w:rPr>
          <w:rFonts w:ascii="Arial" w:hAnsi="Arial"/>
          <w:sz w:val="24"/>
          <w:szCs w:val="24"/>
        </w:rPr>
        <w:t xml:space="preserve">the existence of </w:t>
      </w:r>
      <w:r w:rsidRPr="00166903">
        <w:rPr>
          <w:rFonts w:ascii="Arial" w:hAnsi="Arial" w:cs="Arial"/>
          <w:sz w:val="24"/>
          <w:szCs w:val="24"/>
        </w:rPr>
        <w:t>potential erroneous polygons</w:t>
      </w:r>
      <w:r w:rsidR="00745C4A" w:rsidRPr="00166903">
        <w:rPr>
          <w:rFonts w:ascii="Arial" w:hAnsi="Arial"/>
          <w:sz w:val="24"/>
          <w:szCs w:val="24"/>
        </w:rPr>
        <w:t>.</w:t>
      </w:r>
    </w:p>
    <w:p w14:paraId="1E4517B1" w14:textId="334202D9" w:rsidR="009014F8" w:rsidRPr="006C2DE3" w:rsidRDefault="00AE32E5" w:rsidP="009C6DBE">
      <w:pPr>
        <w:spacing w:before="120" w:after="0" w:line="360" w:lineRule="auto"/>
        <w:jc w:val="both"/>
        <w:rPr>
          <w:rFonts w:ascii="Arial" w:hAnsi="Arial" w:cs="Arial"/>
          <w:sz w:val="24"/>
          <w:szCs w:val="24"/>
        </w:rPr>
      </w:pPr>
      <w:r w:rsidRPr="006C2DE3">
        <w:rPr>
          <w:rFonts w:ascii="Arial" w:hAnsi="Arial"/>
          <w:sz w:val="24"/>
          <w:szCs w:val="24"/>
        </w:rPr>
        <w:t xml:space="preserve">A set of variables related to the lengths of the sides was defined in order to estimate the likelihood of a polygon being erroneous. To this effect we used </w:t>
      </w:r>
      <w:r w:rsidR="006C2DE3" w:rsidRPr="00166903">
        <w:rPr>
          <w:rFonts w:ascii="Arial" w:hAnsi="Arial" w:cs="Arial"/>
          <w:sz w:val="24"/>
          <w:szCs w:val="24"/>
        </w:rPr>
        <w:t>multivariate</w:t>
      </w:r>
      <w:r w:rsidR="006C2DE3">
        <w:rPr>
          <w:rFonts w:ascii="Arial" w:hAnsi="Arial" w:cs="Arial"/>
          <w:sz w:val="24"/>
          <w:szCs w:val="24"/>
        </w:rPr>
        <w:t xml:space="preserve"> </w:t>
      </w:r>
      <w:r w:rsidRPr="006C2DE3">
        <w:rPr>
          <w:rFonts w:ascii="Arial" w:hAnsi="Arial"/>
          <w:sz w:val="24"/>
          <w:szCs w:val="24"/>
        </w:rPr>
        <w:t xml:space="preserve">supervised classification methods, which did not provide </w:t>
      </w:r>
      <w:r w:rsidRPr="00166903">
        <w:rPr>
          <w:rFonts w:ascii="Arial" w:hAnsi="Arial"/>
          <w:sz w:val="24"/>
          <w:szCs w:val="24"/>
        </w:rPr>
        <w:t>us</w:t>
      </w:r>
      <w:r w:rsidR="006C2DE3" w:rsidRPr="00166903">
        <w:rPr>
          <w:rFonts w:ascii="Arial" w:hAnsi="Arial"/>
          <w:sz w:val="24"/>
          <w:szCs w:val="24"/>
        </w:rPr>
        <w:t xml:space="preserve"> with</w:t>
      </w:r>
      <w:r w:rsidRPr="006C2DE3">
        <w:rPr>
          <w:rFonts w:ascii="Arial" w:hAnsi="Arial"/>
          <w:sz w:val="24"/>
          <w:szCs w:val="24"/>
        </w:rPr>
        <w:t xml:space="preserve"> satisfactory results.</w:t>
      </w:r>
    </w:p>
    <w:p w14:paraId="5BAAB080" w14:textId="24390A33" w:rsidR="008208F7" w:rsidRPr="006C2DE3" w:rsidRDefault="00AE32E5" w:rsidP="008208F7">
      <w:pPr>
        <w:spacing w:before="120" w:after="0" w:line="360" w:lineRule="auto"/>
        <w:jc w:val="both"/>
        <w:rPr>
          <w:rFonts w:ascii="Arial" w:hAnsi="Arial" w:cs="Arial"/>
          <w:sz w:val="24"/>
          <w:szCs w:val="24"/>
        </w:rPr>
      </w:pPr>
      <w:r w:rsidRPr="006C2DE3">
        <w:rPr>
          <w:rFonts w:ascii="Arial" w:hAnsi="Arial"/>
          <w:sz w:val="24"/>
          <w:szCs w:val="24"/>
        </w:rPr>
        <w:t xml:space="preserve">We therefore opted for the creation of a set of indicators, most of them non-linear, based on the calculated variables. Firstly, the indicators producing the best classifiers were selected by means of AUROC methods. </w:t>
      </w:r>
    </w:p>
    <w:p w14:paraId="3E41F81D" w14:textId="77B98A2C" w:rsidR="008208F7" w:rsidRPr="006C2DE3" w:rsidRDefault="008208F7" w:rsidP="008208F7">
      <w:pPr>
        <w:spacing w:before="120" w:after="0" w:line="360" w:lineRule="auto"/>
        <w:jc w:val="both"/>
        <w:rPr>
          <w:rFonts w:ascii="Arial" w:hAnsi="Arial" w:cs="Arial"/>
          <w:sz w:val="24"/>
          <w:szCs w:val="24"/>
        </w:rPr>
      </w:pPr>
      <w:r w:rsidRPr="006C2DE3">
        <w:rPr>
          <w:rFonts w:ascii="Arial" w:hAnsi="Arial"/>
          <w:sz w:val="24"/>
          <w:szCs w:val="24"/>
        </w:rPr>
        <w:t xml:space="preserve">In addition, it was decided to establish a further objective: to distinguish the subset with the greatest likelihood of containing errors among those classified as erroneous. </w:t>
      </w:r>
    </w:p>
    <w:p w14:paraId="03D853AB" w14:textId="77777777" w:rsidR="00B923FF" w:rsidRPr="006C2DE3" w:rsidRDefault="007D7E7D">
      <w:pPr>
        <w:spacing w:before="120" w:after="0" w:line="360" w:lineRule="auto"/>
        <w:jc w:val="both"/>
        <w:rPr>
          <w:rFonts w:ascii="Arial" w:hAnsi="Arial" w:cs="Arial"/>
          <w:sz w:val="24"/>
          <w:szCs w:val="24"/>
        </w:rPr>
      </w:pPr>
      <w:r w:rsidRPr="006C2DE3">
        <w:rPr>
          <w:rFonts w:ascii="Arial" w:hAnsi="Arial"/>
          <w:sz w:val="24"/>
          <w:szCs w:val="24"/>
        </w:rPr>
        <w:t xml:space="preserve">The indicator selected, </w:t>
      </w:r>
      <w:r w:rsidRPr="006C2DE3">
        <w:rPr>
          <w:rFonts w:ascii="Arial" w:hAnsi="Arial"/>
          <w:b/>
          <w:sz w:val="24"/>
          <w:szCs w:val="24"/>
        </w:rPr>
        <w:t>the polygon quality indicator (PQI)</w:t>
      </w:r>
      <w:r w:rsidRPr="006C2DE3">
        <w:rPr>
          <w:rFonts w:ascii="Arial" w:hAnsi="Arial"/>
          <w:sz w:val="24"/>
          <w:szCs w:val="24"/>
        </w:rPr>
        <w:t>, combines the</w:t>
      </w:r>
      <w:r w:rsidRPr="006C2DE3">
        <w:rPr>
          <w:rFonts w:ascii="Arial" w:hAnsi="Arial"/>
          <w:b/>
          <w:sz w:val="24"/>
          <w:szCs w:val="24"/>
        </w:rPr>
        <w:t xml:space="preserve"> maximum difference</w:t>
      </w:r>
      <w:r w:rsidRPr="006C2DE3">
        <w:rPr>
          <w:rFonts w:ascii="Arial" w:hAnsi="Arial"/>
          <w:sz w:val="24"/>
          <w:szCs w:val="24"/>
        </w:rPr>
        <w:t xml:space="preserve"> and the </w:t>
      </w:r>
      <w:r w:rsidRPr="006C2DE3">
        <w:rPr>
          <w:rFonts w:ascii="Arial" w:hAnsi="Arial"/>
          <w:b/>
          <w:sz w:val="24"/>
          <w:szCs w:val="24"/>
        </w:rPr>
        <w:t>variation coefficient</w:t>
      </w:r>
      <w:r w:rsidRPr="006C2DE3">
        <w:rPr>
          <w:rFonts w:ascii="Arial" w:hAnsi="Arial"/>
          <w:sz w:val="24"/>
          <w:szCs w:val="24"/>
        </w:rPr>
        <w:t xml:space="preserve"> of the lengths of its sides. Both variables refer to the</w:t>
      </w:r>
      <w:r w:rsidRPr="006C2DE3">
        <w:rPr>
          <w:rFonts w:ascii="Arial" w:hAnsi="Arial"/>
          <w:b/>
          <w:sz w:val="24"/>
          <w:szCs w:val="24"/>
        </w:rPr>
        <w:t xml:space="preserve"> polygon without taking into account the longest side</w:t>
      </w:r>
      <w:r w:rsidRPr="006C2DE3">
        <w:rPr>
          <w:rFonts w:ascii="Arial" w:hAnsi="Arial"/>
          <w:sz w:val="24"/>
          <w:szCs w:val="24"/>
        </w:rPr>
        <w:t xml:space="preserve">. </w:t>
      </w:r>
    </w:p>
    <w:p w14:paraId="1D0E8683" w14:textId="4FAE34B4" w:rsidR="008208F7" w:rsidRPr="006C2DE3" w:rsidRDefault="008208F7" w:rsidP="009C6DBE">
      <w:pPr>
        <w:spacing w:before="120" w:after="0" w:line="360" w:lineRule="auto"/>
        <w:jc w:val="both"/>
        <w:rPr>
          <w:rFonts w:ascii="Arial" w:hAnsi="Arial" w:cs="Arial"/>
          <w:sz w:val="24"/>
          <w:szCs w:val="24"/>
        </w:rPr>
      </w:pPr>
      <w:r w:rsidRPr="006C2DE3">
        <w:rPr>
          <w:rFonts w:ascii="Arial" w:hAnsi="Arial"/>
          <w:sz w:val="24"/>
          <w:szCs w:val="24"/>
        </w:rPr>
        <w:t xml:space="preserve">This indicator not only classifies and identifies the polygons in accordance with their estimated quality, it also </w:t>
      </w:r>
      <w:r w:rsidR="006C2DE3" w:rsidRPr="00166903">
        <w:rPr>
          <w:rFonts w:ascii="Arial" w:hAnsi="Arial"/>
          <w:sz w:val="24"/>
          <w:szCs w:val="24"/>
        </w:rPr>
        <w:t xml:space="preserve">enables us to calculate </w:t>
      </w:r>
      <w:r w:rsidRPr="006C2DE3">
        <w:rPr>
          <w:rFonts w:ascii="Arial" w:hAnsi="Arial"/>
          <w:sz w:val="24"/>
          <w:szCs w:val="24"/>
        </w:rPr>
        <w:t>the percentage of polygons liable to be erroneous (</w:t>
      </w:r>
      <w:r w:rsidRPr="006C2DE3">
        <w:rPr>
          <w:rFonts w:ascii="Arial" w:hAnsi="Arial"/>
          <w:sz w:val="24"/>
          <w:szCs w:val="24"/>
          <w:shd w:val="clear" w:color="auto" w:fill="FFFFFF" w:themeFill="background1"/>
        </w:rPr>
        <w:t>GQ1) and the percentage</w:t>
      </w:r>
      <w:r w:rsidRPr="006C2DE3">
        <w:rPr>
          <w:rFonts w:ascii="Arial" w:hAnsi="Arial"/>
          <w:sz w:val="24"/>
          <w:szCs w:val="24"/>
        </w:rPr>
        <w:t xml:space="preserve"> of polygons requiring priority revision (GQ2). </w:t>
      </w:r>
    </w:p>
    <w:p w14:paraId="4998889E" w14:textId="77777777" w:rsidR="00315C2B" w:rsidRPr="006C2DE3" w:rsidRDefault="00315C2B" w:rsidP="00315C2B">
      <w:pPr>
        <w:pStyle w:val="Nagwek1"/>
      </w:pPr>
      <w:r w:rsidRPr="006C2DE3">
        <w:t>References</w:t>
      </w:r>
    </w:p>
    <w:p w14:paraId="41FFB847" w14:textId="4172B958" w:rsidR="00315C2B" w:rsidRPr="006C2DE3" w:rsidRDefault="00315C2B" w:rsidP="00315C2B">
      <w:pPr>
        <w:spacing w:before="120" w:after="0" w:line="360" w:lineRule="auto"/>
        <w:jc w:val="both"/>
        <w:rPr>
          <w:rFonts w:ascii="Arial" w:hAnsi="Arial" w:cs="Arial"/>
          <w:sz w:val="24"/>
          <w:szCs w:val="24"/>
        </w:rPr>
      </w:pPr>
      <w:r w:rsidRPr="00A652C5">
        <w:rPr>
          <w:rFonts w:ascii="Arial" w:hAnsi="Arial"/>
          <w:sz w:val="24"/>
          <w:szCs w:val="24"/>
        </w:rPr>
        <w:t>Asaeedi, S., Didehvar, F. and Mohades, A. (2017). α-Concave hull, a generalization of convex hull. Theoretical Computer Science, 702, pp.48-59.</w:t>
      </w:r>
      <w:r w:rsidRPr="006C2DE3">
        <w:rPr>
          <w:rFonts w:ascii="Arial" w:hAnsi="Arial"/>
          <w:sz w:val="24"/>
          <w:szCs w:val="24"/>
        </w:rPr>
        <w:t xml:space="preserve"> </w:t>
      </w:r>
    </w:p>
    <w:p w14:paraId="553F697C" w14:textId="77777777" w:rsidR="00315C2B" w:rsidRPr="006C2DE3" w:rsidRDefault="00315C2B" w:rsidP="00315C2B">
      <w:pPr>
        <w:spacing w:before="120" w:after="0" w:line="360" w:lineRule="auto"/>
        <w:jc w:val="both"/>
        <w:rPr>
          <w:rFonts w:ascii="Arial" w:hAnsi="Arial" w:cs="Arial"/>
          <w:sz w:val="24"/>
          <w:szCs w:val="24"/>
        </w:rPr>
      </w:pPr>
      <w:r w:rsidRPr="006C2DE3">
        <w:rPr>
          <w:rFonts w:ascii="Arial" w:hAnsi="Arial"/>
          <w:sz w:val="24"/>
          <w:szCs w:val="24"/>
        </w:rPr>
        <w:t>Chen, D., Lu, C., Kou, Y. and Chen, F. (2007). On Detecting Spatial Outliers. GeoInformatica, 12(4), pp.455-475.</w:t>
      </w:r>
    </w:p>
    <w:p w14:paraId="7CBEAD82" w14:textId="77777777" w:rsidR="00315C2B" w:rsidRPr="006C2DE3" w:rsidRDefault="00315C2B" w:rsidP="00315C2B">
      <w:pPr>
        <w:spacing w:before="120" w:after="0" w:line="360" w:lineRule="auto"/>
        <w:jc w:val="both"/>
        <w:rPr>
          <w:rFonts w:ascii="Arial" w:hAnsi="Arial" w:cs="Arial"/>
          <w:sz w:val="24"/>
          <w:szCs w:val="24"/>
        </w:rPr>
      </w:pPr>
      <w:r w:rsidRPr="006C2DE3">
        <w:rPr>
          <w:rFonts w:ascii="Arial" w:hAnsi="Arial"/>
          <w:sz w:val="24"/>
          <w:szCs w:val="24"/>
        </w:rPr>
        <w:t>Huynh H.T., Hoang M.T., Vo N.H., and Won Y. (2006), Outlier Detection with Two-Stage Area-Descent Method for Linear Regression, Proceedings of the 6th WSEAS International Conference on Applied Computer Science, Tenerife, Canary Islands, Spain, December 16-18, 2006</w:t>
      </w:r>
    </w:p>
    <w:p w14:paraId="3A1350E8" w14:textId="77777777" w:rsidR="00315C2B" w:rsidRPr="006C2DE3" w:rsidRDefault="00315C2B" w:rsidP="00315C2B">
      <w:pPr>
        <w:spacing w:before="120" w:after="0" w:line="360" w:lineRule="auto"/>
        <w:jc w:val="both"/>
        <w:rPr>
          <w:rFonts w:ascii="Arial" w:hAnsi="Arial" w:cs="Arial"/>
          <w:sz w:val="24"/>
          <w:szCs w:val="24"/>
        </w:rPr>
      </w:pPr>
      <w:r w:rsidRPr="00A652C5">
        <w:rPr>
          <w:rFonts w:ascii="Arial" w:hAnsi="Arial"/>
          <w:sz w:val="24"/>
          <w:szCs w:val="24"/>
        </w:rPr>
        <w:t>Lalkhen, A. and McCluskey, A. (2008). Clinical tests: sensitivity and specificity. Continuing Education in Anaesthesia Critical Care &amp; Pain, 8(6), pp.221-223. (https://doi.org/10.1093/bjaceaccp/mkn041)</w:t>
      </w:r>
    </w:p>
    <w:p w14:paraId="21B34D0C" w14:textId="69257983" w:rsidR="00315C2B" w:rsidRPr="006C2DE3" w:rsidRDefault="00315C2B" w:rsidP="009C6DBE">
      <w:pPr>
        <w:spacing w:before="120" w:after="0" w:line="360" w:lineRule="auto"/>
        <w:jc w:val="both"/>
        <w:rPr>
          <w:rFonts w:ascii="Arial" w:hAnsi="Arial" w:cs="Arial"/>
          <w:sz w:val="24"/>
          <w:szCs w:val="24"/>
        </w:rPr>
      </w:pPr>
      <w:r w:rsidRPr="006C2DE3">
        <w:rPr>
          <w:rFonts w:ascii="Arial" w:hAnsi="Arial"/>
          <w:sz w:val="24"/>
          <w:szCs w:val="24"/>
        </w:rPr>
        <w:t xml:space="preserve">Molnar, C. (2013). Recursive Partitioning by Conditional Inference. Available online at: </w:t>
      </w:r>
      <w:hyperlink r:id="rId12" w:history="1">
        <w:r w:rsidR="00941E0F" w:rsidRPr="00107382">
          <w:rPr>
            <w:rStyle w:val="Hipercze"/>
            <w:rFonts w:ascii="Arial" w:hAnsi="Arial"/>
            <w:sz w:val="24"/>
            <w:szCs w:val="24"/>
          </w:rPr>
          <w:t>https://github.com/christophM/overview-ctrees</w:t>
        </w:r>
      </w:hyperlink>
      <w:r w:rsidR="00941E0F">
        <w:rPr>
          <w:rFonts w:ascii="Arial" w:hAnsi="Arial"/>
          <w:sz w:val="24"/>
          <w:szCs w:val="24"/>
        </w:rPr>
        <w:t xml:space="preserve"> </w:t>
      </w:r>
      <w:r w:rsidR="00941E0F" w:rsidRPr="00EC5F5A">
        <w:rPr>
          <w:rFonts w:ascii="Arial" w:hAnsi="Arial" w:cs="Arial"/>
          <w:sz w:val="24"/>
          <w:szCs w:val="24"/>
        </w:rPr>
        <w:t xml:space="preserve">(Accessed: </w:t>
      </w:r>
      <w:r w:rsidR="00941E0F">
        <w:rPr>
          <w:rFonts w:ascii="Arial" w:hAnsi="Arial" w:cs="Arial"/>
          <w:sz w:val="24"/>
          <w:szCs w:val="24"/>
        </w:rPr>
        <w:t>22</w:t>
      </w:r>
      <w:r w:rsidR="00941E0F" w:rsidRPr="00EC5F5A">
        <w:rPr>
          <w:rFonts w:ascii="Arial" w:hAnsi="Arial" w:cs="Arial"/>
          <w:sz w:val="24"/>
          <w:szCs w:val="24"/>
        </w:rPr>
        <w:t xml:space="preserve"> </w:t>
      </w:r>
      <w:r w:rsidR="00CA33DC">
        <w:rPr>
          <w:rFonts w:ascii="Arial" w:hAnsi="Arial" w:cs="Arial"/>
          <w:sz w:val="24"/>
          <w:szCs w:val="24"/>
        </w:rPr>
        <w:t>February</w:t>
      </w:r>
      <w:r w:rsidR="00941E0F" w:rsidRPr="00EC5F5A">
        <w:rPr>
          <w:rFonts w:ascii="Arial" w:hAnsi="Arial" w:cs="Arial"/>
          <w:sz w:val="24"/>
          <w:szCs w:val="24"/>
        </w:rPr>
        <w:t xml:space="preserve"> </w:t>
      </w:r>
      <w:r w:rsidR="00941E0F">
        <w:rPr>
          <w:rFonts w:ascii="Arial" w:hAnsi="Arial" w:cs="Arial"/>
          <w:sz w:val="24"/>
          <w:szCs w:val="24"/>
        </w:rPr>
        <w:t>2018</w:t>
      </w:r>
      <w:r w:rsidR="00941E0F" w:rsidRPr="00EC5F5A">
        <w:rPr>
          <w:rFonts w:ascii="Arial" w:hAnsi="Arial" w:cs="Arial"/>
          <w:sz w:val="24"/>
          <w:szCs w:val="24"/>
        </w:rPr>
        <w:t>).</w:t>
      </w:r>
    </w:p>
    <w:sectPr w:rsidR="00315C2B" w:rsidRPr="006C2DE3" w:rsidSect="0023623C">
      <w:headerReference w:type="even" r:id="rId13"/>
      <w:headerReference w:type="default" r:id="rId14"/>
      <w:footerReference w:type="default" r:id="rId15"/>
      <w:headerReference w:type="first" r:id="rId16"/>
      <w:pgSz w:w="11906" w:h="16838"/>
      <w:pgMar w:top="1417" w:right="1417" w:bottom="1417" w:left="1417" w:header="397" w:footer="3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14D50E" w14:textId="77777777" w:rsidR="00F729B2" w:rsidRDefault="00F729B2" w:rsidP="00E82B25">
      <w:pPr>
        <w:spacing w:after="0" w:line="240" w:lineRule="auto"/>
      </w:pPr>
      <w:r>
        <w:separator/>
      </w:r>
    </w:p>
  </w:endnote>
  <w:endnote w:type="continuationSeparator" w:id="0">
    <w:p w14:paraId="31506A56" w14:textId="77777777" w:rsidR="00F729B2" w:rsidRDefault="00F729B2" w:rsidP="00E8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436665"/>
      <w:docPartObj>
        <w:docPartGallery w:val="Page Numbers (Bottom of Page)"/>
        <w:docPartUnique/>
      </w:docPartObj>
    </w:sdtPr>
    <w:sdtEndPr>
      <w:rPr>
        <w:rFonts w:ascii="Arial" w:hAnsi="Arial" w:cs="Arial"/>
        <w:sz w:val="24"/>
        <w:szCs w:val="24"/>
      </w:rPr>
    </w:sdtEndPr>
    <w:sdtContent>
      <w:p w14:paraId="34FCC77A" w14:textId="77777777" w:rsidR="00AE32E5" w:rsidRPr="009378F5" w:rsidRDefault="00AE32E5" w:rsidP="0035694D">
        <w:pPr>
          <w:pStyle w:val="Stopka"/>
          <w:jc w:val="right"/>
          <w:rPr>
            <w:rFonts w:ascii="Arial" w:hAnsi="Arial" w:cs="Arial"/>
            <w:sz w:val="24"/>
            <w:szCs w:val="24"/>
          </w:rPr>
        </w:pPr>
        <w:r w:rsidRPr="009378F5">
          <w:rPr>
            <w:rFonts w:ascii="Arial" w:hAnsi="Arial" w:cs="Arial"/>
            <w:sz w:val="24"/>
            <w:szCs w:val="24"/>
          </w:rPr>
          <w:fldChar w:fldCharType="begin"/>
        </w:r>
        <w:r w:rsidRPr="009378F5">
          <w:rPr>
            <w:rFonts w:ascii="Arial" w:hAnsi="Arial" w:cs="Arial"/>
            <w:sz w:val="24"/>
            <w:szCs w:val="24"/>
          </w:rPr>
          <w:instrText>PAGE   \* MERGEFORMAT</w:instrText>
        </w:r>
        <w:r w:rsidRPr="009378F5">
          <w:rPr>
            <w:rFonts w:ascii="Arial" w:hAnsi="Arial" w:cs="Arial"/>
            <w:sz w:val="24"/>
            <w:szCs w:val="24"/>
          </w:rPr>
          <w:fldChar w:fldCharType="separate"/>
        </w:r>
        <w:r w:rsidR="00CB2A9B">
          <w:rPr>
            <w:rFonts w:ascii="Arial" w:hAnsi="Arial" w:cs="Arial"/>
            <w:noProof/>
            <w:sz w:val="24"/>
            <w:szCs w:val="24"/>
          </w:rPr>
          <w:t>2</w:t>
        </w:r>
        <w:r w:rsidRPr="009378F5">
          <w:rPr>
            <w:rFonts w:ascii="Arial" w:hAnsi="Arial" w:cs="Arial"/>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FBD3D" w14:textId="77777777" w:rsidR="00F729B2" w:rsidRDefault="00F729B2" w:rsidP="00E82B25">
      <w:pPr>
        <w:spacing w:after="0" w:line="240" w:lineRule="auto"/>
      </w:pPr>
      <w:r>
        <w:separator/>
      </w:r>
    </w:p>
  </w:footnote>
  <w:footnote w:type="continuationSeparator" w:id="0">
    <w:p w14:paraId="138E576E" w14:textId="77777777" w:rsidR="00F729B2" w:rsidRDefault="00F729B2" w:rsidP="00E82B25">
      <w:pPr>
        <w:spacing w:after="0" w:line="240" w:lineRule="auto"/>
      </w:pPr>
      <w:r>
        <w:continuationSeparator/>
      </w:r>
    </w:p>
  </w:footnote>
  <w:footnote w:type="continuationNotice" w:id="1">
    <w:p w14:paraId="23F9B900" w14:textId="77777777" w:rsidR="00F729B2" w:rsidRDefault="00F729B2">
      <w:pPr>
        <w:spacing w:after="0" w:line="240" w:lineRule="auto"/>
      </w:pPr>
    </w:p>
  </w:footnote>
  <w:footnote w:id="2">
    <w:p w14:paraId="41FDC3B1" w14:textId="0F376782" w:rsidR="00166903" w:rsidRPr="00CC07B0" w:rsidRDefault="00166903" w:rsidP="00BC7249">
      <w:pPr>
        <w:pStyle w:val="Tekstprzypisudolnego"/>
        <w:jc w:val="both"/>
        <w:rPr>
          <w:lang w:val="en-US"/>
        </w:rPr>
      </w:pPr>
      <w:r>
        <w:rPr>
          <w:rStyle w:val="Odwoanieprzypisudolnego"/>
        </w:rPr>
        <w:footnoteRef/>
      </w:r>
      <w:r>
        <w:t xml:space="preserve"> </w:t>
      </w:r>
      <w:r w:rsidRPr="00166903">
        <w:t xml:space="preserve">  </w:t>
      </w:r>
      <w:r w:rsidRPr="00BC7249">
        <w:rPr>
          <w:rFonts w:ascii="Arial" w:hAnsi="Arial" w:cs="Arial"/>
        </w:rPr>
        <w:t>The ROC curve is a chart which compares sensitivity (true positives divided between true positives and false negatives) and specificity (true negatives divided between true negatives and false positives) (Lalkhen and McCluskey, 2008). In this study a polygon labelled as erroneous and which actually is erroneous is regarded as a true positive.</w:t>
      </w:r>
    </w:p>
  </w:footnote>
  <w:footnote w:id="3">
    <w:p w14:paraId="607E0162" w14:textId="679DCAA3" w:rsidR="0047605C" w:rsidRPr="00BC7249" w:rsidRDefault="0047605C" w:rsidP="0047605C">
      <w:pPr>
        <w:pStyle w:val="Tekstprzypisudolnego"/>
        <w:jc w:val="both"/>
        <w:rPr>
          <w:rFonts w:ascii="Arial" w:hAnsi="Arial" w:cs="Arial"/>
        </w:rPr>
      </w:pPr>
      <w:r w:rsidRPr="00BC7249">
        <w:rPr>
          <w:rStyle w:val="Odwoanieprzypisudolnego"/>
          <w:rFonts w:ascii="Arial" w:hAnsi="Arial" w:cs="Arial"/>
        </w:rPr>
        <w:footnoteRef/>
      </w:r>
      <w:r w:rsidRPr="00BC7249">
        <w:rPr>
          <w:rFonts w:ascii="Arial" w:hAnsi="Arial" w:cs="Arial"/>
        </w:rPr>
        <w:t xml:space="preserve"> It is not possible to provide a more detailed description of these methods due to space restrictions in the format of this communication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50D4C" w14:textId="77777777" w:rsidR="00AE32E5" w:rsidRDefault="00F729B2">
    <w:pPr>
      <w:pStyle w:val="Nagwek"/>
    </w:pPr>
    <w:r>
      <w:pict w14:anchorId="0AAAE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B1356" w14:textId="77777777" w:rsidR="00AE32E5" w:rsidRDefault="00F729B2">
    <w:pPr>
      <w:pStyle w:val="Nagwek"/>
    </w:pPr>
    <w:r>
      <w:pict w14:anchorId="58717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2" o:spid="_x0000_s2069" type="#_x0000_t75" style="position:absolute;margin-left:-70.95pt;margin-top:-70.45pt;width:595.2pt;height:841.9pt;z-index:-251656192;mso-position-horizontal-relative:margin;mso-position-vertical-relative:margin" o:allowincell="f">
          <v:imagedata r:id="rId1" o:title="paper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A800C" w14:textId="77777777" w:rsidR="00AE32E5" w:rsidRDefault="00F729B2">
    <w:pPr>
      <w:pStyle w:val="Nagwek"/>
    </w:pPr>
    <w:r>
      <w:pict w14:anchorId="14CB1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7528"/>
    <w:multiLevelType w:val="hybridMultilevel"/>
    <w:tmpl w:val="55DE978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10CC171F"/>
    <w:multiLevelType w:val="hybridMultilevel"/>
    <w:tmpl w:val="DC16B7F2"/>
    <w:lvl w:ilvl="0" w:tplc="249267BA">
      <w:start w:val="5"/>
      <w:numFmt w:val="bullet"/>
      <w:lvlText w:val="-"/>
      <w:lvlJc w:val="left"/>
      <w:pPr>
        <w:ind w:left="1068" w:hanging="360"/>
      </w:pPr>
      <w:rPr>
        <w:rFonts w:ascii="Arial" w:eastAsiaTheme="minorHAnsi" w:hAnsi="Arial" w:cs="Aria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2" w15:restartNumberingAfterBreak="0">
    <w:nsid w:val="143B48C7"/>
    <w:multiLevelType w:val="hybridMultilevel"/>
    <w:tmpl w:val="46385B1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2564DF"/>
    <w:multiLevelType w:val="multilevel"/>
    <w:tmpl w:val="EDCC68B2"/>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 w15:restartNumberingAfterBreak="0">
    <w:nsid w:val="37753F2D"/>
    <w:multiLevelType w:val="hybridMultilevel"/>
    <w:tmpl w:val="06A8BE36"/>
    <w:lvl w:ilvl="0" w:tplc="9FA61062">
      <w:start w:val="3"/>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37AE3D7C"/>
    <w:multiLevelType w:val="hybridMultilevel"/>
    <w:tmpl w:val="D7FC7DEA"/>
    <w:lvl w:ilvl="0" w:tplc="C92A0C80">
      <w:start w:val="5"/>
      <w:numFmt w:val="bullet"/>
      <w:lvlText w:val="-"/>
      <w:lvlJc w:val="left"/>
      <w:pPr>
        <w:ind w:left="1068" w:hanging="360"/>
      </w:pPr>
      <w:rPr>
        <w:rFonts w:ascii="Arial" w:eastAsiaTheme="minorHAnsi" w:hAnsi="Arial" w:cs="Aria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6" w15:restartNumberingAfterBreak="0">
    <w:nsid w:val="3DD564D4"/>
    <w:multiLevelType w:val="hybridMultilevel"/>
    <w:tmpl w:val="ABECF49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3FC81805"/>
    <w:multiLevelType w:val="hybridMultilevel"/>
    <w:tmpl w:val="31A84A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9274EA3"/>
    <w:multiLevelType w:val="hybridMultilevel"/>
    <w:tmpl w:val="21228254"/>
    <w:lvl w:ilvl="0" w:tplc="C884FAC6">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5"/>
  </w:num>
  <w:num w:numId="6">
    <w:abstractNumId w:val="3"/>
  </w:num>
  <w:num w:numId="7">
    <w:abstractNumId w:val="3"/>
  </w:num>
  <w:num w:numId="8">
    <w:abstractNumId w:val="6"/>
  </w:num>
  <w:num w:numId="9">
    <w:abstractNumId w:val="3"/>
  </w:num>
  <w:num w:numId="10">
    <w:abstractNumId w:val="3"/>
  </w:num>
  <w:num w:numId="11">
    <w:abstractNumId w:val="2"/>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70"/>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69C"/>
    <w:rsid w:val="00000BCA"/>
    <w:rsid w:val="00003ADC"/>
    <w:rsid w:val="000056B9"/>
    <w:rsid w:val="00013664"/>
    <w:rsid w:val="00014A80"/>
    <w:rsid w:val="00021738"/>
    <w:rsid w:val="00022DB2"/>
    <w:rsid w:val="00025F6C"/>
    <w:rsid w:val="00026CD3"/>
    <w:rsid w:val="00027E8C"/>
    <w:rsid w:val="00033013"/>
    <w:rsid w:val="000345B9"/>
    <w:rsid w:val="000422C8"/>
    <w:rsid w:val="00045CD5"/>
    <w:rsid w:val="000460BF"/>
    <w:rsid w:val="00047C24"/>
    <w:rsid w:val="00050193"/>
    <w:rsid w:val="00050AB5"/>
    <w:rsid w:val="00051A2A"/>
    <w:rsid w:val="000575DB"/>
    <w:rsid w:val="00057A8F"/>
    <w:rsid w:val="0006145F"/>
    <w:rsid w:val="00065D0D"/>
    <w:rsid w:val="00070925"/>
    <w:rsid w:val="0007704A"/>
    <w:rsid w:val="00087948"/>
    <w:rsid w:val="000943FB"/>
    <w:rsid w:val="000957CC"/>
    <w:rsid w:val="00096A42"/>
    <w:rsid w:val="000B44EC"/>
    <w:rsid w:val="000B71FC"/>
    <w:rsid w:val="000C6472"/>
    <w:rsid w:val="000D27BD"/>
    <w:rsid w:val="000D705A"/>
    <w:rsid w:val="000E0EC8"/>
    <w:rsid w:val="000E2E36"/>
    <w:rsid w:val="000E3FC5"/>
    <w:rsid w:val="000E4E9C"/>
    <w:rsid w:val="000E6A78"/>
    <w:rsid w:val="000E77FF"/>
    <w:rsid w:val="000F0840"/>
    <w:rsid w:val="000F2C12"/>
    <w:rsid w:val="000F337F"/>
    <w:rsid w:val="000F4F71"/>
    <w:rsid w:val="00104C5A"/>
    <w:rsid w:val="0010677D"/>
    <w:rsid w:val="001148BC"/>
    <w:rsid w:val="00121682"/>
    <w:rsid w:val="0012301C"/>
    <w:rsid w:val="00125C5B"/>
    <w:rsid w:val="00133E07"/>
    <w:rsid w:val="001361C2"/>
    <w:rsid w:val="0013737C"/>
    <w:rsid w:val="001374F9"/>
    <w:rsid w:val="00142A8D"/>
    <w:rsid w:val="001512A6"/>
    <w:rsid w:val="00154E25"/>
    <w:rsid w:val="00155E28"/>
    <w:rsid w:val="00157DAD"/>
    <w:rsid w:val="00160406"/>
    <w:rsid w:val="00164B5F"/>
    <w:rsid w:val="00165F2A"/>
    <w:rsid w:val="00166903"/>
    <w:rsid w:val="0016743D"/>
    <w:rsid w:val="00181C54"/>
    <w:rsid w:val="00182357"/>
    <w:rsid w:val="001828E6"/>
    <w:rsid w:val="00192B0A"/>
    <w:rsid w:val="001A7F78"/>
    <w:rsid w:val="001B7B48"/>
    <w:rsid w:val="001C54DB"/>
    <w:rsid w:val="001D1292"/>
    <w:rsid w:val="001D43C3"/>
    <w:rsid w:val="001E43DC"/>
    <w:rsid w:val="001F0342"/>
    <w:rsid w:val="001F03D3"/>
    <w:rsid w:val="001F2692"/>
    <w:rsid w:val="001F50B8"/>
    <w:rsid w:val="001F5F4A"/>
    <w:rsid w:val="001F6C7B"/>
    <w:rsid w:val="002014F2"/>
    <w:rsid w:val="00213708"/>
    <w:rsid w:val="00216FF1"/>
    <w:rsid w:val="00220208"/>
    <w:rsid w:val="00221F17"/>
    <w:rsid w:val="0022219B"/>
    <w:rsid w:val="00223EE1"/>
    <w:rsid w:val="00227AED"/>
    <w:rsid w:val="00234927"/>
    <w:rsid w:val="0023623C"/>
    <w:rsid w:val="00242620"/>
    <w:rsid w:val="00244B96"/>
    <w:rsid w:val="00247131"/>
    <w:rsid w:val="00260B27"/>
    <w:rsid w:val="0026172B"/>
    <w:rsid w:val="00266512"/>
    <w:rsid w:val="0028150C"/>
    <w:rsid w:val="002829DE"/>
    <w:rsid w:val="00282B53"/>
    <w:rsid w:val="00282ED2"/>
    <w:rsid w:val="00293580"/>
    <w:rsid w:val="002958A0"/>
    <w:rsid w:val="00297B6C"/>
    <w:rsid w:val="002B2E80"/>
    <w:rsid w:val="002B4EC7"/>
    <w:rsid w:val="002B5FA4"/>
    <w:rsid w:val="002B6D33"/>
    <w:rsid w:val="002D212C"/>
    <w:rsid w:val="002D2863"/>
    <w:rsid w:val="002F06C5"/>
    <w:rsid w:val="002F73CC"/>
    <w:rsid w:val="003021D6"/>
    <w:rsid w:val="00303506"/>
    <w:rsid w:val="00303D58"/>
    <w:rsid w:val="00310851"/>
    <w:rsid w:val="00315C2B"/>
    <w:rsid w:val="0033012F"/>
    <w:rsid w:val="00335810"/>
    <w:rsid w:val="00336E21"/>
    <w:rsid w:val="003370C7"/>
    <w:rsid w:val="00343583"/>
    <w:rsid w:val="00345433"/>
    <w:rsid w:val="00347BD4"/>
    <w:rsid w:val="00352199"/>
    <w:rsid w:val="0035694D"/>
    <w:rsid w:val="003608FC"/>
    <w:rsid w:val="00362815"/>
    <w:rsid w:val="00371C0C"/>
    <w:rsid w:val="00381FF2"/>
    <w:rsid w:val="003854EF"/>
    <w:rsid w:val="00385A85"/>
    <w:rsid w:val="003873B8"/>
    <w:rsid w:val="003961DE"/>
    <w:rsid w:val="00397B4F"/>
    <w:rsid w:val="003A1D16"/>
    <w:rsid w:val="003A3423"/>
    <w:rsid w:val="003A5978"/>
    <w:rsid w:val="003A681C"/>
    <w:rsid w:val="003C330A"/>
    <w:rsid w:val="003C467C"/>
    <w:rsid w:val="003C5868"/>
    <w:rsid w:val="003D729B"/>
    <w:rsid w:val="003E4E0D"/>
    <w:rsid w:val="003E4F65"/>
    <w:rsid w:val="003E659D"/>
    <w:rsid w:val="004034B7"/>
    <w:rsid w:val="004150F5"/>
    <w:rsid w:val="00436C59"/>
    <w:rsid w:val="004374AC"/>
    <w:rsid w:val="00452E30"/>
    <w:rsid w:val="00454B35"/>
    <w:rsid w:val="00462A3D"/>
    <w:rsid w:val="0047020E"/>
    <w:rsid w:val="004740F1"/>
    <w:rsid w:val="0047605C"/>
    <w:rsid w:val="00484862"/>
    <w:rsid w:val="00485659"/>
    <w:rsid w:val="004862FB"/>
    <w:rsid w:val="00493026"/>
    <w:rsid w:val="0049355E"/>
    <w:rsid w:val="004A12A7"/>
    <w:rsid w:val="004A1A99"/>
    <w:rsid w:val="004A7E67"/>
    <w:rsid w:val="004B39C1"/>
    <w:rsid w:val="004B6729"/>
    <w:rsid w:val="004C4225"/>
    <w:rsid w:val="004C5048"/>
    <w:rsid w:val="004D5F20"/>
    <w:rsid w:val="004D645A"/>
    <w:rsid w:val="004E32ED"/>
    <w:rsid w:val="004F04B4"/>
    <w:rsid w:val="004F4D28"/>
    <w:rsid w:val="004F6F8D"/>
    <w:rsid w:val="00501B1F"/>
    <w:rsid w:val="00514BF8"/>
    <w:rsid w:val="005215E8"/>
    <w:rsid w:val="00526ED1"/>
    <w:rsid w:val="00526FC7"/>
    <w:rsid w:val="00527E66"/>
    <w:rsid w:val="00530FD6"/>
    <w:rsid w:val="0053295A"/>
    <w:rsid w:val="00534768"/>
    <w:rsid w:val="005348E6"/>
    <w:rsid w:val="00540428"/>
    <w:rsid w:val="00543AD9"/>
    <w:rsid w:val="00544F42"/>
    <w:rsid w:val="00546616"/>
    <w:rsid w:val="00551742"/>
    <w:rsid w:val="005554A2"/>
    <w:rsid w:val="00571002"/>
    <w:rsid w:val="005744FD"/>
    <w:rsid w:val="005812C5"/>
    <w:rsid w:val="005856C7"/>
    <w:rsid w:val="0058579E"/>
    <w:rsid w:val="005970FD"/>
    <w:rsid w:val="005A1F57"/>
    <w:rsid w:val="005A4267"/>
    <w:rsid w:val="005B2231"/>
    <w:rsid w:val="005B2F65"/>
    <w:rsid w:val="005B652E"/>
    <w:rsid w:val="005B6971"/>
    <w:rsid w:val="005D11DD"/>
    <w:rsid w:val="005D185D"/>
    <w:rsid w:val="005D7392"/>
    <w:rsid w:val="005D73E1"/>
    <w:rsid w:val="005D776A"/>
    <w:rsid w:val="005F1ADF"/>
    <w:rsid w:val="005F7704"/>
    <w:rsid w:val="006011E3"/>
    <w:rsid w:val="006052BF"/>
    <w:rsid w:val="00613D51"/>
    <w:rsid w:val="0062001E"/>
    <w:rsid w:val="00630900"/>
    <w:rsid w:val="0063338A"/>
    <w:rsid w:val="00636177"/>
    <w:rsid w:val="0064198E"/>
    <w:rsid w:val="006437EE"/>
    <w:rsid w:val="00653D6C"/>
    <w:rsid w:val="006558B6"/>
    <w:rsid w:val="0065798A"/>
    <w:rsid w:val="006609BE"/>
    <w:rsid w:val="00660CAC"/>
    <w:rsid w:val="00660DCD"/>
    <w:rsid w:val="00662815"/>
    <w:rsid w:val="00662995"/>
    <w:rsid w:val="006635B6"/>
    <w:rsid w:val="00665F11"/>
    <w:rsid w:val="00667788"/>
    <w:rsid w:val="00674D81"/>
    <w:rsid w:val="00686CD4"/>
    <w:rsid w:val="00687FE8"/>
    <w:rsid w:val="0069009D"/>
    <w:rsid w:val="00697934"/>
    <w:rsid w:val="006A1CAC"/>
    <w:rsid w:val="006A2E8F"/>
    <w:rsid w:val="006A3038"/>
    <w:rsid w:val="006B5A4A"/>
    <w:rsid w:val="006C22B8"/>
    <w:rsid w:val="006C2DE3"/>
    <w:rsid w:val="006C5138"/>
    <w:rsid w:val="006C552E"/>
    <w:rsid w:val="006C5879"/>
    <w:rsid w:val="006C6E3B"/>
    <w:rsid w:val="006C7628"/>
    <w:rsid w:val="006D239C"/>
    <w:rsid w:val="006D7222"/>
    <w:rsid w:val="006F0A2B"/>
    <w:rsid w:val="006F0A93"/>
    <w:rsid w:val="006F4552"/>
    <w:rsid w:val="00700A9D"/>
    <w:rsid w:val="00702437"/>
    <w:rsid w:val="00707628"/>
    <w:rsid w:val="00723141"/>
    <w:rsid w:val="00730C63"/>
    <w:rsid w:val="007415F5"/>
    <w:rsid w:val="00745C4A"/>
    <w:rsid w:val="00755D7A"/>
    <w:rsid w:val="00757BDC"/>
    <w:rsid w:val="0076477E"/>
    <w:rsid w:val="00765488"/>
    <w:rsid w:val="007730C4"/>
    <w:rsid w:val="00775454"/>
    <w:rsid w:val="00776C97"/>
    <w:rsid w:val="00787262"/>
    <w:rsid w:val="00797D01"/>
    <w:rsid w:val="007A1074"/>
    <w:rsid w:val="007A1548"/>
    <w:rsid w:val="007B74A9"/>
    <w:rsid w:val="007C46A1"/>
    <w:rsid w:val="007C49D8"/>
    <w:rsid w:val="007D7E7D"/>
    <w:rsid w:val="007E285D"/>
    <w:rsid w:val="007E3F3E"/>
    <w:rsid w:val="007E6D8C"/>
    <w:rsid w:val="007E6DC9"/>
    <w:rsid w:val="007F00A7"/>
    <w:rsid w:val="00801208"/>
    <w:rsid w:val="00817A80"/>
    <w:rsid w:val="008208F7"/>
    <w:rsid w:val="008209C6"/>
    <w:rsid w:val="0082373C"/>
    <w:rsid w:val="00831B81"/>
    <w:rsid w:val="0083508F"/>
    <w:rsid w:val="008409B1"/>
    <w:rsid w:val="00841B2B"/>
    <w:rsid w:val="0084285B"/>
    <w:rsid w:val="00854309"/>
    <w:rsid w:val="0085746A"/>
    <w:rsid w:val="008635DC"/>
    <w:rsid w:val="00865811"/>
    <w:rsid w:val="00867B2C"/>
    <w:rsid w:val="00873330"/>
    <w:rsid w:val="00876672"/>
    <w:rsid w:val="008803A5"/>
    <w:rsid w:val="00883326"/>
    <w:rsid w:val="008851E3"/>
    <w:rsid w:val="00886CA1"/>
    <w:rsid w:val="008917E3"/>
    <w:rsid w:val="00893B31"/>
    <w:rsid w:val="008A71D2"/>
    <w:rsid w:val="008A7FBF"/>
    <w:rsid w:val="008B0935"/>
    <w:rsid w:val="008B15B4"/>
    <w:rsid w:val="008B39C0"/>
    <w:rsid w:val="008D429C"/>
    <w:rsid w:val="008D4767"/>
    <w:rsid w:val="008D56E1"/>
    <w:rsid w:val="008D6094"/>
    <w:rsid w:val="008E73FE"/>
    <w:rsid w:val="008F21E0"/>
    <w:rsid w:val="008F3C6D"/>
    <w:rsid w:val="009014F8"/>
    <w:rsid w:val="00901959"/>
    <w:rsid w:val="00902A7F"/>
    <w:rsid w:val="00912CDE"/>
    <w:rsid w:val="009201DC"/>
    <w:rsid w:val="009321A7"/>
    <w:rsid w:val="009378F5"/>
    <w:rsid w:val="00937F16"/>
    <w:rsid w:val="00941E0F"/>
    <w:rsid w:val="00956217"/>
    <w:rsid w:val="009611A8"/>
    <w:rsid w:val="00965327"/>
    <w:rsid w:val="00973B8D"/>
    <w:rsid w:val="00974FEC"/>
    <w:rsid w:val="00981D43"/>
    <w:rsid w:val="00987ACD"/>
    <w:rsid w:val="00992303"/>
    <w:rsid w:val="009A164B"/>
    <w:rsid w:val="009B17A8"/>
    <w:rsid w:val="009B1C87"/>
    <w:rsid w:val="009B5CCB"/>
    <w:rsid w:val="009B618B"/>
    <w:rsid w:val="009C2CA9"/>
    <w:rsid w:val="009C56E1"/>
    <w:rsid w:val="009C6DBE"/>
    <w:rsid w:val="009D2BFB"/>
    <w:rsid w:val="009D5E69"/>
    <w:rsid w:val="009E70C2"/>
    <w:rsid w:val="009F5C4A"/>
    <w:rsid w:val="00A02E96"/>
    <w:rsid w:val="00A04D77"/>
    <w:rsid w:val="00A07AC4"/>
    <w:rsid w:val="00A23816"/>
    <w:rsid w:val="00A32769"/>
    <w:rsid w:val="00A40009"/>
    <w:rsid w:val="00A42E98"/>
    <w:rsid w:val="00A44748"/>
    <w:rsid w:val="00A454B6"/>
    <w:rsid w:val="00A531F2"/>
    <w:rsid w:val="00A55C40"/>
    <w:rsid w:val="00A6013E"/>
    <w:rsid w:val="00A652C5"/>
    <w:rsid w:val="00A707AB"/>
    <w:rsid w:val="00A77544"/>
    <w:rsid w:val="00A8560B"/>
    <w:rsid w:val="00A960EB"/>
    <w:rsid w:val="00A96209"/>
    <w:rsid w:val="00AA3573"/>
    <w:rsid w:val="00AA4B09"/>
    <w:rsid w:val="00AA4D43"/>
    <w:rsid w:val="00AA7F0B"/>
    <w:rsid w:val="00AB3901"/>
    <w:rsid w:val="00AB406D"/>
    <w:rsid w:val="00AC12B1"/>
    <w:rsid w:val="00AC576B"/>
    <w:rsid w:val="00AC737F"/>
    <w:rsid w:val="00AD1157"/>
    <w:rsid w:val="00AD1423"/>
    <w:rsid w:val="00AD4AEE"/>
    <w:rsid w:val="00AD4CE6"/>
    <w:rsid w:val="00AD6203"/>
    <w:rsid w:val="00AE32E5"/>
    <w:rsid w:val="00AE4BC1"/>
    <w:rsid w:val="00AE59F1"/>
    <w:rsid w:val="00AE77B9"/>
    <w:rsid w:val="00AF4490"/>
    <w:rsid w:val="00B049C4"/>
    <w:rsid w:val="00B06B9C"/>
    <w:rsid w:val="00B17206"/>
    <w:rsid w:val="00B20E51"/>
    <w:rsid w:val="00B26A7B"/>
    <w:rsid w:val="00B351B5"/>
    <w:rsid w:val="00B4090B"/>
    <w:rsid w:val="00B4416B"/>
    <w:rsid w:val="00B453AE"/>
    <w:rsid w:val="00B47197"/>
    <w:rsid w:val="00B521F4"/>
    <w:rsid w:val="00B62780"/>
    <w:rsid w:val="00B64075"/>
    <w:rsid w:val="00B64FA8"/>
    <w:rsid w:val="00B72169"/>
    <w:rsid w:val="00B74218"/>
    <w:rsid w:val="00B77A7F"/>
    <w:rsid w:val="00B85AB8"/>
    <w:rsid w:val="00B8664A"/>
    <w:rsid w:val="00B86FC7"/>
    <w:rsid w:val="00B912C3"/>
    <w:rsid w:val="00B923FF"/>
    <w:rsid w:val="00B970DE"/>
    <w:rsid w:val="00BA012A"/>
    <w:rsid w:val="00BA4EFC"/>
    <w:rsid w:val="00BA53CF"/>
    <w:rsid w:val="00BA591B"/>
    <w:rsid w:val="00BB19AC"/>
    <w:rsid w:val="00BC0F5E"/>
    <w:rsid w:val="00BC26CE"/>
    <w:rsid w:val="00BC6A81"/>
    <w:rsid w:val="00BC7249"/>
    <w:rsid w:val="00BD5F1A"/>
    <w:rsid w:val="00BE26C2"/>
    <w:rsid w:val="00BF43BF"/>
    <w:rsid w:val="00BF6B20"/>
    <w:rsid w:val="00BF6DBC"/>
    <w:rsid w:val="00BF6EC7"/>
    <w:rsid w:val="00C13998"/>
    <w:rsid w:val="00C14D69"/>
    <w:rsid w:val="00C16E8E"/>
    <w:rsid w:val="00C20177"/>
    <w:rsid w:val="00C2463C"/>
    <w:rsid w:val="00C2602B"/>
    <w:rsid w:val="00C261EA"/>
    <w:rsid w:val="00C31F4C"/>
    <w:rsid w:val="00C3456B"/>
    <w:rsid w:val="00C40213"/>
    <w:rsid w:val="00C444A7"/>
    <w:rsid w:val="00C55130"/>
    <w:rsid w:val="00C553B2"/>
    <w:rsid w:val="00C55909"/>
    <w:rsid w:val="00C57C0F"/>
    <w:rsid w:val="00C66EA2"/>
    <w:rsid w:val="00C67AAF"/>
    <w:rsid w:val="00C726EA"/>
    <w:rsid w:val="00C74A1D"/>
    <w:rsid w:val="00C83195"/>
    <w:rsid w:val="00C85D6C"/>
    <w:rsid w:val="00C920EE"/>
    <w:rsid w:val="00C92339"/>
    <w:rsid w:val="00C9415F"/>
    <w:rsid w:val="00C968CC"/>
    <w:rsid w:val="00CA1D0E"/>
    <w:rsid w:val="00CA33DC"/>
    <w:rsid w:val="00CA4A62"/>
    <w:rsid w:val="00CB2A9B"/>
    <w:rsid w:val="00CB2B44"/>
    <w:rsid w:val="00CB4074"/>
    <w:rsid w:val="00CB5ADD"/>
    <w:rsid w:val="00CC07B0"/>
    <w:rsid w:val="00CC1C1D"/>
    <w:rsid w:val="00CC77EE"/>
    <w:rsid w:val="00CE08E8"/>
    <w:rsid w:val="00CE2971"/>
    <w:rsid w:val="00CE3625"/>
    <w:rsid w:val="00CF2B35"/>
    <w:rsid w:val="00CF33AD"/>
    <w:rsid w:val="00CF656A"/>
    <w:rsid w:val="00CF7446"/>
    <w:rsid w:val="00CF7DE6"/>
    <w:rsid w:val="00D0258C"/>
    <w:rsid w:val="00D0270E"/>
    <w:rsid w:val="00D07AAC"/>
    <w:rsid w:val="00D14F26"/>
    <w:rsid w:val="00D20550"/>
    <w:rsid w:val="00D24111"/>
    <w:rsid w:val="00D242F4"/>
    <w:rsid w:val="00D256A7"/>
    <w:rsid w:val="00D3638C"/>
    <w:rsid w:val="00D41605"/>
    <w:rsid w:val="00D42FA5"/>
    <w:rsid w:val="00D43A6B"/>
    <w:rsid w:val="00D52194"/>
    <w:rsid w:val="00D55979"/>
    <w:rsid w:val="00D561A9"/>
    <w:rsid w:val="00D6162D"/>
    <w:rsid w:val="00D65C24"/>
    <w:rsid w:val="00D72DD6"/>
    <w:rsid w:val="00D77D80"/>
    <w:rsid w:val="00D806AB"/>
    <w:rsid w:val="00DA0076"/>
    <w:rsid w:val="00DA74F6"/>
    <w:rsid w:val="00DB29FD"/>
    <w:rsid w:val="00DB3D67"/>
    <w:rsid w:val="00DC4FD1"/>
    <w:rsid w:val="00DC7554"/>
    <w:rsid w:val="00DD4526"/>
    <w:rsid w:val="00DD4977"/>
    <w:rsid w:val="00DD712D"/>
    <w:rsid w:val="00DE01B4"/>
    <w:rsid w:val="00DF27A8"/>
    <w:rsid w:val="00DF5C18"/>
    <w:rsid w:val="00DF6878"/>
    <w:rsid w:val="00E00DB6"/>
    <w:rsid w:val="00E10C3D"/>
    <w:rsid w:val="00E11815"/>
    <w:rsid w:val="00E1653E"/>
    <w:rsid w:val="00E261EB"/>
    <w:rsid w:val="00E32300"/>
    <w:rsid w:val="00E35422"/>
    <w:rsid w:val="00E415C3"/>
    <w:rsid w:val="00E46A6D"/>
    <w:rsid w:val="00E52D6D"/>
    <w:rsid w:val="00E556A7"/>
    <w:rsid w:val="00E6102B"/>
    <w:rsid w:val="00E6448A"/>
    <w:rsid w:val="00E6660E"/>
    <w:rsid w:val="00E66B9D"/>
    <w:rsid w:val="00E7228E"/>
    <w:rsid w:val="00E82B25"/>
    <w:rsid w:val="00E9222B"/>
    <w:rsid w:val="00E92831"/>
    <w:rsid w:val="00E92EB4"/>
    <w:rsid w:val="00E9313B"/>
    <w:rsid w:val="00E93775"/>
    <w:rsid w:val="00E9490F"/>
    <w:rsid w:val="00E96837"/>
    <w:rsid w:val="00E9719F"/>
    <w:rsid w:val="00EA57E0"/>
    <w:rsid w:val="00EB4D34"/>
    <w:rsid w:val="00EB5763"/>
    <w:rsid w:val="00EB677A"/>
    <w:rsid w:val="00EB7A63"/>
    <w:rsid w:val="00EC536C"/>
    <w:rsid w:val="00EC5F5A"/>
    <w:rsid w:val="00ED4C83"/>
    <w:rsid w:val="00EE4A70"/>
    <w:rsid w:val="00EE5877"/>
    <w:rsid w:val="00EF2575"/>
    <w:rsid w:val="00EF4F1A"/>
    <w:rsid w:val="00F039D7"/>
    <w:rsid w:val="00F04210"/>
    <w:rsid w:val="00F112A9"/>
    <w:rsid w:val="00F14978"/>
    <w:rsid w:val="00F14BCC"/>
    <w:rsid w:val="00F151B2"/>
    <w:rsid w:val="00F15B19"/>
    <w:rsid w:val="00F20D6C"/>
    <w:rsid w:val="00F304D5"/>
    <w:rsid w:val="00F30C27"/>
    <w:rsid w:val="00F37565"/>
    <w:rsid w:val="00F41C78"/>
    <w:rsid w:val="00F51570"/>
    <w:rsid w:val="00F629EC"/>
    <w:rsid w:val="00F66A1A"/>
    <w:rsid w:val="00F7073A"/>
    <w:rsid w:val="00F729B2"/>
    <w:rsid w:val="00F73D91"/>
    <w:rsid w:val="00F74EA2"/>
    <w:rsid w:val="00F7575B"/>
    <w:rsid w:val="00F838A1"/>
    <w:rsid w:val="00F83FB2"/>
    <w:rsid w:val="00F8792A"/>
    <w:rsid w:val="00F90B82"/>
    <w:rsid w:val="00FA03B9"/>
    <w:rsid w:val="00FA292D"/>
    <w:rsid w:val="00FA4758"/>
    <w:rsid w:val="00FA6C12"/>
    <w:rsid w:val="00FB1443"/>
    <w:rsid w:val="00FB1587"/>
    <w:rsid w:val="00FC104F"/>
    <w:rsid w:val="00FC3D31"/>
    <w:rsid w:val="00FC769D"/>
    <w:rsid w:val="00FE369C"/>
    <w:rsid w:val="00FE56B6"/>
    <w:rsid w:val="00FF4A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7A97A0F0"/>
  <w15:chartTrackingRefBased/>
  <w15:docId w15:val="{E7C509CA-9FB3-4FC4-952F-61C3BD93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43AD9"/>
  </w:style>
  <w:style w:type="paragraph" w:styleId="Nagwek1">
    <w:name w:val="heading 1"/>
    <w:basedOn w:val="Normalny"/>
    <w:next w:val="Normalny"/>
    <w:link w:val="Nagwek1Znak"/>
    <w:uiPriority w:val="9"/>
    <w:qFormat/>
    <w:rsid w:val="00BF43BF"/>
    <w:pPr>
      <w:numPr>
        <w:numId w:val="2"/>
      </w:numPr>
      <w:spacing w:before="360" w:after="0" w:line="360" w:lineRule="auto"/>
      <w:jc w:val="both"/>
      <w:outlineLvl w:val="0"/>
    </w:pPr>
    <w:rPr>
      <w:rFonts w:ascii="Arial" w:hAnsi="Arial" w:cs="Arial"/>
      <w:b/>
      <w:sz w:val="24"/>
      <w:szCs w:val="24"/>
    </w:rPr>
  </w:style>
  <w:style w:type="paragraph" w:styleId="Nagwek2">
    <w:name w:val="heading 2"/>
    <w:basedOn w:val="Normalny"/>
    <w:next w:val="Normalny"/>
    <w:link w:val="Nagwek2Znak"/>
    <w:uiPriority w:val="9"/>
    <w:unhideWhenUsed/>
    <w:qFormat/>
    <w:rsid w:val="00BF43BF"/>
    <w:pPr>
      <w:numPr>
        <w:ilvl w:val="1"/>
        <w:numId w:val="2"/>
      </w:numPr>
      <w:spacing w:before="360" w:after="0" w:line="360" w:lineRule="auto"/>
      <w:jc w:val="both"/>
      <w:outlineLvl w:val="1"/>
    </w:pPr>
    <w:rPr>
      <w:rFonts w:ascii="Arial" w:hAnsi="Arial" w:cs="Arial"/>
      <w:i/>
      <w:sz w:val="24"/>
      <w:szCs w:val="24"/>
    </w:rPr>
  </w:style>
  <w:style w:type="paragraph" w:styleId="Nagwek3">
    <w:name w:val="heading 3"/>
    <w:basedOn w:val="Normalny"/>
    <w:next w:val="Normalny"/>
    <w:link w:val="Nagwek3Znak"/>
    <w:uiPriority w:val="9"/>
    <w:semiHidden/>
    <w:unhideWhenUsed/>
    <w:qFormat/>
    <w:rsid w:val="00BF43BF"/>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BF43BF"/>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BF43BF"/>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BF43BF"/>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BF43BF"/>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BF43B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BF43B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B47197"/>
    <w:pPr>
      <w:spacing w:after="0" w:line="240" w:lineRule="auto"/>
    </w:pPr>
  </w:style>
  <w:style w:type="paragraph" w:styleId="Tekstdymka">
    <w:name w:val="Balloon Text"/>
    <w:basedOn w:val="Normalny"/>
    <w:link w:val="TekstdymkaZnak"/>
    <w:uiPriority w:val="99"/>
    <w:semiHidden/>
    <w:unhideWhenUsed/>
    <w:rsid w:val="00B4719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47197"/>
    <w:rPr>
      <w:rFonts w:ascii="Segoe UI" w:hAnsi="Segoe UI" w:cs="Segoe UI"/>
      <w:sz w:val="18"/>
      <w:szCs w:val="18"/>
    </w:rPr>
  </w:style>
  <w:style w:type="paragraph" w:styleId="Nagwek">
    <w:name w:val="header"/>
    <w:basedOn w:val="Normalny"/>
    <w:link w:val="NagwekZnak"/>
    <w:uiPriority w:val="99"/>
    <w:unhideWhenUsed/>
    <w:rsid w:val="00E82B2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82B25"/>
  </w:style>
  <w:style w:type="paragraph" w:styleId="Stopka">
    <w:name w:val="footer"/>
    <w:basedOn w:val="Normalny"/>
    <w:link w:val="StopkaZnak"/>
    <w:uiPriority w:val="99"/>
    <w:unhideWhenUsed/>
    <w:rsid w:val="00E82B2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82B25"/>
  </w:style>
  <w:style w:type="character" w:styleId="Odwoaniedokomentarza">
    <w:name w:val="annotation reference"/>
    <w:basedOn w:val="Domylnaczcionkaakapitu"/>
    <w:uiPriority w:val="99"/>
    <w:semiHidden/>
    <w:unhideWhenUsed/>
    <w:rsid w:val="00697934"/>
    <w:rPr>
      <w:sz w:val="16"/>
      <w:szCs w:val="16"/>
    </w:rPr>
  </w:style>
  <w:style w:type="paragraph" w:styleId="Tekstkomentarza">
    <w:name w:val="annotation text"/>
    <w:basedOn w:val="Normalny"/>
    <w:link w:val="TekstkomentarzaZnak"/>
    <w:uiPriority w:val="99"/>
    <w:semiHidden/>
    <w:unhideWhenUsed/>
    <w:rsid w:val="0069793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97934"/>
    <w:rPr>
      <w:sz w:val="20"/>
      <w:szCs w:val="20"/>
    </w:rPr>
  </w:style>
  <w:style w:type="paragraph" w:styleId="Tematkomentarza">
    <w:name w:val="annotation subject"/>
    <w:basedOn w:val="Tekstkomentarza"/>
    <w:next w:val="Tekstkomentarza"/>
    <w:link w:val="TematkomentarzaZnak"/>
    <w:uiPriority w:val="99"/>
    <w:semiHidden/>
    <w:unhideWhenUsed/>
    <w:rsid w:val="00697934"/>
    <w:rPr>
      <w:b/>
      <w:bCs/>
    </w:rPr>
  </w:style>
  <w:style w:type="character" w:customStyle="1" w:styleId="TematkomentarzaZnak">
    <w:name w:val="Temat komentarza Znak"/>
    <w:basedOn w:val="TekstkomentarzaZnak"/>
    <w:link w:val="Tematkomentarza"/>
    <w:uiPriority w:val="99"/>
    <w:semiHidden/>
    <w:rsid w:val="00697934"/>
    <w:rPr>
      <w:b/>
      <w:bCs/>
      <w:sz w:val="20"/>
      <w:szCs w:val="20"/>
    </w:rPr>
  </w:style>
  <w:style w:type="character" w:styleId="Hipercze">
    <w:name w:val="Hyperlink"/>
    <w:basedOn w:val="Domylnaczcionkaakapitu"/>
    <w:uiPriority w:val="99"/>
    <w:unhideWhenUsed/>
    <w:rsid w:val="00A454B6"/>
    <w:rPr>
      <w:color w:val="0563C1" w:themeColor="hyperlink"/>
      <w:u w:val="single"/>
    </w:rPr>
  </w:style>
  <w:style w:type="paragraph" w:styleId="Tekstprzypisudolnego">
    <w:name w:val="footnote text"/>
    <w:basedOn w:val="Normalny"/>
    <w:link w:val="TekstprzypisudolnegoZnak"/>
    <w:uiPriority w:val="99"/>
    <w:semiHidden/>
    <w:unhideWhenUsed/>
    <w:rsid w:val="00F30C2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30C27"/>
    <w:rPr>
      <w:sz w:val="20"/>
      <w:szCs w:val="20"/>
    </w:rPr>
  </w:style>
  <w:style w:type="character" w:styleId="Odwoanieprzypisudolnego">
    <w:name w:val="footnote reference"/>
    <w:basedOn w:val="Domylnaczcionkaakapitu"/>
    <w:uiPriority w:val="99"/>
    <w:semiHidden/>
    <w:unhideWhenUsed/>
    <w:rsid w:val="00F30C27"/>
    <w:rPr>
      <w:vertAlign w:val="superscript"/>
    </w:rPr>
  </w:style>
  <w:style w:type="paragraph" w:styleId="Legenda">
    <w:name w:val="caption"/>
    <w:basedOn w:val="Normalny"/>
    <w:next w:val="Normalny"/>
    <w:link w:val="LegendaZnak"/>
    <w:uiPriority w:val="35"/>
    <w:unhideWhenUsed/>
    <w:qFormat/>
    <w:rsid w:val="00AD4AEE"/>
    <w:pPr>
      <w:spacing w:after="200" w:line="240" w:lineRule="auto"/>
    </w:pPr>
    <w:rPr>
      <w:i/>
      <w:iCs/>
      <w:color w:val="44546A" w:themeColor="text2"/>
      <w:sz w:val="18"/>
      <w:szCs w:val="18"/>
    </w:rPr>
  </w:style>
  <w:style w:type="paragraph" w:styleId="Akapitzlist">
    <w:name w:val="List Paragraph"/>
    <w:basedOn w:val="Normalny"/>
    <w:uiPriority w:val="34"/>
    <w:qFormat/>
    <w:rsid w:val="00096A42"/>
    <w:pPr>
      <w:ind w:left="720"/>
      <w:contextualSpacing/>
    </w:pPr>
  </w:style>
  <w:style w:type="character" w:customStyle="1" w:styleId="Nagwek1Znak">
    <w:name w:val="Nagłówek 1 Znak"/>
    <w:basedOn w:val="Domylnaczcionkaakapitu"/>
    <w:link w:val="Nagwek1"/>
    <w:uiPriority w:val="9"/>
    <w:rsid w:val="00BF43BF"/>
    <w:rPr>
      <w:rFonts w:ascii="Arial" w:hAnsi="Arial" w:cs="Arial"/>
      <w:b/>
      <w:sz w:val="24"/>
      <w:szCs w:val="24"/>
      <w:lang w:val="en-GB"/>
    </w:rPr>
  </w:style>
  <w:style w:type="character" w:customStyle="1" w:styleId="Nagwek2Znak">
    <w:name w:val="Nagłówek 2 Znak"/>
    <w:basedOn w:val="Domylnaczcionkaakapitu"/>
    <w:link w:val="Nagwek2"/>
    <w:uiPriority w:val="9"/>
    <w:rsid w:val="00BF43BF"/>
    <w:rPr>
      <w:rFonts w:ascii="Arial" w:hAnsi="Arial" w:cs="Arial"/>
      <w:i/>
      <w:sz w:val="24"/>
      <w:szCs w:val="24"/>
      <w:lang w:val="en-GB"/>
    </w:rPr>
  </w:style>
  <w:style w:type="character" w:customStyle="1" w:styleId="Nagwek3Znak">
    <w:name w:val="Nagłówek 3 Znak"/>
    <w:basedOn w:val="Domylnaczcionkaakapitu"/>
    <w:link w:val="Nagwek3"/>
    <w:uiPriority w:val="9"/>
    <w:semiHidden/>
    <w:rsid w:val="00BF43BF"/>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BF43BF"/>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BF43BF"/>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BF43BF"/>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BF43BF"/>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BF43BF"/>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BF43BF"/>
    <w:rPr>
      <w:rFonts w:asciiTheme="majorHAnsi" w:eastAsiaTheme="majorEastAsia" w:hAnsiTheme="majorHAnsi" w:cstheme="majorBidi"/>
      <w:i/>
      <w:iCs/>
      <w:color w:val="272727" w:themeColor="text1" w:themeTint="D8"/>
      <w:sz w:val="21"/>
      <w:szCs w:val="21"/>
    </w:rPr>
  </w:style>
  <w:style w:type="paragraph" w:customStyle="1" w:styleId="Pargraf">
    <w:name w:val="Paràgraf"/>
    <w:basedOn w:val="Normalny"/>
    <w:link w:val="PargrafCar"/>
    <w:qFormat/>
    <w:rsid w:val="00BF43BF"/>
    <w:pPr>
      <w:spacing w:before="120" w:after="0" w:line="360" w:lineRule="auto"/>
      <w:jc w:val="both"/>
    </w:pPr>
    <w:rPr>
      <w:rFonts w:ascii="Arial" w:hAnsi="Arial" w:cs="Arial"/>
      <w:sz w:val="24"/>
      <w:szCs w:val="24"/>
    </w:rPr>
  </w:style>
  <w:style w:type="paragraph" w:customStyle="1" w:styleId="Figures">
    <w:name w:val="Figures"/>
    <w:basedOn w:val="Legenda"/>
    <w:link w:val="FiguresCar"/>
    <w:qFormat/>
    <w:rsid w:val="00A02E96"/>
    <w:pPr>
      <w:keepNext/>
      <w:jc w:val="both"/>
    </w:pPr>
    <w:rPr>
      <w:rFonts w:ascii="Arial" w:hAnsi="Arial" w:cs="Arial"/>
      <w:b/>
      <w:i w:val="0"/>
      <w:color w:val="auto"/>
      <w:sz w:val="20"/>
      <w:szCs w:val="20"/>
    </w:rPr>
  </w:style>
  <w:style w:type="character" w:customStyle="1" w:styleId="PargrafCar">
    <w:name w:val="Paràgraf Car"/>
    <w:basedOn w:val="Domylnaczcionkaakapitu"/>
    <w:link w:val="Pargraf"/>
    <w:rsid w:val="00BF43BF"/>
    <w:rPr>
      <w:rFonts w:ascii="Arial" w:hAnsi="Arial" w:cs="Arial"/>
      <w:sz w:val="24"/>
      <w:szCs w:val="24"/>
      <w:lang w:val="en-GB"/>
    </w:rPr>
  </w:style>
  <w:style w:type="character" w:customStyle="1" w:styleId="LegendaZnak">
    <w:name w:val="Legenda Znak"/>
    <w:basedOn w:val="Domylnaczcionkaakapitu"/>
    <w:link w:val="Legenda"/>
    <w:uiPriority w:val="35"/>
    <w:rsid w:val="00A02E96"/>
    <w:rPr>
      <w:i/>
      <w:iCs/>
      <w:color w:val="44546A" w:themeColor="text2"/>
      <w:sz w:val="18"/>
      <w:szCs w:val="18"/>
    </w:rPr>
  </w:style>
  <w:style w:type="character" w:customStyle="1" w:styleId="FiguresCar">
    <w:name w:val="Figures Car"/>
    <w:basedOn w:val="LegendaZnak"/>
    <w:link w:val="Figures"/>
    <w:rsid w:val="00A02E96"/>
    <w:rPr>
      <w:rFonts w:ascii="Arial" w:hAnsi="Arial" w:cs="Arial"/>
      <w:b/>
      <w:i w:val="0"/>
      <w:iCs/>
      <w:color w:val="44546A" w:themeColor="text2"/>
      <w:sz w:val="20"/>
      <w:szCs w:val="20"/>
      <w:lang w:val="en-GB"/>
    </w:rPr>
  </w:style>
  <w:style w:type="paragraph" w:styleId="Nagwekspisutreci">
    <w:name w:val="TOC Heading"/>
    <w:basedOn w:val="Nagwek1"/>
    <w:next w:val="Normalny"/>
    <w:uiPriority w:val="39"/>
    <w:unhideWhenUsed/>
    <w:qFormat/>
    <w:rsid w:val="00345433"/>
    <w:pPr>
      <w:keepNext/>
      <w:keepLines/>
      <w:numPr>
        <w:numId w:val="0"/>
      </w:numPr>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ca-ES"/>
    </w:rPr>
  </w:style>
  <w:style w:type="paragraph" w:styleId="Spistreci2">
    <w:name w:val="toc 2"/>
    <w:basedOn w:val="Normalny"/>
    <w:next w:val="Normalny"/>
    <w:autoRedefine/>
    <w:uiPriority w:val="39"/>
    <w:unhideWhenUsed/>
    <w:rsid w:val="00345433"/>
    <w:pPr>
      <w:spacing w:after="100"/>
      <w:ind w:left="220"/>
    </w:pPr>
    <w:rPr>
      <w:rFonts w:eastAsiaTheme="minorEastAsia" w:cs="Times New Roman"/>
      <w:lang w:eastAsia="ca-ES"/>
    </w:rPr>
  </w:style>
  <w:style w:type="paragraph" w:styleId="Spistreci1">
    <w:name w:val="toc 1"/>
    <w:basedOn w:val="Normalny"/>
    <w:next w:val="Normalny"/>
    <w:autoRedefine/>
    <w:uiPriority w:val="39"/>
    <w:unhideWhenUsed/>
    <w:rsid w:val="00345433"/>
    <w:pPr>
      <w:spacing w:after="100"/>
    </w:pPr>
    <w:rPr>
      <w:rFonts w:eastAsiaTheme="minorEastAsia" w:cs="Times New Roman"/>
      <w:lang w:eastAsia="ca-ES"/>
    </w:rPr>
  </w:style>
  <w:style w:type="paragraph" w:styleId="Spistreci3">
    <w:name w:val="toc 3"/>
    <w:basedOn w:val="Normalny"/>
    <w:next w:val="Normalny"/>
    <w:autoRedefine/>
    <w:uiPriority w:val="39"/>
    <w:unhideWhenUsed/>
    <w:rsid w:val="00345433"/>
    <w:pPr>
      <w:spacing w:after="100"/>
      <w:ind w:left="440"/>
    </w:pPr>
    <w:rPr>
      <w:rFonts w:eastAsiaTheme="minorEastAsia" w:cs="Times New Roman"/>
      <w:lang w:eastAsia="ca-ES"/>
    </w:rPr>
  </w:style>
  <w:style w:type="character" w:styleId="UyteHipercze">
    <w:name w:val="FollowedHyperlink"/>
    <w:basedOn w:val="Domylnaczcionkaakapitu"/>
    <w:uiPriority w:val="99"/>
    <w:semiHidden/>
    <w:unhideWhenUsed/>
    <w:rsid w:val="00987ACD"/>
    <w:rPr>
      <w:color w:val="954F72" w:themeColor="followedHyperlink"/>
      <w:u w:val="single"/>
    </w:rPr>
  </w:style>
  <w:style w:type="paragraph" w:styleId="Poprawka">
    <w:name w:val="Revision"/>
    <w:hidden/>
    <w:uiPriority w:val="99"/>
    <w:semiHidden/>
    <w:rsid w:val="00C85D6C"/>
    <w:pPr>
      <w:spacing w:after="0" w:line="240" w:lineRule="auto"/>
    </w:pPr>
  </w:style>
  <w:style w:type="paragraph" w:styleId="NormalnyWeb">
    <w:name w:val="Normal (Web)"/>
    <w:basedOn w:val="Normalny"/>
    <w:uiPriority w:val="99"/>
    <w:unhideWhenUsed/>
    <w:rsid w:val="005D11DD"/>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styleId="Pogrubienie">
    <w:name w:val="Strong"/>
    <w:basedOn w:val="Domylnaczcionkaakapitu"/>
    <w:uiPriority w:val="22"/>
    <w:qFormat/>
    <w:rsid w:val="005D11DD"/>
    <w:rPr>
      <w:b/>
      <w:bCs/>
    </w:rPr>
  </w:style>
  <w:style w:type="character" w:customStyle="1" w:styleId="selectable">
    <w:name w:val="selectable"/>
    <w:basedOn w:val="Domylnaczcionkaakapitu"/>
    <w:rsid w:val="005D1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6612">
      <w:bodyDiv w:val="1"/>
      <w:marLeft w:val="0"/>
      <w:marRight w:val="0"/>
      <w:marTop w:val="0"/>
      <w:marBottom w:val="0"/>
      <w:divBdr>
        <w:top w:val="none" w:sz="0" w:space="0" w:color="auto"/>
        <w:left w:val="none" w:sz="0" w:space="0" w:color="auto"/>
        <w:bottom w:val="none" w:sz="0" w:space="0" w:color="auto"/>
        <w:right w:val="none" w:sz="0" w:space="0" w:color="auto"/>
      </w:divBdr>
    </w:div>
    <w:div w:id="168833009">
      <w:bodyDiv w:val="1"/>
      <w:marLeft w:val="0"/>
      <w:marRight w:val="0"/>
      <w:marTop w:val="0"/>
      <w:marBottom w:val="0"/>
      <w:divBdr>
        <w:top w:val="none" w:sz="0" w:space="0" w:color="auto"/>
        <w:left w:val="none" w:sz="0" w:space="0" w:color="auto"/>
        <w:bottom w:val="none" w:sz="0" w:space="0" w:color="auto"/>
        <w:right w:val="none" w:sz="0" w:space="0" w:color="auto"/>
      </w:divBdr>
    </w:div>
    <w:div w:id="236592727">
      <w:bodyDiv w:val="1"/>
      <w:marLeft w:val="0"/>
      <w:marRight w:val="0"/>
      <w:marTop w:val="0"/>
      <w:marBottom w:val="0"/>
      <w:divBdr>
        <w:top w:val="none" w:sz="0" w:space="0" w:color="auto"/>
        <w:left w:val="none" w:sz="0" w:space="0" w:color="auto"/>
        <w:bottom w:val="none" w:sz="0" w:space="0" w:color="auto"/>
        <w:right w:val="none" w:sz="0" w:space="0" w:color="auto"/>
      </w:divBdr>
    </w:div>
    <w:div w:id="445001770">
      <w:bodyDiv w:val="1"/>
      <w:marLeft w:val="0"/>
      <w:marRight w:val="0"/>
      <w:marTop w:val="0"/>
      <w:marBottom w:val="0"/>
      <w:divBdr>
        <w:top w:val="none" w:sz="0" w:space="0" w:color="auto"/>
        <w:left w:val="none" w:sz="0" w:space="0" w:color="auto"/>
        <w:bottom w:val="none" w:sz="0" w:space="0" w:color="auto"/>
        <w:right w:val="none" w:sz="0" w:space="0" w:color="auto"/>
      </w:divBdr>
      <w:divsChild>
        <w:div w:id="418409066">
          <w:marLeft w:val="0"/>
          <w:marRight w:val="0"/>
          <w:marTop w:val="0"/>
          <w:marBottom w:val="0"/>
          <w:divBdr>
            <w:top w:val="none" w:sz="0" w:space="0" w:color="auto"/>
            <w:left w:val="none" w:sz="0" w:space="0" w:color="auto"/>
            <w:bottom w:val="none" w:sz="0" w:space="0" w:color="auto"/>
            <w:right w:val="none" w:sz="0" w:space="0" w:color="auto"/>
          </w:divBdr>
          <w:divsChild>
            <w:div w:id="784158690">
              <w:marLeft w:val="0"/>
              <w:marRight w:val="0"/>
              <w:marTop w:val="0"/>
              <w:marBottom w:val="0"/>
              <w:divBdr>
                <w:top w:val="none" w:sz="0" w:space="0" w:color="auto"/>
                <w:left w:val="none" w:sz="0" w:space="0" w:color="auto"/>
                <w:bottom w:val="none" w:sz="0" w:space="0" w:color="auto"/>
                <w:right w:val="none" w:sz="0" w:space="0" w:color="auto"/>
              </w:divBdr>
            </w:div>
            <w:div w:id="713964747">
              <w:marLeft w:val="0"/>
              <w:marRight w:val="0"/>
              <w:marTop w:val="0"/>
              <w:marBottom w:val="0"/>
              <w:divBdr>
                <w:top w:val="none" w:sz="0" w:space="0" w:color="auto"/>
                <w:left w:val="none" w:sz="0" w:space="0" w:color="auto"/>
                <w:bottom w:val="none" w:sz="0" w:space="0" w:color="auto"/>
                <w:right w:val="none" w:sz="0" w:space="0" w:color="auto"/>
              </w:divBdr>
            </w:div>
            <w:div w:id="1120803659">
              <w:marLeft w:val="0"/>
              <w:marRight w:val="0"/>
              <w:marTop w:val="0"/>
              <w:marBottom w:val="0"/>
              <w:divBdr>
                <w:top w:val="none" w:sz="0" w:space="0" w:color="auto"/>
                <w:left w:val="none" w:sz="0" w:space="0" w:color="auto"/>
                <w:bottom w:val="none" w:sz="0" w:space="0" w:color="auto"/>
                <w:right w:val="none" w:sz="0" w:space="0" w:color="auto"/>
              </w:divBdr>
            </w:div>
            <w:div w:id="620500021">
              <w:marLeft w:val="0"/>
              <w:marRight w:val="0"/>
              <w:marTop w:val="0"/>
              <w:marBottom w:val="0"/>
              <w:divBdr>
                <w:top w:val="none" w:sz="0" w:space="0" w:color="auto"/>
                <w:left w:val="none" w:sz="0" w:space="0" w:color="auto"/>
                <w:bottom w:val="none" w:sz="0" w:space="0" w:color="auto"/>
                <w:right w:val="none" w:sz="0" w:space="0" w:color="auto"/>
              </w:divBdr>
            </w:div>
            <w:div w:id="1035154258">
              <w:marLeft w:val="0"/>
              <w:marRight w:val="0"/>
              <w:marTop w:val="0"/>
              <w:marBottom w:val="0"/>
              <w:divBdr>
                <w:top w:val="none" w:sz="0" w:space="0" w:color="auto"/>
                <w:left w:val="none" w:sz="0" w:space="0" w:color="auto"/>
                <w:bottom w:val="none" w:sz="0" w:space="0" w:color="auto"/>
                <w:right w:val="none" w:sz="0" w:space="0" w:color="auto"/>
              </w:divBdr>
            </w:div>
            <w:div w:id="1573000506">
              <w:marLeft w:val="0"/>
              <w:marRight w:val="0"/>
              <w:marTop w:val="0"/>
              <w:marBottom w:val="0"/>
              <w:divBdr>
                <w:top w:val="none" w:sz="0" w:space="0" w:color="auto"/>
                <w:left w:val="none" w:sz="0" w:space="0" w:color="auto"/>
                <w:bottom w:val="none" w:sz="0" w:space="0" w:color="auto"/>
                <w:right w:val="none" w:sz="0" w:space="0" w:color="auto"/>
              </w:divBdr>
            </w:div>
            <w:div w:id="1553881887">
              <w:marLeft w:val="0"/>
              <w:marRight w:val="0"/>
              <w:marTop w:val="0"/>
              <w:marBottom w:val="0"/>
              <w:divBdr>
                <w:top w:val="none" w:sz="0" w:space="0" w:color="auto"/>
                <w:left w:val="none" w:sz="0" w:space="0" w:color="auto"/>
                <w:bottom w:val="none" w:sz="0" w:space="0" w:color="auto"/>
                <w:right w:val="none" w:sz="0" w:space="0" w:color="auto"/>
              </w:divBdr>
            </w:div>
            <w:div w:id="1380935393">
              <w:marLeft w:val="0"/>
              <w:marRight w:val="0"/>
              <w:marTop w:val="0"/>
              <w:marBottom w:val="0"/>
              <w:divBdr>
                <w:top w:val="none" w:sz="0" w:space="0" w:color="auto"/>
                <w:left w:val="none" w:sz="0" w:space="0" w:color="auto"/>
                <w:bottom w:val="none" w:sz="0" w:space="0" w:color="auto"/>
                <w:right w:val="none" w:sz="0" w:space="0" w:color="auto"/>
              </w:divBdr>
            </w:div>
            <w:div w:id="1919174808">
              <w:marLeft w:val="0"/>
              <w:marRight w:val="0"/>
              <w:marTop w:val="0"/>
              <w:marBottom w:val="0"/>
              <w:divBdr>
                <w:top w:val="none" w:sz="0" w:space="0" w:color="auto"/>
                <w:left w:val="none" w:sz="0" w:space="0" w:color="auto"/>
                <w:bottom w:val="none" w:sz="0" w:space="0" w:color="auto"/>
                <w:right w:val="none" w:sz="0" w:space="0" w:color="auto"/>
              </w:divBdr>
            </w:div>
            <w:div w:id="461193471">
              <w:marLeft w:val="0"/>
              <w:marRight w:val="0"/>
              <w:marTop w:val="0"/>
              <w:marBottom w:val="0"/>
              <w:divBdr>
                <w:top w:val="none" w:sz="0" w:space="0" w:color="auto"/>
                <w:left w:val="none" w:sz="0" w:space="0" w:color="auto"/>
                <w:bottom w:val="none" w:sz="0" w:space="0" w:color="auto"/>
                <w:right w:val="none" w:sz="0" w:space="0" w:color="auto"/>
              </w:divBdr>
            </w:div>
            <w:div w:id="416900674">
              <w:marLeft w:val="0"/>
              <w:marRight w:val="0"/>
              <w:marTop w:val="0"/>
              <w:marBottom w:val="0"/>
              <w:divBdr>
                <w:top w:val="none" w:sz="0" w:space="0" w:color="auto"/>
                <w:left w:val="none" w:sz="0" w:space="0" w:color="auto"/>
                <w:bottom w:val="none" w:sz="0" w:space="0" w:color="auto"/>
                <w:right w:val="none" w:sz="0" w:space="0" w:color="auto"/>
              </w:divBdr>
            </w:div>
            <w:div w:id="197160569">
              <w:marLeft w:val="0"/>
              <w:marRight w:val="0"/>
              <w:marTop w:val="0"/>
              <w:marBottom w:val="0"/>
              <w:divBdr>
                <w:top w:val="none" w:sz="0" w:space="0" w:color="auto"/>
                <w:left w:val="none" w:sz="0" w:space="0" w:color="auto"/>
                <w:bottom w:val="none" w:sz="0" w:space="0" w:color="auto"/>
                <w:right w:val="none" w:sz="0" w:space="0" w:color="auto"/>
              </w:divBdr>
            </w:div>
            <w:div w:id="1404796602">
              <w:marLeft w:val="0"/>
              <w:marRight w:val="0"/>
              <w:marTop w:val="0"/>
              <w:marBottom w:val="0"/>
              <w:divBdr>
                <w:top w:val="none" w:sz="0" w:space="0" w:color="auto"/>
                <w:left w:val="none" w:sz="0" w:space="0" w:color="auto"/>
                <w:bottom w:val="none" w:sz="0" w:space="0" w:color="auto"/>
                <w:right w:val="none" w:sz="0" w:space="0" w:color="auto"/>
              </w:divBdr>
            </w:div>
            <w:div w:id="1558737249">
              <w:marLeft w:val="0"/>
              <w:marRight w:val="0"/>
              <w:marTop w:val="0"/>
              <w:marBottom w:val="0"/>
              <w:divBdr>
                <w:top w:val="none" w:sz="0" w:space="0" w:color="auto"/>
                <w:left w:val="none" w:sz="0" w:space="0" w:color="auto"/>
                <w:bottom w:val="none" w:sz="0" w:space="0" w:color="auto"/>
                <w:right w:val="none" w:sz="0" w:space="0" w:color="auto"/>
              </w:divBdr>
            </w:div>
            <w:div w:id="1048265359">
              <w:marLeft w:val="0"/>
              <w:marRight w:val="0"/>
              <w:marTop w:val="0"/>
              <w:marBottom w:val="0"/>
              <w:divBdr>
                <w:top w:val="none" w:sz="0" w:space="0" w:color="auto"/>
                <w:left w:val="none" w:sz="0" w:space="0" w:color="auto"/>
                <w:bottom w:val="none" w:sz="0" w:space="0" w:color="auto"/>
                <w:right w:val="none" w:sz="0" w:space="0" w:color="auto"/>
              </w:divBdr>
            </w:div>
            <w:div w:id="2046976941">
              <w:marLeft w:val="0"/>
              <w:marRight w:val="0"/>
              <w:marTop w:val="0"/>
              <w:marBottom w:val="0"/>
              <w:divBdr>
                <w:top w:val="none" w:sz="0" w:space="0" w:color="auto"/>
                <w:left w:val="none" w:sz="0" w:space="0" w:color="auto"/>
                <w:bottom w:val="none" w:sz="0" w:space="0" w:color="auto"/>
                <w:right w:val="none" w:sz="0" w:space="0" w:color="auto"/>
              </w:divBdr>
            </w:div>
            <w:div w:id="363790747">
              <w:marLeft w:val="0"/>
              <w:marRight w:val="0"/>
              <w:marTop w:val="0"/>
              <w:marBottom w:val="0"/>
              <w:divBdr>
                <w:top w:val="none" w:sz="0" w:space="0" w:color="auto"/>
                <w:left w:val="none" w:sz="0" w:space="0" w:color="auto"/>
                <w:bottom w:val="none" w:sz="0" w:space="0" w:color="auto"/>
                <w:right w:val="none" w:sz="0" w:space="0" w:color="auto"/>
              </w:divBdr>
            </w:div>
            <w:div w:id="583104188">
              <w:marLeft w:val="0"/>
              <w:marRight w:val="0"/>
              <w:marTop w:val="0"/>
              <w:marBottom w:val="0"/>
              <w:divBdr>
                <w:top w:val="none" w:sz="0" w:space="0" w:color="auto"/>
                <w:left w:val="none" w:sz="0" w:space="0" w:color="auto"/>
                <w:bottom w:val="none" w:sz="0" w:space="0" w:color="auto"/>
                <w:right w:val="none" w:sz="0" w:space="0" w:color="auto"/>
              </w:divBdr>
            </w:div>
            <w:div w:id="622535985">
              <w:marLeft w:val="0"/>
              <w:marRight w:val="0"/>
              <w:marTop w:val="0"/>
              <w:marBottom w:val="0"/>
              <w:divBdr>
                <w:top w:val="none" w:sz="0" w:space="0" w:color="auto"/>
                <w:left w:val="none" w:sz="0" w:space="0" w:color="auto"/>
                <w:bottom w:val="none" w:sz="0" w:space="0" w:color="auto"/>
                <w:right w:val="none" w:sz="0" w:space="0" w:color="auto"/>
              </w:divBdr>
            </w:div>
            <w:div w:id="1731613433">
              <w:marLeft w:val="0"/>
              <w:marRight w:val="0"/>
              <w:marTop w:val="0"/>
              <w:marBottom w:val="0"/>
              <w:divBdr>
                <w:top w:val="none" w:sz="0" w:space="0" w:color="auto"/>
                <w:left w:val="none" w:sz="0" w:space="0" w:color="auto"/>
                <w:bottom w:val="none" w:sz="0" w:space="0" w:color="auto"/>
                <w:right w:val="none" w:sz="0" w:space="0" w:color="auto"/>
              </w:divBdr>
            </w:div>
            <w:div w:id="1048066681">
              <w:marLeft w:val="0"/>
              <w:marRight w:val="0"/>
              <w:marTop w:val="0"/>
              <w:marBottom w:val="0"/>
              <w:divBdr>
                <w:top w:val="none" w:sz="0" w:space="0" w:color="auto"/>
                <w:left w:val="none" w:sz="0" w:space="0" w:color="auto"/>
                <w:bottom w:val="none" w:sz="0" w:space="0" w:color="auto"/>
                <w:right w:val="none" w:sz="0" w:space="0" w:color="auto"/>
              </w:divBdr>
            </w:div>
            <w:div w:id="1301423147">
              <w:marLeft w:val="0"/>
              <w:marRight w:val="0"/>
              <w:marTop w:val="0"/>
              <w:marBottom w:val="0"/>
              <w:divBdr>
                <w:top w:val="none" w:sz="0" w:space="0" w:color="auto"/>
                <w:left w:val="none" w:sz="0" w:space="0" w:color="auto"/>
                <w:bottom w:val="none" w:sz="0" w:space="0" w:color="auto"/>
                <w:right w:val="none" w:sz="0" w:space="0" w:color="auto"/>
              </w:divBdr>
            </w:div>
            <w:div w:id="249585143">
              <w:marLeft w:val="0"/>
              <w:marRight w:val="0"/>
              <w:marTop w:val="0"/>
              <w:marBottom w:val="0"/>
              <w:divBdr>
                <w:top w:val="none" w:sz="0" w:space="0" w:color="auto"/>
                <w:left w:val="none" w:sz="0" w:space="0" w:color="auto"/>
                <w:bottom w:val="none" w:sz="0" w:space="0" w:color="auto"/>
                <w:right w:val="none" w:sz="0" w:space="0" w:color="auto"/>
              </w:divBdr>
            </w:div>
            <w:div w:id="1392840">
              <w:marLeft w:val="0"/>
              <w:marRight w:val="0"/>
              <w:marTop w:val="0"/>
              <w:marBottom w:val="0"/>
              <w:divBdr>
                <w:top w:val="none" w:sz="0" w:space="0" w:color="auto"/>
                <w:left w:val="none" w:sz="0" w:space="0" w:color="auto"/>
                <w:bottom w:val="none" w:sz="0" w:space="0" w:color="auto"/>
                <w:right w:val="none" w:sz="0" w:space="0" w:color="auto"/>
              </w:divBdr>
            </w:div>
            <w:div w:id="1125347519">
              <w:marLeft w:val="0"/>
              <w:marRight w:val="0"/>
              <w:marTop w:val="0"/>
              <w:marBottom w:val="0"/>
              <w:divBdr>
                <w:top w:val="none" w:sz="0" w:space="0" w:color="auto"/>
                <w:left w:val="none" w:sz="0" w:space="0" w:color="auto"/>
                <w:bottom w:val="none" w:sz="0" w:space="0" w:color="auto"/>
                <w:right w:val="none" w:sz="0" w:space="0" w:color="auto"/>
              </w:divBdr>
            </w:div>
            <w:div w:id="2029481619">
              <w:marLeft w:val="0"/>
              <w:marRight w:val="0"/>
              <w:marTop w:val="0"/>
              <w:marBottom w:val="0"/>
              <w:divBdr>
                <w:top w:val="none" w:sz="0" w:space="0" w:color="auto"/>
                <w:left w:val="none" w:sz="0" w:space="0" w:color="auto"/>
                <w:bottom w:val="none" w:sz="0" w:space="0" w:color="auto"/>
                <w:right w:val="none" w:sz="0" w:space="0" w:color="auto"/>
              </w:divBdr>
            </w:div>
            <w:div w:id="572202772">
              <w:marLeft w:val="0"/>
              <w:marRight w:val="0"/>
              <w:marTop w:val="0"/>
              <w:marBottom w:val="0"/>
              <w:divBdr>
                <w:top w:val="none" w:sz="0" w:space="0" w:color="auto"/>
                <w:left w:val="none" w:sz="0" w:space="0" w:color="auto"/>
                <w:bottom w:val="none" w:sz="0" w:space="0" w:color="auto"/>
                <w:right w:val="none" w:sz="0" w:space="0" w:color="auto"/>
              </w:divBdr>
            </w:div>
            <w:div w:id="1449163333">
              <w:marLeft w:val="0"/>
              <w:marRight w:val="0"/>
              <w:marTop w:val="0"/>
              <w:marBottom w:val="0"/>
              <w:divBdr>
                <w:top w:val="none" w:sz="0" w:space="0" w:color="auto"/>
                <w:left w:val="none" w:sz="0" w:space="0" w:color="auto"/>
                <w:bottom w:val="none" w:sz="0" w:space="0" w:color="auto"/>
                <w:right w:val="none" w:sz="0" w:space="0" w:color="auto"/>
              </w:divBdr>
            </w:div>
            <w:div w:id="1481657420">
              <w:marLeft w:val="0"/>
              <w:marRight w:val="0"/>
              <w:marTop w:val="0"/>
              <w:marBottom w:val="0"/>
              <w:divBdr>
                <w:top w:val="none" w:sz="0" w:space="0" w:color="auto"/>
                <w:left w:val="none" w:sz="0" w:space="0" w:color="auto"/>
                <w:bottom w:val="none" w:sz="0" w:space="0" w:color="auto"/>
                <w:right w:val="none" w:sz="0" w:space="0" w:color="auto"/>
              </w:divBdr>
            </w:div>
            <w:div w:id="372852322">
              <w:marLeft w:val="0"/>
              <w:marRight w:val="0"/>
              <w:marTop w:val="0"/>
              <w:marBottom w:val="0"/>
              <w:divBdr>
                <w:top w:val="none" w:sz="0" w:space="0" w:color="auto"/>
                <w:left w:val="none" w:sz="0" w:space="0" w:color="auto"/>
                <w:bottom w:val="none" w:sz="0" w:space="0" w:color="auto"/>
                <w:right w:val="none" w:sz="0" w:space="0" w:color="auto"/>
              </w:divBdr>
            </w:div>
            <w:div w:id="893004697">
              <w:marLeft w:val="0"/>
              <w:marRight w:val="0"/>
              <w:marTop w:val="0"/>
              <w:marBottom w:val="0"/>
              <w:divBdr>
                <w:top w:val="none" w:sz="0" w:space="0" w:color="auto"/>
                <w:left w:val="none" w:sz="0" w:space="0" w:color="auto"/>
                <w:bottom w:val="none" w:sz="0" w:space="0" w:color="auto"/>
                <w:right w:val="none" w:sz="0" w:space="0" w:color="auto"/>
              </w:divBdr>
            </w:div>
            <w:div w:id="545604835">
              <w:marLeft w:val="0"/>
              <w:marRight w:val="0"/>
              <w:marTop w:val="0"/>
              <w:marBottom w:val="0"/>
              <w:divBdr>
                <w:top w:val="none" w:sz="0" w:space="0" w:color="auto"/>
                <w:left w:val="none" w:sz="0" w:space="0" w:color="auto"/>
                <w:bottom w:val="none" w:sz="0" w:space="0" w:color="auto"/>
                <w:right w:val="none" w:sz="0" w:space="0" w:color="auto"/>
              </w:divBdr>
            </w:div>
            <w:div w:id="1425036796">
              <w:marLeft w:val="0"/>
              <w:marRight w:val="0"/>
              <w:marTop w:val="0"/>
              <w:marBottom w:val="0"/>
              <w:divBdr>
                <w:top w:val="none" w:sz="0" w:space="0" w:color="auto"/>
                <w:left w:val="none" w:sz="0" w:space="0" w:color="auto"/>
                <w:bottom w:val="none" w:sz="0" w:space="0" w:color="auto"/>
                <w:right w:val="none" w:sz="0" w:space="0" w:color="auto"/>
              </w:divBdr>
            </w:div>
            <w:div w:id="975332779">
              <w:marLeft w:val="0"/>
              <w:marRight w:val="0"/>
              <w:marTop w:val="0"/>
              <w:marBottom w:val="0"/>
              <w:divBdr>
                <w:top w:val="none" w:sz="0" w:space="0" w:color="auto"/>
                <w:left w:val="none" w:sz="0" w:space="0" w:color="auto"/>
                <w:bottom w:val="none" w:sz="0" w:space="0" w:color="auto"/>
                <w:right w:val="none" w:sz="0" w:space="0" w:color="auto"/>
              </w:divBdr>
            </w:div>
            <w:div w:id="1784956989">
              <w:marLeft w:val="0"/>
              <w:marRight w:val="0"/>
              <w:marTop w:val="0"/>
              <w:marBottom w:val="0"/>
              <w:divBdr>
                <w:top w:val="none" w:sz="0" w:space="0" w:color="auto"/>
                <w:left w:val="none" w:sz="0" w:space="0" w:color="auto"/>
                <w:bottom w:val="none" w:sz="0" w:space="0" w:color="auto"/>
                <w:right w:val="none" w:sz="0" w:space="0" w:color="auto"/>
              </w:divBdr>
            </w:div>
            <w:div w:id="2010449777">
              <w:marLeft w:val="0"/>
              <w:marRight w:val="0"/>
              <w:marTop w:val="0"/>
              <w:marBottom w:val="0"/>
              <w:divBdr>
                <w:top w:val="none" w:sz="0" w:space="0" w:color="auto"/>
                <w:left w:val="none" w:sz="0" w:space="0" w:color="auto"/>
                <w:bottom w:val="none" w:sz="0" w:space="0" w:color="auto"/>
                <w:right w:val="none" w:sz="0" w:space="0" w:color="auto"/>
              </w:divBdr>
            </w:div>
            <w:div w:id="339815301">
              <w:marLeft w:val="0"/>
              <w:marRight w:val="0"/>
              <w:marTop w:val="0"/>
              <w:marBottom w:val="0"/>
              <w:divBdr>
                <w:top w:val="none" w:sz="0" w:space="0" w:color="auto"/>
                <w:left w:val="none" w:sz="0" w:space="0" w:color="auto"/>
                <w:bottom w:val="none" w:sz="0" w:space="0" w:color="auto"/>
                <w:right w:val="none" w:sz="0" w:space="0" w:color="auto"/>
              </w:divBdr>
            </w:div>
            <w:div w:id="506989350">
              <w:marLeft w:val="0"/>
              <w:marRight w:val="0"/>
              <w:marTop w:val="0"/>
              <w:marBottom w:val="0"/>
              <w:divBdr>
                <w:top w:val="none" w:sz="0" w:space="0" w:color="auto"/>
                <w:left w:val="none" w:sz="0" w:space="0" w:color="auto"/>
                <w:bottom w:val="none" w:sz="0" w:space="0" w:color="auto"/>
                <w:right w:val="none" w:sz="0" w:space="0" w:color="auto"/>
              </w:divBdr>
            </w:div>
            <w:div w:id="1304851953">
              <w:marLeft w:val="0"/>
              <w:marRight w:val="0"/>
              <w:marTop w:val="0"/>
              <w:marBottom w:val="0"/>
              <w:divBdr>
                <w:top w:val="none" w:sz="0" w:space="0" w:color="auto"/>
                <w:left w:val="none" w:sz="0" w:space="0" w:color="auto"/>
                <w:bottom w:val="none" w:sz="0" w:space="0" w:color="auto"/>
                <w:right w:val="none" w:sz="0" w:space="0" w:color="auto"/>
              </w:divBdr>
            </w:div>
            <w:div w:id="1269702189">
              <w:marLeft w:val="0"/>
              <w:marRight w:val="0"/>
              <w:marTop w:val="0"/>
              <w:marBottom w:val="0"/>
              <w:divBdr>
                <w:top w:val="none" w:sz="0" w:space="0" w:color="auto"/>
                <w:left w:val="none" w:sz="0" w:space="0" w:color="auto"/>
                <w:bottom w:val="none" w:sz="0" w:space="0" w:color="auto"/>
                <w:right w:val="none" w:sz="0" w:space="0" w:color="auto"/>
              </w:divBdr>
            </w:div>
            <w:div w:id="1067605844">
              <w:marLeft w:val="0"/>
              <w:marRight w:val="0"/>
              <w:marTop w:val="0"/>
              <w:marBottom w:val="0"/>
              <w:divBdr>
                <w:top w:val="none" w:sz="0" w:space="0" w:color="auto"/>
                <w:left w:val="none" w:sz="0" w:space="0" w:color="auto"/>
                <w:bottom w:val="none" w:sz="0" w:space="0" w:color="auto"/>
                <w:right w:val="none" w:sz="0" w:space="0" w:color="auto"/>
              </w:divBdr>
            </w:div>
            <w:div w:id="1196697876">
              <w:marLeft w:val="0"/>
              <w:marRight w:val="0"/>
              <w:marTop w:val="0"/>
              <w:marBottom w:val="0"/>
              <w:divBdr>
                <w:top w:val="none" w:sz="0" w:space="0" w:color="auto"/>
                <w:left w:val="none" w:sz="0" w:space="0" w:color="auto"/>
                <w:bottom w:val="none" w:sz="0" w:space="0" w:color="auto"/>
                <w:right w:val="none" w:sz="0" w:space="0" w:color="auto"/>
              </w:divBdr>
            </w:div>
            <w:div w:id="7680201">
              <w:marLeft w:val="0"/>
              <w:marRight w:val="0"/>
              <w:marTop w:val="0"/>
              <w:marBottom w:val="0"/>
              <w:divBdr>
                <w:top w:val="none" w:sz="0" w:space="0" w:color="auto"/>
                <w:left w:val="none" w:sz="0" w:space="0" w:color="auto"/>
                <w:bottom w:val="none" w:sz="0" w:space="0" w:color="auto"/>
                <w:right w:val="none" w:sz="0" w:space="0" w:color="auto"/>
              </w:divBdr>
            </w:div>
            <w:div w:id="803618486">
              <w:marLeft w:val="0"/>
              <w:marRight w:val="0"/>
              <w:marTop w:val="0"/>
              <w:marBottom w:val="0"/>
              <w:divBdr>
                <w:top w:val="none" w:sz="0" w:space="0" w:color="auto"/>
                <w:left w:val="none" w:sz="0" w:space="0" w:color="auto"/>
                <w:bottom w:val="none" w:sz="0" w:space="0" w:color="auto"/>
                <w:right w:val="none" w:sz="0" w:space="0" w:color="auto"/>
              </w:divBdr>
            </w:div>
            <w:div w:id="1871262288">
              <w:marLeft w:val="0"/>
              <w:marRight w:val="0"/>
              <w:marTop w:val="0"/>
              <w:marBottom w:val="0"/>
              <w:divBdr>
                <w:top w:val="none" w:sz="0" w:space="0" w:color="auto"/>
                <w:left w:val="none" w:sz="0" w:space="0" w:color="auto"/>
                <w:bottom w:val="none" w:sz="0" w:space="0" w:color="auto"/>
                <w:right w:val="none" w:sz="0" w:space="0" w:color="auto"/>
              </w:divBdr>
            </w:div>
            <w:div w:id="785272896">
              <w:marLeft w:val="0"/>
              <w:marRight w:val="0"/>
              <w:marTop w:val="0"/>
              <w:marBottom w:val="0"/>
              <w:divBdr>
                <w:top w:val="none" w:sz="0" w:space="0" w:color="auto"/>
                <w:left w:val="none" w:sz="0" w:space="0" w:color="auto"/>
                <w:bottom w:val="none" w:sz="0" w:space="0" w:color="auto"/>
                <w:right w:val="none" w:sz="0" w:space="0" w:color="auto"/>
              </w:divBdr>
            </w:div>
            <w:div w:id="952515965">
              <w:marLeft w:val="0"/>
              <w:marRight w:val="0"/>
              <w:marTop w:val="0"/>
              <w:marBottom w:val="0"/>
              <w:divBdr>
                <w:top w:val="none" w:sz="0" w:space="0" w:color="auto"/>
                <w:left w:val="none" w:sz="0" w:space="0" w:color="auto"/>
                <w:bottom w:val="none" w:sz="0" w:space="0" w:color="auto"/>
                <w:right w:val="none" w:sz="0" w:space="0" w:color="auto"/>
              </w:divBdr>
            </w:div>
            <w:div w:id="1940719675">
              <w:marLeft w:val="0"/>
              <w:marRight w:val="0"/>
              <w:marTop w:val="0"/>
              <w:marBottom w:val="0"/>
              <w:divBdr>
                <w:top w:val="none" w:sz="0" w:space="0" w:color="auto"/>
                <w:left w:val="none" w:sz="0" w:space="0" w:color="auto"/>
                <w:bottom w:val="none" w:sz="0" w:space="0" w:color="auto"/>
                <w:right w:val="none" w:sz="0" w:space="0" w:color="auto"/>
              </w:divBdr>
            </w:div>
            <w:div w:id="1428773938">
              <w:marLeft w:val="0"/>
              <w:marRight w:val="0"/>
              <w:marTop w:val="0"/>
              <w:marBottom w:val="0"/>
              <w:divBdr>
                <w:top w:val="none" w:sz="0" w:space="0" w:color="auto"/>
                <w:left w:val="none" w:sz="0" w:space="0" w:color="auto"/>
                <w:bottom w:val="none" w:sz="0" w:space="0" w:color="auto"/>
                <w:right w:val="none" w:sz="0" w:space="0" w:color="auto"/>
              </w:divBdr>
            </w:div>
            <w:div w:id="395589520">
              <w:marLeft w:val="0"/>
              <w:marRight w:val="0"/>
              <w:marTop w:val="0"/>
              <w:marBottom w:val="0"/>
              <w:divBdr>
                <w:top w:val="none" w:sz="0" w:space="0" w:color="auto"/>
                <w:left w:val="none" w:sz="0" w:space="0" w:color="auto"/>
                <w:bottom w:val="none" w:sz="0" w:space="0" w:color="auto"/>
                <w:right w:val="none" w:sz="0" w:space="0" w:color="auto"/>
              </w:divBdr>
            </w:div>
            <w:div w:id="434328596">
              <w:marLeft w:val="0"/>
              <w:marRight w:val="0"/>
              <w:marTop w:val="0"/>
              <w:marBottom w:val="0"/>
              <w:divBdr>
                <w:top w:val="none" w:sz="0" w:space="0" w:color="auto"/>
                <w:left w:val="none" w:sz="0" w:space="0" w:color="auto"/>
                <w:bottom w:val="none" w:sz="0" w:space="0" w:color="auto"/>
                <w:right w:val="none" w:sz="0" w:space="0" w:color="auto"/>
              </w:divBdr>
            </w:div>
            <w:div w:id="470711993">
              <w:marLeft w:val="0"/>
              <w:marRight w:val="0"/>
              <w:marTop w:val="0"/>
              <w:marBottom w:val="0"/>
              <w:divBdr>
                <w:top w:val="none" w:sz="0" w:space="0" w:color="auto"/>
                <w:left w:val="none" w:sz="0" w:space="0" w:color="auto"/>
                <w:bottom w:val="none" w:sz="0" w:space="0" w:color="auto"/>
                <w:right w:val="none" w:sz="0" w:space="0" w:color="auto"/>
              </w:divBdr>
            </w:div>
            <w:div w:id="979840918">
              <w:marLeft w:val="0"/>
              <w:marRight w:val="0"/>
              <w:marTop w:val="0"/>
              <w:marBottom w:val="0"/>
              <w:divBdr>
                <w:top w:val="none" w:sz="0" w:space="0" w:color="auto"/>
                <w:left w:val="none" w:sz="0" w:space="0" w:color="auto"/>
                <w:bottom w:val="none" w:sz="0" w:space="0" w:color="auto"/>
                <w:right w:val="none" w:sz="0" w:space="0" w:color="auto"/>
              </w:divBdr>
            </w:div>
            <w:div w:id="382605829">
              <w:marLeft w:val="0"/>
              <w:marRight w:val="0"/>
              <w:marTop w:val="0"/>
              <w:marBottom w:val="0"/>
              <w:divBdr>
                <w:top w:val="none" w:sz="0" w:space="0" w:color="auto"/>
                <w:left w:val="none" w:sz="0" w:space="0" w:color="auto"/>
                <w:bottom w:val="none" w:sz="0" w:space="0" w:color="auto"/>
                <w:right w:val="none" w:sz="0" w:space="0" w:color="auto"/>
              </w:divBdr>
            </w:div>
            <w:div w:id="1255436386">
              <w:marLeft w:val="0"/>
              <w:marRight w:val="0"/>
              <w:marTop w:val="0"/>
              <w:marBottom w:val="0"/>
              <w:divBdr>
                <w:top w:val="none" w:sz="0" w:space="0" w:color="auto"/>
                <w:left w:val="none" w:sz="0" w:space="0" w:color="auto"/>
                <w:bottom w:val="none" w:sz="0" w:space="0" w:color="auto"/>
                <w:right w:val="none" w:sz="0" w:space="0" w:color="auto"/>
              </w:divBdr>
            </w:div>
            <w:div w:id="150683782">
              <w:marLeft w:val="0"/>
              <w:marRight w:val="0"/>
              <w:marTop w:val="0"/>
              <w:marBottom w:val="0"/>
              <w:divBdr>
                <w:top w:val="none" w:sz="0" w:space="0" w:color="auto"/>
                <w:left w:val="none" w:sz="0" w:space="0" w:color="auto"/>
                <w:bottom w:val="none" w:sz="0" w:space="0" w:color="auto"/>
                <w:right w:val="none" w:sz="0" w:space="0" w:color="auto"/>
              </w:divBdr>
            </w:div>
            <w:div w:id="1768232294">
              <w:marLeft w:val="0"/>
              <w:marRight w:val="0"/>
              <w:marTop w:val="0"/>
              <w:marBottom w:val="0"/>
              <w:divBdr>
                <w:top w:val="none" w:sz="0" w:space="0" w:color="auto"/>
                <w:left w:val="none" w:sz="0" w:space="0" w:color="auto"/>
                <w:bottom w:val="none" w:sz="0" w:space="0" w:color="auto"/>
                <w:right w:val="none" w:sz="0" w:space="0" w:color="auto"/>
              </w:divBdr>
            </w:div>
            <w:div w:id="100607775">
              <w:marLeft w:val="0"/>
              <w:marRight w:val="0"/>
              <w:marTop w:val="0"/>
              <w:marBottom w:val="0"/>
              <w:divBdr>
                <w:top w:val="none" w:sz="0" w:space="0" w:color="auto"/>
                <w:left w:val="none" w:sz="0" w:space="0" w:color="auto"/>
                <w:bottom w:val="none" w:sz="0" w:space="0" w:color="auto"/>
                <w:right w:val="none" w:sz="0" w:space="0" w:color="auto"/>
              </w:divBdr>
            </w:div>
            <w:div w:id="1646854418">
              <w:marLeft w:val="0"/>
              <w:marRight w:val="0"/>
              <w:marTop w:val="0"/>
              <w:marBottom w:val="0"/>
              <w:divBdr>
                <w:top w:val="none" w:sz="0" w:space="0" w:color="auto"/>
                <w:left w:val="none" w:sz="0" w:space="0" w:color="auto"/>
                <w:bottom w:val="none" w:sz="0" w:space="0" w:color="auto"/>
                <w:right w:val="none" w:sz="0" w:space="0" w:color="auto"/>
              </w:divBdr>
            </w:div>
            <w:div w:id="382872460">
              <w:marLeft w:val="0"/>
              <w:marRight w:val="0"/>
              <w:marTop w:val="0"/>
              <w:marBottom w:val="0"/>
              <w:divBdr>
                <w:top w:val="none" w:sz="0" w:space="0" w:color="auto"/>
                <w:left w:val="none" w:sz="0" w:space="0" w:color="auto"/>
                <w:bottom w:val="none" w:sz="0" w:space="0" w:color="auto"/>
                <w:right w:val="none" w:sz="0" w:space="0" w:color="auto"/>
              </w:divBdr>
            </w:div>
            <w:div w:id="933367814">
              <w:marLeft w:val="0"/>
              <w:marRight w:val="0"/>
              <w:marTop w:val="0"/>
              <w:marBottom w:val="0"/>
              <w:divBdr>
                <w:top w:val="none" w:sz="0" w:space="0" w:color="auto"/>
                <w:left w:val="none" w:sz="0" w:space="0" w:color="auto"/>
                <w:bottom w:val="none" w:sz="0" w:space="0" w:color="auto"/>
                <w:right w:val="none" w:sz="0" w:space="0" w:color="auto"/>
              </w:divBdr>
            </w:div>
            <w:div w:id="1190071113">
              <w:marLeft w:val="0"/>
              <w:marRight w:val="0"/>
              <w:marTop w:val="0"/>
              <w:marBottom w:val="0"/>
              <w:divBdr>
                <w:top w:val="none" w:sz="0" w:space="0" w:color="auto"/>
                <w:left w:val="none" w:sz="0" w:space="0" w:color="auto"/>
                <w:bottom w:val="none" w:sz="0" w:space="0" w:color="auto"/>
                <w:right w:val="none" w:sz="0" w:space="0" w:color="auto"/>
              </w:divBdr>
            </w:div>
            <w:div w:id="1834755641">
              <w:marLeft w:val="0"/>
              <w:marRight w:val="0"/>
              <w:marTop w:val="0"/>
              <w:marBottom w:val="0"/>
              <w:divBdr>
                <w:top w:val="none" w:sz="0" w:space="0" w:color="auto"/>
                <w:left w:val="none" w:sz="0" w:space="0" w:color="auto"/>
                <w:bottom w:val="none" w:sz="0" w:space="0" w:color="auto"/>
                <w:right w:val="none" w:sz="0" w:space="0" w:color="auto"/>
              </w:divBdr>
            </w:div>
            <w:div w:id="1715158870">
              <w:marLeft w:val="0"/>
              <w:marRight w:val="0"/>
              <w:marTop w:val="0"/>
              <w:marBottom w:val="0"/>
              <w:divBdr>
                <w:top w:val="none" w:sz="0" w:space="0" w:color="auto"/>
                <w:left w:val="none" w:sz="0" w:space="0" w:color="auto"/>
                <w:bottom w:val="none" w:sz="0" w:space="0" w:color="auto"/>
                <w:right w:val="none" w:sz="0" w:space="0" w:color="auto"/>
              </w:divBdr>
            </w:div>
            <w:div w:id="1894080559">
              <w:marLeft w:val="0"/>
              <w:marRight w:val="0"/>
              <w:marTop w:val="0"/>
              <w:marBottom w:val="0"/>
              <w:divBdr>
                <w:top w:val="none" w:sz="0" w:space="0" w:color="auto"/>
                <w:left w:val="none" w:sz="0" w:space="0" w:color="auto"/>
                <w:bottom w:val="none" w:sz="0" w:space="0" w:color="auto"/>
                <w:right w:val="none" w:sz="0" w:space="0" w:color="auto"/>
              </w:divBdr>
            </w:div>
            <w:div w:id="219101064">
              <w:marLeft w:val="0"/>
              <w:marRight w:val="0"/>
              <w:marTop w:val="0"/>
              <w:marBottom w:val="0"/>
              <w:divBdr>
                <w:top w:val="none" w:sz="0" w:space="0" w:color="auto"/>
                <w:left w:val="none" w:sz="0" w:space="0" w:color="auto"/>
                <w:bottom w:val="none" w:sz="0" w:space="0" w:color="auto"/>
                <w:right w:val="none" w:sz="0" w:space="0" w:color="auto"/>
              </w:divBdr>
            </w:div>
            <w:div w:id="81991052">
              <w:marLeft w:val="0"/>
              <w:marRight w:val="0"/>
              <w:marTop w:val="0"/>
              <w:marBottom w:val="0"/>
              <w:divBdr>
                <w:top w:val="none" w:sz="0" w:space="0" w:color="auto"/>
                <w:left w:val="none" w:sz="0" w:space="0" w:color="auto"/>
                <w:bottom w:val="none" w:sz="0" w:space="0" w:color="auto"/>
                <w:right w:val="none" w:sz="0" w:space="0" w:color="auto"/>
              </w:divBdr>
            </w:div>
            <w:div w:id="470484761">
              <w:marLeft w:val="0"/>
              <w:marRight w:val="0"/>
              <w:marTop w:val="0"/>
              <w:marBottom w:val="0"/>
              <w:divBdr>
                <w:top w:val="none" w:sz="0" w:space="0" w:color="auto"/>
                <w:left w:val="none" w:sz="0" w:space="0" w:color="auto"/>
                <w:bottom w:val="none" w:sz="0" w:space="0" w:color="auto"/>
                <w:right w:val="none" w:sz="0" w:space="0" w:color="auto"/>
              </w:divBdr>
            </w:div>
            <w:div w:id="1269777005">
              <w:marLeft w:val="0"/>
              <w:marRight w:val="0"/>
              <w:marTop w:val="0"/>
              <w:marBottom w:val="0"/>
              <w:divBdr>
                <w:top w:val="none" w:sz="0" w:space="0" w:color="auto"/>
                <w:left w:val="none" w:sz="0" w:space="0" w:color="auto"/>
                <w:bottom w:val="none" w:sz="0" w:space="0" w:color="auto"/>
                <w:right w:val="none" w:sz="0" w:space="0" w:color="auto"/>
              </w:divBdr>
            </w:div>
            <w:div w:id="1542591566">
              <w:marLeft w:val="0"/>
              <w:marRight w:val="0"/>
              <w:marTop w:val="0"/>
              <w:marBottom w:val="0"/>
              <w:divBdr>
                <w:top w:val="none" w:sz="0" w:space="0" w:color="auto"/>
                <w:left w:val="none" w:sz="0" w:space="0" w:color="auto"/>
                <w:bottom w:val="none" w:sz="0" w:space="0" w:color="auto"/>
                <w:right w:val="none" w:sz="0" w:space="0" w:color="auto"/>
              </w:divBdr>
            </w:div>
            <w:div w:id="2105878523">
              <w:marLeft w:val="0"/>
              <w:marRight w:val="0"/>
              <w:marTop w:val="0"/>
              <w:marBottom w:val="0"/>
              <w:divBdr>
                <w:top w:val="none" w:sz="0" w:space="0" w:color="auto"/>
                <w:left w:val="none" w:sz="0" w:space="0" w:color="auto"/>
                <w:bottom w:val="none" w:sz="0" w:space="0" w:color="auto"/>
                <w:right w:val="none" w:sz="0" w:space="0" w:color="auto"/>
              </w:divBdr>
            </w:div>
            <w:div w:id="1441758914">
              <w:marLeft w:val="0"/>
              <w:marRight w:val="0"/>
              <w:marTop w:val="0"/>
              <w:marBottom w:val="0"/>
              <w:divBdr>
                <w:top w:val="none" w:sz="0" w:space="0" w:color="auto"/>
                <w:left w:val="none" w:sz="0" w:space="0" w:color="auto"/>
                <w:bottom w:val="none" w:sz="0" w:space="0" w:color="auto"/>
                <w:right w:val="none" w:sz="0" w:space="0" w:color="auto"/>
              </w:divBdr>
            </w:div>
            <w:div w:id="358774122">
              <w:marLeft w:val="0"/>
              <w:marRight w:val="0"/>
              <w:marTop w:val="0"/>
              <w:marBottom w:val="0"/>
              <w:divBdr>
                <w:top w:val="none" w:sz="0" w:space="0" w:color="auto"/>
                <w:left w:val="none" w:sz="0" w:space="0" w:color="auto"/>
                <w:bottom w:val="none" w:sz="0" w:space="0" w:color="auto"/>
                <w:right w:val="none" w:sz="0" w:space="0" w:color="auto"/>
              </w:divBdr>
            </w:div>
            <w:div w:id="119036481">
              <w:marLeft w:val="0"/>
              <w:marRight w:val="0"/>
              <w:marTop w:val="0"/>
              <w:marBottom w:val="0"/>
              <w:divBdr>
                <w:top w:val="none" w:sz="0" w:space="0" w:color="auto"/>
                <w:left w:val="none" w:sz="0" w:space="0" w:color="auto"/>
                <w:bottom w:val="none" w:sz="0" w:space="0" w:color="auto"/>
                <w:right w:val="none" w:sz="0" w:space="0" w:color="auto"/>
              </w:divBdr>
            </w:div>
            <w:div w:id="469513841">
              <w:marLeft w:val="0"/>
              <w:marRight w:val="0"/>
              <w:marTop w:val="0"/>
              <w:marBottom w:val="0"/>
              <w:divBdr>
                <w:top w:val="none" w:sz="0" w:space="0" w:color="auto"/>
                <w:left w:val="none" w:sz="0" w:space="0" w:color="auto"/>
                <w:bottom w:val="none" w:sz="0" w:space="0" w:color="auto"/>
                <w:right w:val="none" w:sz="0" w:space="0" w:color="auto"/>
              </w:divBdr>
            </w:div>
            <w:div w:id="850873756">
              <w:marLeft w:val="0"/>
              <w:marRight w:val="0"/>
              <w:marTop w:val="0"/>
              <w:marBottom w:val="0"/>
              <w:divBdr>
                <w:top w:val="none" w:sz="0" w:space="0" w:color="auto"/>
                <w:left w:val="none" w:sz="0" w:space="0" w:color="auto"/>
                <w:bottom w:val="none" w:sz="0" w:space="0" w:color="auto"/>
                <w:right w:val="none" w:sz="0" w:space="0" w:color="auto"/>
              </w:divBdr>
            </w:div>
            <w:div w:id="1762145170">
              <w:marLeft w:val="0"/>
              <w:marRight w:val="0"/>
              <w:marTop w:val="0"/>
              <w:marBottom w:val="0"/>
              <w:divBdr>
                <w:top w:val="none" w:sz="0" w:space="0" w:color="auto"/>
                <w:left w:val="none" w:sz="0" w:space="0" w:color="auto"/>
                <w:bottom w:val="none" w:sz="0" w:space="0" w:color="auto"/>
                <w:right w:val="none" w:sz="0" w:space="0" w:color="auto"/>
              </w:divBdr>
            </w:div>
            <w:div w:id="202981492">
              <w:marLeft w:val="0"/>
              <w:marRight w:val="0"/>
              <w:marTop w:val="0"/>
              <w:marBottom w:val="0"/>
              <w:divBdr>
                <w:top w:val="none" w:sz="0" w:space="0" w:color="auto"/>
                <w:left w:val="none" w:sz="0" w:space="0" w:color="auto"/>
                <w:bottom w:val="none" w:sz="0" w:space="0" w:color="auto"/>
                <w:right w:val="none" w:sz="0" w:space="0" w:color="auto"/>
              </w:divBdr>
            </w:div>
            <w:div w:id="1270047240">
              <w:marLeft w:val="0"/>
              <w:marRight w:val="0"/>
              <w:marTop w:val="0"/>
              <w:marBottom w:val="0"/>
              <w:divBdr>
                <w:top w:val="none" w:sz="0" w:space="0" w:color="auto"/>
                <w:left w:val="none" w:sz="0" w:space="0" w:color="auto"/>
                <w:bottom w:val="none" w:sz="0" w:space="0" w:color="auto"/>
                <w:right w:val="none" w:sz="0" w:space="0" w:color="auto"/>
              </w:divBdr>
            </w:div>
            <w:div w:id="1749766258">
              <w:marLeft w:val="0"/>
              <w:marRight w:val="0"/>
              <w:marTop w:val="0"/>
              <w:marBottom w:val="0"/>
              <w:divBdr>
                <w:top w:val="none" w:sz="0" w:space="0" w:color="auto"/>
                <w:left w:val="none" w:sz="0" w:space="0" w:color="auto"/>
                <w:bottom w:val="none" w:sz="0" w:space="0" w:color="auto"/>
                <w:right w:val="none" w:sz="0" w:space="0" w:color="auto"/>
              </w:divBdr>
            </w:div>
            <w:div w:id="1008142108">
              <w:marLeft w:val="0"/>
              <w:marRight w:val="0"/>
              <w:marTop w:val="0"/>
              <w:marBottom w:val="0"/>
              <w:divBdr>
                <w:top w:val="none" w:sz="0" w:space="0" w:color="auto"/>
                <w:left w:val="none" w:sz="0" w:space="0" w:color="auto"/>
                <w:bottom w:val="none" w:sz="0" w:space="0" w:color="auto"/>
                <w:right w:val="none" w:sz="0" w:space="0" w:color="auto"/>
              </w:divBdr>
            </w:div>
            <w:div w:id="1027297898">
              <w:marLeft w:val="0"/>
              <w:marRight w:val="0"/>
              <w:marTop w:val="0"/>
              <w:marBottom w:val="0"/>
              <w:divBdr>
                <w:top w:val="none" w:sz="0" w:space="0" w:color="auto"/>
                <w:left w:val="none" w:sz="0" w:space="0" w:color="auto"/>
                <w:bottom w:val="none" w:sz="0" w:space="0" w:color="auto"/>
                <w:right w:val="none" w:sz="0" w:space="0" w:color="auto"/>
              </w:divBdr>
            </w:div>
            <w:div w:id="1293288258">
              <w:marLeft w:val="0"/>
              <w:marRight w:val="0"/>
              <w:marTop w:val="0"/>
              <w:marBottom w:val="0"/>
              <w:divBdr>
                <w:top w:val="none" w:sz="0" w:space="0" w:color="auto"/>
                <w:left w:val="none" w:sz="0" w:space="0" w:color="auto"/>
                <w:bottom w:val="none" w:sz="0" w:space="0" w:color="auto"/>
                <w:right w:val="none" w:sz="0" w:space="0" w:color="auto"/>
              </w:divBdr>
            </w:div>
            <w:div w:id="286006678">
              <w:marLeft w:val="0"/>
              <w:marRight w:val="0"/>
              <w:marTop w:val="0"/>
              <w:marBottom w:val="0"/>
              <w:divBdr>
                <w:top w:val="none" w:sz="0" w:space="0" w:color="auto"/>
                <w:left w:val="none" w:sz="0" w:space="0" w:color="auto"/>
                <w:bottom w:val="none" w:sz="0" w:space="0" w:color="auto"/>
                <w:right w:val="none" w:sz="0" w:space="0" w:color="auto"/>
              </w:divBdr>
            </w:div>
            <w:div w:id="331612387">
              <w:marLeft w:val="0"/>
              <w:marRight w:val="0"/>
              <w:marTop w:val="0"/>
              <w:marBottom w:val="0"/>
              <w:divBdr>
                <w:top w:val="none" w:sz="0" w:space="0" w:color="auto"/>
                <w:left w:val="none" w:sz="0" w:space="0" w:color="auto"/>
                <w:bottom w:val="none" w:sz="0" w:space="0" w:color="auto"/>
                <w:right w:val="none" w:sz="0" w:space="0" w:color="auto"/>
              </w:divBdr>
            </w:div>
            <w:div w:id="181744706">
              <w:marLeft w:val="0"/>
              <w:marRight w:val="0"/>
              <w:marTop w:val="0"/>
              <w:marBottom w:val="0"/>
              <w:divBdr>
                <w:top w:val="none" w:sz="0" w:space="0" w:color="auto"/>
                <w:left w:val="none" w:sz="0" w:space="0" w:color="auto"/>
                <w:bottom w:val="none" w:sz="0" w:space="0" w:color="auto"/>
                <w:right w:val="none" w:sz="0" w:space="0" w:color="auto"/>
              </w:divBdr>
            </w:div>
            <w:div w:id="1806702226">
              <w:marLeft w:val="0"/>
              <w:marRight w:val="0"/>
              <w:marTop w:val="0"/>
              <w:marBottom w:val="0"/>
              <w:divBdr>
                <w:top w:val="none" w:sz="0" w:space="0" w:color="auto"/>
                <w:left w:val="none" w:sz="0" w:space="0" w:color="auto"/>
                <w:bottom w:val="none" w:sz="0" w:space="0" w:color="auto"/>
                <w:right w:val="none" w:sz="0" w:space="0" w:color="auto"/>
              </w:divBdr>
            </w:div>
            <w:div w:id="1673801313">
              <w:marLeft w:val="0"/>
              <w:marRight w:val="0"/>
              <w:marTop w:val="0"/>
              <w:marBottom w:val="0"/>
              <w:divBdr>
                <w:top w:val="none" w:sz="0" w:space="0" w:color="auto"/>
                <w:left w:val="none" w:sz="0" w:space="0" w:color="auto"/>
                <w:bottom w:val="none" w:sz="0" w:space="0" w:color="auto"/>
                <w:right w:val="none" w:sz="0" w:space="0" w:color="auto"/>
              </w:divBdr>
            </w:div>
            <w:div w:id="1306278129">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2095274276">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399641452">
              <w:marLeft w:val="0"/>
              <w:marRight w:val="0"/>
              <w:marTop w:val="0"/>
              <w:marBottom w:val="0"/>
              <w:divBdr>
                <w:top w:val="none" w:sz="0" w:space="0" w:color="auto"/>
                <w:left w:val="none" w:sz="0" w:space="0" w:color="auto"/>
                <w:bottom w:val="none" w:sz="0" w:space="0" w:color="auto"/>
                <w:right w:val="none" w:sz="0" w:space="0" w:color="auto"/>
              </w:divBdr>
            </w:div>
            <w:div w:id="772477202">
              <w:marLeft w:val="0"/>
              <w:marRight w:val="0"/>
              <w:marTop w:val="0"/>
              <w:marBottom w:val="0"/>
              <w:divBdr>
                <w:top w:val="none" w:sz="0" w:space="0" w:color="auto"/>
                <w:left w:val="none" w:sz="0" w:space="0" w:color="auto"/>
                <w:bottom w:val="none" w:sz="0" w:space="0" w:color="auto"/>
                <w:right w:val="none" w:sz="0" w:space="0" w:color="auto"/>
              </w:divBdr>
            </w:div>
            <w:div w:id="175639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32150">
      <w:bodyDiv w:val="1"/>
      <w:marLeft w:val="0"/>
      <w:marRight w:val="0"/>
      <w:marTop w:val="0"/>
      <w:marBottom w:val="0"/>
      <w:divBdr>
        <w:top w:val="none" w:sz="0" w:space="0" w:color="auto"/>
        <w:left w:val="none" w:sz="0" w:space="0" w:color="auto"/>
        <w:bottom w:val="none" w:sz="0" w:space="0" w:color="auto"/>
        <w:right w:val="none" w:sz="0" w:space="0" w:color="auto"/>
      </w:divBdr>
    </w:div>
    <w:div w:id="679549870">
      <w:bodyDiv w:val="1"/>
      <w:marLeft w:val="0"/>
      <w:marRight w:val="0"/>
      <w:marTop w:val="0"/>
      <w:marBottom w:val="0"/>
      <w:divBdr>
        <w:top w:val="none" w:sz="0" w:space="0" w:color="auto"/>
        <w:left w:val="none" w:sz="0" w:space="0" w:color="auto"/>
        <w:bottom w:val="none" w:sz="0" w:space="0" w:color="auto"/>
        <w:right w:val="none" w:sz="0" w:space="0" w:color="auto"/>
      </w:divBdr>
    </w:div>
    <w:div w:id="870534558">
      <w:bodyDiv w:val="1"/>
      <w:marLeft w:val="0"/>
      <w:marRight w:val="0"/>
      <w:marTop w:val="0"/>
      <w:marBottom w:val="0"/>
      <w:divBdr>
        <w:top w:val="none" w:sz="0" w:space="0" w:color="auto"/>
        <w:left w:val="none" w:sz="0" w:space="0" w:color="auto"/>
        <w:bottom w:val="none" w:sz="0" w:space="0" w:color="auto"/>
        <w:right w:val="none" w:sz="0" w:space="0" w:color="auto"/>
      </w:divBdr>
      <w:divsChild>
        <w:div w:id="1790466596">
          <w:marLeft w:val="0"/>
          <w:marRight w:val="0"/>
          <w:marTop w:val="0"/>
          <w:marBottom w:val="0"/>
          <w:divBdr>
            <w:top w:val="none" w:sz="0" w:space="0" w:color="auto"/>
            <w:left w:val="none" w:sz="0" w:space="0" w:color="auto"/>
            <w:bottom w:val="none" w:sz="0" w:space="0" w:color="auto"/>
            <w:right w:val="none" w:sz="0" w:space="0" w:color="auto"/>
          </w:divBdr>
          <w:divsChild>
            <w:div w:id="1050694115">
              <w:marLeft w:val="0"/>
              <w:marRight w:val="0"/>
              <w:marTop w:val="0"/>
              <w:marBottom w:val="0"/>
              <w:divBdr>
                <w:top w:val="none" w:sz="0" w:space="0" w:color="auto"/>
                <w:left w:val="none" w:sz="0" w:space="0" w:color="auto"/>
                <w:bottom w:val="none" w:sz="0" w:space="0" w:color="auto"/>
                <w:right w:val="none" w:sz="0" w:space="0" w:color="auto"/>
              </w:divBdr>
            </w:div>
            <w:div w:id="502357976">
              <w:marLeft w:val="0"/>
              <w:marRight w:val="0"/>
              <w:marTop w:val="0"/>
              <w:marBottom w:val="0"/>
              <w:divBdr>
                <w:top w:val="none" w:sz="0" w:space="0" w:color="auto"/>
                <w:left w:val="none" w:sz="0" w:space="0" w:color="auto"/>
                <w:bottom w:val="none" w:sz="0" w:space="0" w:color="auto"/>
                <w:right w:val="none" w:sz="0" w:space="0" w:color="auto"/>
              </w:divBdr>
            </w:div>
            <w:div w:id="239020048">
              <w:marLeft w:val="0"/>
              <w:marRight w:val="0"/>
              <w:marTop w:val="0"/>
              <w:marBottom w:val="0"/>
              <w:divBdr>
                <w:top w:val="none" w:sz="0" w:space="0" w:color="auto"/>
                <w:left w:val="none" w:sz="0" w:space="0" w:color="auto"/>
                <w:bottom w:val="none" w:sz="0" w:space="0" w:color="auto"/>
                <w:right w:val="none" w:sz="0" w:space="0" w:color="auto"/>
              </w:divBdr>
            </w:div>
            <w:div w:id="1907178752">
              <w:marLeft w:val="0"/>
              <w:marRight w:val="0"/>
              <w:marTop w:val="0"/>
              <w:marBottom w:val="0"/>
              <w:divBdr>
                <w:top w:val="none" w:sz="0" w:space="0" w:color="auto"/>
                <w:left w:val="none" w:sz="0" w:space="0" w:color="auto"/>
                <w:bottom w:val="none" w:sz="0" w:space="0" w:color="auto"/>
                <w:right w:val="none" w:sz="0" w:space="0" w:color="auto"/>
              </w:divBdr>
            </w:div>
            <w:div w:id="943415454">
              <w:marLeft w:val="0"/>
              <w:marRight w:val="0"/>
              <w:marTop w:val="0"/>
              <w:marBottom w:val="0"/>
              <w:divBdr>
                <w:top w:val="none" w:sz="0" w:space="0" w:color="auto"/>
                <w:left w:val="none" w:sz="0" w:space="0" w:color="auto"/>
                <w:bottom w:val="none" w:sz="0" w:space="0" w:color="auto"/>
                <w:right w:val="none" w:sz="0" w:space="0" w:color="auto"/>
              </w:divBdr>
            </w:div>
            <w:div w:id="986784344">
              <w:marLeft w:val="0"/>
              <w:marRight w:val="0"/>
              <w:marTop w:val="0"/>
              <w:marBottom w:val="0"/>
              <w:divBdr>
                <w:top w:val="none" w:sz="0" w:space="0" w:color="auto"/>
                <w:left w:val="none" w:sz="0" w:space="0" w:color="auto"/>
                <w:bottom w:val="none" w:sz="0" w:space="0" w:color="auto"/>
                <w:right w:val="none" w:sz="0" w:space="0" w:color="auto"/>
              </w:divBdr>
            </w:div>
            <w:div w:id="712267138">
              <w:marLeft w:val="0"/>
              <w:marRight w:val="0"/>
              <w:marTop w:val="0"/>
              <w:marBottom w:val="0"/>
              <w:divBdr>
                <w:top w:val="none" w:sz="0" w:space="0" w:color="auto"/>
                <w:left w:val="none" w:sz="0" w:space="0" w:color="auto"/>
                <w:bottom w:val="none" w:sz="0" w:space="0" w:color="auto"/>
                <w:right w:val="none" w:sz="0" w:space="0" w:color="auto"/>
              </w:divBdr>
            </w:div>
            <w:div w:id="14118366">
              <w:marLeft w:val="0"/>
              <w:marRight w:val="0"/>
              <w:marTop w:val="0"/>
              <w:marBottom w:val="0"/>
              <w:divBdr>
                <w:top w:val="none" w:sz="0" w:space="0" w:color="auto"/>
                <w:left w:val="none" w:sz="0" w:space="0" w:color="auto"/>
                <w:bottom w:val="none" w:sz="0" w:space="0" w:color="auto"/>
                <w:right w:val="none" w:sz="0" w:space="0" w:color="auto"/>
              </w:divBdr>
            </w:div>
            <w:div w:id="150754793">
              <w:marLeft w:val="0"/>
              <w:marRight w:val="0"/>
              <w:marTop w:val="0"/>
              <w:marBottom w:val="0"/>
              <w:divBdr>
                <w:top w:val="none" w:sz="0" w:space="0" w:color="auto"/>
                <w:left w:val="none" w:sz="0" w:space="0" w:color="auto"/>
                <w:bottom w:val="none" w:sz="0" w:space="0" w:color="auto"/>
                <w:right w:val="none" w:sz="0" w:space="0" w:color="auto"/>
              </w:divBdr>
            </w:div>
            <w:div w:id="19126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987514917">
      <w:bodyDiv w:val="1"/>
      <w:marLeft w:val="0"/>
      <w:marRight w:val="0"/>
      <w:marTop w:val="0"/>
      <w:marBottom w:val="0"/>
      <w:divBdr>
        <w:top w:val="none" w:sz="0" w:space="0" w:color="auto"/>
        <w:left w:val="none" w:sz="0" w:space="0" w:color="auto"/>
        <w:bottom w:val="none" w:sz="0" w:space="0" w:color="auto"/>
        <w:right w:val="none" w:sz="0" w:space="0" w:color="auto"/>
      </w:divBdr>
    </w:div>
    <w:div w:id="1073116821">
      <w:bodyDiv w:val="1"/>
      <w:marLeft w:val="0"/>
      <w:marRight w:val="0"/>
      <w:marTop w:val="0"/>
      <w:marBottom w:val="0"/>
      <w:divBdr>
        <w:top w:val="none" w:sz="0" w:space="0" w:color="auto"/>
        <w:left w:val="none" w:sz="0" w:space="0" w:color="auto"/>
        <w:bottom w:val="none" w:sz="0" w:space="0" w:color="auto"/>
        <w:right w:val="none" w:sz="0" w:space="0" w:color="auto"/>
      </w:divBdr>
    </w:div>
    <w:div w:id="1167596189">
      <w:bodyDiv w:val="1"/>
      <w:marLeft w:val="0"/>
      <w:marRight w:val="0"/>
      <w:marTop w:val="0"/>
      <w:marBottom w:val="0"/>
      <w:divBdr>
        <w:top w:val="none" w:sz="0" w:space="0" w:color="auto"/>
        <w:left w:val="none" w:sz="0" w:space="0" w:color="auto"/>
        <w:bottom w:val="none" w:sz="0" w:space="0" w:color="auto"/>
        <w:right w:val="none" w:sz="0" w:space="0" w:color="auto"/>
      </w:divBdr>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1431775697">
      <w:bodyDiv w:val="1"/>
      <w:marLeft w:val="0"/>
      <w:marRight w:val="0"/>
      <w:marTop w:val="0"/>
      <w:marBottom w:val="0"/>
      <w:divBdr>
        <w:top w:val="none" w:sz="0" w:space="0" w:color="auto"/>
        <w:left w:val="none" w:sz="0" w:space="0" w:color="auto"/>
        <w:bottom w:val="none" w:sz="0" w:space="0" w:color="auto"/>
        <w:right w:val="none" w:sz="0" w:space="0" w:color="auto"/>
      </w:divBdr>
    </w:div>
    <w:div w:id="1944259110">
      <w:bodyDiv w:val="1"/>
      <w:marLeft w:val="0"/>
      <w:marRight w:val="0"/>
      <w:marTop w:val="0"/>
      <w:marBottom w:val="0"/>
      <w:divBdr>
        <w:top w:val="none" w:sz="0" w:space="0" w:color="auto"/>
        <w:left w:val="none" w:sz="0" w:space="0" w:color="auto"/>
        <w:bottom w:val="none" w:sz="0" w:space="0" w:color="auto"/>
        <w:right w:val="none" w:sz="0" w:space="0" w:color="auto"/>
      </w:divBdr>
    </w:div>
    <w:div w:id="2014258059">
      <w:bodyDiv w:val="1"/>
      <w:marLeft w:val="0"/>
      <w:marRight w:val="0"/>
      <w:marTop w:val="0"/>
      <w:marBottom w:val="0"/>
      <w:divBdr>
        <w:top w:val="none" w:sz="0" w:space="0" w:color="auto"/>
        <w:left w:val="none" w:sz="0" w:space="0" w:color="auto"/>
        <w:bottom w:val="none" w:sz="0" w:space="0" w:color="auto"/>
        <w:right w:val="none" w:sz="0" w:space="0" w:color="auto"/>
      </w:divBdr>
    </w:div>
    <w:div w:id="2086947252">
      <w:bodyDiv w:val="1"/>
      <w:marLeft w:val="0"/>
      <w:marRight w:val="0"/>
      <w:marTop w:val="0"/>
      <w:marBottom w:val="0"/>
      <w:divBdr>
        <w:top w:val="none" w:sz="0" w:space="0" w:color="auto"/>
        <w:left w:val="none" w:sz="0" w:space="0" w:color="auto"/>
        <w:bottom w:val="none" w:sz="0" w:space="0" w:color="auto"/>
        <w:right w:val="none" w:sz="0" w:space="0" w:color="auto"/>
      </w:divBdr>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ithub.com/christophM/overview-ctre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AEE5F-A6A6-4A81-B8A3-4B251FADC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2651</Words>
  <Characters>15909</Characters>
  <Application>Microsoft Office Word</Application>
  <DocSecurity>0</DocSecurity>
  <Lines>132</Lines>
  <Paragraphs>37</Paragraphs>
  <ScaleCrop>false</ScaleCrop>
  <HeadingPairs>
    <vt:vector size="6" baseType="variant">
      <vt:variant>
        <vt:lpstr>Tytuł</vt:lpstr>
      </vt:variant>
      <vt:variant>
        <vt:i4>1</vt:i4>
      </vt:variant>
      <vt:variant>
        <vt:lpstr>Títol</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18523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Gawlik Ryszard</dc:creator>
  <cp:keywords/>
  <dc:description/>
  <cp:lastModifiedBy>Cembruch-Nowakowski Mariusz</cp:lastModifiedBy>
  <cp:revision>2</cp:revision>
  <cp:lastPrinted>2018-05-18T13:19:00Z</cp:lastPrinted>
  <dcterms:created xsi:type="dcterms:W3CDTF">2018-05-21T05:43:00Z</dcterms:created>
  <dcterms:modified xsi:type="dcterms:W3CDTF">2018-05-21T05:43:00Z</dcterms:modified>
</cp:coreProperties>
</file>