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A99" w:rsidRPr="00EC5F5A" w:rsidRDefault="00E45781" w:rsidP="00D0270E">
      <w:pPr>
        <w:spacing w:before="480" w:after="480" w:line="360" w:lineRule="auto"/>
        <w:jc w:val="center"/>
        <w:rPr>
          <w:rFonts w:ascii="Arial" w:hAnsi="Arial" w:cs="Arial"/>
          <w:b/>
          <w:sz w:val="48"/>
          <w:szCs w:val="48"/>
          <w:lang w:val="en-GB"/>
        </w:rPr>
      </w:pPr>
      <w:r>
        <w:rPr>
          <w:rFonts w:ascii="Arial" w:hAnsi="Arial" w:cs="Arial"/>
          <w:b/>
          <w:sz w:val="48"/>
          <w:szCs w:val="48"/>
          <w:lang w:val="en-GB"/>
        </w:rPr>
        <w:t xml:space="preserve">Quality Assurance and </w:t>
      </w:r>
      <w:r w:rsidR="000A64FB">
        <w:rPr>
          <w:rFonts w:ascii="Arial" w:hAnsi="Arial" w:cs="Arial"/>
          <w:b/>
          <w:sz w:val="48"/>
          <w:szCs w:val="48"/>
          <w:lang w:val="en-GB"/>
        </w:rPr>
        <w:t xml:space="preserve">the </w:t>
      </w:r>
      <w:r>
        <w:rPr>
          <w:rFonts w:ascii="Arial" w:hAnsi="Arial" w:cs="Arial"/>
          <w:b/>
          <w:sz w:val="48"/>
          <w:szCs w:val="48"/>
          <w:lang w:val="en-GB"/>
        </w:rPr>
        <w:t>GSBPM Adoption at INEGI</w:t>
      </w:r>
      <w:r w:rsidR="006A2CDC">
        <w:rPr>
          <w:rFonts w:ascii="Arial" w:hAnsi="Arial" w:cs="Arial"/>
          <w:b/>
          <w:sz w:val="48"/>
          <w:szCs w:val="48"/>
          <w:lang w:val="en-GB"/>
        </w:rPr>
        <w:t>, Mexico</w:t>
      </w:r>
    </w:p>
    <w:p w:rsidR="00D0270E" w:rsidRPr="00736CA7" w:rsidRDefault="00856A54" w:rsidP="00C726EA">
      <w:pPr>
        <w:spacing w:after="0" w:line="360" w:lineRule="auto"/>
        <w:jc w:val="both"/>
        <w:rPr>
          <w:rFonts w:ascii="Arial" w:hAnsi="Arial" w:cs="Arial"/>
          <w:sz w:val="24"/>
          <w:szCs w:val="24"/>
          <w:lang w:val="es-MX"/>
        </w:rPr>
      </w:pPr>
      <w:r w:rsidRPr="00736CA7">
        <w:rPr>
          <w:rFonts w:ascii="Arial" w:hAnsi="Arial" w:cs="Arial"/>
          <w:sz w:val="24"/>
          <w:szCs w:val="24"/>
          <w:lang w:val="es-MX"/>
        </w:rPr>
        <w:t>Eduardo Jallath</w:t>
      </w:r>
      <w:r w:rsidR="000D705A" w:rsidRPr="00736CA7">
        <w:rPr>
          <w:rFonts w:ascii="Arial" w:hAnsi="Arial" w:cs="Arial"/>
          <w:sz w:val="24"/>
          <w:szCs w:val="24"/>
          <w:lang w:val="es-MX"/>
        </w:rPr>
        <w:t xml:space="preserve">, </w:t>
      </w:r>
      <w:r w:rsidRPr="00736CA7">
        <w:rPr>
          <w:rFonts w:ascii="Arial" w:hAnsi="Arial" w:cs="Arial"/>
          <w:sz w:val="24"/>
          <w:szCs w:val="24"/>
          <w:lang w:val="es-MX"/>
        </w:rPr>
        <w:t>INEGI</w:t>
      </w:r>
      <w:r w:rsidR="000D705A" w:rsidRPr="00736CA7">
        <w:rPr>
          <w:rFonts w:ascii="Arial" w:hAnsi="Arial" w:cs="Arial"/>
          <w:sz w:val="24"/>
          <w:szCs w:val="24"/>
          <w:lang w:val="es-MX"/>
        </w:rPr>
        <w:t xml:space="preserve">, </w:t>
      </w:r>
      <w:hyperlink r:id="rId8" w:history="1">
        <w:r w:rsidRPr="00736CA7">
          <w:rPr>
            <w:rStyle w:val="Hipervnculo"/>
            <w:rFonts w:ascii="Arial" w:hAnsi="Arial" w:cs="Arial"/>
            <w:sz w:val="24"/>
            <w:szCs w:val="24"/>
            <w:lang w:val="es-MX"/>
          </w:rPr>
          <w:t>ejallath@inegi.org.mx</w:t>
        </w:r>
      </w:hyperlink>
    </w:p>
    <w:p w:rsidR="00856A54" w:rsidRDefault="00856A54" w:rsidP="00C726EA">
      <w:pPr>
        <w:spacing w:after="0" w:line="360" w:lineRule="auto"/>
        <w:jc w:val="both"/>
        <w:rPr>
          <w:rFonts w:ascii="Arial" w:hAnsi="Arial" w:cs="Arial"/>
          <w:sz w:val="24"/>
          <w:szCs w:val="24"/>
          <w:lang w:val="es-MX"/>
        </w:rPr>
      </w:pPr>
      <w:r w:rsidRPr="00856A54">
        <w:rPr>
          <w:rFonts w:ascii="Arial" w:hAnsi="Arial" w:cs="Arial"/>
          <w:sz w:val="24"/>
          <w:szCs w:val="24"/>
          <w:lang w:val="es-MX"/>
        </w:rPr>
        <w:t xml:space="preserve">Enrique Ordaz, INEGI, </w:t>
      </w:r>
      <w:hyperlink r:id="rId9" w:history="1">
        <w:r w:rsidR="00897807" w:rsidRPr="00540E09">
          <w:rPr>
            <w:rStyle w:val="Hipervnculo"/>
            <w:rFonts w:ascii="Arial" w:hAnsi="Arial" w:cs="Arial"/>
            <w:sz w:val="24"/>
            <w:szCs w:val="24"/>
            <w:lang w:val="es-MX"/>
          </w:rPr>
          <w:t>enrique.ordaz@inegi.org.mx</w:t>
        </w:r>
      </w:hyperlink>
    </w:p>
    <w:p w:rsidR="000D705A" w:rsidRDefault="00856A54" w:rsidP="00C726EA">
      <w:pPr>
        <w:spacing w:after="0" w:line="360" w:lineRule="auto"/>
        <w:jc w:val="both"/>
        <w:rPr>
          <w:rFonts w:ascii="Arial" w:hAnsi="Arial" w:cs="Arial"/>
          <w:sz w:val="24"/>
          <w:szCs w:val="24"/>
          <w:lang w:val="es-MX"/>
        </w:rPr>
      </w:pPr>
      <w:r w:rsidRPr="00856A54">
        <w:rPr>
          <w:rFonts w:ascii="Arial" w:hAnsi="Arial" w:cs="Arial"/>
          <w:sz w:val="24"/>
          <w:szCs w:val="24"/>
          <w:lang w:val="es-MX"/>
        </w:rPr>
        <w:t>Gloria M. Rubio</w:t>
      </w:r>
      <w:r w:rsidR="000D705A" w:rsidRPr="00856A54">
        <w:rPr>
          <w:rFonts w:ascii="Arial" w:hAnsi="Arial" w:cs="Arial"/>
          <w:sz w:val="24"/>
          <w:szCs w:val="24"/>
          <w:lang w:val="es-MX"/>
        </w:rPr>
        <w:t xml:space="preserve">, </w:t>
      </w:r>
      <w:r w:rsidRPr="00856A54">
        <w:rPr>
          <w:rFonts w:ascii="Arial" w:hAnsi="Arial" w:cs="Arial"/>
          <w:sz w:val="24"/>
          <w:szCs w:val="24"/>
          <w:lang w:val="es-MX"/>
        </w:rPr>
        <w:t>INEGI</w:t>
      </w:r>
      <w:r w:rsidR="000D705A" w:rsidRPr="00856A54">
        <w:rPr>
          <w:rFonts w:ascii="Arial" w:hAnsi="Arial" w:cs="Arial"/>
          <w:sz w:val="24"/>
          <w:szCs w:val="24"/>
          <w:lang w:val="es-MX"/>
        </w:rPr>
        <w:t xml:space="preserve">, </w:t>
      </w:r>
      <w:hyperlink r:id="rId10" w:history="1">
        <w:r w:rsidR="00897807" w:rsidRPr="00540E09">
          <w:rPr>
            <w:rStyle w:val="Hipervnculo"/>
            <w:rFonts w:ascii="Arial" w:hAnsi="Arial" w:cs="Arial"/>
            <w:sz w:val="24"/>
            <w:szCs w:val="24"/>
            <w:lang w:val="es-MX"/>
          </w:rPr>
          <w:t>gmrubio@inegi.org.mx</w:t>
        </w:r>
      </w:hyperlink>
    </w:p>
    <w:p w:rsidR="00897807" w:rsidRPr="00856A54" w:rsidRDefault="00897807" w:rsidP="00C726EA">
      <w:pPr>
        <w:spacing w:after="0" w:line="360" w:lineRule="auto"/>
        <w:jc w:val="both"/>
        <w:rPr>
          <w:rFonts w:ascii="Arial" w:hAnsi="Arial" w:cs="Arial"/>
          <w:sz w:val="24"/>
          <w:szCs w:val="24"/>
          <w:lang w:val="es-MX"/>
        </w:rPr>
      </w:pP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DE1C9B" w:rsidRPr="00651346" w:rsidRDefault="00DE1C9B" w:rsidP="00DE1C9B">
      <w:pPr>
        <w:jc w:val="both"/>
        <w:rPr>
          <w:rFonts w:ascii="Arial" w:hAnsi="Arial" w:cs="Arial"/>
          <w:i/>
          <w:sz w:val="20"/>
          <w:szCs w:val="20"/>
          <w:lang w:val="en-GB"/>
        </w:rPr>
      </w:pPr>
      <w:r w:rsidRPr="00651346">
        <w:rPr>
          <w:rFonts w:ascii="Arial" w:hAnsi="Arial" w:cs="Arial"/>
          <w:i/>
          <w:sz w:val="20"/>
          <w:szCs w:val="20"/>
          <w:lang w:val="en-GB"/>
        </w:rPr>
        <w:t xml:space="preserve">At the end of 2014, INEGI introduced new institutional and technical measures for strengthening data quality, as part of the Quality Assurance Norm (QAN). The Norm outlines a general framework for quality assurance, establishes assessment requirements and defines institutional arrangements. The QAN implementation will involve several phases over the medium and long term. The initial implementation phase comprised the quality framework definition, a pilot self-assessment exercise, and priority setting. More recently, the quality assurance reform has been intertwined with the gradual adoption of the General Statistical Business Process Model (GSBPM). </w:t>
      </w:r>
    </w:p>
    <w:p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DE1C9B" w:rsidRPr="00651346">
        <w:rPr>
          <w:rFonts w:ascii="Arial" w:hAnsi="Arial" w:cs="Arial"/>
          <w:sz w:val="20"/>
          <w:szCs w:val="20"/>
          <w:lang w:val="en-GB"/>
        </w:rPr>
        <w:t xml:space="preserve">quality </w:t>
      </w:r>
      <w:r w:rsidR="00833FE6">
        <w:rPr>
          <w:rFonts w:ascii="Arial" w:hAnsi="Arial" w:cs="Arial"/>
          <w:sz w:val="20"/>
          <w:szCs w:val="20"/>
          <w:lang w:val="en-GB"/>
        </w:rPr>
        <w:t xml:space="preserve">assurance reform, quality </w:t>
      </w:r>
      <w:r w:rsidR="00DE1C9B" w:rsidRPr="00651346">
        <w:rPr>
          <w:rFonts w:ascii="Arial" w:hAnsi="Arial" w:cs="Arial"/>
          <w:sz w:val="20"/>
          <w:szCs w:val="20"/>
          <w:lang w:val="en-GB"/>
        </w:rPr>
        <w:t>framework, quality assessment, General Statistical Business Process Model</w:t>
      </w:r>
    </w:p>
    <w:p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CE36D2">
        <w:rPr>
          <w:rFonts w:ascii="Arial" w:hAnsi="Arial" w:cs="Arial"/>
          <w:b/>
          <w:sz w:val="24"/>
          <w:szCs w:val="24"/>
          <w:lang w:val="en-GB"/>
        </w:rPr>
        <w:t>Introduction</w:t>
      </w:r>
    </w:p>
    <w:p w:rsidR="00CE36D2" w:rsidRPr="00CE36D2" w:rsidRDefault="00CE36D2" w:rsidP="00CE36D2">
      <w:pPr>
        <w:spacing w:before="120" w:after="0" w:line="360" w:lineRule="auto"/>
        <w:jc w:val="both"/>
        <w:rPr>
          <w:rFonts w:ascii="Arial" w:hAnsi="Arial" w:cs="Arial"/>
          <w:sz w:val="24"/>
          <w:szCs w:val="24"/>
          <w:lang w:val="en-GB"/>
        </w:rPr>
      </w:pPr>
      <w:r w:rsidRPr="00CE36D2">
        <w:rPr>
          <w:rFonts w:ascii="Arial" w:hAnsi="Arial" w:cs="Arial"/>
          <w:sz w:val="24"/>
          <w:szCs w:val="24"/>
          <w:lang w:val="en-GB"/>
        </w:rPr>
        <w:t xml:space="preserve">At the end of 2014, </w:t>
      </w:r>
      <w:r w:rsidR="00E8263C" w:rsidRPr="00A74489">
        <w:rPr>
          <w:rFonts w:ascii="Arial" w:hAnsi="Arial" w:cs="Arial"/>
          <w:sz w:val="24"/>
          <w:szCs w:val="24"/>
          <w:lang w:val="en-GB"/>
        </w:rPr>
        <w:t xml:space="preserve">INEGI introduced new </w:t>
      </w:r>
      <w:r w:rsidR="006A2CDC">
        <w:rPr>
          <w:rFonts w:ascii="Arial" w:hAnsi="Arial" w:cs="Arial"/>
          <w:sz w:val="24"/>
          <w:szCs w:val="24"/>
          <w:lang w:val="en-GB"/>
        </w:rPr>
        <w:t xml:space="preserve">regulatory, </w:t>
      </w:r>
      <w:r w:rsidR="00E8263C" w:rsidRPr="00A74489">
        <w:rPr>
          <w:rFonts w:ascii="Arial" w:hAnsi="Arial" w:cs="Arial"/>
          <w:sz w:val="24"/>
          <w:szCs w:val="24"/>
          <w:lang w:val="en-GB"/>
        </w:rPr>
        <w:t xml:space="preserve">institutional </w:t>
      </w:r>
      <w:r w:rsidR="006A2CDC">
        <w:rPr>
          <w:rFonts w:ascii="Arial" w:hAnsi="Arial" w:cs="Arial"/>
          <w:sz w:val="24"/>
          <w:szCs w:val="24"/>
          <w:lang w:val="en-GB"/>
        </w:rPr>
        <w:t xml:space="preserve">and technical </w:t>
      </w:r>
      <w:r w:rsidR="00E8263C" w:rsidRPr="00A74489">
        <w:rPr>
          <w:rFonts w:ascii="Arial" w:hAnsi="Arial" w:cs="Arial"/>
          <w:sz w:val="24"/>
          <w:szCs w:val="24"/>
          <w:lang w:val="en-GB"/>
        </w:rPr>
        <w:t>measures</w:t>
      </w:r>
      <w:r w:rsidR="00F77E13">
        <w:rPr>
          <w:rFonts w:ascii="Arial" w:hAnsi="Arial" w:cs="Arial"/>
          <w:sz w:val="24"/>
          <w:szCs w:val="24"/>
          <w:lang w:val="en-GB"/>
        </w:rPr>
        <w:t xml:space="preserve">, as part of a </w:t>
      </w:r>
      <w:r w:rsidR="00E8263C" w:rsidRPr="00A74489">
        <w:rPr>
          <w:rFonts w:ascii="Arial" w:hAnsi="Arial" w:cs="Arial"/>
          <w:sz w:val="24"/>
          <w:szCs w:val="24"/>
          <w:lang w:val="en-GB"/>
        </w:rPr>
        <w:t>quality assurance</w:t>
      </w:r>
      <w:r w:rsidR="00F77E13">
        <w:rPr>
          <w:rFonts w:ascii="Arial" w:hAnsi="Arial" w:cs="Arial"/>
          <w:sz w:val="24"/>
          <w:szCs w:val="24"/>
          <w:lang w:val="en-GB"/>
        </w:rPr>
        <w:t xml:space="preserve"> reform</w:t>
      </w:r>
      <w:r w:rsidR="00E8263C" w:rsidRPr="00A74489">
        <w:rPr>
          <w:rFonts w:ascii="Arial" w:hAnsi="Arial" w:cs="Arial"/>
          <w:sz w:val="24"/>
          <w:szCs w:val="24"/>
          <w:lang w:val="en-GB"/>
        </w:rPr>
        <w:t>. The approval of the Statistical and Geographical Informati</w:t>
      </w:r>
      <w:r w:rsidR="00A74489">
        <w:rPr>
          <w:rFonts w:ascii="Arial" w:hAnsi="Arial" w:cs="Arial"/>
          <w:sz w:val="24"/>
          <w:szCs w:val="24"/>
          <w:lang w:val="en-GB"/>
        </w:rPr>
        <w:t xml:space="preserve">on Quality Assurance Norm by </w:t>
      </w:r>
      <w:r w:rsidR="006A2CDC">
        <w:rPr>
          <w:rFonts w:ascii="Arial" w:hAnsi="Arial" w:cs="Arial"/>
          <w:sz w:val="24"/>
          <w:szCs w:val="24"/>
          <w:lang w:val="en-GB"/>
        </w:rPr>
        <w:t>the</w:t>
      </w:r>
      <w:r w:rsidR="00E8263C" w:rsidRPr="00A74489">
        <w:rPr>
          <w:rFonts w:ascii="Arial" w:hAnsi="Arial" w:cs="Arial"/>
          <w:sz w:val="24"/>
          <w:szCs w:val="24"/>
          <w:lang w:val="en-GB"/>
        </w:rPr>
        <w:t xml:space="preserve"> </w:t>
      </w:r>
      <w:r w:rsidR="00A74489">
        <w:rPr>
          <w:rFonts w:ascii="Arial" w:hAnsi="Arial" w:cs="Arial"/>
          <w:sz w:val="24"/>
          <w:szCs w:val="24"/>
          <w:lang w:val="en-GB"/>
        </w:rPr>
        <w:t xml:space="preserve">Governing </w:t>
      </w:r>
      <w:r w:rsidR="00E8263C" w:rsidRPr="00A74489">
        <w:rPr>
          <w:rFonts w:ascii="Arial" w:hAnsi="Arial" w:cs="Arial"/>
          <w:sz w:val="24"/>
          <w:szCs w:val="24"/>
          <w:lang w:val="en-GB"/>
        </w:rPr>
        <w:t xml:space="preserve">Board sparked </w:t>
      </w:r>
      <w:r w:rsidR="00A74489">
        <w:rPr>
          <w:rFonts w:ascii="Arial" w:hAnsi="Arial" w:cs="Arial"/>
          <w:sz w:val="24"/>
          <w:szCs w:val="24"/>
          <w:lang w:val="en-GB"/>
        </w:rPr>
        <w:t xml:space="preserve">several </w:t>
      </w:r>
      <w:r w:rsidR="00E8263C" w:rsidRPr="00A74489">
        <w:rPr>
          <w:rFonts w:ascii="Arial" w:hAnsi="Arial" w:cs="Arial"/>
          <w:sz w:val="24"/>
          <w:szCs w:val="24"/>
          <w:lang w:val="en-GB"/>
        </w:rPr>
        <w:t>actions aimed at institutionalizing quality assu</w:t>
      </w:r>
      <w:r w:rsidR="00A74489">
        <w:rPr>
          <w:rFonts w:ascii="Arial" w:hAnsi="Arial" w:cs="Arial"/>
          <w:sz w:val="24"/>
          <w:szCs w:val="24"/>
          <w:lang w:val="en-GB"/>
        </w:rPr>
        <w:t xml:space="preserve">rance. </w:t>
      </w:r>
      <w:r w:rsidR="00614775">
        <w:rPr>
          <w:rFonts w:ascii="Arial" w:hAnsi="Arial" w:cs="Arial"/>
          <w:sz w:val="24"/>
          <w:szCs w:val="24"/>
          <w:lang w:val="en-GB"/>
        </w:rPr>
        <w:t>Among these actions, t</w:t>
      </w:r>
      <w:r w:rsidR="00A74489">
        <w:rPr>
          <w:rFonts w:ascii="Arial" w:hAnsi="Arial" w:cs="Arial"/>
          <w:sz w:val="24"/>
          <w:szCs w:val="24"/>
          <w:lang w:val="en-GB"/>
        </w:rPr>
        <w:t xml:space="preserve">he Norm entrusted a Senior Management </w:t>
      </w:r>
      <w:r w:rsidR="00E8263C" w:rsidRPr="00A74489">
        <w:rPr>
          <w:rFonts w:ascii="Arial" w:hAnsi="Arial" w:cs="Arial"/>
          <w:sz w:val="24"/>
          <w:szCs w:val="24"/>
          <w:lang w:val="en-GB"/>
        </w:rPr>
        <w:t>Committee</w:t>
      </w:r>
      <w:r w:rsidR="002C73FE">
        <w:rPr>
          <w:rStyle w:val="Refdenotaalpie"/>
          <w:rFonts w:ascii="Arial" w:hAnsi="Arial" w:cs="Arial"/>
          <w:sz w:val="24"/>
          <w:szCs w:val="24"/>
          <w:lang w:val="en-GB"/>
        </w:rPr>
        <w:footnoteReference w:id="1"/>
      </w:r>
      <w:r w:rsidR="00E8263C" w:rsidRPr="00A74489">
        <w:rPr>
          <w:rFonts w:ascii="Arial" w:hAnsi="Arial" w:cs="Arial"/>
          <w:sz w:val="24"/>
          <w:szCs w:val="24"/>
          <w:lang w:val="en-GB"/>
        </w:rPr>
        <w:t xml:space="preserve"> with the task of coordinating quality assurance.</w:t>
      </w:r>
      <w:r w:rsidR="00A74489">
        <w:rPr>
          <w:rFonts w:ascii="Arial" w:hAnsi="Arial" w:cs="Arial"/>
          <w:sz w:val="24"/>
          <w:szCs w:val="24"/>
          <w:lang w:val="en-GB"/>
        </w:rPr>
        <w:t xml:space="preserve"> </w:t>
      </w:r>
      <w:r w:rsidRPr="00CE36D2">
        <w:rPr>
          <w:rFonts w:ascii="Arial" w:hAnsi="Arial" w:cs="Arial"/>
          <w:sz w:val="24"/>
          <w:szCs w:val="24"/>
          <w:lang w:val="en-GB"/>
        </w:rPr>
        <w:t xml:space="preserve">This paper presents the </w:t>
      </w:r>
      <w:r w:rsidR="00BB40A1">
        <w:rPr>
          <w:rFonts w:ascii="Arial" w:hAnsi="Arial" w:cs="Arial"/>
          <w:sz w:val="24"/>
          <w:szCs w:val="24"/>
          <w:lang w:val="en-GB"/>
        </w:rPr>
        <w:t xml:space="preserve">progress to date in implementing the QAN. Specifically, it </w:t>
      </w:r>
      <w:r w:rsidR="002E6639">
        <w:rPr>
          <w:rFonts w:ascii="Arial" w:hAnsi="Arial" w:cs="Arial"/>
          <w:sz w:val="24"/>
          <w:szCs w:val="24"/>
          <w:lang w:val="en-GB"/>
        </w:rPr>
        <w:t>focuse</w:t>
      </w:r>
      <w:r w:rsidR="00BB40A1">
        <w:rPr>
          <w:rFonts w:ascii="Arial" w:hAnsi="Arial" w:cs="Arial"/>
          <w:sz w:val="24"/>
          <w:szCs w:val="24"/>
          <w:lang w:val="en-GB"/>
        </w:rPr>
        <w:t>s</w:t>
      </w:r>
      <w:r w:rsidR="002E6639">
        <w:rPr>
          <w:rFonts w:ascii="Arial" w:hAnsi="Arial" w:cs="Arial"/>
          <w:sz w:val="24"/>
          <w:szCs w:val="24"/>
          <w:lang w:val="en-GB"/>
        </w:rPr>
        <w:t xml:space="preserve"> on</w:t>
      </w:r>
      <w:r w:rsidRPr="00CE36D2">
        <w:rPr>
          <w:rFonts w:ascii="Arial" w:hAnsi="Arial" w:cs="Arial"/>
          <w:sz w:val="24"/>
          <w:szCs w:val="24"/>
          <w:lang w:val="en-GB"/>
        </w:rPr>
        <w:t xml:space="preserve"> the</w:t>
      </w:r>
      <w:r w:rsidR="00A2584D">
        <w:rPr>
          <w:rFonts w:ascii="Arial" w:hAnsi="Arial" w:cs="Arial"/>
          <w:sz w:val="24"/>
          <w:szCs w:val="24"/>
          <w:lang w:val="en-GB"/>
        </w:rPr>
        <w:t xml:space="preserve"> adoption of the Generic Statistical Business Process Model (GSBPM)</w:t>
      </w:r>
      <w:r w:rsidR="00BB40A1">
        <w:rPr>
          <w:rFonts w:ascii="Arial" w:hAnsi="Arial" w:cs="Arial"/>
          <w:sz w:val="24"/>
          <w:szCs w:val="24"/>
          <w:lang w:val="en-GB"/>
        </w:rPr>
        <w:t>, as part of the quality assurance reform</w:t>
      </w:r>
      <w:r w:rsidRPr="00CE36D2">
        <w:rPr>
          <w:rFonts w:ascii="Arial" w:hAnsi="Arial" w:cs="Arial"/>
          <w:sz w:val="24"/>
          <w:szCs w:val="24"/>
          <w:lang w:val="en-GB"/>
        </w:rPr>
        <w:t>. The</w:t>
      </w:r>
      <w:r w:rsidR="00A2584D">
        <w:rPr>
          <w:rFonts w:ascii="Arial" w:hAnsi="Arial" w:cs="Arial"/>
          <w:sz w:val="24"/>
          <w:szCs w:val="24"/>
          <w:lang w:val="en-GB"/>
        </w:rPr>
        <w:t xml:space="preserve"> paper is organized </w:t>
      </w:r>
      <w:r w:rsidR="0099754A">
        <w:rPr>
          <w:rFonts w:ascii="Arial" w:hAnsi="Arial" w:cs="Arial"/>
          <w:sz w:val="24"/>
          <w:szCs w:val="24"/>
          <w:lang w:val="en-GB"/>
        </w:rPr>
        <w:t>as</w:t>
      </w:r>
      <w:r w:rsidR="00A2584D">
        <w:rPr>
          <w:rFonts w:ascii="Arial" w:hAnsi="Arial" w:cs="Arial"/>
          <w:sz w:val="24"/>
          <w:szCs w:val="24"/>
          <w:lang w:val="en-GB"/>
        </w:rPr>
        <w:t xml:space="preserve"> </w:t>
      </w:r>
      <w:r w:rsidR="0099754A">
        <w:rPr>
          <w:rFonts w:ascii="Arial" w:hAnsi="Arial" w:cs="Arial"/>
          <w:sz w:val="24"/>
          <w:szCs w:val="24"/>
          <w:lang w:val="en-GB"/>
        </w:rPr>
        <w:t>follows</w:t>
      </w:r>
      <w:r w:rsidR="00A2584D">
        <w:rPr>
          <w:rFonts w:ascii="Arial" w:hAnsi="Arial" w:cs="Arial"/>
          <w:sz w:val="24"/>
          <w:szCs w:val="24"/>
          <w:lang w:val="en-GB"/>
        </w:rPr>
        <w:t>. The next section describes</w:t>
      </w:r>
      <w:r w:rsidR="00B0169F">
        <w:rPr>
          <w:rFonts w:ascii="Arial" w:hAnsi="Arial" w:cs="Arial"/>
          <w:sz w:val="24"/>
          <w:szCs w:val="24"/>
          <w:lang w:val="en-GB"/>
        </w:rPr>
        <w:t xml:space="preserve"> the initial implementation phase.</w:t>
      </w:r>
      <w:r w:rsidR="00A2584D">
        <w:rPr>
          <w:rFonts w:ascii="Arial" w:hAnsi="Arial" w:cs="Arial"/>
          <w:sz w:val="24"/>
          <w:szCs w:val="24"/>
          <w:lang w:val="en-GB"/>
        </w:rPr>
        <w:t xml:space="preserve"> Section 3 </w:t>
      </w:r>
      <w:r w:rsidR="00A2584D">
        <w:rPr>
          <w:rFonts w:ascii="Arial" w:hAnsi="Arial" w:cs="Arial"/>
          <w:sz w:val="24"/>
          <w:szCs w:val="24"/>
          <w:lang w:val="en-GB"/>
        </w:rPr>
        <w:lastRenderedPageBreak/>
        <w:t xml:space="preserve">presents the rationale </w:t>
      </w:r>
      <w:r w:rsidR="00DD6F62">
        <w:rPr>
          <w:rFonts w:ascii="Arial" w:hAnsi="Arial" w:cs="Arial"/>
          <w:sz w:val="24"/>
          <w:szCs w:val="24"/>
          <w:lang w:val="en-GB"/>
        </w:rPr>
        <w:t>and adaptation of the GSBPM to the Mexican context</w:t>
      </w:r>
      <w:r w:rsidRPr="00CE36D2">
        <w:rPr>
          <w:rFonts w:ascii="Arial" w:hAnsi="Arial" w:cs="Arial"/>
          <w:sz w:val="24"/>
          <w:szCs w:val="24"/>
          <w:lang w:val="en-GB"/>
        </w:rPr>
        <w:t>. The final section examines lessons learned and challenges ahead.</w:t>
      </w:r>
    </w:p>
    <w:p w:rsidR="00F77E13" w:rsidRDefault="00C96083" w:rsidP="00CC1C1D">
      <w:pPr>
        <w:spacing w:before="360" w:after="0" w:line="360" w:lineRule="auto"/>
        <w:jc w:val="both"/>
        <w:rPr>
          <w:rFonts w:ascii="Arial" w:hAnsi="Arial" w:cs="Arial"/>
          <w:b/>
          <w:sz w:val="24"/>
          <w:szCs w:val="24"/>
          <w:lang w:val="en-GB"/>
        </w:rPr>
      </w:pPr>
      <w:r>
        <w:rPr>
          <w:rFonts w:ascii="Arial" w:hAnsi="Arial" w:cs="Arial"/>
          <w:b/>
          <w:sz w:val="24"/>
          <w:szCs w:val="24"/>
          <w:lang w:val="en-GB"/>
        </w:rPr>
        <w:t xml:space="preserve">2. </w:t>
      </w:r>
      <w:r w:rsidR="00F77E13">
        <w:rPr>
          <w:rFonts w:ascii="Arial" w:hAnsi="Arial" w:cs="Arial"/>
          <w:b/>
          <w:sz w:val="24"/>
          <w:szCs w:val="24"/>
          <w:lang w:val="en-GB"/>
        </w:rPr>
        <w:t>Quality Assurance Reform: Initial Implementation</w:t>
      </w:r>
    </w:p>
    <w:p w:rsidR="00D0258C" w:rsidRPr="00364496" w:rsidRDefault="00F77E13" w:rsidP="00CC1C1D">
      <w:pPr>
        <w:spacing w:before="360" w:after="0" w:line="360" w:lineRule="auto"/>
        <w:jc w:val="both"/>
        <w:rPr>
          <w:rFonts w:ascii="Arial" w:hAnsi="Arial" w:cs="Arial"/>
          <w:i/>
          <w:sz w:val="24"/>
          <w:szCs w:val="24"/>
          <w:lang w:val="en-GB"/>
        </w:rPr>
      </w:pPr>
      <w:r w:rsidRPr="00364496">
        <w:rPr>
          <w:rFonts w:ascii="Arial" w:hAnsi="Arial" w:cs="Arial"/>
          <w:i/>
          <w:sz w:val="24"/>
          <w:szCs w:val="24"/>
          <w:lang w:val="en-GB"/>
        </w:rPr>
        <w:t xml:space="preserve">2.1 </w:t>
      </w:r>
      <w:r w:rsidR="000601B7" w:rsidRPr="00364496">
        <w:rPr>
          <w:rFonts w:ascii="Arial" w:hAnsi="Arial" w:cs="Arial"/>
          <w:i/>
          <w:sz w:val="24"/>
          <w:szCs w:val="24"/>
          <w:lang w:val="en-GB"/>
        </w:rPr>
        <w:t xml:space="preserve">Defining </w:t>
      </w:r>
      <w:r w:rsidR="00C96083" w:rsidRPr="00364496">
        <w:rPr>
          <w:rFonts w:ascii="Arial" w:hAnsi="Arial" w:cs="Arial"/>
          <w:i/>
          <w:sz w:val="24"/>
          <w:szCs w:val="24"/>
          <w:lang w:val="en-GB"/>
        </w:rPr>
        <w:t>INEGI Quality Assurance Framework</w:t>
      </w:r>
    </w:p>
    <w:p w:rsidR="00C31DC3" w:rsidRDefault="00ED0392" w:rsidP="00943E36">
      <w:pPr>
        <w:spacing w:before="120" w:after="0" w:line="360" w:lineRule="auto"/>
        <w:jc w:val="both"/>
        <w:rPr>
          <w:rFonts w:ascii="Arial" w:hAnsi="Arial" w:cs="Arial"/>
          <w:sz w:val="24"/>
          <w:szCs w:val="24"/>
          <w:lang w:val="en-GB"/>
        </w:rPr>
      </w:pPr>
      <w:r w:rsidRPr="00ED0392">
        <w:rPr>
          <w:rFonts w:ascii="Arial" w:hAnsi="Arial" w:cs="Arial"/>
          <w:sz w:val="24"/>
          <w:szCs w:val="24"/>
          <w:lang w:val="en-GB"/>
        </w:rPr>
        <w:t xml:space="preserve">The QAN initial implementation phase </w:t>
      </w:r>
      <w:r w:rsidR="003646E1">
        <w:rPr>
          <w:rFonts w:ascii="Arial" w:hAnsi="Arial" w:cs="Arial"/>
          <w:sz w:val="24"/>
          <w:szCs w:val="24"/>
          <w:lang w:val="en-GB"/>
        </w:rPr>
        <w:t xml:space="preserve">concentrated primarily </w:t>
      </w:r>
      <w:r w:rsidRPr="00ED0392">
        <w:rPr>
          <w:rFonts w:ascii="Arial" w:hAnsi="Arial" w:cs="Arial"/>
          <w:sz w:val="24"/>
          <w:szCs w:val="24"/>
          <w:lang w:val="en-GB"/>
        </w:rPr>
        <w:t>on defining INEGI quality assurance framework.</w:t>
      </w:r>
      <w:r w:rsidR="00A413E7">
        <w:rPr>
          <w:rFonts w:ascii="Arial" w:hAnsi="Arial" w:cs="Arial"/>
          <w:sz w:val="24"/>
          <w:szCs w:val="24"/>
          <w:lang w:val="en-GB"/>
        </w:rPr>
        <w:t xml:space="preserve"> Specifically, t</w:t>
      </w:r>
      <w:r w:rsidR="00C31DC3" w:rsidRPr="00C31DC3">
        <w:rPr>
          <w:rFonts w:ascii="Arial" w:hAnsi="Arial" w:cs="Arial"/>
          <w:sz w:val="24"/>
          <w:szCs w:val="24"/>
          <w:lang w:val="en-GB"/>
        </w:rPr>
        <w:t xml:space="preserve">he Quality Assurance Committee adopted a quality assurance policy </w:t>
      </w:r>
      <w:r w:rsidR="00612416">
        <w:rPr>
          <w:rFonts w:ascii="Arial" w:hAnsi="Arial" w:cs="Arial"/>
          <w:sz w:val="24"/>
          <w:szCs w:val="24"/>
          <w:lang w:val="en-GB"/>
        </w:rPr>
        <w:t xml:space="preserve">based on the </w:t>
      </w:r>
      <w:r w:rsidR="00A413E7">
        <w:rPr>
          <w:rFonts w:ascii="Arial" w:hAnsi="Arial" w:cs="Arial"/>
          <w:sz w:val="24"/>
          <w:szCs w:val="24"/>
          <w:lang w:val="en-GB"/>
        </w:rPr>
        <w:t xml:space="preserve">Generic </w:t>
      </w:r>
      <w:r w:rsidR="00612416">
        <w:rPr>
          <w:rFonts w:ascii="Arial" w:hAnsi="Arial" w:cs="Arial"/>
          <w:sz w:val="24"/>
          <w:szCs w:val="24"/>
          <w:lang w:val="en-GB"/>
        </w:rPr>
        <w:t>UN National Qualit</w:t>
      </w:r>
      <w:r w:rsidR="00A413E7">
        <w:rPr>
          <w:rFonts w:ascii="Arial" w:hAnsi="Arial" w:cs="Arial"/>
          <w:sz w:val="24"/>
          <w:szCs w:val="24"/>
          <w:lang w:val="en-GB"/>
        </w:rPr>
        <w:t>y Assurance Framework (NQAF). The policy</w:t>
      </w:r>
      <w:r w:rsidR="00612416">
        <w:rPr>
          <w:rFonts w:ascii="Arial" w:hAnsi="Arial" w:cs="Arial"/>
          <w:sz w:val="24"/>
          <w:szCs w:val="24"/>
          <w:lang w:val="en-GB"/>
        </w:rPr>
        <w:t xml:space="preserve"> </w:t>
      </w:r>
      <w:r w:rsidR="00C31DC3" w:rsidRPr="00C31DC3">
        <w:rPr>
          <w:rFonts w:ascii="Arial" w:hAnsi="Arial" w:cs="Arial"/>
          <w:sz w:val="24"/>
          <w:szCs w:val="24"/>
          <w:lang w:val="en-GB"/>
        </w:rPr>
        <w:t xml:space="preserve">incorporates a set of guiding principles for developing, producing and disseminating statistical and geographical </w:t>
      </w:r>
      <w:r w:rsidR="00D0266A">
        <w:rPr>
          <w:rFonts w:ascii="Arial" w:hAnsi="Arial" w:cs="Arial"/>
          <w:sz w:val="24"/>
          <w:szCs w:val="24"/>
          <w:lang w:val="en-GB"/>
        </w:rPr>
        <w:t>data</w:t>
      </w:r>
      <w:r w:rsidR="00C31DC3" w:rsidRPr="00C31DC3">
        <w:rPr>
          <w:rFonts w:ascii="Arial" w:hAnsi="Arial" w:cs="Arial"/>
          <w:sz w:val="24"/>
          <w:szCs w:val="24"/>
          <w:lang w:val="en-GB"/>
        </w:rPr>
        <w:t xml:space="preserve">. </w:t>
      </w:r>
      <w:r w:rsidR="00A413E7">
        <w:rPr>
          <w:rFonts w:ascii="Arial" w:hAnsi="Arial" w:cs="Arial"/>
          <w:sz w:val="24"/>
          <w:szCs w:val="24"/>
          <w:lang w:val="en-GB"/>
        </w:rPr>
        <w:t>These principles</w:t>
      </w:r>
      <w:r w:rsidR="00C31DC3" w:rsidRPr="00C31DC3">
        <w:rPr>
          <w:rFonts w:ascii="Arial" w:hAnsi="Arial" w:cs="Arial"/>
          <w:sz w:val="24"/>
          <w:szCs w:val="24"/>
          <w:lang w:val="en-GB"/>
        </w:rPr>
        <w:t xml:space="preserve"> are aimed at promoting an enabling institutional environment, as well as strengthening processes and products</w:t>
      </w:r>
      <w:r w:rsidR="002F74E6">
        <w:rPr>
          <w:rFonts w:ascii="Arial" w:hAnsi="Arial" w:cs="Arial"/>
          <w:sz w:val="24"/>
          <w:szCs w:val="24"/>
          <w:lang w:val="en-GB"/>
        </w:rPr>
        <w:t xml:space="preserve"> (see Figure 1)</w:t>
      </w:r>
      <w:r w:rsidR="00C31DC3" w:rsidRPr="00C31DC3">
        <w:rPr>
          <w:rFonts w:ascii="Arial" w:hAnsi="Arial" w:cs="Arial"/>
          <w:sz w:val="24"/>
          <w:szCs w:val="24"/>
          <w:lang w:val="en-GB"/>
        </w:rPr>
        <w:t xml:space="preserve">. </w:t>
      </w:r>
    </w:p>
    <w:p w:rsidR="002F74E6" w:rsidRDefault="002F74E6" w:rsidP="00943E36">
      <w:pPr>
        <w:spacing w:before="120" w:after="0" w:line="360" w:lineRule="auto"/>
        <w:jc w:val="both"/>
        <w:rPr>
          <w:rFonts w:ascii="Arial" w:hAnsi="Arial" w:cs="Arial"/>
          <w:sz w:val="24"/>
          <w:szCs w:val="24"/>
          <w:lang w:val="en-GB"/>
        </w:rPr>
      </w:pPr>
    </w:p>
    <w:p w:rsidR="002F74E6" w:rsidRPr="00EC5F5A" w:rsidRDefault="002F74E6" w:rsidP="002F74E6">
      <w:pPr>
        <w:pStyle w:val="Descripcin"/>
        <w:keepNext/>
        <w:jc w:val="both"/>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Figure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Figure \* ARABIC </w:instrText>
      </w:r>
      <w:r w:rsidRPr="00BF6DBC">
        <w:rPr>
          <w:rFonts w:ascii="Arial" w:hAnsi="Arial" w:cs="Arial"/>
          <w:b/>
          <w:i w:val="0"/>
          <w:color w:val="auto"/>
          <w:sz w:val="20"/>
          <w:szCs w:val="20"/>
          <w:lang w:val="en-GB"/>
        </w:rPr>
        <w:fldChar w:fldCharType="separate"/>
      </w:r>
      <w:r w:rsidRPr="00EC5F5A">
        <w:rPr>
          <w:rFonts w:ascii="Arial" w:hAnsi="Arial" w:cs="Arial"/>
          <w:b/>
          <w:i w:val="0"/>
          <w:noProof/>
          <w:color w:val="auto"/>
          <w:sz w:val="20"/>
          <w:szCs w:val="20"/>
          <w:lang w:val="en-GB"/>
        </w:rPr>
        <w:t>1</w:t>
      </w:r>
      <w:r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INEGI Quality Policy</w:t>
      </w:r>
    </w:p>
    <w:p w:rsidR="00A20920" w:rsidRDefault="000E7C45" w:rsidP="00424499">
      <w:pPr>
        <w:spacing w:before="120" w:after="0" w:line="360" w:lineRule="auto"/>
        <w:jc w:val="center"/>
        <w:rPr>
          <w:rFonts w:ascii="Arial" w:hAnsi="Arial" w:cs="Arial"/>
          <w:sz w:val="20"/>
          <w:szCs w:val="20"/>
          <w:lang w:val="en-GB"/>
        </w:rPr>
      </w:pPr>
      <w:r>
        <w:rPr>
          <w:rFonts w:ascii="Arial" w:hAnsi="Arial" w:cs="Arial"/>
          <w:noProof/>
          <w:sz w:val="20"/>
          <w:szCs w:val="20"/>
          <w:lang w:val="en-GB"/>
        </w:rPr>
        <w:drawing>
          <wp:inline distT="0" distB="0" distL="0" distR="0" wp14:anchorId="4A4D0D28">
            <wp:extent cx="5775325" cy="38553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7132" cy="3856591"/>
                    </a:xfrm>
                    <a:prstGeom prst="rect">
                      <a:avLst/>
                    </a:prstGeom>
                    <a:noFill/>
                  </pic:spPr>
                </pic:pic>
              </a:graphicData>
            </a:graphic>
          </wp:inline>
        </w:drawing>
      </w:r>
    </w:p>
    <w:p w:rsidR="002F74E6" w:rsidRDefault="005969B4" w:rsidP="00943E36">
      <w:pPr>
        <w:spacing w:before="120" w:after="0" w:line="360" w:lineRule="auto"/>
        <w:jc w:val="both"/>
        <w:rPr>
          <w:rFonts w:ascii="Arial" w:hAnsi="Arial" w:cs="Arial"/>
          <w:sz w:val="24"/>
          <w:szCs w:val="24"/>
          <w:lang w:val="en-GB"/>
        </w:rPr>
      </w:pPr>
      <w:r w:rsidRPr="00EC5F5A">
        <w:rPr>
          <w:rFonts w:ascii="Arial" w:hAnsi="Arial" w:cs="Arial"/>
          <w:sz w:val="20"/>
          <w:szCs w:val="20"/>
          <w:lang w:val="en-GB"/>
        </w:rPr>
        <w:t>Source:</w:t>
      </w:r>
      <w:r>
        <w:rPr>
          <w:rFonts w:ascii="Arial" w:hAnsi="Arial" w:cs="Arial"/>
          <w:sz w:val="20"/>
          <w:szCs w:val="20"/>
          <w:lang w:val="en-GB"/>
        </w:rPr>
        <w:t xml:space="preserve"> INEGI</w:t>
      </w:r>
      <w:r w:rsidR="00D06AC0">
        <w:rPr>
          <w:rFonts w:ascii="Arial" w:hAnsi="Arial" w:cs="Arial"/>
          <w:sz w:val="20"/>
          <w:szCs w:val="20"/>
          <w:lang w:val="en-GB"/>
        </w:rPr>
        <w:t xml:space="preserve">, </w:t>
      </w:r>
      <w:r w:rsidR="00736CA7">
        <w:rPr>
          <w:rFonts w:ascii="Arial" w:hAnsi="Arial" w:cs="Arial"/>
          <w:sz w:val="20"/>
          <w:szCs w:val="20"/>
          <w:lang w:val="en-GB"/>
        </w:rPr>
        <w:t>2015b.</w:t>
      </w:r>
      <w:r>
        <w:rPr>
          <w:rFonts w:ascii="Arial" w:hAnsi="Arial" w:cs="Arial"/>
          <w:sz w:val="20"/>
          <w:szCs w:val="20"/>
          <w:lang w:val="en-GB"/>
        </w:rPr>
        <w:t xml:space="preserve"> </w:t>
      </w:r>
    </w:p>
    <w:p w:rsidR="00C31DC3" w:rsidRPr="00C31DC3" w:rsidRDefault="00C31DC3" w:rsidP="001349D7">
      <w:pPr>
        <w:spacing w:before="120" w:after="0" w:line="360" w:lineRule="auto"/>
        <w:jc w:val="both"/>
        <w:rPr>
          <w:rFonts w:ascii="Arial" w:hAnsi="Arial" w:cs="Arial"/>
          <w:sz w:val="24"/>
          <w:szCs w:val="24"/>
          <w:lang w:val="en-GB"/>
        </w:rPr>
      </w:pPr>
      <w:r w:rsidRPr="00C31DC3">
        <w:rPr>
          <w:rFonts w:ascii="Arial" w:hAnsi="Arial" w:cs="Arial"/>
          <w:sz w:val="24"/>
          <w:szCs w:val="24"/>
          <w:lang w:val="en-GB"/>
        </w:rPr>
        <w:t xml:space="preserve">Hence, INEGI quality policy fosters an institutional environment based on objectivity, transparency, quality commitment, adequacy of resources, professional </w:t>
      </w:r>
      <w:r w:rsidRPr="00C31DC3">
        <w:rPr>
          <w:rFonts w:ascii="Arial" w:hAnsi="Arial" w:cs="Arial"/>
          <w:sz w:val="24"/>
          <w:szCs w:val="24"/>
          <w:lang w:val="en-GB"/>
        </w:rPr>
        <w:lastRenderedPageBreak/>
        <w:t xml:space="preserve">independence, statistical confidentiality, as well as, coordination of the </w:t>
      </w:r>
      <w:r w:rsidR="00D0266A">
        <w:rPr>
          <w:rFonts w:ascii="Arial" w:hAnsi="Arial" w:cs="Arial"/>
          <w:sz w:val="24"/>
          <w:szCs w:val="24"/>
          <w:lang w:val="en-GB"/>
        </w:rPr>
        <w:t>N</w:t>
      </w:r>
      <w:r w:rsidRPr="00C31DC3">
        <w:rPr>
          <w:rFonts w:ascii="Arial" w:hAnsi="Arial" w:cs="Arial"/>
          <w:sz w:val="24"/>
          <w:szCs w:val="24"/>
          <w:lang w:val="en-GB"/>
        </w:rPr>
        <w:t xml:space="preserve">ational </w:t>
      </w:r>
      <w:r w:rsidR="00D0266A">
        <w:rPr>
          <w:rFonts w:ascii="Arial" w:hAnsi="Arial" w:cs="Arial"/>
          <w:sz w:val="24"/>
          <w:szCs w:val="24"/>
          <w:lang w:val="en-GB"/>
        </w:rPr>
        <w:t>Statistical and Geographical S</w:t>
      </w:r>
      <w:r w:rsidRPr="00C31DC3">
        <w:rPr>
          <w:rFonts w:ascii="Arial" w:hAnsi="Arial" w:cs="Arial"/>
          <w:sz w:val="24"/>
          <w:szCs w:val="24"/>
          <w:lang w:val="en-GB"/>
        </w:rPr>
        <w:t>ystem</w:t>
      </w:r>
      <w:r w:rsidR="00D0266A">
        <w:rPr>
          <w:rFonts w:ascii="Arial" w:hAnsi="Arial" w:cs="Arial"/>
          <w:sz w:val="24"/>
          <w:szCs w:val="24"/>
          <w:lang w:val="en-GB"/>
        </w:rPr>
        <w:t xml:space="preserve"> (</w:t>
      </w:r>
      <w:r w:rsidR="002B4A5C">
        <w:rPr>
          <w:rFonts w:ascii="Arial" w:hAnsi="Arial" w:cs="Arial"/>
          <w:sz w:val="24"/>
          <w:szCs w:val="24"/>
          <w:lang w:val="en-GB"/>
        </w:rPr>
        <w:t>SNIEG</w:t>
      </w:r>
      <w:r w:rsidR="00D0266A">
        <w:rPr>
          <w:rFonts w:ascii="Arial" w:hAnsi="Arial" w:cs="Arial"/>
          <w:sz w:val="24"/>
          <w:szCs w:val="24"/>
          <w:lang w:val="en-GB"/>
        </w:rPr>
        <w:t>)</w:t>
      </w:r>
      <w:r w:rsidRPr="00C31DC3">
        <w:rPr>
          <w:rFonts w:ascii="Arial" w:hAnsi="Arial" w:cs="Arial"/>
          <w:sz w:val="24"/>
          <w:szCs w:val="24"/>
          <w:lang w:val="en-GB"/>
        </w:rPr>
        <w:t>.</w:t>
      </w:r>
      <w:r w:rsidR="001349D7">
        <w:rPr>
          <w:rFonts w:ascii="Arial" w:hAnsi="Arial" w:cs="Arial"/>
          <w:sz w:val="24"/>
          <w:szCs w:val="24"/>
          <w:lang w:val="en-GB"/>
        </w:rPr>
        <w:t xml:space="preserve"> At the process level, it </w:t>
      </w:r>
      <w:r w:rsidRPr="00C31DC3">
        <w:rPr>
          <w:rFonts w:ascii="Arial" w:hAnsi="Arial" w:cs="Arial"/>
          <w:sz w:val="24"/>
          <w:szCs w:val="24"/>
          <w:lang w:val="en-GB"/>
        </w:rPr>
        <w:t xml:space="preserve">promotes the use of sound methodologies, international or nationally agreed standards, and adequate implementation processes. Moreover, </w:t>
      </w:r>
      <w:r w:rsidR="001349D7">
        <w:rPr>
          <w:rFonts w:ascii="Arial" w:hAnsi="Arial" w:cs="Arial"/>
          <w:sz w:val="24"/>
          <w:szCs w:val="24"/>
          <w:lang w:val="en-GB"/>
        </w:rPr>
        <w:t xml:space="preserve">it </w:t>
      </w:r>
      <w:r w:rsidRPr="00C31DC3">
        <w:rPr>
          <w:rFonts w:ascii="Arial" w:hAnsi="Arial" w:cs="Arial"/>
          <w:sz w:val="24"/>
          <w:szCs w:val="24"/>
          <w:lang w:val="en-GB"/>
        </w:rPr>
        <w:t>includes the principles of solid relationships with information users, non-excessive burden on respondents, and cost-effectiveness.</w:t>
      </w:r>
    </w:p>
    <w:p w:rsidR="00C31DC3" w:rsidRDefault="008B5F1B" w:rsidP="00943E36">
      <w:pPr>
        <w:spacing w:before="120" w:after="0" w:line="360" w:lineRule="auto"/>
        <w:jc w:val="both"/>
        <w:rPr>
          <w:rFonts w:ascii="Arial" w:hAnsi="Arial" w:cs="Arial"/>
          <w:sz w:val="24"/>
          <w:szCs w:val="24"/>
          <w:lang w:val="en-GB"/>
        </w:rPr>
      </w:pPr>
      <w:r>
        <w:rPr>
          <w:rFonts w:ascii="Arial" w:hAnsi="Arial" w:cs="Arial"/>
          <w:sz w:val="24"/>
          <w:szCs w:val="24"/>
          <w:lang w:val="en-GB"/>
        </w:rPr>
        <w:t>Finally, at the outpu</w:t>
      </w:r>
      <w:r w:rsidR="00C31DC3" w:rsidRPr="00C31DC3">
        <w:rPr>
          <w:rFonts w:ascii="Arial" w:hAnsi="Arial" w:cs="Arial"/>
          <w:sz w:val="24"/>
          <w:szCs w:val="24"/>
          <w:lang w:val="en-GB"/>
        </w:rPr>
        <w:t>t level, INEGI quality policy aims at producing statistic</w:t>
      </w:r>
      <w:r w:rsidR="00D0266A">
        <w:rPr>
          <w:rFonts w:ascii="Arial" w:hAnsi="Arial" w:cs="Arial"/>
          <w:sz w:val="24"/>
          <w:szCs w:val="24"/>
          <w:lang w:val="en-GB"/>
        </w:rPr>
        <w:t>s</w:t>
      </w:r>
      <w:r w:rsidR="00C31DC3" w:rsidRPr="00C31DC3">
        <w:rPr>
          <w:rFonts w:ascii="Arial" w:hAnsi="Arial" w:cs="Arial"/>
          <w:sz w:val="24"/>
          <w:szCs w:val="24"/>
          <w:lang w:val="en-GB"/>
        </w:rPr>
        <w:t xml:space="preserve"> and geographical </w:t>
      </w:r>
      <w:r w:rsidR="00D0266A">
        <w:rPr>
          <w:rFonts w:ascii="Arial" w:hAnsi="Arial" w:cs="Arial"/>
          <w:sz w:val="24"/>
          <w:szCs w:val="24"/>
          <w:lang w:val="en-GB"/>
        </w:rPr>
        <w:t>data</w:t>
      </w:r>
      <w:r w:rsidR="00C31DC3" w:rsidRPr="00C31DC3">
        <w:rPr>
          <w:rFonts w:ascii="Arial" w:hAnsi="Arial" w:cs="Arial"/>
          <w:sz w:val="24"/>
          <w:szCs w:val="24"/>
          <w:lang w:val="en-GB"/>
        </w:rPr>
        <w:t xml:space="preserve"> that is relevant, accurate, reliable, coherent, and comparable over time and across regions. Furthermore, </w:t>
      </w:r>
      <w:r w:rsidR="00D0266A">
        <w:rPr>
          <w:rFonts w:ascii="Arial" w:hAnsi="Arial" w:cs="Arial"/>
          <w:sz w:val="24"/>
          <w:szCs w:val="24"/>
          <w:lang w:val="en-GB"/>
        </w:rPr>
        <w:t xml:space="preserve">these data </w:t>
      </w:r>
      <w:r w:rsidR="00C31DC3" w:rsidRPr="00C31DC3">
        <w:rPr>
          <w:rFonts w:ascii="Arial" w:hAnsi="Arial" w:cs="Arial"/>
          <w:sz w:val="24"/>
          <w:szCs w:val="24"/>
          <w:lang w:val="en-GB"/>
        </w:rPr>
        <w:t>should be timely, readily accessible by users and includ</w:t>
      </w:r>
      <w:r w:rsidR="00D0266A">
        <w:rPr>
          <w:rFonts w:ascii="Arial" w:hAnsi="Arial" w:cs="Arial"/>
          <w:sz w:val="24"/>
          <w:szCs w:val="24"/>
          <w:lang w:val="en-GB"/>
        </w:rPr>
        <w:t>e</w:t>
      </w:r>
      <w:r w:rsidR="00C31DC3" w:rsidRPr="00C31DC3">
        <w:rPr>
          <w:rFonts w:ascii="Arial" w:hAnsi="Arial" w:cs="Arial"/>
          <w:sz w:val="24"/>
          <w:szCs w:val="24"/>
          <w:lang w:val="en-GB"/>
        </w:rPr>
        <w:t xml:space="preserve"> standardized metadata.</w:t>
      </w:r>
    </w:p>
    <w:p w:rsidR="00424499" w:rsidRPr="00364496" w:rsidRDefault="00424499" w:rsidP="00424499">
      <w:pPr>
        <w:spacing w:before="360" w:after="0" w:line="360" w:lineRule="auto"/>
        <w:jc w:val="both"/>
        <w:rPr>
          <w:rFonts w:ascii="Arial" w:hAnsi="Arial" w:cs="Arial"/>
          <w:i/>
          <w:sz w:val="24"/>
          <w:szCs w:val="24"/>
          <w:lang w:val="en-GB"/>
        </w:rPr>
      </w:pPr>
      <w:r w:rsidRPr="00364496">
        <w:rPr>
          <w:rFonts w:ascii="Arial" w:hAnsi="Arial" w:cs="Arial"/>
          <w:i/>
          <w:sz w:val="24"/>
          <w:szCs w:val="24"/>
          <w:lang w:val="en-GB"/>
        </w:rPr>
        <w:t xml:space="preserve">2.2 </w:t>
      </w:r>
      <w:r w:rsidR="002B4A5C" w:rsidRPr="00364496">
        <w:rPr>
          <w:rFonts w:ascii="Arial" w:hAnsi="Arial" w:cs="Arial"/>
          <w:i/>
          <w:sz w:val="24"/>
          <w:szCs w:val="24"/>
          <w:lang w:val="en-GB"/>
        </w:rPr>
        <w:t>Setting Priorities for Quality Assurance</w:t>
      </w:r>
    </w:p>
    <w:p w:rsidR="00D0266A" w:rsidRDefault="00F77E13" w:rsidP="002B4A5C">
      <w:pPr>
        <w:spacing w:before="120" w:after="0" w:line="360" w:lineRule="auto"/>
        <w:jc w:val="both"/>
        <w:rPr>
          <w:rFonts w:ascii="Arial" w:hAnsi="Arial" w:cs="Arial"/>
          <w:sz w:val="24"/>
          <w:szCs w:val="24"/>
          <w:lang w:val="en-GB"/>
        </w:rPr>
      </w:pPr>
      <w:r w:rsidRPr="002B4A5C">
        <w:rPr>
          <w:rFonts w:ascii="Arial" w:hAnsi="Arial" w:cs="Arial"/>
          <w:sz w:val="24"/>
          <w:szCs w:val="24"/>
          <w:lang w:val="en-GB"/>
        </w:rPr>
        <w:t xml:space="preserve">The Quality Assurance Committee is </w:t>
      </w:r>
      <w:r w:rsidR="002B4A5C">
        <w:rPr>
          <w:rFonts w:ascii="Arial" w:hAnsi="Arial" w:cs="Arial"/>
          <w:sz w:val="24"/>
          <w:szCs w:val="24"/>
          <w:lang w:val="en-GB"/>
        </w:rPr>
        <w:t xml:space="preserve">also </w:t>
      </w:r>
      <w:r w:rsidRPr="002B4A5C">
        <w:rPr>
          <w:rFonts w:ascii="Arial" w:hAnsi="Arial" w:cs="Arial"/>
          <w:sz w:val="24"/>
          <w:szCs w:val="24"/>
          <w:lang w:val="en-GB"/>
        </w:rPr>
        <w:t xml:space="preserve">in charge of approving </w:t>
      </w:r>
      <w:r w:rsidR="00CB2A1A">
        <w:rPr>
          <w:rFonts w:ascii="Arial" w:hAnsi="Arial" w:cs="Arial"/>
          <w:sz w:val="24"/>
          <w:szCs w:val="24"/>
          <w:lang w:val="en-GB"/>
        </w:rPr>
        <w:t>an</w:t>
      </w:r>
      <w:r w:rsidRPr="002B4A5C">
        <w:rPr>
          <w:rFonts w:ascii="Arial" w:hAnsi="Arial" w:cs="Arial"/>
          <w:sz w:val="24"/>
          <w:szCs w:val="24"/>
          <w:lang w:val="en-GB"/>
        </w:rPr>
        <w:t xml:space="preserve"> </w:t>
      </w:r>
      <w:r w:rsidR="00CB2A1A">
        <w:rPr>
          <w:rFonts w:ascii="Arial" w:hAnsi="Arial" w:cs="Arial"/>
          <w:sz w:val="24"/>
          <w:szCs w:val="24"/>
          <w:lang w:val="en-GB"/>
        </w:rPr>
        <w:t>a</w:t>
      </w:r>
      <w:r w:rsidRPr="002B4A5C">
        <w:rPr>
          <w:rFonts w:ascii="Arial" w:hAnsi="Arial" w:cs="Arial"/>
          <w:sz w:val="24"/>
          <w:szCs w:val="24"/>
          <w:lang w:val="en-GB"/>
        </w:rPr>
        <w:t xml:space="preserve">nnual </w:t>
      </w:r>
      <w:r w:rsidR="00CB2A1A">
        <w:rPr>
          <w:rFonts w:ascii="Arial" w:hAnsi="Arial" w:cs="Arial"/>
          <w:sz w:val="24"/>
          <w:szCs w:val="24"/>
          <w:lang w:val="en-GB"/>
        </w:rPr>
        <w:t>p</w:t>
      </w:r>
      <w:r w:rsidRPr="002B4A5C">
        <w:rPr>
          <w:rFonts w:ascii="Arial" w:hAnsi="Arial" w:cs="Arial"/>
          <w:sz w:val="24"/>
          <w:szCs w:val="24"/>
          <w:lang w:val="en-GB"/>
        </w:rPr>
        <w:t>lan</w:t>
      </w:r>
      <w:r w:rsidR="00CB2A1A">
        <w:rPr>
          <w:rFonts w:ascii="Arial" w:hAnsi="Arial" w:cs="Arial"/>
          <w:sz w:val="24"/>
          <w:szCs w:val="24"/>
          <w:lang w:val="en-GB"/>
        </w:rPr>
        <w:t xml:space="preserve">, outlining </w:t>
      </w:r>
      <w:r w:rsidRPr="002B4A5C">
        <w:rPr>
          <w:rFonts w:ascii="Arial" w:hAnsi="Arial" w:cs="Arial"/>
          <w:sz w:val="24"/>
          <w:szCs w:val="24"/>
          <w:lang w:val="en-GB"/>
        </w:rPr>
        <w:t>the objectives, strategies and priority actions.</w:t>
      </w:r>
      <w:r w:rsidR="002B4A5C">
        <w:rPr>
          <w:rFonts w:ascii="Arial" w:hAnsi="Arial" w:cs="Arial"/>
          <w:sz w:val="24"/>
          <w:szCs w:val="24"/>
          <w:lang w:val="en-GB"/>
        </w:rPr>
        <w:t xml:space="preserve"> </w:t>
      </w:r>
      <w:r w:rsidR="00564E6A">
        <w:rPr>
          <w:rFonts w:ascii="Arial" w:hAnsi="Arial" w:cs="Arial"/>
          <w:sz w:val="24"/>
          <w:szCs w:val="24"/>
          <w:lang w:val="en-GB"/>
        </w:rPr>
        <w:t>In</w:t>
      </w:r>
      <w:r w:rsidR="002B4A5C">
        <w:rPr>
          <w:rFonts w:ascii="Arial" w:hAnsi="Arial" w:cs="Arial"/>
          <w:sz w:val="24"/>
          <w:szCs w:val="24"/>
          <w:lang w:val="en-GB"/>
        </w:rPr>
        <w:t xml:space="preserve"> 201</w:t>
      </w:r>
      <w:r w:rsidR="00A46B6F">
        <w:rPr>
          <w:rFonts w:ascii="Arial" w:hAnsi="Arial" w:cs="Arial"/>
          <w:sz w:val="24"/>
          <w:szCs w:val="24"/>
          <w:lang w:val="en-GB"/>
        </w:rPr>
        <w:t>6</w:t>
      </w:r>
      <w:r w:rsidR="002B4A5C">
        <w:rPr>
          <w:rFonts w:ascii="Arial" w:hAnsi="Arial" w:cs="Arial"/>
          <w:sz w:val="24"/>
          <w:szCs w:val="24"/>
          <w:lang w:val="en-GB"/>
        </w:rPr>
        <w:t xml:space="preserve">, </w:t>
      </w:r>
      <w:r w:rsidR="00CB2A1A">
        <w:rPr>
          <w:rFonts w:ascii="Arial" w:hAnsi="Arial" w:cs="Arial"/>
          <w:sz w:val="24"/>
          <w:szCs w:val="24"/>
          <w:lang w:val="en-GB"/>
        </w:rPr>
        <w:t xml:space="preserve">this plan </w:t>
      </w:r>
      <w:r w:rsidR="00564E6A">
        <w:rPr>
          <w:rFonts w:ascii="Arial" w:hAnsi="Arial" w:cs="Arial"/>
          <w:sz w:val="24"/>
          <w:szCs w:val="24"/>
          <w:lang w:val="en-GB"/>
        </w:rPr>
        <w:t>was</w:t>
      </w:r>
      <w:r w:rsidR="00CB2A1A">
        <w:rPr>
          <w:rFonts w:ascii="Arial" w:hAnsi="Arial" w:cs="Arial"/>
          <w:sz w:val="24"/>
          <w:szCs w:val="24"/>
          <w:lang w:val="en-GB"/>
        </w:rPr>
        <w:t xml:space="preserve"> aligned to the SNIEG </w:t>
      </w:r>
      <w:r w:rsidR="000972D9">
        <w:rPr>
          <w:rFonts w:ascii="Arial" w:hAnsi="Arial" w:cs="Arial"/>
          <w:sz w:val="24"/>
          <w:szCs w:val="24"/>
          <w:lang w:val="en-GB"/>
        </w:rPr>
        <w:t>long-term goals</w:t>
      </w:r>
      <w:r w:rsidR="00B570D3">
        <w:rPr>
          <w:rFonts w:ascii="Arial" w:hAnsi="Arial" w:cs="Arial"/>
          <w:sz w:val="24"/>
          <w:szCs w:val="24"/>
          <w:lang w:val="en-GB"/>
        </w:rPr>
        <w:t>,</w:t>
      </w:r>
      <w:r w:rsidR="00DB2F84">
        <w:rPr>
          <w:rFonts w:ascii="Arial" w:hAnsi="Arial" w:cs="Arial"/>
          <w:sz w:val="24"/>
          <w:szCs w:val="24"/>
          <w:lang w:val="en-GB"/>
        </w:rPr>
        <w:t xml:space="preserve"> which in turn are </w:t>
      </w:r>
      <w:r w:rsidR="009772DB">
        <w:rPr>
          <w:rFonts w:ascii="Arial" w:hAnsi="Arial" w:cs="Arial"/>
          <w:sz w:val="24"/>
          <w:szCs w:val="24"/>
          <w:lang w:val="en-GB"/>
        </w:rPr>
        <w:t xml:space="preserve">centred around </w:t>
      </w:r>
      <w:r w:rsidR="008B5F1B">
        <w:rPr>
          <w:rFonts w:ascii="Arial" w:hAnsi="Arial" w:cs="Arial"/>
          <w:sz w:val="24"/>
          <w:szCs w:val="24"/>
          <w:lang w:val="en-GB"/>
        </w:rPr>
        <w:t xml:space="preserve">the </w:t>
      </w:r>
      <w:r w:rsidR="00DB2F84">
        <w:rPr>
          <w:rFonts w:ascii="Arial" w:hAnsi="Arial" w:cs="Arial"/>
          <w:sz w:val="24"/>
          <w:szCs w:val="24"/>
          <w:lang w:val="en-GB"/>
        </w:rPr>
        <w:t>quality principles</w:t>
      </w:r>
      <w:r w:rsidR="00B570D3">
        <w:rPr>
          <w:rStyle w:val="Refdenotaalpie"/>
          <w:rFonts w:ascii="Arial" w:hAnsi="Arial" w:cs="Arial"/>
          <w:sz w:val="24"/>
          <w:szCs w:val="24"/>
          <w:lang w:val="en-GB"/>
        </w:rPr>
        <w:footnoteReference w:id="2"/>
      </w:r>
      <w:r w:rsidR="000972D9">
        <w:rPr>
          <w:rFonts w:ascii="Arial" w:hAnsi="Arial" w:cs="Arial"/>
          <w:sz w:val="24"/>
          <w:szCs w:val="24"/>
          <w:lang w:val="en-GB"/>
        </w:rPr>
        <w:t xml:space="preserve">. </w:t>
      </w:r>
      <w:r w:rsidR="006012BA">
        <w:rPr>
          <w:rFonts w:ascii="Arial" w:hAnsi="Arial" w:cs="Arial"/>
          <w:sz w:val="24"/>
          <w:szCs w:val="24"/>
          <w:lang w:val="en-GB"/>
        </w:rPr>
        <w:t xml:space="preserve">As shown in </w:t>
      </w:r>
      <w:r w:rsidR="00564E6A">
        <w:rPr>
          <w:rFonts w:ascii="Arial" w:hAnsi="Arial" w:cs="Arial"/>
          <w:sz w:val="24"/>
          <w:szCs w:val="24"/>
          <w:lang w:val="en-GB"/>
        </w:rPr>
        <w:t>Figure 2</w:t>
      </w:r>
      <w:r w:rsidR="006012BA">
        <w:rPr>
          <w:rFonts w:ascii="Arial" w:hAnsi="Arial" w:cs="Arial"/>
          <w:sz w:val="24"/>
          <w:szCs w:val="24"/>
          <w:lang w:val="en-GB"/>
        </w:rPr>
        <w:t xml:space="preserve">, </w:t>
      </w:r>
      <w:r w:rsidR="00303939">
        <w:rPr>
          <w:rFonts w:ascii="Arial" w:hAnsi="Arial" w:cs="Arial"/>
          <w:sz w:val="24"/>
          <w:szCs w:val="24"/>
          <w:lang w:val="en-GB"/>
        </w:rPr>
        <w:t xml:space="preserve">the first phase of the quality assurance reform implementation is directed towards </w:t>
      </w:r>
      <w:r w:rsidR="00695792">
        <w:rPr>
          <w:rFonts w:ascii="Arial" w:hAnsi="Arial" w:cs="Arial"/>
          <w:sz w:val="24"/>
          <w:szCs w:val="24"/>
          <w:lang w:val="en-GB"/>
        </w:rPr>
        <w:t>process standardization, systematic quality assessment and</w:t>
      </w:r>
      <w:r w:rsidR="00303939">
        <w:rPr>
          <w:rFonts w:ascii="Arial" w:hAnsi="Arial" w:cs="Arial"/>
          <w:sz w:val="24"/>
          <w:szCs w:val="24"/>
          <w:lang w:val="en-GB"/>
        </w:rPr>
        <w:t xml:space="preserve"> </w:t>
      </w:r>
      <w:r w:rsidR="00695792">
        <w:rPr>
          <w:rFonts w:ascii="Arial" w:hAnsi="Arial" w:cs="Arial"/>
          <w:sz w:val="24"/>
          <w:szCs w:val="24"/>
          <w:lang w:val="en-GB"/>
        </w:rPr>
        <w:t>improvement management.</w:t>
      </w:r>
    </w:p>
    <w:p w:rsidR="00D06AC0" w:rsidRDefault="00D06AC0" w:rsidP="002B4A5C">
      <w:pPr>
        <w:spacing w:before="120" w:after="0" w:line="360" w:lineRule="auto"/>
        <w:jc w:val="both"/>
        <w:rPr>
          <w:rFonts w:ascii="Arial" w:hAnsi="Arial" w:cs="Arial"/>
          <w:sz w:val="24"/>
          <w:szCs w:val="24"/>
          <w:lang w:val="en-GB"/>
        </w:rPr>
      </w:pPr>
    </w:p>
    <w:p w:rsidR="003C08FE" w:rsidRPr="00EC5F5A" w:rsidRDefault="003C08FE" w:rsidP="003C08FE">
      <w:pPr>
        <w:pStyle w:val="Descripcin"/>
        <w:keepNext/>
        <w:jc w:val="both"/>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Figure </w:t>
      </w:r>
      <w:r>
        <w:rPr>
          <w:rFonts w:ascii="Arial" w:hAnsi="Arial" w:cs="Arial"/>
          <w:b/>
          <w:i w:val="0"/>
          <w:color w:val="auto"/>
          <w:sz w:val="20"/>
          <w:szCs w:val="20"/>
          <w:lang w:val="en-GB"/>
        </w:rPr>
        <w:t>2</w:t>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 xml:space="preserve">INEGI Objectives, Strategies and Targets for Quality Assurance </w:t>
      </w:r>
    </w:p>
    <w:tbl>
      <w:tblPr>
        <w:tblStyle w:val="7"/>
        <w:tblW w:w="88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286"/>
      </w:tblGrid>
      <w:tr w:rsidR="00564E6A" w:rsidRPr="00913372" w:rsidTr="00EA3B00">
        <w:trPr>
          <w:jc w:val="center"/>
        </w:trPr>
        <w:tc>
          <w:tcPr>
            <w:tcW w:w="2552" w:type="dxa"/>
            <w:tcBorders>
              <w:top w:val="nil"/>
              <w:left w:val="nil"/>
              <w:bottom w:val="single" w:sz="18" w:space="0" w:color="FFFFFF"/>
              <w:right w:val="single" w:sz="18" w:space="0" w:color="FFFFFF"/>
            </w:tcBorders>
            <w:shd w:val="clear" w:color="auto" w:fill="D7E3BC"/>
          </w:tcPr>
          <w:p w:rsidR="00564E6A" w:rsidRPr="00913372" w:rsidRDefault="00564E6A" w:rsidP="008751D8">
            <w:pPr>
              <w:spacing w:after="120"/>
              <w:rPr>
                <w:rFonts w:eastAsia="Calibri"/>
                <w:b/>
                <w:sz w:val="20"/>
                <w:szCs w:val="20"/>
                <w:lang w:val="en-US"/>
              </w:rPr>
            </w:pPr>
            <w:r w:rsidRPr="00913372">
              <w:rPr>
                <w:rFonts w:eastAsia="Calibri"/>
                <w:b/>
                <w:sz w:val="20"/>
                <w:szCs w:val="20"/>
                <w:lang w:val="en-US"/>
              </w:rPr>
              <w:t>Objective 1:</w:t>
            </w:r>
          </w:p>
          <w:p w:rsidR="00564E6A" w:rsidRPr="00913372" w:rsidRDefault="00564E6A" w:rsidP="008751D8">
            <w:pPr>
              <w:spacing w:after="120"/>
              <w:rPr>
                <w:rFonts w:eastAsia="Calibri"/>
                <w:b/>
                <w:sz w:val="20"/>
                <w:szCs w:val="20"/>
                <w:highlight w:val="yellow"/>
                <w:lang w:val="en-US"/>
              </w:rPr>
            </w:pPr>
            <w:r w:rsidRPr="00913372">
              <w:rPr>
                <w:rFonts w:eastAsia="Calibri"/>
                <w:sz w:val="20"/>
                <w:szCs w:val="20"/>
                <w:lang w:val="en-US"/>
              </w:rPr>
              <w:t>Establishing quality controls in standardized and fully-documented processes</w:t>
            </w:r>
            <w:r w:rsidR="00720106">
              <w:rPr>
                <w:rFonts w:eastAsia="Calibri"/>
                <w:sz w:val="20"/>
                <w:szCs w:val="20"/>
                <w:lang w:val="en-US"/>
              </w:rPr>
              <w:t xml:space="preserve"> (based on the GSBPM)</w:t>
            </w:r>
            <w:r w:rsidRPr="00913372">
              <w:rPr>
                <w:rFonts w:eastAsia="Calibri"/>
                <w:sz w:val="20"/>
                <w:szCs w:val="20"/>
                <w:lang w:val="en-US"/>
              </w:rPr>
              <w:t>.</w:t>
            </w:r>
          </w:p>
        </w:tc>
        <w:tc>
          <w:tcPr>
            <w:tcW w:w="6286" w:type="dxa"/>
            <w:tcBorders>
              <w:top w:val="nil"/>
              <w:left w:val="single" w:sz="18" w:space="0" w:color="FFFFFF"/>
              <w:bottom w:val="single" w:sz="18" w:space="0" w:color="FFFFFF"/>
              <w:right w:val="nil"/>
            </w:tcBorders>
            <w:shd w:val="clear" w:color="auto" w:fill="D7E3BC"/>
          </w:tcPr>
          <w:p w:rsidR="00564E6A" w:rsidRPr="00913372" w:rsidRDefault="003C08FE" w:rsidP="001D058A">
            <w:pPr>
              <w:spacing w:after="120"/>
              <w:jc w:val="both"/>
              <w:rPr>
                <w:rFonts w:eastAsia="Calibri"/>
                <w:b/>
                <w:sz w:val="20"/>
                <w:szCs w:val="20"/>
                <w:highlight w:val="yellow"/>
                <w:lang w:val="en-US"/>
              </w:rPr>
            </w:pPr>
            <w:r w:rsidRPr="00913372">
              <w:rPr>
                <w:rFonts w:eastAsia="Calibri"/>
                <w:b/>
                <w:sz w:val="20"/>
                <w:szCs w:val="20"/>
                <w:lang w:val="en-US"/>
              </w:rPr>
              <w:t>Medium-term targets</w:t>
            </w:r>
            <w:r w:rsidR="00564E6A" w:rsidRPr="00913372">
              <w:rPr>
                <w:rFonts w:eastAsia="Calibri"/>
                <w:b/>
                <w:sz w:val="20"/>
                <w:szCs w:val="20"/>
                <w:lang w:val="en-US"/>
              </w:rPr>
              <w:t xml:space="preserve"> (2019):</w:t>
            </w:r>
          </w:p>
          <w:p w:rsidR="00564E6A" w:rsidRPr="00913372" w:rsidRDefault="00564E6A" w:rsidP="001D058A">
            <w:pPr>
              <w:numPr>
                <w:ilvl w:val="0"/>
                <w:numId w:val="1"/>
              </w:numPr>
              <w:spacing w:after="120"/>
              <w:ind w:hanging="360"/>
              <w:contextualSpacing/>
              <w:jc w:val="both"/>
              <w:rPr>
                <w:sz w:val="20"/>
                <w:szCs w:val="20"/>
                <w:lang w:val="en-US"/>
              </w:rPr>
            </w:pPr>
            <w:r w:rsidRPr="00913372">
              <w:rPr>
                <w:rFonts w:eastAsia="Calibri"/>
                <w:sz w:val="20"/>
                <w:szCs w:val="20"/>
                <w:lang w:val="en-US"/>
              </w:rPr>
              <w:t xml:space="preserve">80% of </w:t>
            </w:r>
            <w:r w:rsidR="00EA3B00">
              <w:rPr>
                <w:rFonts w:eastAsia="Calibri"/>
                <w:sz w:val="20"/>
                <w:szCs w:val="20"/>
                <w:lang w:val="en-US"/>
              </w:rPr>
              <w:t xml:space="preserve">INEGI </w:t>
            </w:r>
            <w:r w:rsidR="00E77B18">
              <w:rPr>
                <w:rFonts w:eastAsia="Calibri"/>
                <w:sz w:val="20"/>
                <w:szCs w:val="20"/>
                <w:lang w:val="en-US"/>
              </w:rPr>
              <w:t>key programs</w:t>
            </w:r>
            <w:r w:rsidR="00AD3D34">
              <w:rPr>
                <w:rStyle w:val="Refdenotaalpie"/>
                <w:rFonts w:eastAsia="Calibri"/>
                <w:sz w:val="20"/>
                <w:szCs w:val="20"/>
                <w:lang w:val="en-US"/>
              </w:rPr>
              <w:footnoteReference w:id="3"/>
            </w:r>
            <w:r w:rsidRPr="00913372">
              <w:rPr>
                <w:rFonts w:eastAsia="Calibri"/>
                <w:sz w:val="20"/>
                <w:szCs w:val="20"/>
                <w:lang w:val="en-US"/>
              </w:rPr>
              <w:t xml:space="preserve"> have fully-documented, standardized processes with quality controls.</w:t>
            </w:r>
          </w:p>
          <w:p w:rsidR="00564E6A" w:rsidRPr="00913372" w:rsidRDefault="00564E6A" w:rsidP="001D058A">
            <w:pPr>
              <w:numPr>
                <w:ilvl w:val="0"/>
                <w:numId w:val="1"/>
              </w:numPr>
              <w:spacing w:after="120"/>
              <w:ind w:hanging="360"/>
              <w:contextualSpacing/>
              <w:jc w:val="both"/>
              <w:rPr>
                <w:sz w:val="20"/>
                <w:szCs w:val="20"/>
                <w:lang w:val="en-US"/>
              </w:rPr>
            </w:pPr>
            <w:r w:rsidRPr="00913372">
              <w:rPr>
                <w:rFonts w:eastAsia="Calibri"/>
                <w:sz w:val="20"/>
                <w:szCs w:val="20"/>
                <w:lang w:val="en-US"/>
              </w:rPr>
              <w:t xml:space="preserve">INEGI has a </w:t>
            </w:r>
            <w:r w:rsidR="003B0A07">
              <w:rPr>
                <w:rFonts w:eastAsia="Calibri"/>
                <w:sz w:val="20"/>
                <w:szCs w:val="20"/>
                <w:lang w:val="en-US"/>
              </w:rPr>
              <w:t xml:space="preserve">strengthened </w:t>
            </w:r>
            <w:r w:rsidRPr="00913372">
              <w:rPr>
                <w:rFonts w:eastAsia="Calibri"/>
                <w:sz w:val="20"/>
                <w:szCs w:val="20"/>
                <w:lang w:val="en-US"/>
              </w:rPr>
              <w:t>cost monitoring system</w:t>
            </w:r>
          </w:p>
        </w:tc>
      </w:tr>
      <w:tr w:rsidR="00564E6A" w:rsidRPr="00913372" w:rsidTr="00EA3B00">
        <w:trPr>
          <w:jc w:val="center"/>
        </w:trPr>
        <w:tc>
          <w:tcPr>
            <w:tcW w:w="8838" w:type="dxa"/>
            <w:gridSpan w:val="2"/>
            <w:tcBorders>
              <w:top w:val="nil"/>
              <w:left w:val="nil"/>
              <w:bottom w:val="nil"/>
              <w:right w:val="nil"/>
            </w:tcBorders>
            <w:shd w:val="clear" w:color="auto" w:fill="D7E3BC"/>
          </w:tcPr>
          <w:p w:rsidR="00564E6A" w:rsidRPr="00913372" w:rsidRDefault="00564E6A" w:rsidP="001D058A">
            <w:pPr>
              <w:spacing w:before="120" w:after="120"/>
              <w:jc w:val="both"/>
              <w:rPr>
                <w:rFonts w:eastAsia="Calibri"/>
                <w:b/>
                <w:sz w:val="20"/>
                <w:szCs w:val="20"/>
                <w:highlight w:val="yellow"/>
                <w:lang w:val="en-US"/>
              </w:rPr>
            </w:pPr>
            <w:r w:rsidRPr="00913372">
              <w:rPr>
                <w:rFonts w:eastAsia="Calibri"/>
                <w:b/>
                <w:sz w:val="20"/>
                <w:szCs w:val="20"/>
                <w:lang w:val="en-US"/>
              </w:rPr>
              <w:t>Strategies:</w:t>
            </w:r>
          </w:p>
          <w:p w:rsidR="00564E6A" w:rsidRPr="00913372" w:rsidRDefault="00564E6A" w:rsidP="001D058A">
            <w:pPr>
              <w:pStyle w:val="Prrafodelista"/>
              <w:numPr>
                <w:ilvl w:val="1"/>
                <w:numId w:val="2"/>
              </w:numPr>
              <w:spacing w:after="120"/>
              <w:jc w:val="both"/>
              <w:rPr>
                <w:rFonts w:eastAsia="Calibri" w:cs="Arial"/>
                <w:sz w:val="20"/>
                <w:szCs w:val="20"/>
                <w:lang w:val="en-US"/>
              </w:rPr>
            </w:pPr>
            <w:r w:rsidRPr="00913372">
              <w:rPr>
                <w:rFonts w:eastAsia="Calibri" w:cs="Arial"/>
                <w:sz w:val="20"/>
                <w:szCs w:val="20"/>
                <w:lang w:val="en-US"/>
              </w:rPr>
              <w:t>Processes standardization and documentation.</w:t>
            </w:r>
          </w:p>
          <w:p w:rsidR="00564E6A" w:rsidRPr="00913372" w:rsidRDefault="00564E6A" w:rsidP="001D058A">
            <w:pPr>
              <w:pStyle w:val="Prrafodelista"/>
              <w:numPr>
                <w:ilvl w:val="1"/>
                <w:numId w:val="2"/>
              </w:numPr>
              <w:spacing w:after="120"/>
              <w:jc w:val="both"/>
              <w:rPr>
                <w:rFonts w:eastAsia="Calibri" w:cs="Arial"/>
                <w:sz w:val="20"/>
                <w:szCs w:val="20"/>
                <w:lang w:val="en-US"/>
              </w:rPr>
            </w:pPr>
            <w:r w:rsidRPr="00913372">
              <w:rPr>
                <w:rFonts w:eastAsia="Calibri" w:cs="Arial"/>
                <w:sz w:val="20"/>
                <w:szCs w:val="20"/>
                <w:lang w:val="en-US"/>
              </w:rPr>
              <w:t>Quality controls definition and cost monitoring.</w:t>
            </w:r>
          </w:p>
        </w:tc>
      </w:tr>
    </w:tbl>
    <w:p w:rsidR="00564E6A" w:rsidRPr="00714F7A" w:rsidRDefault="00564E6A" w:rsidP="00B05204">
      <w:pPr>
        <w:spacing w:after="0"/>
        <w:jc w:val="both"/>
        <w:rPr>
          <w:rFonts w:ascii="Arial" w:hAnsi="Arial" w:cs="Arial"/>
          <w:sz w:val="4"/>
          <w:szCs w:val="20"/>
          <w:highlight w:val="yellow"/>
          <w:lang w:val="en-US"/>
        </w:rPr>
      </w:pPr>
      <w:bookmarkStart w:id="1" w:name="_1fob9te" w:colFirst="0" w:colLast="0"/>
      <w:bookmarkEnd w:id="1"/>
    </w:p>
    <w:tbl>
      <w:tblPr>
        <w:tblStyle w:val="6"/>
        <w:tblW w:w="88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286"/>
      </w:tblGrid>
      <w:tr w:rsidR="00564E6A" w:rsidRPr="00913372" w:rsidTr="00EA3B00">
        <w:trPr>
          <w:jc w:val="center"/>
        </w:trPr>
        <w:tc>
          <w:tcPr>
            <w:tcW w:w="2552" w:type="dxa"/>
            <w:tcBorders>
              <w:top w:val="nil"/>
              <w:left w:val="nil"/>
              <w:bottom w:val="single" w:sz="18" w:space="0" w:color="FFFFFF"/>
              <w:right w:val="single" w:sz="18" w:space="0" w:color="FFFFFF"/>
            </w:tcBorders>
            <w:shd w:val="clear" w:color="auto" w:fill="FBD5B5"/>
          </w:tcPr>
          <w:p w:rsidR="00564E6A" w:rsidRPr="00913372" w:rsidRDefault="00564E6A" w:rsidP="008751D8">
            <w:pPr>
              <w:spacing w:after="120"/>
              <w:rPr>
                <w:rFonts w:eastAsia="Calibri"/>
                <w:b/>
                <w:sz w:val="20"/>
                <w:szCs w:val="20"/>
                <w:highlight w:val="yellow"/>
                <w:lang w:val="en-US"/>
              </w:rPr>
            </w:pPr>
            <w:r w:rsidRPr="00913372">
              <w:rPr>
                <w:rFonts w:eastAsia="Calibri"/>
                <w:b/>
                <w:sz w:val="20"/>
                <w:szCs w:val="20"/>
                <w:lang w:val="en-US"/>
              </w:rPr>
              <w:t>Objective 2:</w:t>
            </w:r>
          </w:p>
          <w:p w:rsidR="00564E6A" w:rsidRPr="00913372" w:rsidRDefault="00564E6A" w:rsidP="008751D8">
            <w:pPr>
              <w:spacing w:after="120"/>
              <w:rPr>
                <w:rFonts w:eastAsia="Calibri"/>
                <w:sz w:val="20"/>
                <w:szCs w:val="20"/>
                <w:lang w:val="en-US"/>
              </w:rPr>
            </w:pPr>
            <w:r w:rsidRPr="00913372">
              <w:rPr>
                <w:rFonts w:eastAsia="Calibri"/>
                <w:sz w:val="20"/>
                <w:szCs w:val="20"/>
                <w:lang w:val="en-US"/>
              </w:rPr>
              <w:lastRenderedPageBreak/>
              <w:t>Assessing statistical products quality in a systematic way.</w:t>
            </w:r>
          </w:p>
        </w:tc>
        <w:tc>
          <w:tcPr>
            <w:tcW w:w="6286" w:type="dxa"/>
            <w:tcBorders>
              <w:top w:val="nil"/>
              <w:left w:val="single" w:sz="18" w:space="0" w:color="FFFFFF"/>
              <w:bottom w:val="single" w:sz="18" w:space="0" w:color="FFFFFF"/>
              <w:right w:val="nil"/>
            </w:tcBorders>
            <w:shd w:val="clear" w:color="auto" w:fill="FBD5B5"/>
          </w:tcPr>
          <w:p w:rsidR="00564E6A" w:rsidRPr="00913372" w:rsidRDefault="00564E6A" w:rsidP="001D058A">
            <w:pPr>
              <w:spacing w:after="120"/>
              <w:jc w:val="both"/>
              <w:rPr>
                <w:rFonts w:eastAsia="Calibri"/>
                <w:sz w:val="20"/>
                <w:szCs w:val="20"/>
                <w:highlight w:val="yellow"/>
                <w:lang w:val="en-US"/>
              </w:rPr>
            </w:pPr>
            <w:r w:rsidRPr="00913372">
              <w:rPr>
                <w:rFonts w:eastAsia="Calibri"/>
                <w:b/>
                <w:sz w:val="20"/>
                <w:szCs w:val="20"/>
                <w:lang w:val="en-US"/>
              </w:rPr>
              <w:lastRenderedPageBreak/>
              <w:t xml:space="preserve">Medium-term </w:t>
            </w:r>
            <w:r w:rsidR="00913372" w:rsidRPr="00913372">
              <w:rPr>
                <w:rFonts w:eastAsia="Calibri"/>
                <w:b/>
                <w:sz w:val="20"/>
                <w:szCs w:val="20"/>
                <w:lang w:val="en-US"/>
              </w:rPr>
              <w:t>targets</w:t>
            </w:r>
            <w:r w:rsidRPr="00913372">
              <w:rPr>
                <w:rFonts w:eastAsia="Calibri"/>
                <w:b/>
                <w:sz w:val="20"/>
                <w:szCs w:val="20"/>
                <w:lang w:val="en-US"/>
              </w:rPr>
              <w:t xml:space="preserve"> (2019):</w:t>
            </w:r>
          </w:p>
          <w:p w:rsidR="00564E6A" w:rsidRPr="00913372" w:rsidRDefault="00564E6A" w:rsidP="001D058A">
            <w:pPr>
              <w:numPr>
                <w:ilvl w:val="0"/>
                <w:numId w:val="1"/>
              </w:numPr>
              <w:spacing w:after="120"/>
              <w:ind w:hanging="360"/>
              <w:contextualSpacing/>
              <w:jc w:val="both"/>
              <w:rPr>
                <w:rFonts w:eastAsia="Calibri"/>
                <w:sz w:val="20"/>
                <w:szCs w:val="20"/>
                <w:lang w:val="en-US"/>
              </w:rPr>
            </w:pPr>
            <w:r w:rsidRPr="00913372">
              <w:rPr>
                <w:rFonts w:eastAsia="Calibri"/>
                <w:sz w:val="20"/>
                <w:szCs w:val="20"/>
                <w:lang w:val="en-US"/>
              </w:rPr>
              <w:t xml:space="preserve">85% of </w:t>
            </w:r>
            <w:r w:rsidR="007B0180">
              <w:rPr>
                <w:rFonts w:eastAsia="Calibri"/>
                <w:sz w:val="20"/>
                <w:szCs w:val="20"/>
                <w:lang w:val="en-US"/>
              </w:rPr>
              <w:t xml:space="preserve">INEGI </w:t>
            </w:r>
            <w:r w:rsidR="00406391">
              <w:rPr>
                <w:rFonts w:eastAsia="Calibri"/>
                <w:sz w:val="20"/>
                <w:szCs w:val="20"/>
                <w:lang w:val="en-US"/>
              </w:rPr>
              <w:t>key programs</w:t>
            </w:r>
            <w:r w:rsidRPr="00913372">
              <w:rPr>
                <w:rFonts w:eastAsia="Calibri"/>
                <w:sz w:val="20"/>
                <w:szCs w:val="20"/>
                <w:lang w:val="en-US"/>
              </w:rPr>
              <w:t xml:space="preserve"> have a quality assessment tool approved by the Committee.</w:t>
            </w:r>
          </w:p>
          <w:p w:rsidR="00564E6A" w:rsidRPr="00913372" w:rsidRDefault="00406391" w:rsidP="001D058A">
            <w:pPr>
              <w:numPr>
                <w:ilvl w:val="0"/>
                <w:numId w:val="1"/>
              </w:numPr>
              <w:spacing w:after="120"/>
              <w:ind w:hanging="360"/>
              <w:contextualSpacing/>
              <w:jc w:val="both"/>
              <w:rPr>
                <w:rFonts w:eastAsia="Calibri"/>
                <w:sz w:val="20"/>
                <w:szCs w:val="20"/>
                <w:lang w:val="en-US"/>
              </w:rPr>
            </w:pPr>
            <w:r>
              <w:rPr>
                <w:rFonts w:eastAsia="Calibri"/>
                <w:sz w:val="20"/>
                <w:szCs w:val="20"/>
                <w:lang w:val="en-US"/>
              </w:rPr>
              <w:lastRenderedPageBreak/>
              <w:t xml:space="preserve">85% of </w:t>
            </w:r>
            <w:r w:rsidR="007B0180">
              <w:rPr>
                <w:rFonts w:eastAsia="Calibri"/>
                <w:sz w:val="20"/>
                <w:szCs w:val="20"/>
                <w:lang w:val="en-US"/>
              </w:rPr>
              <w:t xml:space="preserve">INEGI </w:t>
            </w:r>
            <w:r>
              <w:rPr>
                <w:rFonts w:eastAsia="Calibri"/>
                <w:sz w:val="20"/>
                <w:szCs w:val="20"/>
                <w:lang w:val="en-US"/>
              </w:rPr>
              <w:t>key programs</w:t>
            </w:r>
            <w:r w:rsidR="00564E6A" w:rsidRPr="00913372">
              <w:rPr>
                <w:rFonts w:eastAsia="Calibri"/>
                <w:sz w:val="20"/>
                <w:szCs w:val="20"/>
                <w:lang w:val="en-US"/>
              </w:rPr>
              <w:t xml:space="preserve"> report quality indicators, approved by the Committee, as part of their metadata.</w:t>
            </w:r>
          </w:p>
        </w:tc>
      </w:tr>
      <w:tr w:rsidR="00564E6A" w:rsidRPr="00913372" w:rsidTr="00EA3B00">
        <w:trPr>
          <w:jc w:val="center"/>
        </w:trPr>
        <w:tc>
          <w:tcPr>
            <w:tcW w:w="8838" w:type="dxa"/>
            <w:gridSpan w:val="2"/>
            <w:tcBorders>
              <w:top w:val="nil"/>
              <w:left w:val="nil"/>
              <w:bottom w:val="nil"/>
              <w:right w:val="nil"/>
            </w:tcBorders>
            <w:shd w:val="clear" w:color="auto" w:fill="FBD5B5"/>
          </w:tcPr>
          <w:p w:rsidR="00564E6A" w:rsidRPr="00913372" w:rsidRDefault="00564E6A" w:rsidP="001D058A">
            <w:pPr>
              <w:spacing w:before="120" w:after="120"/>
              <w:jc w:val="both"/>
              <w:rPr>
                <w:rFonts w:eastAsia="Calibri"/>
                <w:sz w:val="20"/>
                <w:szCs w:val="20"/>
                <w:highlight w:val="yellow"/>
                <w:lang w:val="en-US"/>
              </w:rPr>
            </w:pPr>
            <w:r w:rsidRPr="00913372">
              <w:rPr>
                <w:rFonts w:eastAsia="Calibri"/>
                <w:b/>
                <w:sz w:val="20"/>
                <w:szCs w:val="20"/>
                <w:lang w:val="en-US"/>
              </w:rPr>
              <w:lastRenderedPageBreak/>
              <w:t>Strategies:</w:t>
            </w:r>
          </w:p>
          <w:p w:rsidR="00564E6A" w:rsidRPr="00913372" w:rsidRDefault="00564E6A" w:rsidP="001D058A">
            <w:pPr>
              <w:spacing w:after="120"/>
              <w:jc w:val="both"/>
              <w:rPr>
                <w:sz w:val="20"/>
                <w:szCs w:val="20"/>
                <w:lang w:val="en-US"/>
              </w:rPr>
            </w:pPr>
            <w:r w:rsidRPr="00913372">
              <w:rPr>
                <w:sz w:val="20"/>
                <w:szCs w:val="20"/>
                <w:lang w:val="en-US"/>
              </w:rPr>
              <w:t>2.1. Elaboration of quality indicators and reports.</w:t>
            </w:r>
          </w:p>
          <w:p w:rsidR="00564E6A" w:rsidRPr="00913372" w:rsidRDefault="00564E6A" w:rsidP="001D058A">
            <w:pPr>
              <w:spacing w:after="120"/>
              <w:jc w:val="both"/>
              <w:rPr>
                <w:sz w:val="20"/>
                <w:szCs w:val="20"/>
                <w:lang w:val="en-US"/>
              </w:rPr>
            </w:pPr>
            <w:r w:rsidRPr="00913372">
              <w:rPr>
                <w:sz w:val="20"/>
                <w:szCs w:val="20"/>
                <w:lang w:val="en-US"/>
              </w:rPr>
              <w:t>2.2. Assessment tools design.</w:t>
            </w:r>
          </w:p>
          <w:p w:rsidR="00564E6A" w:rsidRPr="00913372" w:rsidRDefault="00564E6A" w:rsidP="001D058A">
            <w:pPr>
              <w:spacing w:after="120"/>
              <w:jc w:val="both"/>
              <w:rPr>
                <w:sz w:val="20"/>
                <w:szCs w:val="20"/>
                <w:lang w:val="en-US"/>
              </w:rPr>
            </w:pPr>
            <w:r w:rsidRPr="00913372">
              <w:rPr>
                <w:sz w:val="20"/>
                <w:szCs w:val="20"/>
                <w:lang w:val="en-US"/>
              </w:rPr>
              <w:t>2.2. Application of assessment tools and techniques.</w:t>
            </w:r>
          </w:p>
        </w:tc>
      </w:tr>
    </w:tbl>
    <w:p w:rsidR="00564E6A" w:rsidRPr="00714F7A" w:rsidRDefault="00564E6A" w:rsidP="00B05204">
      <w:pPr>
        <w:spacing w:after="0"/>
        <w:jc w:val="both"/>
        <w:rPr>
          <w:rFonts w:ascii="Arial" w:hAnsi="Arial" w:cs="Arial"/>
          <w:sz w:val="4"/>
          <w:szCs w:val="20"/>
          <w:highlight w:val="yellow"/>
          <w:lang w:val="en-US"/>
        </w:rPr>
      </w:pPr>
      <w:bookmarkStart w:id="2" w:name="_3znysh7" w:colFirst="0" w:colLast="0"/>
      <w:bookmarkEnd w:id="2"/>
    </w:p>
    <w:tbl>
      <w:tblPr>
        <w:tblStyle w:val="5"/>
        <w:tblW w:w="88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286"/>
      </w:tblGrid>
      <w:tr w:rsidR="00564E6A" w:rsidRPr="00913372" w:rsidTr="00EA3B00">
        <w:trPr>
          <w:jc w:val="center"/>
        </w:trPr>
        <w:tc>
          <w:tcPr>
            <w:tcW w:w="2552" w:type="dxa"/>
            <w:tcBorders>
              <w:top w:val="nil"/>
              <w:left w:val="nil"/>
              <w:bottom w:val="single" w:sz="18" w:space="0" w:color="FFFFFF"/>
              <w:right w:val="single" w:sz="18" w:space="0" w:color="FFFFFF"/>
            </w:tcBorders>
            <w:shd w:val="clear" w:color="auto" w:fill="D7E3BC"/>
          </w:tcPr>
          <w:p w:rsidR="00564E6A" w:rsidRPr="00913372" w:rsidRDefault="00564E6A" w:rsidP="008751D8">
            <w:pPr>
              <w:spacing w:after="120"/>
              <w:rPr>
                <w:rFonts w:eastAsia="Calibri"/>
                <w:b/>
                <w:sz w:val="20"/>
                <w:szCs w:val="20"/>
                <w:highlight w:val="yellow"/>
                <w:lang w:val="en-US"/>
              </w:rPr>
            </w:pPr>
            <w:r w:rsidRPr="00913372">
              <w:rPr>
                <w:rFonts w:eastAsia="Calibri"/>
                <w:b/>
                <w:sz w:val="20"/>
                <w:szCs w:val="20"/>
                <w:lang w:val="en-US"/>
              </w:rPr>
              <w:t>Objective 3:</w:t>
            </w:r>
          </w:p>
          <w:p w:rsidR="00564E6A" w:rsidRPr="00913372" w:rsidRDefault="00564E6A" w:rsidP="008751D8">
            <w:pPr>
              <w:spacing w:after="120"/>
              <w:rPr>
                <w:rFonts w:eastAsia="Calibri"/>
                <w:sz w:val="20"/>
                <w:szCs w:val="20"/>
                <w:lang w:val="en-US"/>
              </w:rPr>
            </w:pPr>
            <w:r w:rsidRPr="00913372">
              <w:rPr>
                <w:rFonts w:eastAsia="Calibri"/>
                <w:sz w:val="20"/>
                <w:szCs w:val="20"/>
                <w:lang w:val="en-US"/>
              </w:rPr>
              <w:t xml:space="preserve">Developing protocols </w:t>
            </w:r>
            <w:r w:rsidR="008751D8">
              <w:rPr>
                <w:rFonts w:eastAsia="Calibri"/>
                <w:sz w:val="20"/>
                <w:szCs w:val="20"/>
                <w:lang w:val="en-US"/>
              </w:rPr>
              <w:t>for</w:t>
            </w:r>
            <w:r w:rsidRPr="00913372">
              <w:rPr>
                <w:rFonts w:eastAsia="Calibri"/>
                <w:sz w:val="20"/>
                <w:szCs w:val="20"/>
                <w:lang w:val="en-US"/>
              </w:rPr>
              <w:t xml:space="preserve"> documenting and measuring the impact of improvements actions.</w:t>
            </w:r>
          </w:p>
        </w:tc>
        <w:tc>
          <w:tcPr>
            <w:tcW w:w="6286" w:type="dxa"/>
            <w:tcBorders>
              <w:top w:val="nil"/>
              <w:left w:val="single" w:sz="18" w:space="0" w:color="FFFFFF"/>
              <w:bottom w:val="single" w:sz="18" w:space="0" w:color="FFFFFF"/>
              <w:right w:val="nil"/>
            </w:tcBorders>
            <w:shd w:val="clear" w:color="auto" w:fill="D7E3BC"/>
          </w:tcPr>
          <w:p w:rsidR="00564E6A" w:rsidRPr="00913372" w:rsidRDefault="00564E6A" w:rsidP="001D058A">
            <w:pPr>
              <w:spacing w:after="120"/>
              <w:jc w:val="both"/>
              <w:rPr>
                <w:rFonts w:eastAsia="Calibri"/>
                <w:sz w:val="20"/>
                <w:szCs w:val="20"/>
                <w:highlight w:val="yellow"/>
                <w:lang w:val="en-US"/>
              </w:rPr>
            </w:pPr>
            <w:r w:rsidRPr="00913372">
              <w:rPr>
                <w:rFonts w:eastAsia="Calibri"/>
                <w:b/>
                <w:sz w:val="20"/>
                <w:szCs w:val="20"/>
                <w:lang w:val="en-US"/>
              </w:rPr>
              <w:t>Medium-term goals (2019):</w:t>
            </w:r>
          </w:p>
          <w:p w:rsidR="00564E6A" w:rsidRPr="00913372" w:rsidRDefault="00564E6A" w:rsidP="001D058A">
            <w:pPr>
              <w:numPr>
                <w:ilvl w:val="0"/>
                <w:numId w:val="1"/>
              </w:numPr>
              <w:spacing w:after="120"/>
              <w:ind w:hanging="360"/>
              <w:contextualSpacing/>
              <w:jc w:val="both"/>
              <w:rPr>
                <w:rFonts w:eastAsia="Calibri"/>
                <w:sz w:val="20"/>
                <w:szCs w:val="20"/>
                <w:lang w:val="en-US"/>
              </w:rPr>
            </w:pPr>
            <w:r w:rsidRPr="00913372">
              <w:rPr>
                <w:rFonts w:eastAsia="Calibri"/>
                <w:sz w:val="20"/>
                <w:szCs w:val="20"/>
                <w:lang w:val="en-US"/>
              </w:rPr>
              <w:t xml:space="preserve">80% of </w:t>
            </w:r>
            <w:r w:rsidR="007B0180">
              <w:rPr>
                <w:rFonts w:eastAsia="Calibri"/>
                <w:sz w:val="20"/>
                <w:szCs w:val="20"/>
                <w:lang w:val="en-US"/>
              </w:rPr>
              <w:t xml:space="preserve">INEGI </w:t>
            </w:r>
            <w:r w:rsidR="00545C68">
              <w:rPr>
                <w:rFonts w:eastAsia="Calibri"/>
                <w:sz w:val="20"/>
                <w:szCs w:val="20"/>
                <w:lang w:val="en-US"/>
              </w:rPr>
              <w:t xml:space="preserve">key programs follow </w:t>
            </w:r>
            <w:r w:rsidRPr="00913372">
              <w:rPr>
                <w:rFonts w:eastAsia="Calibri"/>
                <w:sz w:val="20"/>
                <w:szCs w:val="20"/>
                <w:lang w:val="en-US"/>
              </w:rPr>
              <w:t>protocols for planning, documenting, consulting and/or assessing improvement actions.</w:t>
            </w:r>
          </w:p>
        </w:tc>
      </w:tr>
      <w:tr w:rsidR="00564E6A" w:rsidRPr="00913372" w:rsidTr="00EA3B00">
        <w:trPr>
          <w:jc w:val="center"/>
        </w:trPr>
        <w:tc>
          <w:tcPr>
            <w:tcW w:w="8838" w:type="dxa"/>
            <w:gridSpan w:val="2"/>
            <w:tcBorders>
              <w:top w:val="nil"/>
              <w:left w:val="nil"/>
              <w:bottom w:val="nil"/>
              <w:right w:val="nil"/>
            </w:tcBorders>
            <w:shd w:val="clear" w:color="auto" w:fill="D7E3BC"/>
          </w:tcPr>
          <w:p w:rsidR="00564E6A" w:rsidRPr="00913372" w:rsidRDefault="00564E6A" w:rsidP="001D058A">
            <w:pPr>
              <w:spacing w:before="120" w:after="120"/>
              <w:jc w:val="both"/>
              <w:rPr>
                <w:rFonts w:eastAsia="Calibri"/>
                <w:sz w:val="20"/>
                <w:szCs w:val="20"/>
                <w:highlight w:val="yellow"/>
                <w:lang w:val="en-US"/>
              </w:rPr>
            </w:pPr>
            <w:r w:rsidRPr="00913372">
              <w:rPr>
                <w:rFonts w:eastAsia="Calibri"/>
                <w:b/>
                <w:sz w:val="20"/>
                <w:szCs w:val="20"/>
                <w:lang w:val="en-US"/>
              </w:rPr>
              <w:t>Strategies:</w:t>
            </w:r>
          </w:p>
          <w:p w:rsidR="00564E6A" w:rsidRPr="00913372" w:rsidRDefault="00564E6A" w:rsidP="001D058A">
            <w:pPr>
              <w:spacing w:after="120"/>
              <w:jc w:val="both"/>
              <w:rPr>
                <w:sz w:val="20"/>
                <w:szCs w:val="20"/>
                <w:lang w:val="en-US"/>
              </w:rPr>
            </w:pPr>
            <w:r w:rsidRPr="00913372">
              <w:rPr>
                <w:sz w:val="20"/>
                <w:szCs w:val="20"/>
                <w:lang w:val="en-US"/>
              </w:rPr>
              <w:t>3.1. Definition and application of protocols.</w:t>
            </w:r>
          </w:p>
          <w:p w:rsidR="00564E6A" w:rsidRPr="00913372" w:rsidRDefault="00564E6A" w:rsidP="001D058A">
            <w:pPr>
              <w:spacing w:after="120"/>
              <w:jc w:val="both"/>
              <w:rPr>
                <w:sz w:val="20"/>
                <w:szCs w:val="20"/>
                <w:lang w:val="en-US"/>
              </w:rPr>
            </w:pPr>
            <w:r w:rsidRPr="00913372">
              <w:rPr>
                <w:sz w:val="20"/>
                <w:szCs w:val="20"/>
                <w:lang w:val="en-US"/>
              </w:rPr>
              <w:t>3.2. Implementation of improvements.</w:t>
            </w:r>
          </w:p>
          <w:p w:rsidR="00564E6A" w:rsidRPr="00913372" w:rsidRDefault="00564E6A" w:rsidP="001D058A">
            <w:pPr>
              <w:spacing w:after="120"/>
              <w:jc w:val="both"/>
              <w:rPr>
                <w:sz w:val="20"/>
                <w:szCs w:val="20"/>
                <w:lang w:val="en-US"/>
              </w:rPr>
            </w:pPr>
            <w:r w:rsidRPr="00913372">
              <w:rPr>
                <w:sz w:val="20"/>
                <w:szCs w:val="20"/>
                <w:lang w:val="en-US"/>
              </w:rPr>
              <w:t>3.3. Quality assurance training and awareness campaign.</w:t>
            </w:r>
          </w:p>
        </w:tc>
      </w:tr>
    </w:tbl>
    <w:p w:rsidR="00913372" w:rsidRPr="00EC5F5A" w:rsidRDefault="00913372" w:rsidP="00913372">
      <w:pPr>
        <w:spacing w:after="0" w:line="360" w:lineRule="auto"/>
        <w:jc w:val="both"/>
        <w:rPr>
          <w:rFonts w:ascii="Arial" w:hAnsi="Arial" w:cs="Arial"/>
          <w:sz w:val="20"/>
          <w:szCs w:val="20"/>
          <w:lang w:val="en-GB"/>
        </w:rPr>
      </w:pPr>
      <w:r w:rsidRPr="00EC5F5A">
        <w:rPr>
          <w:rFonts w:ascii="Arial" w:hAnsi="Arial" w:cs="Arial"/>
          <w:sz w:val="20"/>
          <w:szCs w:val="20"/>
          <w:lang w:val="en-GB"/>
        </w:rPr>
        <w:t>Source:</w:t>
      </w:r>
      <w:r w:rsidR="006D4AB3">
        <w:rPr>
          <w:rFonts w:ascii="Arial" w:hAnsi="Arial" w:cs="Arial"/>
          <w:sz w:val="20"/>
          <w:szCs w:val="20"/>
          <w:lang w:val="en-GB"/>
        </w:rPr>
        <w:t xml:space="preserve"> INEGI, </w:t>
      </w:r>
      <w:r w:rsidR="007F2CA1">
        <w:rPr>
          <w:rFonts w:ascii="Arial" w:hAnsi="Arial" w:cs="Arial"/>
          <w:sz w:val="20"/>
          <w:szCs w:val="20"/>
          <w:lang w:val="en-GB"/>
        </w:rPr>
        <w:t>2016</w:t>
      </w:r>
      <w:r w:rsidR="00137B66">
        <w:rPr>
          <w:rFonts w:ascii="Arial" w:hAnsi="Arial" w:cs="Arial"/>
          <w:sz w:val="20"/>
          <w:szCs w:val="20"/>
          <w:lang w:val="en-GB"/>
        </w:rPr>
        <w:t>.</w:t>
      </w:r>
    </w:p>
    <w:p w:rsidR="00CB2B44" w:rsidRPr="00EC5F5A" w:rsidRDefault="00CB2B44"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3. </w:t>
      </w:r>
      <w:r w:rsidR="003B0A07">
        <w:rPr>
          <w:rFonts w:ascii="Arial" w:hAnsi="Arial" w:cs="Arial"/>
          <w:b/>
          <w:sz w:val="24"/>
          <w:szCs w:val="24"/>
          <w:lang w:val="en-GB"/>
        </w:rPr>
        <w:t xml:space="preserve">Quality Assurance Reform and </w:t>
      </w:r>
      <w:r w:rsidR="00CB4D52">
        <w:rPr>
          <w:rFonts w:ascii="Arial" w:hAnsi="Arial" w:cs="Arial"/>
          <w:b/>
          <w:sz w:val="24"/>
          <w:szCs w:val="24"/>
          <w:lang w:val="en-GB"/>
        </w:rPr>
        <w:t>GSBPM Adoption</w:t>
      </w:r>
    </w:p>
    <w:p w:rsidR="00C671A9" w:rsidRPr="00C671A9" w:rsidRDefault="00EB67EF" w:rsidP="004740F1">
      <w:pPr>
        <w:spacing w:before="120" w:after="0" w:line="360" w:lineRule="auto"/>
        <w:jc w:val="both"/>
        <w:rPr>
          <w:rFonts w:ascii="Arial" w:hAnsi="Arial" w:cs="Arial"/>
          <w:sz w:val="24"/>
          <w:szCs w:val="24"/>
          <w:lang w:val="en-GB"/>
        </w:rPr>
      </w:pPr>
      <w:r w:rsidRPr="00C671A9">
        <w:rPr>
          <w:rFonts w:ascii="Arial" w:hAnsi="Arial" w:cs="Arial"/>
          <w:sz w:val="24"/>
          <w:szCs w:val="24"/>
          <w:lang w:val="en-GB"/>
        </w:rPr>
        <w:t>INEGI operates hundreds of different statistical</w:t>
      </w:r>
      <w:r w:rsidR="00AE1AF0">
        <w:rPr>
          <w:rFonts w:ascii="Arial" w:hAnsi="Arial" w:cs="Arial"/>
          <w:sz w:val="24"/>
          <w:szCs w:val="24"/>
          <w:lang w:val="en-GB"/>
        </w:rPr>
        <w:t xml:space="preserve"> and geographical programs</w:t>
      </w:r>
      <w:r w:rsidRPr="00C671A9">
        <w:rPr>
          <w:rFonts w:ascii="Arial" w:hAnsi="Arial" w:cs="Arial"/>
          <w:sz w:val="24"/>
          <w:szCs w:val="24"/>
          <w:lang w:val="en-GB"/>
        </w:rPr>
        <w:t xml:space="preserve">. </w:t>
      </w:r>
      <w:r w:rsidR="00AE1AF0">
        <w:rPr>
          <w:rFonts w:ascii="Arial" w:hAnsi="Arial" w:cs="Arial"/>
          <w:sz w:val="24"/>
          <w:szCs w:val="24"/>
          <w:lang w:val="en-GB"/>
        </w:rPr>
        <w:t>This complexity posed a major challenge</w:t>
      </w:r>
      <w:r w:rsidRPr="00C671A9">
        <w:rPr>
          <w:rFonts w:ascii="Arial" w:hAnsi="Arial" w:cs="Arial"/>
          <w:sz w:val="24"/>
          <w:szCs w:val="24"/>
          <w:lang w:val="en-GB"/>
        </w:rPr>
        <w:t xml:space="preserve"> </w:t>
      </w:r>
      <w:r w:rsidR="00AE1AF0">
        <w:rPr>
          <w:rFonts w:ascii="Arial" w:hAnsi="Arial" w:cs="Arial"/>
          <w:sz w:val="24"/>
          <w:szCs w:val="24"/>
          <w:lang w:val="en-GB"/>
        </w:rPr>
        <w:t>for implementing the QAN in a cost-effective way.</w:t>
      </w:r>
      <w:r w:rsidR="00C671A9" w:rsidRPr="00C671A9">
        <w:rPr>
          <w:rFonts w:ascii="Arial" w:hAnsi="Arial" w:cs="Arial"/>
          <w:sz w:val="24"/>
          <w:szCs w:val="24"/>
          <w:lang w:val="en-GB"/>
        </w:rPr>
        <w:t xml:space="preserve"> </w:t>
      </w:r>
      <w:r w:rsidR="00AE1AF0">
        <w:rPr>
          <w:rFonts w:ascii="Arial" w:hAnsi="Arial" w:cs="Arial"/>
          <w:sz w:val="24"/>
          <w:szCs w:val="24"/>
          <w:lang w:val="en-GB"/>
        </w:rPr>
        <w:t xml:space="preserve">As a result, </w:t>
      </w:r>
      <w:r w:rsidR="000776AF">
        <w:rPr>
          <w:rFonts w:ascii="Arial" w:hAnsi="Arial" w:cs="Arial"/>
          <w:sz w:val="24"/>
          <w:szCs w:val="24"/>
          <w:lang w:val="en-GB"/>
        </w:rPr>
        <w:t xml:space="preserve">the quality assurance </w:t>
      </w:r>
      <w:r w:rsidR="00620168">
        <w:rPr>
          <w:rFonts w:ascii="Arial" w:hAnsi="Arial" w:cs="Arial"/>
          <w:sz w:val="24"/>
          <w:szCs w:val="24"/>
          <w:lang w:val="en-GB"/>
        </w:rPr>
        <w:t xml:space="preserve">reform was complemented with a process standardization initiative based on the </w:t>
      </w:r>
      <w:r w:rsidR="006119C3">
        <w:rPr>
          <w:rFonts w:ascii="Arial" w:hAnsi="Arial" w:cs="Arial"/>
          <w:sz w:val="24"/>
          <w:szCs w:val="24"/>
          <w:lang w:val="en-GB"/>
        </w:rPr>
        <w:t xml:space="preserve">adoption of the </w:t>
      </w:r>
      <w:r w:rsidR="00620168">
        <w:rPr>
          <w:rFonts w:ascii="Arial" w:hAnsi="Arial" w:cs="Arial"/>
          <w:sz w:val="24"/>
          <w:szCs w:val="24"/>
          <w:lang w:val="en-GB"/>
        </w:rPr>
        <w:t>Generic Statistical Business Process Model</w:t>
      </w:r>
      <w:r w:rsidR="006119C3">
        <w:rPr>
          <w:rFonts w:ascii="Arial" w:hAnsi="Arial" w:cs="Arial"/>
          <w:sz w:val="24"/>
          <w:szCs w:val="24"/>
          <w:lang w:val="en-GB"/>
        </w:rPr>
        <w:t xml:space="preserve"> (GSBPM)</w:t>
      </w:r>
      <w:r w:rsidR="00620168">
        <w:rPr>
          <w:rFonts w:ascii="Arial" w:hAnsi="Arial" w:cs="Arial"/>
          <w:sz w:val="24"/>
          <w:szCs w:val="24"/>
          <w:lang w:val="en-GB"/>
        </w:rPr>
        <w:t xml:space="preserve">. </w:t>
      </w:r>
    </w:p>
    <w:p w:rsidR="001C7EFF" w:rsidRDefault="001276A9" w:rsidP="00C671A9">
      <w:pPr>
        <w:spacing w:before="120" w:after="0" w:line="360" w:lineRule="auto"/>
        <w:jc w:val="both"/>
        <w:rPr>
          <w:rFonts w:ascii="Arial" w:hAnsi="Arial" w:cs="Arial"/>
          <w:sz w:val="24"/>
          <w:szCs w:val="24"/>
          <w:lang w:val="en-GB"/>
        </w:rPr>
      </w:pPr>
      <w:r>
        <w:rPr>
          <w:rFonts w:ascii="Arial" w:hAnsi="Arial" w:cs="Arial"/>
          <w:sz w:val="24"/>
          <w:szCs w:val="24"/>
          <w:lang w:val="en-GB"/>
        </w:rPr>
        <w:t xml:space="preserve">As indicated by </w:t>
      </w:r>
      <w:r w:rsidR="001C7EFF">
        <w:rPr>
          <w:rFonts w:ascii="Arial" w:hAnsi="Arial" w:cs="Arial"/>
          <w:sz w:val="24"/>
          <w:szCs w:val="24"/>
          <w:lang w:val="en-GB"/>
        </w:rPr>
        <w:t>UNECE</w:t>
      </w:r>
      <w:r w:rsidR="004C5F2F">
        <w:rPr>
          <w:rFonts w:ascii="Arial" w:hAnsi="Arial" w:cs="Arial"/>
          <w:sz w:val="24"/>
          <w:szCs w:val="24"/>
          <w:lang w:val="en-GB"/>
        </w:rPr>
        <w:t xml:space="preserve"> </w:t>
      </w:r>
      <w:r w:rsidR="004C5F2F" w:rsidRPr="001C7EFF">
        <w:rPr>
          <w:rFonts w:ascii="Arial" w:hAnsi="Arial" w:cs="Arial"/>
          <w:sz w:val="24"/>
          <w:szCs w:val="24"/>
          <w:lang w:val="en-GB"/>
        </w:rPr>
        <w:t>High-Level Group for the Modernisation of Stat</w:t>
      </w:r>
      <w:r w:rsidR="001C7EFF">
        <w:rPr>
          <w:rFonts w:ascii="Arial" w:hAnsi="Arial" w:cs="Arial"/>
          <w:sz w:val="24"/>
          <w:szCs w:val="24"/>
          <w:lang w:val="en-GB"/>
        </w:rPr>
        <w:t>istical Production and Services</w:t>
      </w:r>
      <w:r w:rsidR="004C5F2F" w:rsidRPr="001C7EFF">
        <w:rPr>
          <w:rFonts w:ascii="Arial" w:hAnsi="Arial" w:cs="Arial"/>
          <w:sz w:val="24"/>
          <w:szCs w:val="24"/>
          <w:lang w:val="en-GB"/>
        </w:rPr>
        <w:t xml:space="preserve"> (HLG)</w:t>
      </w:r>
      <w:r>
        <w:rPr>
          <w:rFonts w:ascii="Arial" w:hAnsi="Arial" w:cs="Arial"/>
          <w:sz w:val="24"/>
          <w:szCs w:val="24"/>
          <w:lang w:val="en-GB"/>
        </w:rPr>
        <w:t>,</w:t>
      </w:r>
      <w:r w:rsidR="004C5F2F" w:rsidRPr="001C7EFF">
        <w:rPr>
          <w:rFonts w:ascii="Arial" w:hAnsi="Arial" w:cs="Arial"/>
          <w:sz w:val="24"/>
          <w:szCs w:val="24"/>
          <w:lang w:val="en-GB"/>
        </w:rPr>
        <w:t xml:space="preserve"> </w:t>
      </w:r>
      <w:r>
        <w:rPr>
          <w:rFonts w:ascii="Arial" w:hAnsi="Arial" w:cs="Arial"/>
          <w:sz w:val="24"/>
          <w:szCs w:val="24"/>
          <w:lang w:val="en-GB"/>
        </w:rPr>
        <w:t>“</w:t>
      </w:r>
      <w:r w:rsidR="005A2439">
        <w:rPr>
          <w:rFonts w:ascii="Arial" w:hAnsi="Arial" w:cs="Arial"/>
          <w:sz w:val="24"/>
          <w:szCs w:val="24"/>
          <w:lang w:val="en-GB"/>
        </w:rPr>
        <w:t>t</w:t>
      </w:r>
      <w:r>
        <w:rPr>
          <w:rFonts w:ascii="Arial" w:hAnsi="Arial" w:cs="Arial"/>
          <w:sz w:val="24"/>
          <w:szCs w:val="24"/>
          <w:lang w:val="en-GB"/>
        </w:rPr>
        <w:t xml:space="preserve">he GSBPM </w:t>
      </w:r>
      <w:r w:rsidR="001C7EFF" w:rsidRPr="001C7EFF">
        <w:rPr>
          <w:rFonts w:ascii="Arial" w:hAnsi="Arial" w:cs="Arial"/>
          <w:sz w:val="24"/>
          <w:szCs w:val="24"/>
          <w:lang w:val="en-GB"/>
        </w:rPr>
        <w:t>describes and defines the set of business processes needed to produce official statistics. It provides a standard framework and harmonised terminology to help statistical organi</w:t>
      </w:r>
      <w:r>
        <w:rPr>
          <w:rFonts w:ascii="Arial" w:hAnsi="Arial" w:cs="Arial"/>
          <w:sz w:val="24"/>
          <w:szCs w:val="24"/>
          <w:lang w:val="en-GB"/>
        </w:rPr>
        <w:t>z</w:t>
      </w:r>
      <w:r w:rsidR="001C7EFF" w:rsidRPr="001C7EFF">
        <w:rPr>
          <w:rFonts w:ascii="Arial" w:hAnsi="Arial" w:cs="Arial"/>
          <w:sz w:val="24"/>
          <w:szCs w:val="24"/>
          <w:lang w:val="en-GB"/>
        </w:rPr>
        <w:t>ations to modernise their statistical production processes, as well as to share methods and components. The GSBPM can also be used for integrating data and metadata standards, as a template for process documentation, for harmonizing statistical computing infrastructures, and to provide a framework for process quality assessment and improvement.</w:t>
      </w:r>
      <w:r>
        <w:rPr>
          <w:rFonts w:ascii="Arial" w:hAnsi="Arial" w:cs="Arial"/>
          <w:sz w:val="24"/>
          <w:szCs w:val="24"/>
          <w:lang w:val="en-GB"/>
        </w:rPr>
        <w:t>”</w:t>
      </w:r>
    </w:p>
    <w:p w:rsidR="00C671A9" w:rsidRDefault="0044133D" w:rsidP="00C671A9">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2017, </w:t>
      </w:r>
      <w:r w:rsidR="00745F99">
        <w:rPr>
          <w:rFonts w:ascii="Arial" w:hAnsi="Arial" w:cs="Arial"/>
          <w:sz w:val="24"/>
          <w:szCs w:val="24"/>
          <w:lang w:val="en-GB"/>
        </w:rPr>
        <w:t xml:space="preserve">INEGI </w:t>
      </w:r>
      <w:r w:rsidR="005F5AF2">
        <w:rPr>
          <w:rFonts w:ascii="Arial" w:hAnsi="Arial" w:cs="Arial"/>
          <w:sz w:val="24"/>
          <w:szCs w:val="24"/>
          <w:lang w:val="en-GB"/>
        </w:rPr>
        <w:t>ad</w:t>
      </w:r>
      <w:r w:rsidR="00AD2EFA">
        <w:rPr>
          <w:rFonts w:ascii="Arial" w:hAnsi="Arial" w:cs="Arial"/>
          <w:sz w:val="24"/>
          <w:szCs w:val="24"/>
          <w:lang w:val="en-GB"/>
        </w:rPr>
        <w:t>a</w:t>
      </w:r>
      <w:r w:rsidR="005F5AF2">
        <w:rPr>
          <w:rFonts w:ascii="Arial" w:hAnsi="Arial" w:cs="Arial"/>
          <w:sz w:val="24"/>
          <w:szCs w:val="24"/>
          <w:lang w:val="en-GB"/>
        </w:rPr>
        <w:t xml:space="preserve">pted the </w:t>
      </w:r>
      <w:r w:rsidR="00AD2EFA">
        <w:rPr>
          <w:rFonts w:ascii="Arial" w:hAnsi="Arial" w:cs="Arial"/>
          <w:sz w:val="24"/>
          <w:szCs w:val="24"/>
          <w:lang w:val="en-GB"/>
        </w:rPr>
        <w:t xml:space="preserve">GSBPM to the country context and developed </w:t>
      </w:r>
      <w:r w:rsidR="007F33E1">
        <w:rPr>
          <w:rFonts w:ascii="Arial" w:hAnsi="Arial" w:cs="Arial"/>
          <w:sz w:val="24"/>
          <w:szCs w:val="24"/>
          <w:lang w:val="en-GB"/>
        </w:rPr>
        <w:t>the</w:t>
      </w:r>
      <w:r w:rsidR="00AD2EFA">
        <w:rPr>
          <w:rFonts w:ascii="Arial" w:hAnsi="Arial" w:cs="Arial"/>
          <w:sz w:val="24"/>
          <w:szCs w:val="24"/>
          <w:lang w:val="en-GB"/>
        </w:rPr>
        <w:t xml:space="preserve"> Statistical and Geographical Business Process Model (MPEG).</w:t>
      </w:r>
      <w:r>
        <w:rPr>
          <w:rFonts w:ascii="Arial" w:hAnsi="Arial" w:cs="Arial"/>
          <w:sz w:val="24"/>
          <w:szCs w:val="24"/>
          <w:lang w:val="en-GB"/>
        </w:rPr>
        <w:t xml:space="preserve"> </w:t>
      </w:r>
      <w:r w:rsidR="00FC7715">
        <w:rPr>
          <w:rFonts w:ascii="Arial" w:hAnsi="Arial" w:cs="Arial"/>
          <w:sz w:val="24"/>
          <w:szCs w:val="24"/>
          <w:lang w:val="en-GB"/>
        </w:rPr>
        <w:t xml:space="preserve">The </w:t>
      </w:r>
      <w:r w:rsidR="00795BFC">
        <w:rPr>
          <w:rFonts w:ascii="Arial" w:hAnsi="Arial" w:cs="Arial"/>
          <w:sz w:val="24"/>
          <w:szCs w:val="24"/>
          <w:lang w:val="en-GB"/>
        </w:rPr>
        <w:t xml:space="preserve">model will be first </w:t>
      </w:r>
      <w:r w:rsidR="00795BFC">
        <w:rPr>
          <w:rFonts w:ascii="Arial" w:hAnsi="Arial" w:cs="Arial"/>
          <w:sz w:val="24"/>
          <w:szCs w:val="24"/>
          <w:lang w:val="en-GB"/>
        </w:rPr>
        <w:lastRenderedPageBreak/>
        <w:t>implemented at the phase level</w:t>
      </w:r>
      <w:r w:rsidR="00015293">
        <w:rPr>
          <w:rStyle w:val="Refdenotaalpie"/>
          <w:rFonts w:ascii="Arial" w:hAnsi="Arial" w:cs="Arial"/>
          <w:sz w:val="24"/>
          <w:szCs w:val="24"/>
          <w:lang w:val="en-GB"/>
        </w:rPr>
        <w:footnoteReference w:id="4"/>
      </w:r>
      <w:r w:rsidR="00795BFC">
        <w:rPr>
          <w:rFonts w:ascii="Arial" w:hAnsi="Arial" w:cs="Arial"/>
          <w:sz w:val="24"/>
          <w:szCs w:val="24"/>
          <w:lang w:val="en-GB"/>
        </w:rPr>
        <w:t xml:space="preserve">. A set of evidences </w:t>
      </w:r>
      <w:r w:rsidR="005C170B">
        <w:rPr>
          <w:rFonts w:ascii="Arial" w:hAnsi="Arial" w:cs="Arial"/>
          <w:sz w:val="24"/>
          <w:szCs w:val="24"/>
          <w:lang w:val="en-GB"/>
        </w:rPr>
        <w:t xml:space="preserve">for each phase </w:t>
      </w:r>
      <w:r w:rsidR="00795BFC">
        <w:rPr>
          <w:rFonts w:ascii="Arial" w:hAnsi="Arial" w:cs="Arial"/>
          <w:sz w:val="24"/>
          <w:szCs w:val="24"/>
          <w:lang w:val="en-GB"/>
        </w:rPr>
        <w:t xml:space="preserve">have been identified </w:t>
      </w:r>
      <w:r w:rsidR="00303C09">
        <w:rPr>
          <w:rFonts w:ascii="Arial" w:hAnsi="Arial" w:cs="Arial"/>
          <w:sz w:val="24"/>
          <w:szCs w:val="24"/>
          <w:lang w:val="en-GB"/>
        </w:rPr>
        <w:t>and will be monitored</w:t>
      </w:r>
      <w:r w:rsidR="005C170B">
        <w:rPr>
          <w:rFonts w:ascii="Arial" w:hAnsi="Arial" w:cs="Arial"/>
          <w:sz w:val="24"/>
          <w:szCs w:val="24"/>
          <w:lang w:val="en-GB"/>
        </w:rPr>
        <w:t xml:space="preserve"> regularly to assess the progress in </w:t>
      </w:r>
      <w:r w:rsidR="00DF7DD3">
        <w:rPr>
          <w:rFonts w:ascii="Arial" w:hAnsi="Arial" w:cs="Arial"/>
          <w:sz w:val="24"/>
          <w:szCs w:val="24"/>
          <w:lang w:val="en-GB"/>
        </w:rPr>
        <w:t>process</w:t>
      </w:r>
      <w:r w:rsidR="005C170B">
        <w:rPr>
          <w:rFonts w:ascii="Arial" w:hAnsi="Arial" w:cs="Arial"/>
          <w:sz w:val="24"/>
          <w:szCs w:val="24"/>
          <w:lang w:val="en-GB"/>
        </w:rPr>
        <w:t xml:space="preserve"> standardization, as well as in the QAN implementation.</w:t>
      </w:r>
      <w:r w:rsidR="0010234D">
        <w:rPr>
          <w:rFonts w:ascii="Arial" w:hAnsi="Arial" w:cs="Arial"/>
          <w:sz w:val="24"/>
          <w:szCs w:val="24"/>
          <w:lang w:val="en-GB"/>
        </w:rPr>
        <w:t xml:space="preserve"> Eviden</w:t>
      </w:r>
      <w:r w:rsidR="003B6F21">
        <w:rPr>
          <w:rFonts w:ascii="Arial" w:hAnsi="Arial" w:cs="Arial"/>
          <w:sz w:val="24"/>
          <w:szCs w:val="24"/>
          <w:lang w:val="en-GB"/>
        </w:rPr>
        <w:t>ces will be also useful to verify</w:t>
      </w:r>
      <w:r w:rsidR="0010234D">
        <w:rPr>
          <w:rFonts w:ascii="Arial" w:hAnsi="Arial" w:cs="Arial"/>
          <w:sz w:val="24"/>
          <w:szCs w:val="24"/>
          <w:lang w:val="en-GB"/>
        </w:rPr>
        <w:t xml:space="preserve"> the </w:t>
      </w:r>
      <w:r w:rsidR="00C671A9" w:rsidRPr="00C671A9">
        <w:rPr>
          <w:rFonts w:ascii="Arial" w:hAnsi="Arial" w:cs="Arial"/>
          <w:sz w:val="24"/>
          <w:szCs w:val="24"/>
          <w:lang w:val="en-GB"/>
        </w:rPr>
        <w:t xml:space="preserve">adoption of international best practices. </w:t>
      </w:r>
      <w:r w:rsidR="004E58D8">
        <w:rPr>
          <w:rFonts w:ascii="Arial" w:hAnsi="Arial" w:cs="Arial"/>
          <w:sz w:val="24"/>
          <w:szCs w:val="24"/>
          <w:lang w:val="en-GB"/>
        </w:rPr>
        <w:t xml:space="preserve">The MPEG adoption is supported by the development of appropriate regulations; a communication strategy and training </w:t>
      </w:r>
      <w:r w:rsidR="00BE3530">
        <w:rPr>
          <w:rFonts w:ascii="Arial" w:hAnsi="Arial" w:cs="Arial"/>
          <w:sz w:val="24"/>
          <w:szCs w:val="24"/>
          <w:lang w:val="en-GB"/>
        </w:rPr>
        <w:t>activities.</w:t>
      </w:r>
      <w:r w:rsidR="00686F95">
        <w:rPr>
          <w:rFonts w:ascii="Arial" w:hAnsi="Arial" w:cs="Arial"/>
          <w:sz w:val="24"/>
          <w:szCs w:val="24"/>
          <w:lang w:val="en-GB"/>
        </w:rPr>
        <w:t xml:space="preserve"> </w:t>
      </w:r>
    </w:p>
    <w:p w:rsidR="00F30C27" w:rsidRPr="00EC5F5A" w:rsidRDefault="004740F1"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4. </w:t>
      </w:r>
      <w:r w:rsidR="00EF6C5C">
        <w:rPr>
          <w:rFonts w:ascii="Arial" w:hAnsi="Arial" w:cs="Arial"/>
          <w:b/>
          <w:sz w:val="24"/>
          <w:szCs w:val="24"/>
          <w:lang w:val="en-GB"/>
        </w:rPr>
        <w:t>Moving forward</w:t>
      </w:r>
    </w:p>
    <w:p w:rsidR="00457BD3" w:rsidRDefault="00EF6C5C" w:rsidP="00F30C27">
      <w:pPr>
        <w:spacing w:before="120" w:after="0" w:line="360" w:lineRule="auto"/>
        <w:jc w:val="both"/>
        <w:rPr>
          <w:rFonts w:ascii="Arial" w:hAnsi="Arial" w:cs="Arial"/>
          <w:sz w:val="24"/>
          <w:szCs w:val="24"/>
          <w:lang w:val="en-GB"/>
        </w:rPr>
      </w:pPr>
      <w:r w:rsidRPr="00EF6C5C">
        <w:rPr>
          <w:rFonts w:ascii="Arial" w:hAnsi="Arial" w:cs="Arial"/>
          <w:sz w:val="24"/>
          <w:szCs w:val="24"/>
          <w:lang w:val="en-GB"/>
        </w:rPr>
        <w:t xml:space="preserve">The </w:t>
      </w:r>
      <w:r w:rsidR="002B7446">
        <w:rPr>
          <w:rFonts w:ascii="Arial" w:hAnsi="Arial" w:cs="Arial"/>
          <w:sz w:val="24"/>
          <w:szCs w:val="24"/>
          <w:lang w:val="en-GB"/>
        </w:rPr>
        <w:t xml:space="preserve">quality assurance reform faces many </w:t>
      </w:r>
      <w:r w:rsidRPr="00EF6C5C">
        <w:rPr>
          <w:rFonts w:ascii="Arial" w:hAnsi="Arial" w:cs="Arial"/>
          <w:sz w:val="24"/>
          <w:szCs w:val="24"/>
          <w:lang w:val="en-GB"/>
        </w:rPr>
        <w:t>challenge</w:t>
      </w:r>
      <w:r w:rsidR="00457BD3">
        <w:rPr>
          <w:rFonts w:ascii="Arial" w:hAnsi="Arial" w:cs="Arial"/>
          <w:sz w:val="24"/>
          <w:szCs w:val="24"/>
          <w:lang w:val="en-GB"/>
        </w:rPr>
        <w:t>s</w:t>
      </w:r>
      <w:r w:rsidR="002B7446">
        <w:rPr>
          <w:rFonts w:ascii="Arial" w:hAnsi="Arial" w:cs="Arial"/>
          <w:sz w:val="24"/>
          <w:szCs w:val="24"/>
          <w:lang w:val="en-GB"/>
        </w:rPr>
        <w:t>, including</w:t>
      </w:r>
      <w:r w:rsidR="00457BD3">
        <w:rPr>
          <w:rFonts w:ascii="Arial" w:hAnsi="Arial" w:cs="Arial"/>
          <w:sz w:val="24"/>
          <w:szCs w:val="24"/>
          <w:lang w:val="en-GB"/>
        </w:rPr>
        <w:t xml:space="preserve"> the following:</w:t>
      </w:r>
    </w:p>
    <w:p w:rsidR="00A747D8" w:rsidRPr="00457BD3" w:rsidRDefault="002B7446" w:rsidP="00457BD3">
      <w:pPr>
        <w:numPr>
          <w:ilvl w:val="0"/>
          <w:numId w:val="3"/>
        </w:numPr>
        <w:spacing w:before="120" w:after="0" w:line="360" w:lineRule="auto"/>
        <w:jc w:val="both"/>
        <w:rPr>
          <w:rFonts w:ascii="Arial" w:hAnsi="Arial" w:cs="Arial"/>
          <w:sz w:val="24"/>
          <w:szCs w:val="24"/>
          <w:lang w:val="en-US"/>
        </w:rPr>
      </w:pPr>
      <w:r>
        <w:rPr>
          <w:rFonts w:ascii="Arial" w:hAnsi="Arial" w:cs="Arial"/>
          <w:bCs/>
          <w:sz w:val="24"/>
          <w:szCs w:val="24"/>
          <w:lang w:val="en-US"/>
        </w:rPr>
        <w:t>C</w:t>
      </w:r>
      <w:r w:rsidR="00A747D8" w:rsidRPr="00457BD3">
        <w:rPr>
          <w:rFonts w:ascii="Arial" w:hAnsi="Arial" w:cs="Arial"/>
          <w:bCs/>
          <w:sz w:val="24"/>
          <w:szCs w:val="24"/>
          <w:lang w:val="en-US"/>
        </w:rPr>
        <w:t xml:space="preserve">ontinuous buy-in </w:t>
      </w:r>
      <w:r>
        <w:rPr>
          <w:rFonts w:ascii="Arial" w:hAnsi="Arial" w:cs="Arial"/>
          <w:sz w:val="24"/>
          <w:szCs w:val="24"/>
          <w:lang w:val="en-US"/>
        </w:rPr>
        <w:t xml:space="preserve">and commitment from </w:t>
      </w:r>
      <w:r>
        <w:rPr>
          <w:rFonts w:ascii="Arial" w:hAnsi="Arial" w:cs="Arial"/>
          <w:bCs/>
          <w:sz w:val="24"/>
          <w:szCs w:val="24"/>
          <w:lang w:val="en-US"/>
        </w:rPr>
        <w:t>s</w:t>
      </w:r>
      <w:r w:rsidRPr="00457BD3">
        <w:rPr>
          <w:rFonts w:ascii="Arial" w:hAnsi="Arial" w:cs="Arial"/>
          <w:bCs/>
          <w:sz w:val="24"/>
          <w:szCs w:val="24"/>
          <w:lang w:val="en-US"/>
        </w:rPr>
        <w:t>enior management</w:t>
      </w:r>
      <w:r>
        <w:rPr>
          <w:rFonts w:ascii="Arial" w:hAnsi="Arial" w:cs="Arial"/>
          <w:bCs/>
          <w:sz w:val="24"/>
          <w:szCs w:val="24"/>
          <w:lang w:val="en-US"/>
        </w:rPr>
        <w:t>.</w:t>
      </w:r>
    </w:p>
    <w:p w:rsidR="00A747D8" w:rsidRPr="00457BD3" w:rsidRDefault="00A747D8" w:rsidP="00457BD3">
      <w:pPr>
        <w:numPr>
          <w:ilvl w:val="0"/>
          <w:numId w:val="3"/>
        </w:numPr>
        <w:spacing w:before="120" w:after="0" w:line="360" w:lineRule="auto"/>
        <w:jc w:val="both"/>
        <w:rPr>
          <w:rFonts w:ascii="Arial" w:hAnsi="Arial" w:cs="Arial"/>
          <w:sz w:val="24"/>
          <w:szCs w:val="24"/>
          <w:lang w:val="en-US"/>
        </w:rPr>
      </w:pPr>
      <w:r w:rsidRPr="00457BD3">
        <w:rPr>
          <w:rFonts w:ascii="Arial" w:hAnsi="Arial" w:cs="Arial"/>
          <w:sz w:val="24"/>
          <w:szCs w:val="24"/>
          <w:lang w:val="en-US"/>
        </w:rPr>
        <w:t xml:space="preserve">Showing concrete </w:t>
      </w:r>
      <w:r w:rsidRPr="00457BD3">
        <w:rPr>
          <w:rFonts w:ascii="Arial" w:hAnsi="Arial" w:cs="Arial"/>
          <w:bCs/>
          <w:sz w:val="24"/>
          <w:szCs w:val="24"/>
          <w:lang w:val="en-US"/>
        </w:rPr>
        <w:t xml:space="preserve">short-term </w:t>
      </w:r>
      <w:r w:rsidR="002B7446">
        <w:rPr>
          <w:rFonts w:ascii="Arial" w:hAnsi="Arial" w:cs="Arial"/>
          <w:bCs/>
          <w:sz w:val="24"/>
          <w:szCs w:val="24"/>
          <w:lang w:val="en-US"/>
        </w:rPr>
        <w:t>gains from standardization.</w:t>
      </w:r>
    </w:p>
    <w:p w:rsidR="00A747D8" w:rsidRPr="00457BD3" w:rsidRDefault="002B7446" w:rsidP="00457BD3">
      <w:pPr>
        <w:numPr>
          <w:ilvl w:val="0"/>
          <w:numId w:val="3"/>
        </w:numPr>
        <w:spacing w:before="120" w:after="0" w:line="360" w:lineRule="auto"/>
        <w:jc w:val="both"/>
        <w:rPr>
          <w:rFonts w:ascii="Arial" w:hAnsi="Arial" w:cs="Arial"/>
          <w:sz w:val="24"/>
          <w:szCs w:val="24"/>
          <w:lang w:val="en-US"/>
        </w:rPr>
      </w:pPr>
      <w:r>
        <w:rPr>
          <w:rFonts w:ascii="Arial" w:hAnsi="Arial" w:cs="Arial"/>
          <w:sz w:val="24"/>
          <w:szCs w:val="24"/>
          <w:lang w:val="en-US"/>
        </w:rPr>
        <w:t xml:space="preserve">Effective institution-wide </w:t>
      </w:r>
      <w:r w:rsidR="00A747D8" w:rsidRPr="00457BD3">
        <w:rPr>
          <w:rFonts w:ascii="Arial" w:hAnsi="Arial" w:cs="Arial"/>
          <w:bCs/>
          <w:sz w:val="24"/>
          <w:szCs w:val="24"/>
          <w:lang w:val="en-US"/>
        </w:rPr>
        <w:t>communication</w:t>
      </w:r>
      <w:r w:rsidR="00A747D8" w:rsidRPr="00457BD3">
        <w:rPr>
          <w:rFonts w:ascii="Arial" w:hAnsi="Arial" w:cs="Arial"/>
          <w:sz w:val="24"/>
          <w:szCs w:val="24"/>
          <w:lang w:val="en-US"/>
        </w:rPr>
        <w:t xml:space="preserve"> </w:t>
      </w:r>
      <w:r>
        <w:rPr>
          <w:rFonts w:ascii="Arial" w:hAnsi="Arial" w:cs="Arial"/>
          <w:sz w:val="24"/>
          <w:szCs w:val="24"/>
          <w:lang w:val="en-US"/>
        </w:rPr>
        <w:t>on the reform goals and progress.</w:t>
      </w:r>
    </w:p>
    <w:p w:rsidR="00A747D8" w:rsidRPr="00457BD3" w:rsidRDefault="002B7446" w:rsidP="00457BD3">
      <w:pPr>
        <w:numPr>
          <w:ilvl w:val="0"/>
          <w:numId w:val="3"/>
        </w:numPr>
        <w:spacing w:before="120" w:after="0" w:line="360" w:lineRule="auto"/>
        <w:jc w:val="both"/>
        <w:rPr>
          <w:rFonts w:ascii="Arial" w:hAnsi="Arial" w:cs="Arial"/>
          <w:sz w:val="24"/>
          <w:szCs w:val="24"/>
          <w:lang w:val="en-US"/>
        </w:rPr>
      </w:pPr>
      <w:r>
        <w:rPr>
          <w:rFonts w:ascii="Arial" w:hAnsi="Arial" w:cs="Arial"/>
          <w:sz w:val="24"/>
          <w:szCs w:val="24"/>
          <w:lang w:val="en-US"/>
        </w:rPr>
        <w:t>Gradual s</w:t>
      </w:r>
      <w:r w:rsidR="00A747D8" w:rsidRPr="00457BD3">
        <w:rPr>
          <w:rFonts w:ascii="Arial" w:hAnsi="Arial" w:cs="Arial"/>
          <w:sz w:val="24"/>
          <w:szCs w:val="24"/>
          <w:lang w:val="en-US"/>
        </w:rPr>
        <w:t xml:space="preserve">caling up to the </w:t>
      </w:r>
      <w:r>
        <w:rPr>
          <w:rFonts w:ascii="Arial" w:hAnsi="Arial" w:cs="Arial"/>
          <w:sz w:val="24"/>
          <w:szCs w:val="24"/>
          <w:lang w:val="en-US"/>
        </w:rPr>
        <w:t>SNIEG</w:t>
      </w:r>
      <w:r w:rsidR="00A747D8" w:rsidRPr="00457BD3">
        <w:rPr>
          <w:rFonts w:ascii="Arial" w:hAnsi="Arial" w:cs="Arial"/>
          <w:sz w:val="24"/>
          <w:szCs w:val="24"/>
          <w:lang w:val="en-US"/>
        </w:rPr>
        <w:t>.</w:t>
      </w:r>
    </w:p>
    <w:p w:rsidR="00A747D8" w:rsidRPr="00457BD3" w:rsidRDefault="00A747D8" w:rsidP="00457BD3">
      <w:pPr>
        <w:numPr>
          <w:ilvl w:val="0"/>
          <w:numId w:val="3"/>
        </w:numPr>
        <w:spacing w:before="120" w:after="0" w:line="360" w:lineRule="auto"/>
        <w:jc w:val="both"/>
        <w:rPr>
          <w:rFonts w:ascii="Arial" w:hAnsi="Arial" w:cs="Arial"/>
          <w:sz w:val="24"/>
          <w:szCs w:val="24"/>
          <w:lang w:val="en-US"/>
        </w:rPr>
      </w:pPr>
      <w:r w:rsidRPr="00457BD3">
        <w:rPr>
          <w:rFonts w:ascii="Arial" w:hAnsi="Arial" w:cs="Arial"/>
          <w:bCs/>
          <w:sz w:val="24"/>
          <w:szCs w:val="24"/>
          <w:lang w:val="en-US"/>
        </w:rPr>
        <w:t>Exploiting synergies</w:t>
      </w:r>
      <w:r w:rsidRPr="00457BD3">
        <w:rPr>
          <w:rFonts w:ascii="Arial" w:hAnsi="Arial" w:cs="Arial"/>
          <w:sz w:val="24"/>
          <w:szCs w:val="24"/>
          <w:lang w:val="en-US"/>
        </w:rPr>
        <w:t xml:space="preserve"> with other initiatives, including data management and enterprise architecture. </w:t>
      </w:r>
    </w:p>
    <w:p w:rsidR="00EF6C5C" w:rsidRDefault="00EF6C5C" w:rsidP="00457BD3">
      <w:pPr>
        <w:spacing w:before="120" w:after="0" w:line="360" w:lineRule="auto"/>
        <w:jc w:val="both"/>
        <w:rPr>
          <w:rFonts w:ascii="Arial" w:hAnsi="Arial" w:cs="Arial"/>
          <w:sz w:val="24"/>
          <w:szCs w:val="24"/>
          <w:lang w:val="en-GB"/>
        </w:rPr>
      </w:pPr>
      <w:r w:rsidRPr="00EF6C5C">
        <w:rPr>
          <w:rFonts w:ascii="Arial" w:hAnsi="Arial" w:cs="Arial"/>
          <w:sz w:val="24"/>
          <w:szCs w:val="24"/>
          <w:lang w:val="en-GB"/>
        </w:rPr>
        <w:t xml:space="preserve">Some of the lessons learned </w:t>
      </w:r>
      <w:r w:rsidR="001204DB">
        <w:rPr>
          <w:rFonts w:ascii="Arial" w:hAnsi="Arial" w:cs="Arial"/>
          <w:sz w:val="24"/>
          <w:szCs w:val="24"/>
          <w:lang w:val="en-GB"/>
        </w:rPr>
        <w:t>so far point to the need of</w:t>
      </w:r>
      <w:r w:rsidRPr="00EF6C5C">
        <w:rPr>
          <w:rFonts w:ascii="Arial" w:hAnsi="Arial" w:cs="Arial"/>
          <w:sz w:val="24"/>
          <w:szCs w:val="24"/>
          <w:lang w:val="en-GB"/>
        </w:rPr>
        <w:t xml:space="preserve"> strong leadership</w:t>
      </w:r>
      <w:r w:rsidR="001204DB">
        <w:rPr>
          <w:rFonts w:ascii="Arial" w:hAnsi="Arial" w:cs="Arial"/>
          <w:sz w:val="24"/>
          <w:szCs w:val="24"/>
          <w:lang w:val="en-GB"/>
        </w:rPr>
        <w:t xml:space="preserve">; massive reach out </w:t>
      </w:r>
      <w:r w:rsidR="00A166C8">
        <w:rPr>
          <w:rFonts w:ascii="Arial" w:hAnsi="Arial" w:cs="Arial"/>
          <w:sz w:val="24"/>
          <w:szCs w:val="24"/>
          <w:lang w:val="en-GB"/>
        </w:rPr>
        <w:t>activities for all staff levels, and intensive technical assistance and follow up.</w:t>
      </w:r>
    </w:p>
    <w:p w:rsidR="00F30C27" w:rsidRPr="009772DB" w:rsidRDefault="00F30C27" w:rsidP="00CC1C1D">
      <w:pPr>
        <w:spacing w:before="360" w:after="0" w:line="360" w:lineRule="auto"/>
        <w:jc w:val="both"/>
        <w:rPr>
          <w:rFonts w:ascii="Arial" w:hAnsi="Arial" w:cs="Arial"/>
          <w:b/>
          <w:sz w:val="24"/>
          <w:szCs w:val="24"/>
          <w:lang w:val="en-US"/>
        </w:rPr>
      </w:pPr>
      <w:r w:rsidRPr="00DB2F84">
        <w:rPr>
          <w:rFonts w:ascii="Arial" w:hAnsi="Arial" w:cs="Arial"/>
          <w:b/>
          <w:sz w:val="24"/>
          <w:szCs w:val="24"/>
          <w:lang w:val="es-MX"/>
        </w:rPr>
        <w:t xml:space="preserve">5. </w:t>
      </w:r>
      <w:r w:rsidRPr="009772DB">
        <w:rPr>
          <w:rFonts w:ascii="Arial" w:hAnsi="Arial" w:cs="Arial"/>
          <w:b/>
          <w:sz w:val="24"/>
          <w:szCs w:val="24"/>
          <w:lang w:val="en-US"/>
        </w:rPr>
        <w:t>References</w:t>
      </w:r>
    </w:p>
    <w:p w:rsidR="00EF6C5C" w:rsidRPr="0044133D" w:rsidRDefault="00EF6C5C" w:rsidP="00EF6C5C">
      <w:pPr>
        <w:spacing w:before="120" w:after="0" w:line="360" w:lineRule="auto"/>
        <w:jc w:val="both"/>
        <w:rPr>
          <w:rFonts w:ascii="Arial" w:hAnsi="Arial" w:cs="Arial"/>
          <w:sz w:val="24"/>
          <w:szCs w:val="24"/>
          <w:lang w:val="es-MX"/>
        </w:rPr>
      </w:pPr>
      <w:r w:rsidRPr="0044133D">
        <w:rPr>
          <w:rFonts w:ascii="Arial" w:hAnsi="Arial" w:cs="Arial"/>
          <w:sz w:val="24"/>
          <w:szCs w:val="24"/>
          <w:lang w:val="es-MX"/>
        </w:rPr>
        <w:t>INEGI (2015a), Norma para el Aseguramiento de la Calidad de la Información Estadística y Geográfica del Instituto Nacional de Estadística y Geografía, Dirección General de Integración, Análisis e Investigación.</w:t>
      </w:r>
      <w:r w:rsidR="0044133D" w:rsidRPr="0044133D">
        <w:rPr>
          <w:rFonts w:ascii="Arial" w:hAnsi="Arial" w:cs="Arial"/>
          <w:sz w:val="24"/>
          <w:szCs w:val="24"/>
          <w:lang w:val="es-MX"/>
        </w:rPr>
        <w:t xml:space="preserve"> M</w:t>
      </w:r>
      <w:r w:rsidR="0044133D">
        <w:rPr>
          <w:rFonts w:ascii="Arial" w:hAnsi="Arial" w:cs="Arial"/>
          <w:sz w:val="24"/>
          <w:szCs w:val="24"/>
          <w:lang w:val="es-MX"/>
        </w:rPr>
        <w:t>éxico.</w:t>
      </w:r>
    </w:p>
    <w:p w:rsidR="00EF6C5C" w:rsidRPr="0044133D" w:rsidRDefault="00EF6C5C" w:rsidP="00EF6C5C">
      <w:pPr>
        <w:spacing w:before="120" w:after="0" w:line="360" w:lineRule="auto"/>
        <w:jc w:val="both"/>
        <w:rPr>
          <w:rFonts w:ascii="Arial" w:hAnsi="Arial" w:cs="Arial"/>
          <w:sz w:val="24"/>
          <w:szCs w:val="24"/>
          <w:lang w:val="es-MX"/>
        </w:rPr>
      </w:pPr>
      <w:r w:rsidRPr="0044133D">
        <w:rPr>
          <w:rFonts w:ascii="Arial" w:hAnsi="Arial" w:cs="Arial"/>
          <w:sz w:val="24"/>
          <w:szCs w:val="24"/>
          <w:lang w:val="es-MX"/>
        </w:rPr>
        <w:t>INEGI (2015b), Marco para el aseguramiento de la calidad de la información estadística y geográfica del Instituto Nacional de Estadística y Geografía, Comité de Aseguramiento de la Calidad.</w:t>
      </w:r>
      <w:r w:rsidR="0044133D" w:rsidRPr="0044133D">
        <w:rPr>
          <w:rFonts w:ascii="Arial" w:hAnsi="Arial" w:cs="Arial"/>
          <w:sz w:val="24"/>
          <w:szCs w:val="24"/>
          <w:lang w:val="es-MX"/>
        </w:rPr>
        <w:t xml:space="preserve"> M</w:t>
      </w:r>
      <w:r w:rsidR="0044133D">
        <w:rPr>
          <w:rFonts w:ascii="Arial" w:hAnsi="Arial" w:cs="Arial"/>
          <w:sz w:val="24"/>
          <w:szCs w:val="24"/>
          <w:lang w:val="es-MX"/>
        </w:rPr>
        <w:t>éxico.</w:t>
      </w:r>
    </w:p>
    <w:p w:rsidR="00EF6C5C" w:rsidRPr="007F2CA1" w:rsidRDefault="00EF6C5C" w:rsidP="00EF6C5C">
      <w:pPr>
        <w:spacing w:before="120" w:after="0" w:line="360" w:lineRule="auto"/>
        <w:jc w:val="both"/>
        <w:rPr>
          <w:rFonts w:ascii="Arial" w:hAnsi="Arial" w:cs="Arial"/>
          <w:sz w:val="24"/>
          <w:szCs w:val="24"/>
          <w:lang w:val="es-MX"/>
        </w:rPr>
      </w:pPr>
      <w:r w:rsidRPr="007F2CA1">
        <w:rPr>
          <w:rFonts w:ascii="Arial" w:hAnsi="Arial" w:cs="Arial"/>
          <w:sz w:val="24"/>
          <w:szCs w:val="24"/>
          <w:lang w:val="es-MX"/>
        </w:rPr>
        <w:t>INEGI (2015c), Política de Calidad Institucional, Comité de Aseguramiento de la Calidad</w:t>
      </w:r>
      <w:r w:rsidR="007F2CA1" w:rsidRPr="007F2CA1">
        <w:rPr>
          <w:rFonts w:ascii="Arial" w:hAnsi="Arial" w:cs="Arial"/>
          <w:sz w:val="24"/>
          <w:szCs w:val="24"/>
          <w:lang w:val="es-MX"/>
        </w:rPr>
        <w:t>.</w:t>
      </w:r>
      <w:r w:rsidR="0044133D">
        <w:rPr>
          <w:rFonts w:ascii="Arial" w:hAnsi="Arial" w:cs="Arial"/>
          <w:sz w:val="24"/>
          <w:szCs w:val="24"/>
          <w:lang w:val="es-MX"/>
        </w:rPr>
        <w:t xml:space="preserve"> </w:t>
      </w:r>
      <w:r w:rsidR="0044133D" w:rsidRPr="0044133D">
        <w:rPr>
          <w:rFonts w:ascii="Arial" w:hAnsi="Arial" w:cs="Arial"/>
          <w:sz w:val="24"/>
          <w:szCs w:val="24"/>
          <w:lang w:val="es-MX"/>
        </w:rPr>
        <w:t>M</w:t>
      </w:r>
      <w:r w:rsidR="0044133D">
        <w:rPr>
          <w:rFonts w:ascii="Arial" w:hAnsi="Arial" w:cs="Arial"/>
          <w:sz w:val="24"/>
          <w:szCs w:val="24"/>
          <w:lang w:val="es-MX"/>
        </w:rPr>
        <w:t>éxico.</w:t>
      </w:r>
    </w:p>
    <w:p w:rsidR="006D4AB3" w:rsidRPr="007F2CA1" w:rsidRDefault="00A46B6F" w:rsidP="00EF6C5C">
      <w:pPr>
        <w:spacing w:before="120" w:after="0" w:line="360" w:lineRule="auto"/>
        <w:jc w:val="both"/>
        <w:rPr>
          <w:rFonts w:ascii="Arial" w:hAnsi="Arial" w:cs="Arial"/>
          <w:sz w:val="24"/>
          <w:szCs w:val="24"/>
          <w:lang w:val="es-MX"/>
        </w:rPr>
      </w:pPr>
      <w:r w:rsidRPr="007F2CA1">
        <w:rPr>
          <w:rFonts w:ascii="Arial" w:hAnsi="Arial" w:cs="Arial"/>
          <w:sz w:val="24"/>
          <w:szCs w:val="24"/>
          <w:lang w:val="es-MX"/>
        </w:rPr>
        <w:lastRenderedPageBreak/>
        <w:t>INEGI (201</w:t>
      </w:r>
      <w:r w:rsidR="007F2CA1" w:rsidRPr="007F2CA1">
        <w:rPr>
          <w:rFonts w:ascii="Arial" w:hAnsi="Arial" w:cs="Arial"/>
          <w:sz w:val="24"/>
          <w:szCs w:val="24"/>
          <w:lang w:val="es-MX"/>
        </w:rPr>
        <w:t>6</w:t>
      </w:r>
      <w:r w:rsidRPr="007F2CA1">
        <w:rPr>
          <w:rFonts w:ascii="Arial" w:hAnsi="Arial" w:cs="Arial"/>
          <w:sz w:val="24"/>
          <w:szCs w:val="24"/>
          <w:lang w:val="es-MX"/>
        </w:rPr>
        <w:t>)</w:t>
      </w:r>
      <w:r w:rsidR="007F2CA1" w:rsidRPr="007F2CA1">
        <w:rPr>
          <w:rFonts w:ascii="Arial" w:hAnsi="Arial" w:cs="Arial"/>
          <w:sz w:val="24"/>
          <w:szCs w:val="24"/>
          <w:lang w:val="es-MX"/>
        </w:rPr>
        <w:t>,</w:t>
      </w:r>
      <w:r w:rsidRPr="007F2CA1">
        <w:rPr>
          <w:rFonts w:ascii="Arial" w:hAnsi="Arial" w:cs="Arial"/>
          <w:sz w:val="24"/>
          <w:szCs w:val="24"/>
          <w:lang w:val="es-MX"/>
        </w:rPr>
        <w:t xml:space="preserve"> </w:t>
      </w:r>
      <w:r w:rsidR="007F2CA1" w:rsidRPr="007F2CA1">
        <w:rPr>
          <w:rFonts w:ascii="Arial" w:hAnsi="Arial" w:cs="Arial"/>
          <w:sz w:val="24"/>
          <w:szCs w:val="24"/>
          <w:lang w:val="es-MX"/>
        </w:rPr>
        <w:t>Programa Anual de Aseguramiento de la Calidad Institucional 2017.</w:t>
      </w:r>
      <w:r w:rsidR="0044133D">
        <w:rPr>
          <w:rFonts w:ascii="Arial" w:hAnsi="Arial" w:cs="Arial"/>
          <w:sz w:val="24"/>
          <w:szCs w:val="24"/>
          <w:lang w:val="es-MX"/>
        </w:rPr>
        <w:t xml:space="preserve"> </w:t>
      </w:r>
      <w:r w:rsidR="0044133D" w:rsidRPr="0044133D">
        <w:rPr>
          <w:rFonts w:ascii="Arial" w:hAnsi="Arial" w:cs="Arial"/>
          <w:sz w:val="24"/>
          <w:szCs w:val="24"/>
          <w:lang w:val="es-MX"/>
        </w:rPr>
        <w:t>M</w:t>
      </w:r>
      <w:r w:rsidR="0044133D">
        <w:rPr>
          <w:rFonts w:ascii="Arial" w:hAnsi="Arial" w:cs="Arial"/>
          <w:sz w:val="24"/>
          <w:szCs w:val="24"/>
          <w:lang w:val="es-MX"/>
        </w:rPr>
        <w:t>éxico.</w:t>
      </w:r>
    </w:p>
    <w:p w:rsidR="0044133D" w:rsidRPr="0044133D" w:rsidRDefault="0044133D" w:rsidP="00EF6C5C">
      <w:pPr>
        <w:spacing w:before="120" w:after="0" w:line="360" w:lineRule="auto"/>
        <w:jc w:val="both"/>
        <w:rPr>
          <w:rFonts w:ascii="Arial" w:hAnsi="Arial" w:cs="Arial"/>
          <w:sz w:val="24"/>
          <w:szCs w:val="24"/>
          <w:lang w:val="en-US"/>
        </w:rPr>
      </w:pPr>
      <w:r w:rsidRPr="0044133D">
        <w:rPr>
          <w:rFonts w:ascii="Arial" w:hAnsi="Arial" w:cs="Arial"/>
          <w:sz w:val="24"/>
          <w:szCs w:val="24"/>
          <w:lang w:val="es-MX"/>
        </w:rPr>
        <w:t>INEGI (2017), Modelo del Proceso Estadístico y Geogr</w:t>
      </w:r>
      <w:r>
        <w:rPr>
          <w:rFonts w:ascii="Arial" w:hAnsi="Arial" w:cs="Arial"/>
          <w:sz w:val="24"/>
          <w:szCs w:val="24"/>
          <w:lang w:val="es-MX"/>
        </w:rPr>
        <w:t xml:space="preserve">áfico (MPEG). Sistema Nacional de Información Estadística y Geográfica. </w:t>
      </w:r>
      <w:r w:rsidRPr="0044133D">
        <w:rPr>
          <w:rFonts w:ascii="Arial" w:hAnsi="Arial" w:cs="Arial"/>
          <w:sz w:val="24"/>
          <w:szCs w:val="24"/>
          <w:lang w:val="en-US"/>
        </w:rPr>
        <w:t>Versión 1.0, 28 de abril de 2017. México.</w:t>
      </w:r>
    </w:p>
    <w:p w:rsidR="004740F1" w:rsidRPr="00EC5F5A" w:rsidRDefault="004740F1" w:rsidP="00C74A1D">
      <w:pPr>
        <w:rPr>
          <w:rFonts w:ascii="Arial" w:hAnsi="Arial" w:cs="Arial"/>
          <w:sz w:val="24"/>
          <w:szCs w:val="24"/>
          <w:lang w:val="en-GB"/>
        </w:rPr>
      </w:pPr>
    </w:p>
    <w:sectPr w:rsidR="004740F1" w:rsidRPr="00EC5F5A" w:rsidSect="0023623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E9F" w:rsidRDefault="00E26E9F" w:rsidP="00E82B25">
      <w:pPr>
        <w:spacing w:after="0" w:line="240" w:lineRule="auto"/>
      </w:pPr>
      <w:r>
        <w:separator/>
      </w:r>
    </w:p>
  </w:endnote>
  <w:endnote w:type="continuationSeparator" w:id="0">
    <w:p w:rsidR="00E26E9F" w:rsidRDefault="00E26E9F"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7D8" w:rsidRDefault="00A747D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36665"/>
      <w:docPartObj>
        <w:docPartGallery w:val="Page Numbers (Bottom of Page)"/>
        <w:docPartUnique/>
      </w:docPartObj>
    </w:sdtPr>
    <w:sdtEndPr>
      <w:rPr>
        <w:rFonts w:ascii="Arial" w:hAnsi="Arial" w:cs="Arial"/>
        <w:sz w:val="24"/>
        <w:szCs w:val="24"/>
      </w:rPr>
    </w:sdtEndPr>
    <w:sdtContent>
      <w:p w:rsidR="00A747D8" w:rsidRPr="009378F5" w:rsidRDefault="00A747D8" w:rsidP="0035694D">
        <w:pPr>
          <w:pStyle w:val="Piedepgin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9554EA">
          <w:rPr>
            <w:rFonts w:ascii="Arial" w:hAnsi="Arial" w:cs="Arial"/>
            <w:noProof/>
            <w:sz w:val="24"/>
            <w:szCs w:val="24"/>
          </w:rPr>
          <w:t>6</w:t>
        </w:r>
        <w:r w:rsidRPr="009378F5">
          <w:rPr>
            <w:rFonts w:ascii="Arial" w:hAnsi="Arial" w:cs="Arial"/>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7D8" w:rsidRDefault="00A747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E9F" w:rsidRDefault="00E26E9F" w:rsidP="00E82B25">
      <w:pPr>
        <w:spacing w:after="0" w:line="240" w:lineRule="auto"/>
      </w:pPr>
      <w:r>
        <w:separator/>
      </w:r>
    </w:p>
  </w:footnote>
  <w:footnote w:type="continuationSeparator" w:id="0">
    <w:p w:rsidR="00E26E9F" w:rsidRDefault="00E26E9F" w:rsidP="00E82B25">
      <w:pPr>
        <w:spacing w:after="0" w:line="240" w:lineRule="auto"/>
      </w:pPr>
      <w:r>
        <w:continuationSeparator/>
      </w:r>
    </w:p>
  </w:footnote>
  <w:footnote w:id="1">
    <w:p w:rsidR="00A747D8" w:rsidRPr="00311F7D" w:rsidRDefault="00A747D8" w:rsidP="002C73FE">
      <w:pPr>
        <w:pStyle w:val="Textonotapie"/>
        <w:jc w:val="both"/>
      </w:pPr>
      <w:r>
        <w:rPr>
          <w:rStyle w:val="Refdenotaalpie"/>
        </w:rPr>
        <w:footnoteRef/>
      </w:r>
      <w:r>
        <w:t xml:space="preserve"> </w:t>
      </w:r>
      <w:r w:rsidRPr="002C73FE">
        <w:rPr>
          <w:rFonts w:ascii="Arial" w:hAnsi="Arial" w:cs="Arial"/>
        </w:rPr>
        <w:t xml:space="preserve">The Quality Assurance Committee </w:t>
      </w:r>
      <w:r w:rsidRPr="002C73FE">
        <w:rPr>
          <w:rFonts w:ascii="Arial" w:eastAsia="MS Mincho" w:hAnsi="Arial" w:cs="Arial"/>
        </w:rPr>
        <w:t>is integrated by the managing directors and led by INEGI President. It is in charge of defining a quality management system, including quality standards, measurement tools, reporting requirements and feedback mechanisms. Moreover, the Committee is aimed at promoting quality assurance through technical advice and training.</w:t>
      </w:r>
    </w:p>
  </w:footnote>
  <w:footnote w:id="2">
    <w:p w:rsidR="00B570D3" w:rsidRPr="00B570D3" w:rsidRDefault="00B570D3" w:rsidP="00B570D3">
      <w:pPr>
        <w:pStyle w:val="Textonotapie"/>
        <w:jc w:val="both"/>
        <w:rPr>
          <w:rFonts w:ascii="Arial" w:hAnsi="Arial" w:cs="Arial"/>
        </w:rPr>
      </w:pPr>
      <w:r>
        <w:rPr>
          <w:rStyle w:val="Refdenotaalpie"/>
        </w:rPr>
        <w:footnoteRef/>
      </w:r>
      <w:r>
        <w:t xml:space="preserve"> </w:t>
      </w:r>
      <w:r w:rsidRPr="00B570D3">
        <w:rPr>
          <w:rFonts w:ascii="Arial" w:hAnsi="Arial" w:cs="Arial"/>
        </w:rPr>
        <w:t>The 2016 -</w:t>
      </w:r>
      <w:r w:rsidR="00D065A8">
        <w:rPr>
          <w:rFonts w:ascii="Arial" w:hAnsi="Arial" w:cs="Arial"/>
        </w:rPr>
        <w:t xml:space="preserve"> </w:t>
      </w:r>
      <w:r w:rsidRPr="00B570D3">
        <w:rPr>
          <w:rFonts w:ascii="Arial" w:hAnsi="Arial" w:cs="Arial"/>
        </w:rPr>
        <w:t xml:space="preserve">2040 SNIEG strategic objectives are: </w:t>
      </w:r>
      <w:proofErr w:type="spellStart"/>
      <w:r w:rsidRPr="00B570D3">
        <w:rPr>
          <w:rFonts w:ascii="Arial" w:hAnsi="Arial" w:cs="Arial"/>
        </w:rPr>
        <w:t>i</w:t>
      </w:r>
      <w:proofErr w:type="spellEnd"/>
      <w:r w:rsidRPr="00B570D3">
        <w:rPr>
          <w:rFonts w:ascii="Arial" w:hAnsi="Arial" w:cs="Arial"/>
        </w:rPr>
        <w:t xml:space="preserve">) consolidating a </w:t>
      </w:r>
      <w:r w:rsidRPr="00D065A8">
        <w:rPr>
          <w:rFonts w:ascii="Arial" w:hAnsi="Arial" w:cs="Arial"/>
          <w:i/>
        </w:rPr>
        <w:t>coordinated, independent, transparent and objective</w:t>
      </w:r>
      <w:r w:rsidRPr="00B570D3">
        <w:rPr>
          <w:rFonts w:ascii="Arial" w:hAnsi="Arial" w:cs="Arial"/>
        </w:rPr>
        <w:t xml:space="preserve"> SNIEG; ii) developing capacities for the data ecosystem; iii) ensuring the </w:t>
      </w:r>
      <w:r w:rsidRPr="00D065A8">
        <w:rPr>
          <w:rFonts w:ascii="Arial" w:hAnsi="Arial" w:cs="Arial"/>
          <w:i/>
        </w:rPr>
        <w:t>relevance</w:t>
      </w:r>
      <w:r w:rsidRPr="00B570D3">
        <w:rPr>
          <w:rFonts w:ascii="Arial" w:hAnsi="Arial" w:cs="Arial"/>
        </w:rPr>
        <w:t xml:space="preserve"> and </w:t>
      </w:r>
      <w:r w:rsidRPr="00D065A8">
        <w:rPr>
          <w:rFonts w:ascii="Arial" w:hAnsi="Arial" w:cs="Arial"/>
          <w:i/>
        </w:rPr>
        <w:t>timeliness</w:t>
      </w:r>
      <w:r w:rsidR="00D065A8">
        <w:rPr>
          <w:rFonts w:ascii="Arial" w:hAnsi="Arial" w:cs="Arial"/>
        </w:rPr>
        <w:t xml:space="preserve"> of statistical and geographical</w:t>
      </w:r>
      <w:r w:rsidRPr="00B570D3">
        <w:rPr>
          <w:rFonts w:ascii="Arial" w:hAnsi="Arial" w:cs="Arial"/>
        </w:rPr>
        <w:t xml:space="preserve"> information; iv) producing </w:t>
      </w:r>
      <w:r w:rsidRPr="00D065A8">
        <w:rPr>
          <w:rFonts w:ascii="Arial" w:hAnsi="Arial" w:cs="Arial"/>
          <w:i/>
        </w:rPr>
        <w:t>accurate, reliable, consistent and comparable</w:t>
      </w:r>
      <w:r w:rsidRPr="00B570D3">
        <w:rPr>
          <w:rFonts w:ascii="Arial" w:hAnsi="Arial" w:cs="Arial"/>
        </w:rPr>
        <w:t xml:space="preserve"> </w:t>
      </w:r>
      <w:r w:rsidR="00D065A8">
        <w:rPr>
          <w:rFonts w:ascii="Arial" w:hAnsi="Arial" w:cs="Arial"/>
        </w:rPr>
        <w:t xml:space="preserve">statistics and </w:t>
      </w:r>
      <w:r w:rsidR="00956AB1">
        <w:rPr>
          <w:rFonts w:ascii="Arial" w:hAnsi="Arial" w:cs="Arial"/>
        </w:rPr>
        <w:t>geo-spatial data</w:t>
      </w:r>
      <w:bookmarkStart w:id="0" w:name="_GoBack"/>
      <w:bookmarkEnd w:id="0"/>
      <w:r w:rsidRPr="00B570D3">
        <w:rPr>
          <w:rFonts w:ascii="Arial" w:hAnsi="Arial" w:cs="Arial"/>
        </w:rPr>
        <w:t xml:space="preserve">, and v) ensuring data </w:t>
      </w:r>
      <w:r w:rsidRPr="00D065A8">
        <w:rPr>
          <w:rFonts w:ascii="Arial" w:hAnsi="Arial" w:cs="Arial"/>
          <w:i/>
        </w:rPr>
        <w:t>accessibility</w:t>
      </w:r>
      <w:r w:rsidRPr="00B570D3">
        <w:rPr>
          <w:rFonts w:ascii="Arial" w:hAnsi="Arial" w:cs="Arial"/>
        </w:rPr>
        <w:t>.</w:t>
      </w:r>
    </w:p>
  </w:footnote>
  <w:footnote w:id="3">
    <w:p w:rsidR="00A747D8" w:rsidRPr="00AD3D34" w:rsidRDefault="00A747D8" w:rsidP="001D54AB">
      <w:pPr>
        <w:pStyle w:val="Textonotapie"/>
        <w:jc w:val="both"/>
        <w:rPr>
          <w:rFonts w:ascii="Arial" w:hAnsi="Arial" w:cs="Arial"/>
          <w:lang w:val="en-US"/>
        </w:rPr>
      </w:pPr>
      <w:r>
        <w:rPr>
          <w:rStyle w:val="Refdenotaalpie"/>
        </w:rPr>
        <w:footnoteRef/>
      </w:r>
      <w:r>
        <w:t xml:space="preserve"> </w:t>
      </w:r>
      <w:r w:rsidRPr="00AD3D34">
        <w:rPr>
          <w:rFonts w:ascii="Arial" w:hAnsi="Arial" w:cs="Arial"/>
        </w:rPr>
        <w:t xml:space="preserve">According to the Mexican Statistical Law, </w:t>
      </w:r>
      <w:r w:rsidRPr="00AD3D34">
        <w:rPr>
          <w:rFonts w:ascii="Arial" w:hAnsi="Arial" w:cs="Arial"/>
          <w:lang w:val="en-US"/>
        </w:rPr>
        <w:t xml:space="preserve">a set of key statistical and geographical programs, called </w:t>
      </w:r>
      <w:r w:rsidRPr="00DB2F84">
        <w:rPr>
          <w:rFonts w:ascii="Arial" w:hAnsi="Arial" w:cs="Arial"/>
          <w:lang w:val="en-US"/>
        </w:rPr>
        <w:t xml:space="preserve">Información de </w:t>
      </w:r>
      <w:proofErr w:type="spellStart"/>
      <w:r w:rsidRPr="00DB2F84">
        <w:rPr>
          <w:rFonts w:ascii="Arial" w:hAnsi="Arial" w:cs="Arial"/>
          <w:lang w:val="en-US"/>
        </w:rPr>
        <w:t>Interés</w:t>
      </w:r>
      <w:proofErr w:type="spellEnd"/>
      <w:r w:rsidRPr="00DB2F84">
        <w:rPr>
          <w:rFonts w:ascii="Arial" w:hAnsi="Arial" w:cs="Arial"/>
          <w:lang w:val="en-US"/>
        </w:rPr>
        <w:t xml:space="preserve"> Nacional</w:t>
      </w:r>
      <w:r>
        <w:rPr>
          <w:rFonts w:ascii="Arial" w:hAnsi="Arial" w:cs="Arial"/>
          <w:lang w:val="en-US"/>
        </w:rPr>
        <w:t>,</w:t>
      </w:r>
      <w:r w:rsidRPr="00AD3D34">
        <w:rPr>
          <w:rFonts w:ascii="Arial" w:hAnsi="Arial" w:cs="Arial"/>
          <w:lang w:val="en-US"/>
        </w:rPr>
        <w:t xml:space="preserve"> should be produced and disseminated following </w:t>
      </w:r>
      <w:r>
        <w:rPr>
          <w:rFonts w:ascii="Arial" w:hAnsi="Arial" w:cs="Arial"/>
          <w:lang w:val="en-US"/>
        </w:rPr>
        <w:t>the guiding principles defined by the Law, and other regulations approved by INEGI Governing Board. These data may be produced by INEGI and other SNIEG members.</w:t>
      </w:r>
    </w:p>
  </w:footnote>
  <w:footnote w:id="4">
    <w:p w:rsidR="00A747D8" w:rsidRDefault="00A747D8" w:rsidP="00866A7C">
      <w:pPr>
        <w:pStyle w:val="Textonotapie"/>
        <w:jc w:val="both"/>
        <w:rPr>
          <w:rFonts w:ascii="Arial" w:hAnsi="Arial" w:cs="Arial"/>
        </w:rPr>
      </w:pPr>
      <w:r>
        <w:rPr>
          <w:rStyle w:val="Refdenotaalpie"/>
        </w:rPr>
        <w:footnoteRef/>
      </w:r>
      <w:r>
        <w:t xml:space="preserve"> </w:t>
      </w:r>
      <w:r w:rsidRPr="00232EED">
        <w:rPr>
          <w:rFonts w:ascii="Arial" w:hAnsi="Arial" w:cs="Arial"/>
        </w:rPr>
        <w:t>The GSBPM comprises eight phases of the statistical business process: i) Specify Needs; ii) Design; iii) Build; iv) Collect; v) Process; vi) Analyse; vii) Disseminate, and viii) Evaluate. In addition, there are sub-processes within each phase</w:t>
      </w:r>
      <w:r>
        <w:rPr>
          <w:rFonts w:ascii="Arial" w:hAnsi="Arial" w:cs="Arial"/>
        </w:rPr>
        <w:t xml:space="preserve"> and</w:t>
      </w:r>
      <w:r w:rsidRPr="00A62D0F">
        <w:t xml:space="preserve"> </w:t>
      </w:r>
      <w:r w:rsidRPr="00866A7C">
        <w:rPr>
          <w:rFonts w:ascii="Arial" w:hAnsi="Arial" w:cs="Arial"/>
        </w:rPr>
        <w:t xml:space="preserve">several over-arching processes that apply throughout the eight phases. </w:t>
      </w:r>
    </w:p>
    <w:p w:rsidR="00A747D8" w:rsidRPr="00232EED" w:rsidRDefault="00A747D8" w:rsidP="00866A7C">
      <w:pPr>
        <w:pStyle w:val="Textonotapie"/>
        <w:jc w:val="both"/>
        <w:rPr>
          <w:rFonts w:ascii="Arial" w:hAnsi="Arial" w:cs="Arial"/>
        </w:rPr>
      </w:pPr>
      <w:r w:rsidRPr="00232EED">
        <w:rPr>
          <w:rFonts w:ascii="Arial" w:hAnsi="Arial" w:cs="Arial"/>
        </w:rPr>
        <w:t xml:space="preserve">For more information, see </w:t>
      </w:r>
      <w:hyperlink r:id="rId1" w:history="1">
        <w:r w:rsidRPr="00232EED">
          <w:rPr>
            <w:rStyle w:val="Hipervnculo"/>
            <w:rFonts w:ascii="Arial" w:hAnsi="Arial" w:cs="Arial"/>
          </w:rPr>
          <w:t>https://statswiki.unece.org/display/GSBPM/GSBPM+v5.0</w:t>
        </w:r>
      </w:hyperlink>
    </w:p>
    <w:p w:rsidR="00A747D8" w:rsidRPr="00232EED" w:rsidRDefault="00A747D8">
      <w:pPr>
        <w:pStyle w:val="Textonotapie"/>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7D8" w:rsidRDefault="00A747D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7D8" w:rsidRDefault="00A747D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7D8" w:rsidRDefault="00A747D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D2F44"/>
    <w:multiLevelType w:val="hybridMultilevel"/>
    <w:tmpl w:val="021C3F04"/>
    <w:lvl w:ilvl="0" w:tplc="CF6C0D74">
      <w:start w:val="1"/>
      <w:numFmt w:val="bullet"/>
      <w:lvlText w:val="•"/>
      <w:lvlJc w:val="left"/>
      <w:pPr>
        <w:tabs>
          <w:tab w:val="num" w:pos="720"/>
        </w:tabs>
        <w:ind w:left="720" w:hanging="360"/>
      </w:pPr>
      <w:rPr>
        <w:rFonts w:ascii="Arial" w:hAnsi="Arial" w:hint="default"/>
      </w:rPr>
    </w:lvl>
    <w:lvl w:ilvl="1" w:tplc="7EEC9388" w:tentative="1">
      <w:start w:val="1"/>
      <w:numFmt w:val="bullet"/>
      <w:lvlText w:val="•"/>
      <w:lvlJc w:val="left"/>
      <w:pPr>
        <w:tabs>
          <w:tab w:val="num" w:pos="1440"/>
        </w:tabs>
        <w:ind w:left="1440" w:hanging="360"/>
      </w:pPr>
      <w:rPr>
        <w:rFonts w:ascii="Arial" w:hAnsi="Arial" w:hint="default"/>
      </w:rPr>
    </w:lvl>
    <w:lvl w:ilvl="2" w:tplc="3B86CE18" w:tentative="1">
      <w:start w:val="1"/>
      <w:numFmt w:val="bullet"/>
      <w:lvlText w:val="•"/>
      <w:lvlJc w:val="left"/>
      <w:pPr>
        <w:tabs>
          <w:tab w:val="num" w:pos="2160"/>
        </w:tabs>
        <w:ind w:left="2160" w:hanging="360"/>
      </w:pPr>
      <w:rPr>
        <w:rFonts w:ascii="Arial" w:hAnsi="Arial" w:hint="default"/>
      </w:rPr>
    </w:lvl>
    <w:lvl w:ilvl="3" w:tplc="054A2608" w:tentative="1">
      <w:start w:val="1"/>
      <w:numFmt w:val="bullet"/>
      <w:lvlText w:val="•"/>
      <w:lvlJc w:val="left"/>
      <w:pPr>
        <w:tabs>
          <w:tab w:val="num" w:pos="2880"/>
        </w:tabs>
        <w:ind w:left="2880" w:hanging="360"/>
      </w:pPr>
      <w:rPr>
        <w:rFonts w:ascii="Arial" w:hAnsi="Arial" w:hint="default"/>
      </w:rPr>
    </w:lvl>
    <w:lvl w:ilvl="4" w:tplc="6DFCC0BE" w:tentative="1">
      <w:start w:val="1"/>
      <w:numFmt w:val="bullet"/>
      <w:lvlText w:val="•"/>
      <w:lvlJc w:val="left"/>
      <w:pPr>
        <w:tabs>
          <w:tab w:val="num" w:pos="3600"/>
        </w:tabs>
        <w:ind w:left="3600" w:hanging="360"/>
      </w:pPr>
      <w:rPr>
        <w:rFonts w:ascii="Arial" w:hAnsi="Arial" w:hint="default"/>
      </w:rPr>
    </w:lvl>
    <w:lvl w:ilvl="5" w:tplc="DF4270EC" w:tentative="1">
      <w:start w:val="1"/>
      <w:numFmt w:val="bullet"/>
      <w:lvlText w:val="•"/>
      <w:lvlJc w:val="left"/>
      <w:pPr>
        <w:tabs>
          <w:tab w:val="num" w:pos="4320"/>
        </w:tabs>
        <w:ind w:left="4320" w:hanging="360"/>
      </w:pPr>
      <w:rPr>
        <w:rFonts w:ascii="Arial" w:hAnsi="Arial" w:hint="default"/>
      </w:rPr>
    </w:lvl>
    <w:lvl w:ilvl="6" w:tplc="91C6BD52" w:tentative="1">
      <w:start w:val="1"/>
      <w:numFmt w:val="bullet"/>
      <w:lvlText w:val="•"/>
      <w:lvlJc w:val="left"/>
      <w:pPr>
        <w:tabs>
          <w:tab w:val="num" w:pos="5040"/>
        </w:tabs>
        <w:ind w:left="5040" w:hanging="360"/>
      </w:pPr>
      <w:rPr>
        <w:rFonts w:ascii="Arial" w:hAnsi="Arial" w:hint="default"/>
      </w:rPr>
    </w:lvl>
    <w:lvl w:ilvl="7" w:tplc="78D872EA" w:tentative="1">
      <w:start w:val="1"/>
      <w:numFmt w:val="bullet"/>
      <w:lvlText w:val="•"/>
      <w:lvlJc w:val="left"/>
      <w:pPr>
        <w:tabs>
          <w:tab w:val="num" w:pos="5760"/>
        </w:tabs>
        <w:ind w:left="5760" w:hanging="360"/>
      </w:pPr>
      <w:rPr>
        <w:rFonts w:ascii="Arial" w:hAnsi="Arial" w:hint="default"/>
      </w:rPr>
    </w:lvl>
    <w:lvl w:ilvl="8" w:tplc="F98C18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267DC1"/>
    <w:multiLevelType w:val="multilevel"/>
    <w:tmpl w:val="3E8604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E474C56"/>
    <w:multiLevelType w:val="multilevel"/>
    <w:tmpl w:val="B3C4F1D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15293"/>
    <w:rsid w:val="00026CD3"/>
    <w:rsid w:val="00047C24"/>
    <w:rsid w:val="000601B7"/>
    <w:rsid w:val="00070925"/>
    <w:rsid w:val="0007704A"/>
    <w:rsid w:val="000776AF"/>
    <w:rsid w:val="000957CC"/>
    <w:rsid w:val="000972D9"/>
    <w:rsid w:val="000A64FB"/>
    <w:rsid w:val="000C6472"/>
    <w:rsid w:val="000D705A"/>
    <w:rsid w:val="000E7C45"/>
    <w:rsid w:val="000F337F"/>
    <w:rsid w:val="0010234D"/>
    <w:rsid w:val="00110180"/>
    <w:rsid w:val="001204DB"/>
    <w:rsid w:val="001276A9"/>
    <w:rsid w:val="00133E07"/>
    <w:rsid w:val="001349D7"/>
    <w:rsid w:val="00137B66"/>
    <w:rsid w:val="00142A8D"/>
    <w:rsid w:val="00157DAD"/>
    <w:rsid w:val="00160406"/>
    <w:rsid w:val="0016743D"/>
    <w:rsid w:val="00182357"/>
    <w:rsid w:val="001C7EFF"/>
    <w:rsid w:val="001D058A"/>
    <w:rsid w:val="001D54AB"/>
    <w:rsid w:val="001E43DC"/>
    <w:rsid w:val="001F0EF9"/>
    <w:rsid w:val="001F5375"/>
    <w:rsid w:val="00221F17"/>
    <w:rsid w:val="002253B2"/>
    <w:rsid w:val="00232EED"/>
    <w:rsid w:val="00234927"/>
    <w:rsid w:val="0023623C"/>
    <w:rsid w:val="00242620"/>
    <w:rsid w:val="0025294C"/>
    <w:rsid w:val="0028150C"/>
    <w:rsid w:val="00282B53"/>
    <w:rsid w:val="00293580"/>
    <w:rsid w:val="002A4E44"/>
    <w:rsid w:val="002B4A5C"/>
    <w:rsid w:val="002B6D33"/>
    <w:rsid w:val="002B7446"/>
    <w:rsid w:val="002C73FE"/>
    <w:rsid w:val="002E6639"/>
    <w:rsid w:val="002F74E6"/>
    <w:rsid w:val="00303939"/>
    <w:rsid w:val="00303C09"/>
    <w:rsid w:val="00311729"/>
    <w:rsid w:val="00311F7D"/>
    <w:rsid w:val="00336E21"/>
    <w:rsid w:val="003408F2"/>
    <w:rsid w:val="0035694D"/>
    <w:rsid w:val="00362815"/>
    <w:rsid w:val="00364496"/>
    <w:rsid w:val="003646E1"/>
    <w:rsid w:val="003A1D16"/>
    <w:rsid w:val="003B083C"/>
    <w:rsid w:val="003B0A07"/>
    <w:rsid w:val="003B6F21"/>
    <w:rsid w:val="003C08FE"/>
    <w:rsid w:val="00406391"/>
    <w:rsid w:val="004150F5"/>
    <w:rsid w:val="004174B8"/>
    <w:rsid w:val="00424499"/>
    <w:rsid w:val="0044133D"/>
    <w:rsid w:val="00452D70"/>
    <w:rsid w:val="00457BD3"/>
    <w:rsid w:val="004740F1"/>
    <w:rsid w:val="00493026"/>
    <w:rsid w:val="004A12A7"/>
    <w:rsid w:val="004A1A99"/>
    <w:rsid w:val="004B39C1"/>
    <w:rsid w:val="004B6729"/>
    <w:rsid w:val="004C5048"/>
    <w:rsid w:val="004C5F2F"/>
    <w:rsid w:val="004D56CD"/>
    <w:rsid w:val="004E58D8"/>
    <w:rsid w:val="004F04B4"/>
    <w:rsid w:val="005215E8"/>
    <w:rsid w:val="00530FD6"/>
    <w:rsid w:val="00545C68"/>
    <w:rsid w:val="00564E6A"/>
    <w:rsid w:val="005812C5"/>
    <w:rsid w:val="005969B4"/>
    <w:rsid w:val="005A1F57"/>
    <w:rsid w:val="005A2439"/>
    <w:rsid w:val="005B6971"/>
    <w:rsid w:val="005C170B"/>
    <w:rsid w:val="005F11E0"/>
    <w:rsid w:val="005F5AF2"/>
    <w:rsid w:val="006012BA"/>
    <w:rsid w:val="006052BF"/>
    <w:rsid w:val="006119C3"/>
    <w:rsid w:val="00612416"/>
    <w:rsid w:val="00614775"/>
    <w:rsid w:val="00620168"/>
    <w:rsid w:val="006369A1"/>
    <w:rsid w:val="00653D6C"/>
    <w:rsid w:val="00667788"/>
    <w:rsid w:val="00686BE5"/>
    <w:rsid w:val="00686F95"/>
    <w:rsid w:val="0069009D"/>
    <w:rsid w:val="00695792"/>
    <w:rsid w:val="00697934"/>
    <w:rsid w:val="006A172A"/>
    <w:rsid w:val="006A2CDC"/>
    <w:rsid w:val="006B5A4A"/>
    <w:rsid w:val="006C5879"/>
    <w:rsid w:val="006D4AB3"/>
    <w:rsid w:val="00714F7A"/>
    <w:rsid w:val="00720106"/>
    <w:rsid w:val="00736CA7"/>
    <w:rsid w:val="00743C25"/>
    <w:rsid w:val="00745F99"/>
    <w:rsid w:val="007730C4"/>
    <w:rsid w:val="00776C97"/>
    <w:rsid w:val="00795BFC"/>
    <w:rsid w:val="007B0180"/>
    <w:rsid w:val="007B7291"/>
    <w:rsid w:val="007C5A67"/>
    <w:rsid w:val="007E6D8C"/>
    <w:rsid w:val="007F2CA1"/>
    <w:rsid w:val="007F33E1"/>
    <w:rsid w:val="0082373C"/>
    <w:rsid w:val="00833FE6"/>
    <w:rsid w:val="00856A54"/>
    <w:rsid w:val="00866A7C"/>
    <w:rsid w:val="00867B2C"/>
    <w:rsid w:val="00873330"/>
    <w:rsid w:val="008751D8"/>
    <w:rsid w:val="00883326"/>
    <w:rsid w:val="00897807"/>
    <w:rsid w:val="008A71D2"/>
    <w:rsid w:val="008B0935"/>
    <w:rsid w:val="008B5F1B"/>
    <w:rsid w:val="008D56E1"/>
    <w:rsid w:val="008D6094"/>
    <w:rsid w:val="008D6EE5"/>
    <w:rsid w:val="008E79D7"/>
    <w:rsid w:val="00902A7F"/>
    <w:rsid w:val="00907248"/>
    <w:rsid w:val="00913372"/>
    <w:rsid w:val="00924278"/>
    <w:rsid w:val="00930201"/>
    <w:rsid w:val="009378F5"/>
    <w:rsid w:val="00943E36"/>
    <w:rsid w:val="009554EA"/>
    <w:rsid w:val="00956AB1"/>
    <w:rsid w:val="00973B8D"/>
    <w:rsid w:val="009772DB"/>
    <w:rsid w:val="0099754A"/>
    <w:rsid w:val="009B2433"/>
    <w:rsid w:val="009B7832"/>
    <w:rsid w:val="00A05CF7"/>
    <w:rsid w:val="00A166C8"/>
    <w:rsid w:val="00A20920"/>
    <w:rsid w:val="00A23816"/>
    <w:rsid w:val="00A2584D"/>
    <w:rsid w:val="00A413E7"/>
    <w:rsid w:val="00A454B6"/>
    <w:rsid w:val="00A46B6F"/>
    <w:rsid w:val="00A531F2"/>
    <w:rsid w:val="00A5414D"/>
    <w:rsid w:val="00A6013E"/>
    <w:rsid w:val="00A602A0"/>
    <w:rsid w:val="00A607F1"/>
    <w:rsid w:val="00A654C0"/>
    <w:rsid w:val="00A74489"/>
    <w:rsid w:val="00A747D8"/>
    <w:rsid w:val="00A76374"/>
    <w:rsid w:val="00AA182A"/>
    <w:rsid w:val="00AD1423"/>
    <w:rsid w:val="00AD2EFA"/>
    <w:rsid w:val="00AD3D34"/>
    <w:rsid w:val="00AD4AEE"/>
    <w:rsid w:val="00AE1AF0"/>
    <w:rsid w:val="00B0169F"/>
    <w:rsid w:val="00B05204"/>
    <w:rsid w:val="00B47197"/>
    <w:rsid w:val="00B54AC8"/>
    <w:rsid w:val="00B54ADD"/>
    <w:rsid w:val="00B570D3"/>
    <w:rsid w:val="00B61620"/>
    <w:rsid w:val="00B61952"/>
    <w:rsid w:val="00B72169"/>
    <w:rsid w:val="00B74218"/>
    <w:rsid w:val="00B7584C"/>
    <w:rsid w:val="00B77A7F"/>
    <w:rsid w:val="00B8353C"/>
    <w:rsid w:val="00B85C89"/>
    <w:rsid w:val="00B86FC7"/>
    <w:rsid w:val="00B912C3"/>
    <w:rsid w:val="00B94011"/>
    <w:rsid w:val="00BB19AC"/>
    <w:rsid w:val="00BB40A1"/>
    <w:rsid w:val="00BC26CE"/>
    <w:rsid w:val="00BC5EA9"/>
    <w:rsid w:val="00BE3530"/>
    <w:rsid w:val="00BF6DBC"/>
    <w:rsid w:val="00C12EBA"/>
    <w:rsid w:val="00C16E8E"/>
    <w:rsid w:val="00C232A0"/>
    <w:rsid w:val="00C261EA"/>
    <w:rsid w:val="00C31DC3"/>
    <w:rsid w:val="00C40213"/>
    <w:rsid w:val="00C444A7"/>
    <w:rsid w:val="00C55909"/>
    <w:rsid w:val="00C671A9"/>
    <w:rsid w:val="00C726EA"/>
    <w:rsid w:val="00C74A1D"/>
    <w:rsid w:val="00C96083"/>
    <w:rsid w:val="00CB2A1A"/>
    <w:rsid w:val="00CB2B44"/>
    <w:rsid w:val="00CB4074"/>
    <w:rsid w:val="00CB4D52"/>
    <w:rsid w:val="00CC1C1D"/>
    <w:rsid w:val="00CE36D2"/>
    <w:rsid w:val="00CF33AD"/>
    <w:rsid w:val="00CF656A"/>
    <w:rsid w:val="00D0258C"/>
    <w:rsid w:val="00D0266A"/>
    <w:rsid w:val="00D0270E"/>
    <w:rsid w:val="00D065A8"/>
    <w:rsid w:val="00D06AC0"/>
    <w:rsid w:val="00D140E2"/>
    <w:rsid w:val="00D20550"/>
    <w:rsid w:val="00D27C22"/>
    <w:rsid w:val="00D3638C"/>
    <w:rsid w:val="00D52194"/>
    <w:rsid w:val="00D65C24"/>
    <w:rsid w:val="00D83A9C"/>
    <w:rsid w:val="00DA3E89"/>
    <w:rsid w:val="00DA74F6"/>
    <w:rsid w:val="00DB2F84"/>
    <w:rsid w:val="00DD4526"/>
    <w:rsid w:val="00DD4977"/>
    <w:rsid w:val="00DD6F62"/>
    <w:rsid w:val="00DE01B4"/>
    <w:rsid w:val="00DE1C9B"/>
    <w:rsid w:val="00DF27A8"/>
    <w:rsid w:val="00DF7DD3"/>
    <w:rsid w:val="00E261EB"/>
    <w:rsid w:val="00E26E9F"/>
    <w:rsid w:val="00E45781"/>
    <w:rsid w:val="00E64894"/>
    <w:rsid w:val="00E7228E"/>
    <w:rsid w:val="00E77B18"/>
    <w:rsid w:val="00E8263C"/>
    <w:rsid w:val="00E82B25"/>
    <w:rsid w:val="00E91ED6"/>
    <w:rsid w:val="00E92831"/>
    <w:rsid w:val="00E9313B"/>
    <w:rsid w:val="00EA3B00"/>
    <w:rsid w:val="00EB67EF"/>
    <w:rsid w:val="00EB7A63"/>
    <w:rsid w:val="00EC5F5A"/>
    <w:rsid w:val="00ED0392"/>
    <w:rsid w:val="00EE4A70"/>
    <w:rsid w:val="00EF6C5C"/>
    <w:rsid w:val="00F30C27"/>
    <w:rsid w:val="00F31A03"/>
    <w:rsid w:val="00F51570"/>
    <w:rsid w:val="00F74EA2"/>
    <w:rsid w:val="00F77E13"/>
    <w:rsid w:val="00F8110C"/>
    <w:rsid w:val="00F97F8C"/>
    <w:rsid w:val="00FA2D25"/>
    <w:rsid w:val="00FC7715"/>
    <w:rsid w:val="00FE369C"/>
    <w:rsid w:val="00FF3D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1413D"/>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47197"/>
    <w:pPr>
      <w:spacing w:after="0" w:line="240" w:lineRule="auto"/>
    </w:pPr>
  </w:style>
  <w:style w:type="paragraph" w:styleId="Textodeglobo">
    <w:name w:val="Balloon Text"/>
    <w:basedOn w:val="Normal"/>
    <w:link w:val="TextodegloboCar"/>
    <w:uiPriority w:val="99"/>
    <w:semiHidden/>
    <w:unhideWhenUsed/>
    <w:rsid w:val="00B471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7197"/>
    <w:rPr>
      <w:rFonts w:ascii="Segoe UI" w:hAnsi="Segoe UI" w:cs="Segoe UI"/>
      <w:sz w:val="18"/>
      <w:szCs w:val="18"/>
    </w:rPr>
  </w:style>
  <w:style w:type="paragraph" w:styleId="Encabezado">
    <w:name w:val="header"/>
    <w:basedOn w:val="Normal"/>
    <w:link w:val="EncabezadoCar"/>
    <w:uiPriority w:val="99"/>
    <w:unhideWhenUsed/>
    <w:rsid w:val="00E82B25"/>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E82B25"/>
  </w:style>
  <w:style w:type="paragraph" w:styleId="Piedepgina">
    <w:name w:val="footer"/>
    <w:basedOn w:val="Normal"/>
    <w:link w:val="PiedepginaCar"/>
    <w:uiPriority w:val="99"/>
    <w:unhideWhenUsed/>
    <w:rsid w:val="00E82B25"/>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E82B25"/>
  </w:style>
  <w:style w:type="character" w:styleId="Refdecomentario">
    <w:name w:val="annotation reference"/>
    <w:basedOn w:val="Fuentedeprrafopredeter"/>
    <w:uiPriority w:val="99"/>
    <w:semiHidden/>
    <w:unhideWhenUsed/>
    <w:rsid w:val="00697934"/>
    <w:rPr>
      <w:sz w:val="16"/>
      <w:szCs w:val="16"/>
    </w:rPr>
  </w:style>
  <w:style w:type="paragraph" w:styleId="Textocomentario">
    <w:name w:val="annotation text"/>
    <w:basedOn w:val="Normal"/>
    <w:link w:val="TextocomentarioCar"/>
    <w:uiPriority w:val="99"/>
    <w:semiHidden/>
    <w:unhideWhenUsed/>
    <w:rsid w:val="006979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7934"/>
    <w:rPr>
      <w:sz w:val="20"/>
      <w:szCs w:val="20"/>
    </w:rPr>
  </w:style>
  <w:style w:type="paragraph" w:styleId="Asuntodelcomentario">
    <w:name w:val="annotation subject"/>
    <w:basedOn w:val="Textocomentario"/>
    <w:next w:val="Textocomentario"/>
    <w:link w:val="AsuntodelcomentarioCar"/>
    <w:uiPriority w:val="99"/>
    <w:semiHidden/>
    <w:unhideWhenUsed/>
    <w:rsid w:val="00697934"/>
    <w:rPr>
      <w:b/>
      <w:bCs/>
    </w:rPr>
  </w:style>
  <w:style w:type="character" w:customStyle="1" w:styleId="AsuntodelcomentarioCar">
    <w:name w:val="Asunto del comentario Car"/>
    <w:basedOn w:val="TextocomentarioCar"/>
    <w:link w:val="Asuntodelcomentario"/>
    <w:uiPriority w:val="99"/>
    <w:semiHidden/>
    <w:rsid w:val="00697934"/>
    <w:rPr>
      <w:b/>
      <w:bCs/>
      <w:sz w:val="20"/>
      <w:szCs w:val="20"/>
    </w:rPr>
  </w:style>
  <w:style w:type="character" w:styleId="Hipervnculo">
    <w:name w:val="Hyperlink"/>
    <w:basedOn w:val="Fuentedeprrafopredeter"/>
    <w:uiPriority w:val="99"/>
    <w:unhideWhenUsed/>
    <w:rsid w:val="00A454B6"/>
    <w:rPr>
      <w:color w:val="0563C1" w:themeColor="hyperlink"/>
      <w:u w:val="single"/>
    </w:rPr>
  </w:style>
  <w:style w:type="paragraph" w:styleId="Textonotapie">
    <w:name w:val="footnote text"/>
    <w:basedOn w:val="Normal"/>
    <w:link w:val="TextonotapieCar"/>
    <w:unhideWhenUsed/>
    <w:rsid w:val="00F30C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0C27"/>
    <w:rPr>
      <w:sz w:val="20"/>
      <w:szCs w:val="20"/>
    </w:rPr>
  </w:style>
  <w:style w:type="character" w:styleId="Refdenotaalpie">
    <w:name w:val="footnote reference"/>
    <w:basedOn w:val="Fuentedeprrafopredeter"/>
    <w:unhideWhenUsed/>
    <w:rsid w:val="00F30C27"/>
    <w:rPr>
      <w:vertAlign w:val="superscript"/>
    </w:rPr>
  </w:style>
  <w:style w:type="paragraph" w:styleId="Descripcin">
    <w:name w:val="caption"/>
    <w:basedOn w:val="Normal"/>
    <w:next w:val="Normal"/>
    <w:uiPriority w:val="35"/>
    <w:unhideWhenUsed/>
    <w:qFormat/>
    <w:rsid w:val="00AD4AEE"/>
    <w:pPr>
      <w:spacing w:after="200" w:line="240" w:lineRule="auto"/>
    </w:pPr>
    <w:rPr>
      <w:i/>
      <w:iCs/>
      <w:color w:val="44546A" w:themeColor="text2"/>
      <w:sz w:val="18"/>
      <w:szCs w:val="18"/>
    </w:rPr>
  </w:style>
  <w:style w:type="character" w:styleId="Mencinsinresolver">
    <w:name w:val="Unresolved Mention"/>
    <w:basedOn w:val="Fuentedeprrafopredeter"/>
    <w:uiPriority w:val="99"/>
    <w:semiHidden/>
    <w:unhideWhenUsed/>
    <w:rsid w:val="00856A54"/>
    <w:rPr>
      <w:color w:val="808080"/>
      <w:shd w:val="clear" w:color="auto" w:fill="E6E6E6"/>
    </w:rPr>
  </w:style>
  <w:style w:type="paragraph" w:styleId="Prrafodelista">
    <w:name w:val="List Paragraph"/>
    <w:aliases w:val="TITUTOS"/>
    <w:basedOn w:val="Normal"/>
    <w:link w:val="PrrafodelistaCar"/>
    <w:uiPriority w:val="34"/>
    <w:qFormat/>
    <w:rsid w:val="00564E6A"/>
    <w:pPr>
      <w:spacing w:after="0" w:line="240" w:lineRule="auto"/>
      <w:ind w:left="720"/>
      <w:contextualSpacing/>
    </w:pPr>
    <w:rPr>
      <w:rFonts w:ascii="Arial" w:eastAsia="Times New Roman" w:hAnsi="Arial" w:cs="Times New Roman"/>
      <w:sz w:val="16"/>
      <w:szCs w:val="16"/>
      <w:lang w:val="en-GB"/>
    </w:rPr>
  </w:style>
  <w:style w:type="character" w:customStyle="1" w:styleId="PrrafodelistaCar">
    <w:name w:val="Párrafo de lista Car"/>
    <w:aliases w:val="TITUTOS Car"/>
    <w:basedOn w:val="Fuentedeprrafopredeter"/>
    <w:link w:val="Prrafodelista"/>
    <w:uiPriority w:val="34"/>
    <w:rsid w:val="00564E6A"/>
    <w:rPr>
      <w:rFonts w:ascii="Arial" w:eastAsia="Times New Roman" w:hAnsi="Arial" w:cs="Times New Roman"/>
      <w:sz w:val="16"/>
      <w:szCs w:val="16"/>
      <w:lang w:val="en-GB"/>
    </w:rPr>
  </w:style>
  <w:style w:type="table" w:customStyle="1" w:styleId="7">
    <w:name w:val="7"/>
    <w:basedOn w:val="Tablanormal"/>
    <w:rsid w:val="00564E6A"/>
    <w:pPr>
      <w:pBdr>
        <w:top w:val="nil"/>
        <w:left w:val="nil"/>
        <w:bottom w:val="nil"/>
        <w:right w:val="nil"/>
        <w:between w:val="nil"/>
      </w:pBdr>
      <w:spacing w:after="0" w:line="240" w:lineRule="auto"/>
    </w:pPr>
    <w:rPr>
      <w:rFonts w:ascii="Arial" w:eastAsia="Arial" w:hAnsi="Arial" w:cs="Arial"/>
      <w:color w:val="000000"/>
      <w:sz w:val="16"/>
      <w:szCs w:val="16"/>
      <w:lang w:val="es-MX" w:eastAsia="es-MX"/>
    </w:rPr>
    <w:tblPr>
      <w:tblStyleRowBandSize w:val="1"/>
      <w:tblStyleColBandSize w:val="1"/>
      <w:tblInd w:w="0" w:type="nil"/>
      <w:tblCellMar>
        <w:left w:w="115" w:type="dxa"/>
        <w:right w:w="115" w:type="dxa"/>
      </w:tblCellMar>
    </w:tblPr>
  </w:style>
  <w:style w:type="table" w:customStyle="1" w:styleId="6">
    <w:name w:val="6"/>
    <w:basedOn w:val="Tablanormal"/>
    <w:rsid w:val="00564E6A"/>
    <w:pPr>
      <w:pBdr>
        <w:top w:val="nil"/>
        <w:left w:val="nil"/>
        <w:bottom w:val="nil"/>
        <w:right w:val="nil"/>
        <w:between w:val="nil"/>
      </w:pBdr>
      <w:spacing w:after="0" w:line="240" w:lineRule="auto"/>
    </w:pPr>
    <w:rPr>
      <w:rFonts w:ascii="Arial" w:eastAsia="Arial" w:hAnsi="Arial" w:cs="Arial"/>
      <w:color w:val="000000"/>
      <w:sz w:val="16"/>
      <w:szCs w:val="16"/>
      <w:lang w:val="es-MX" w:eastAsia="es-MX"/>
    </w:rPr>
    <w:tblPr>
      <w:tblStyleRowBandSize w:val="1"/>
      <w:tblStyleColBandSize w:val="1"/>
      <w:tblInd w:w="0" w:type="nil"/>
      <w:tblCellMar>
        <w:left w:w="115" w:type="dxa"/>
        <w:right w:w="115" w:type="dxa"/>
      </w:tblCellMar>
    </w:tblPr>
  </w:style>
  <w:style w:type="table" w:customStyle="1" w:styleId="5">
    <w:name w:val="5"/>
    <w:basedOn w:val="Tablanormal"/>
    <w:rsid w:val="00564E6A"/>
    <w:pPr>
      <w:pBdr>
        <w:top w:val="nil"/>
        <w:left w:val="nil"/>
        <w:bottom w:val="nil"/>
        <w:right w:val="nil"/>
        <w:between w:val="nil"/>
      </w:pBdr>
      <w:spacing w:after="0" w:line="240" w:lineRule="auto"/>
    </w:pPr>
    <w:rPr>
      <w:rFonts w:ascii="Arial" w:eastAsia="Arial" w:hAnsi="Arial" w:cs="Arial"/>
      <w:color w:val="000000"/>
      <w:sz w:val="16"/>
      <w:szCs w:val="16"/>
      <w:lang w:val="es-MX" w:eastAsia="es-MX"/>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593855691">
      <w:bodyDiv w:val="1"/>
      <w:marLeft w:val="0"/>
      <w:marRight w:val="0"/>
      <w:marTop w:val="0"/>
      <w:marBottom w:val="0"/>
      <w:divBdr>
        <w:top w:val="none" w:sz="0" w:space="0" w:color="auto"/>
        <w:left w:val="none" w:sz="0" w:space="0" w:color="auto"/>
        <w:bottom w:val="none" w:sz="0" w:space="0" w:color="auto"/>
        <w:right w:val="none" w:sz="0" w:space="0" w:color="auto"/>
      </w:divBdr>
      <w:divsChild>
        <w:div w:id="310446997">
          <w:marLeft w:val="418"/>
          <w:marRight w:val="0"/>
          <w:marTop w:val="200"/>
          <w:marBottom w:val="90"/>
          <w:divBdr>
            <w:top w:val="none" w:sz="0" w:space="0" w:color="auto"/>
            <w:left w:val="none" w:sz="0" w:space="0" w:color="auto"/>
            <w:bottom w:val="none" w:sz="0" w:space="0" w:color="auto"/>
            <w:right w:val="none" w:sz="0" w:space="0" w:color="auto"/>
          </w:divBdr>
        </w:div>
        <w:div w:id="65613606">
          <w:marLeft w:val="418"/>
          <w:marRight w:val="0"/>
          <w:marTop w:val="200"/>
          <w:marBottom w:val="90"/>
          <w:divBdr>
            <w:top w:val="none" w:sz="0" w:space="0" w:color="auto"/>
            <w:left w:val="none" w:sz="0" w:space="0" w:color="auto"/>
            <w:bottom w:val="none" w:sz="0" w:space="0" w:color="auto"/>
            <w:right w:val="none" w:sz="0" w:space="0" w:color="auto"/>
          </w:divBdr>
        </w:div>
        <w:div w:id="892931699">
          <w:marLeft w:val="418"/>
          <w:marRight w:val="0"/>
          <w:marTop w:val="200"/>
          <w:marBottom w:val="90"/>
          <w:divBdr>
            <w:top w:val="none" w:sz="0" w:space="0" w:color="auto"/>
            <w:left w:val="none" w:sz="0" w:space="0" w:color="auto"/>
            <w:bottom w:val="none" w:sz="0" w:space="0" w:color="auto"/>
            <w:right w:val="none" w:sz="0" w:space="0" w:color="auto"/>
          </w:divBdr>
        </w:div>
        <w:div w:id="764886385">
          <w:marLeft w:val="418"/>
          <w:marRight w:val="0"/>
          <w:marTop w:val="200"/>
          <w:marBottom w:val="90"/>
          <w:divBdr>
            <w:top w:val="none" w:sz="0" w:space="0" w:color="auto"/>
            <w:left w:val="none" w:sz="0" w:space="0" w:color="auto"/>
            <w:bottom w:val="none" w:sz="0" w:space="0" w:color="auto"/>
            <w:right w:val="none" w:sz="0" w:space="0" w:color="auto"/>
          </w:divBdr>
        </w:div>
        <w:div w:id="1421215339">
          <w:marLeft w:val="418"/>
          <w:marRight w:val="0"/>
          <w:marTop w:val="200"/>
          <w:marBottom w:val="90"/>
          <w:divBdr>
            <w:top w:val="none" w:sz="0" w:space="0" w:color="auto"/>
            <w:left w:val="none" w:sz="0" w:space="0" w:color="auto"/>
            <w:bottom w:val="none" w:sz="0" w:space="0" w:color="auto"/>
            <w:right w:val="none" w:sz="0" w:space="0" w:color="auto"/>
          </w:divBdr>
        </w:div>
        <w:div w:id="1427732067">
          <w:marLeft w:val="418"/>
          <w:marRight w:val="0"/>
          <w:marTop w:val="200"/>
          <w:marBottom w:val="90"/>
          <w:divBdr>
            <w:top w:val="none" w:sz="0" w:space="0" w:color="auto"/>
            <w:left w:val="none" w:sz="0" w:space="0" w:color="auto"/>
            <w:bottom w:val="none" w:sz="0" w:space="0" w:color="auto"/>
            <w:right w:val="none" w:sz="0" w:space="0" w:color="auto"/>
          </w:divBdr>
        </w:div>
      </w:divsChild>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jallath@inegi.org.m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mrubio@inegi.org.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nrique.ordaz@inegi.org.mx"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tatswiki.unece.org/display/GSBPM/GSBPM+v5.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0DE0D-7DCA-4667-AD22-05366CB1E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1297</Words>
  <Characters>7135</Characters>
  <Application>Microsoft Office Word</Application>
  <DocSecurity>0</DocSecurity>
  <Lines>59</Lines>
  <Paragraphs>16</Paragraphs>
  <ScaleCrop>false</ScaleCrop>
  <HeadingPairs>
    <vt:vector size="4" baseType="variant">
      <vt:variant>
        <vt:lpstr>Título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RUBIO SOTO GLORIA MARTHA</cp:lastModifiedBy>
  <cp:revision>14</cp:revision>
  <cp:lastPrinted>2018-02-22T12:09:00Z</cp:lastPrinted>
  <dcterms:created xsi:type="dcterms:W3CDTF">2018-05-28T19:32:00Z</dcterms:created>
  <dcterms:modified xsi:type="dcterms:W3CDTF">2018-05-28T20:05:00Z</dcterms:modified>
</cp:coreProperties>
</file>