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6B5672" w:rsidP="00D53763">
      <w:pPr>
        <w:spacing w:before="480" w:after="480" w:line="360" w:lineRule="auto"/>
        <w:jc w:val="center"/>
        <w:rPr>
          <w:rFonts w:ascii="Arial" w:hAnsi="Arial" w:cs="Arial"/>
          <w:b/>
          <w:sz w:val="48"/>
          <w:szCs w:val="48"/>
          <w:lang w:val="en-GB"/>
        </w:rPr>
      </w:pPr>
      <w:r w:rsidRPr="006B5672">
        <w:rPr>
          <w:rFonts w:ascii="Arial" w:hAnsi="Arial" w:cs="Arial"/>
          <w:b/>
          <w:sz w:val="48"/>
          <w:szCs w:val="48"/>
          <w:lang w:val="en-GB"/>
        </w:rPr>
        <w:t>Coverage of AIS data: comparison of privately held to national datasets - Poland and Hellenic experiences.</w:t>
      </w:r>
    </w:p>
    <w:p w:rsidR="008C3134" w:rsidRPr="008C3134" w:rsidRDefault="00BB5672" w:rsidP="005A34AE">
      <w:pPr>
        <w:spacing w:after="0" w:line="360" w:lineRule="auto"/>
        <w:jc w:val="both"/>
        <w:outlineLvl w:val="0"/>
        <w:rPr>
          <w:rFonts w:ascii="Arial" w:hAnsi="Arial" w:cs="Arial"/>
          <w:szCs w:val="24"/>
          <w:lang w:val="en-GB"/>
        </w:rPr>
      </w:pPr>
      <w:r w:rsidRPr="00BB5672">
        <w:rPr>
          <w:rFonts w:ascii="Arial" w:hAnsi="Arial" w:cs="Arial"/>
          <w:szCs w:val="24"/>
          <w:lang w:val="en-GB"/>
        </w:rPr>
        <w:t xml:space="preserve">Michał Bis, Statistics Poland, Centre for data engineering, </w:t>
      </w:r>
      <w:hyperlink r:id="rId8" w:history="1">
        <w:r w:rsidRPr="00BB5672">
          <w:rPr>
            <w:rStyle w:val="Hipercze"/>
            <w:rFonts w:ascii="Arial" w:hAnsi="Arial" w:cs="Arial"/>
            <w:szCs w:val="24"/>
            <w:lang w:val="en-GB"/>
          </w:rPr>
          <w:t>M.Bis@stat.gov.pl</w:t>
        </w:r>
      </w:hyperlink>
    </w:p>
    <w:p w:rsidR="006B5672" w:rsidRPr="008C3134" w:rsidRDefault="00BB5672">
      <w:pPr>
        <w:spacing w:after="0" w:line="360" w:lineRule="auto"/>
        <w:jc w:val="both"/>
        <w:rPr>
          <w:rFonts w:ascii="Arial" w:hAnsi="Arial" w:cs="Arial"/>
          <w:szCs w:val="24"/>
          <w:lang w:val="en-GB"/>
        </w:rPr>
      </w:pPr>
      <w:r w:rsidRPr="00BB5672">
        <w:rPr>
          <w:rFonts w:ascii="Arial" w:hAnsi="Arial" w:cs="Arial"/>
          <w:szCs w:val="24"/>
          <w:lang w:val="en-GB"/>
        </w:rPr>
        <w:t xml:space="preserve">Anna </w:t>
      </w:r>
      <w:proofErr w:type="spellStart"/>
      <w:r w:rsidRPr="00BB5672">
        <w:rPr>
          <w:rFonts w:ascii="Arial" w:hAnsi="Arial" w:cs="Arial"/>
          <w:szCs w:val="24"/>
          <w:lang w:val="en-GB"/>
        </w:rPr>
        <w:t>Bilska</w:t>
      </w:r>
      <w:proofErr w:type="spellEnd"/>
      <w:r w:rsidRPr="00BB5672">
        <w:rPr>
          <w:rFonts w:ascii="Arial" w:hAnsi="Arial" w:cs="Arial"/>
          <w:szCs w:val="24"/>
          <w:lang w:val="en-GB"/>
        </w:rPr>
        <w:t xml:space="preserve">, Statistics Poland, Marine Statistics Centre, </w:t>
      </w:r>
      <w:hyperlink r:id="rId9" w:history="1">
        <w:r w:rsidRPr="00BB5672">
          <w:rPr>
            <w:rStyle w:val="Hipercze"/>
            <w:rFonts w:ascii="Arial" w:hAnsi="Arial" w:cs="Arial"/>
            <w:szCs w:val="24"/>
            <w:lang w:val="en-GB"/>
          </w:rPr>
          <w:t>A.Bilska@stat.gov.pl</w:t>
        </w:r>
      </w:hyperlink>
    </w:p>
    <w:p w:rsidR="00BB5672" w:rsidRPr="00BB5672" w:rsidRDefault="001632F7" w:rsidP="00BB5672">
      <w:pPr>
        <w:spacing w:after="0" w:line="360" w:lineRule="auto"/>
        <w:jc w:val="both"/>
        <w:rPr>
          <w:rFonts w:ascii="Arial" w:hAnsi="Arial" w:cs="Arial"/>
          <w:szCs w:val="24"/>
          <w:lang w:val="en-GB"/>
        </w:rPr>
      </w:pPr>
      <w:r w:rsidRPr="001F688B">
        <w:rPr>
          <w:rFonts w:ascii="Arial" w:hAnsi="Arial" w:cs="Arial"/>
          <w:szCs w:val="24"/>
          <w:lang w:val="en-GB"/>
        </w:rPr>
        <w:t xml:space="preserve">Eleni </w:t>
      </w:r>
      <w:proofErr w:type="spellStart"/>
      <w:r w:rsidR="00BB5672" w:rsidRPr="00BB5672">
        <w:rPr>
          <w:rFonts w:ascii="Arial" w:hAnsi="Arial" w:cs="Arial"/>
          <w:szCs w:val="24"/>
          <w:lang w:val="en-GB"/>
        </w:rPr>
        <w:t>Bisioti</w:t>
      </w:r>
      <w:proofErr w:type="spellEnd"/>
      <w:r w:rsidR="00BB5672" w:rsidRPr="00BB5672">
        <w:rPr>
          <w:rFonts w:ascii="Arial" w:hAnsi="Arial" w:cs="Arial"/>
          <w:szCs w:val="24"/>
          <w:lang w:val="en-GB"/>
        </w:rPr>
        <w:t xml:space="preserve">, Statistics Greece, Organization, Methodology and International Relation Division, </w:t>
      </w:r>
      <w:hyperlink r:id="rId10" w:history="1">
        <w:r w:rsidR="00BB5672" w:rsidRPr="00BB5672">
          <w:rPr>
            <w:rStyle w:val="Hipercze"/>
            <w:rFonts w:ascii="Arial" w:hAnsi="Arial" w:cs="Arial"/>
            <w:szCs w:val="24"/>
            <w:lang w:val="en-GB"/>
          </w:rPr>
          <w:t>e.bisioti@statistics.gr</w:t>
        </w:r>
      </w:hyperlink>
    </w:p>
    <w:p w:rsidR="00BB5672" w:rsidRPr="00BB5672" w:rsidRDefault="00BB5672" w:rsidP="00BB5672">
      <w:pPr>
        <w:spacing w:after="0" w:line="360" w:lineRule="auto"/>
        <w:jc w:val="both"/>
        <w:rPr>
          <w:rFonts w:ascii="Arial" w:hAnsi="Arial" w:cs="Arial"/>
          <w:szCs w:val="24"/>
          <w:lang w:val="en-GB"/>
        </w:rPr>
      </w:pPr>
      <w:r w:rsidRPr="00BB5672">
        <w:rPr>
          <w:rFonts w:ascii="Arial" w:hAnsi="Arial" w:cs="Arial"/>
          <w:szCs w:val="24"/>
          <w:lang w:val="en-GB"/>
        </w:rPr>
        <w:t xml:space="preserve">Christina </w:t>
      </w:r>
      <w:proofErr w:type="spellStart"/>
      <w:r w:rsidRPr="00BB5672">
        <w:rPr>
          <w:rFonts w:ascii="Arial" w:hAnsi="Arial" w:cs="Arial"/>
          <w:szCs w:val="24"/>
          <w:lang w:val="en-GB"/>
        </w:rPr>
        <w:t>Pierrakou</w:t>
      </w:r>
      <w:proofErr w:type="spellEnd"/>
      <w:r w:rsidRPr="00BB5672">
        <w:rPr>
          <w:rFonts w:ascii="Arial" w:hAnsi="Arial" w:cs="Arial"/>
          <w:szCs w:val="24"/>
          <w:lang w:val="en-GB"/>
        </w:rPr>
        <w:t xml:space="preserve">, Statistics Greece, Organization, Methodology and International Relation Division, </w:t>
      </w:r>
      <w:hyperlink r:id="rId11" w:history="1">
        <w:r w:rsidRPr="00BB5672">
          <w:rPr>
            <w:rStyle w:val="Hipercze"/>
            <w:rFonts w:ascii="Arial" w:hAnsi="Arial" w:cs="Arial"/>
            <w:szCs w:val="24"/>
            <w:lang w:val="en-GB"/>
          </w:rPr>
          <w:t>c.pierrakou@statistics.gr</w:t>
        </w:r>
      </w:hyperlink>
    </w:p>
    <w:p w:rsidR="000D705A" w:rsidRPr="00EC5F5A" w:rsidRDefault="000D705A" w:rsidP="005A34AE">
      <w:pPr>
        <w:spacing w:before="240" w:after="0" w:line="360" w:lineRule="auto"/>
        <w:jc w:val="both"/>
        <w:outlineLvl w:val="0"/>
        <w:rPr>
          <w:rFonts w:ascii="Arial" w:hAnsi="Arial" w:cs="Arial"/>
          <w:b/>
          <w:sz w:val="20"/>
          <w:szCs w:val="20"/>
          <w:lang w:val="en-GB"/>
        </w:rPr>
      </w:pPr>
      <w:r w:rsidRPr="00EC5F5A">
        <w:rPr>
          <w:rFonts w:ascii="Arial" w:hAnsi="Arial" w:cs="Arial"/>
          <w:b/>
          <w:sz w:val="20"/>
          <w:szCs w:val="20"/>
          <w:lang w:val="en-GB"/>
        </w:rPr>
        <w:t>Abstract</w:t>
      </w:r>
    </w:p>
    <w:p w:rsidR="00BB5672" w:rsidRDefault="00CC0940" w:rsidP="00BB5672">
      <w:pPr>
        <w:spacing w:before="240" w:after="0" w:line="240" w:lineRule="auto"/>
        <w:jc w:val="both"/>
        <w:rPr>
          <w:rFonts w:ascii="Arial" w:hAnsi="Arial" w:cs="Arial"/>
          <w:i/>
          <w:sz w:val="20"/>
          <w:szCs w:val="20"/>
          <w:lang w:val="en-GB"/>
        </w:rPr>
      </w:pPr>
      <w:r w:rsidRPr="00CC0940">
        <w:rPr>
          <w:rFonts w:ascii="Arial" w:hAnsi="Arial" w:cs="Arial"/>
          <w:i/>
          <w:sz w:val="20"/>
          <w:szCs w:val="20"/>
          <w:lang w:val="en-GB"/>
        </w:rPr>
        <w:t xml:space="preserve">AIS data, real-time measurement data of ship positions, is one of the potential Big Data sources investigated by the </w:t>
      </w:r>
      <w:proofErr w:type="spellStart"/>
      <w:r w:rsidRPr="00CC0940">
        <w:rPr>
          <w:rFonts w:ascii="Arial" w:hAnsi="Arial" w:cs="Arial"/>
          <w:i/>
          <w:sz w:val="20"/>
          <w:szCs w:val="20"/>
          <w:lang w:val="en-GB"/>
        </w:rPr>
        <w:t>ESSnet</w:t>
      </w:r>
      <w:proofErr w:type="spellEnd"/>
      <w:r w:rsidRPr="00CC0940">
        <w:rPr>
          <w:rFonts w:ascii="Arial" w:hAnsi="Arial" w:cs="Arial"/>
          <w:i/>
          <w:sz w:val="20"/>
          <w:szCs w:val="20"/>
          <w:lang w:val="en-GB"/>
        </w:rPr>
        <w:t xml:space="preserve"> Big Data project.  The main aim of the specific work package (WP4) is to explore the potential use of AIS data in the production of official statistics, due to their advantage of being generic worldwide and obtainable at European level. Five National Statistical Institutes participate in WP4: the national statistical institutes of the Netherlands (Work package leader), Denmark, Greece, Norway and Poland.</w:t>
      </w:r>
    </w:p>
    <w:p w:rsidR="00BB5672" w:rsidRDefault="00CC0940" w:rsidP="00BB5672">
      <w:pPr>
        <w:spacing w:before="240" w:after="0" w:line="240" w:lineRule="auto"/>
        <w:jc w:val="both"/>
        <w:rPr>
          <w:rFonts w:ascii="Arial" w:hAnsi="Arial" w:cs="Arial"/>
          <w:i/>
          <w:sz w:val="20"/>
          <w:szCs w:val="20"/>
          <w:lang w:val="en-GB"/>
        </w:rPr>
      </w:pPr>
      <w:r w:rsidRPr="00CC0940">
        <w:rPr>
          <w:rFonts w:ascii="Arial" w:hAnsi="Arial" w:cs="Arial"/>
          <w:i/>
          <w:sz w:val="20"/>
          <w:szCs w:val="20"/>
          <w:lang w:val="en-GB"/>
        </w:rPr>
        <w:t>This paper outlines the results of the comparison of national public AIS data to privately held AIS data, in terms of quality and metadata. Various Big Data technologies were used, to store, manage and process the huge volumes of AIS data such as the Distributed File System of Hadoop, the large-scale data processing engine</w:t>
      </w:r>
      <w:r w:rsidR="00E74319">
        <w:rPr>
          <w:rFonts w:ascii="Arial" w:hAnsi="Arial" w:cs="Arial"/>
          <w:i/>
          <w:sz w:val="20"/>
          <w:szCs w:val="20"/>
          <w:lang w:val="en-GB"/>
        </w:rPr>
        <w:t xml:space="preserve"> Apache Spark, Scala language, </w:t>
      </w:r>
      <w:r w:rsidR="00460E4B">
        <w:rPr>
          <w:rFonts w:ascii="Arial" w:hAnsi="Arial" w:cs="Arial"/>
          <w:i/>
          <w:sz w:val="20"/>
          <w:szCs w:val="20"/>
          <w:lang w:val="en-GB"/>
        </w:rPr>
        <w:t xml:space="preserve">the </w:t>
      </w:r>
      <w:proofErr w:type="spellStart"/>
      <w:r w:rsidRPr="00CC0940">
        <w:rPr>
          <w:rFonts w:ascii="Arial" w:hAnsi="Arial" w:cs="Arial"/>
          <w:i/>
          <w:sz w:val="20"/>
          <w:szCs w:val="20"/>
          <w:lang w:val="en-GB"/>
        </w:rPr>
        <w:t>noSQL</w:t>
      </w:r>
      <w:proofErr w:type="spellEnd"/>
      <w:r w:rsidRPr="00CC0940">
        <w:rPr>
          <w:rFonts w:ascii="Arial" w:hAnsi="Arial" w:cs="Arial"/>
          <w:i/>
          <w:sz w:val="20"/>
          <w:szCs w:val="20"/>
          <w:lang w:val="en-GB"/>
        </w:rPr>
        <w:t xml:space="preserve"> database </w:t>
      </w:r>
      <w:proofErr w:type="spellStart"/>
      <w:r w:rsidRPr="00CC0940">
        <w:rPr>
          <w:rFonts w:ascii="Arial" w:hAnsi="Arial" w:cs="Arial"/>
          <w:i/>
          <w:sz w:val="20"/>
          <w:szCs w:val="20"/>
          <w:lang w:val="en-GB"/>
        </w:rPr>
        <w:t>Elasticsearch</w:t>
      </w:r>
      <w:proofErr w:type="spellEnd"/>
      <w:r w:rsidRPr="00CC0940">
        <w:rPr>
          <w:rFonts w:ascii="Arial" w:hAnsi="Arial" w:cs="Arial"/>
          <w:i/>
          <w:sz w:val="20"/>
          <w:szCs w:val="20"/>
          <w:lang w:val="en-GB"/>
        </w:rPr>
        <w:t xml:space="preserve"> using </w:t>
      </w:r>
      <w:proofErr w:type="spellStart"/>
      <w:r w:rsidRPr="00CC0940">
        <w:rPr>
          <w:rFonts w:ascii="Arial" w:hAnsi="Arial" w:cs="Arial"/>
          <w:i/>
          <w:sz w:val="20"/>
          <w:szCs w:val="20"/>
          <w:lang w:val="en-GB"/>
        </w:rPr>
        <w:t>GeoData</w:t>
      </w:r>
      <w:proofErr w:type="spellEnd"/>
      <w:r w:rsidRPr="00CC0940">
        <w:rPr>
          <w:rFonts w:ascii="Arial" w:hAnsi="Arial" w:cs="Arial"/>
          <w:i/>
          <w:sz w:val="20"/>
          <w:szCs w:val="20"/>
          <w:lang w:val="en-GB"/>
        </w:rPr>
        <w:t xml:space="preserve">. Moreover, the exploration and visualization tool </w:t>
      </w:r>
      <w:proofErr w:type="spellStart"/>
      <w:r w:rsidRPr="00CC0940">
        <w:rPr>
          <w:rFonts w:ascii="Arial" w:hAnsi="Arial" w:cs="Arial"/>
          <w:i/>
          <w:sz w:val="20"/>
          <w:szCs w:val="20"/>
          <w:lang w:val="en-GB"/>
        </w:rPr>
        <w:t>Kibana</w:t>
      </w:r>
      <w:proofErr w:type="spellEnd"/>
      <w:r w:rsidRPr="00CC0940">
        <w:rPr>
          <w:rFonts w:ascii="Arial" w:hAnsi="Arial" w:cs="Arial"/>
          <w:i/>
          <w:sz w:val="20"/>
          <w:szCs w:val="20"/>
          <w:lang w:val="en-GB"/>
        </w:rPr>
        <w:t xml:space="preserve"> was used.</w:t>
      </w:r>
    </w:p>
    <w:p w:rsidR="00BB5672" w:rsidRDefault="00CC0940" w:rsidP="00BB5672">
      <w:pPr>
        <w:spacing w:before="240" w:after="0" w:line="240" w:lineRule="auto"/>
        <w:jc w:val="both"/>
        <w:rPr>
          <w:rFonts w:ascii="Arial" w:hAnsi="Arial" w:cs="Arial"/>
          <w:i/>
          <w:sz w:val="20"/>
          <w:szCs w:val="20"/>
          <w:lang w:val="en-GB"/>
        </w:rPr>
      </w:pPr>
      <w:r w:rsidRPr="00CC0940">
        <w:rPr>
          <w:rFonts w:ascii="Arial" w:hAnsi="Arial" w:cs="Arial"/>
          <w:i/>
          <w:sz w:val="20"/>
          <w:szCs w:val="20"/>
          <w:lang w:val="en-GB"/>
        </w:rPr>
        <w:t>The main conclusion drawn from this paper is that AIS is a big data source with great potential to improve official statistics, however more work is needed in the area of ensuring transparency and soundness of methods and processes for the privately held data to be incorporated in the statistical production.</w:t>
      </w:r>
    </w:p>
    <w:p w:rsidR="00C726EA" w:rsidRPr="00CC0940" w:rsidRDefault="00C726EA" w:rsidP="005A34AE">
      <w:pPr>
        <w:spacing w:before="240" w:after="0" w:line="360" w:lineRule="auto"/>
        <w:jc w:val="both"/>
        <w:outlineLvl w:val="0"/>
        <w:rPr>
          <w:rFonts w:ascii="Arial" w:hAnsi="Arial" w:cs="Arial"/>
          <w:sz w:val="20"/>
          <w:szCs w:val="20"/>
          <w:lang w:val="en-GB"/>
        </w:rPr>
      </w:pPr>
      <w:r w:rsidRPr="00EC5F5A">
        <w:rPr>
          <w:rFonts w:ascii="Arial" w:hAnsi="Arial" w:cs="Arial"/>
          <w:b/>
          <w:sz w:val="20"/>
          <w:szCs w:val="20"/>
          <w:lang w:val="en-GB"/>
        </w:rPr>
        <w:t xml:space="preserve">Keywords: </w:t>
      </w:r>
      <w:r w:rsidR="00BB5672" w:rsidRPr="00BB5672">
        <w:rPr>
          <w:rFonts w:ascii="Arial" w:hAnsi="Arial" w:cs="Arial"/>
          <w:sz w:val="20"/>
          <w:szCs w:val="20"/>
          <w:lang w:val="en-GB"/>
        </w:rPr>
        <w:t>AIS, position data, quality of big data source, big data technologies</w:t>
      </w:r>
    </w:p>
    <w:p w:rsidR="00493026" w:rsidRPr="00EC5F5A" w:rsidRDefault="00493026" w:rsidP="000A067F">
      <w:pPr>
        <w:spacing w:before="24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7223BE" w:rsidRPr="007223BE">
        <w:rPr>
          <w:rFonts w:ascii="Arial" w:hAnsi="Arial" w:cs="Arial"/>
          <w:b/>
          <w:sz w:val="24"/>
          <w:szCs w:val="24"/>
          <w:lang w:val="en-GB"/>
        </w:rPr>
        <w:t>Introduction</w:t>
      </w:r>
    </w:p>
    <w:p w:rsidR="009519E9" w:rsidRDefault="00BB5672" w:rsidP="005E1882">
      <w:pPr>
        <w:spacing w:after="0" w:line="360" w:lineRule="auto"/>
        <w:jc w:val="both"/>
        <w:rPr>
          <w:rFonts w:ascii="Arial" w:hAnsi="Arial" w:cs="Arial"/>
          <w:sz w:val="24"/>
          <w:szCs w:val="24"/>
          <w:lang w:val="en-US"/>
        </w:rPr>
      </w:pPr>
      <w:r w:rsidRPr="00A66A53">
        <w:rPr>
          <w:rFonts w:ascii="Arial" w:hAnsi="Arial" w:cs="Arial"/>
          <w:sz w:val="24"/>
          <w:szCs w:val="24"/>
          <w:lang w:val="en-US"/>
        </w:rPr>
        <w:t xml:space="preserve">This paper was written based on the results of the work within the </w:t>
      </w:r>
      <w:proofErr w:type="spellStart"/>
      <w:r w:rsidRPr="00A66A53">
        <w:rPr>
          <w:rFonts w:ascii="Arial" w:hAnsi="Arial" w:cs="Arial"/>
          <w:sz w:val="24"/>
          <w:szCs w:val="24"/>
          <w:lang w:val="en-US"/>
        </w:rPr>
        <w:t>ESSnet</w:t>
      </w:r>
      <w:proofErr w:type="spellEnd"/>
      <w:r w:rsidRPr="00A66A53">
        <w:rPr>
          <w:rFonts w:ascii="Arial" w:hAnsi="Arial" w:cs="Arial"/>
          <w:sz w:val="24"/>
          <w:szCs w:val="24"/>
          <w:lang w:val="en-US"/>
        </w:rPr>
        <w:t xml:space="preserve"> Big Data project of </w:t>
      </w:r>
      <w:r w:rsidR="008C3134" w:rsidRPr="00F711BB">
        <w:rPr>
          <w:rFonts w:ascii="Arial" w:hAnsi="Arial" w:cs="Arial"/>
          <w:sz w:val="24"/>
          <w:szCs w:val="24"/>
          <w:lang w:val="en-GB"/>
        </w:rPr>
        <w:t xml:space="preserve"> work package</w:t>
      </w:r>
      <w:r w:rsidR="00D76A63">
        <w:rPr>
          <w:rFonts w:ascii="Arial" w:hAnsi="Arial" w:cs="Arial"/>
          <w:sz w:val="24"/>
          <w:szCs w:val="24"/>
          <w:lang w:val="en-US"/>
        </w:rPr>
        <w:t xml:space="preserve"> (WP) 4 </w:t>
      </w:r>
      <w:r w:rsidR="008C3134" w:rsidRPr="00A66A53">
        <w:rPr>
          <w:rFonts w:ascii="Arial" w:hAnsi="Arial" w:cs="Arial"/>
          <w:sz w:val="24"/>
          <w:szCs w:val="24"/>
          <w:lang w:val="en-US"/>
        </w:rPr>
        <w:t>related to AIS data</w:t>
      </w:r>
      <w:r w:rsidRPr="00A66A53">
        <w:rPr>
          <w:rFonts w:ascii="Arial" w:hAnsi="Arial" w:cs="Arial"/>
          <w:sz w:val="24"/>
          <w:szCs w:val="24"/>
          <w:lang w:val="en-US"/>
        </w:rPr>
        <w:t>.</w:t>
      </w:r>
      <w:r w:rsidR="008C3134" w:rsidRPr="00A66A53">
        <w:rPr>
          <w:rFonts w:ascii="Arial" w:hAnsi="Arial" w:cs="Arial"/>
          <w:sz w:val="24"/>
          <w:szCs w:val="24"/>
          <w:lang w:val="en-US"/>
        </w:rPr>
        <w:t xml:space="preserve"> </w:t>
      </w:r>
      <w:r w:rsidR="00B9734C" w:rsidRPr="00F711BB">
        <w:rPr>
          <w:rFonts w:ascii="Arial" w:hAnsi="Arial" w:cs="Arial"/>
          <w:sz w:val="24"/>
          <w:szCs w:val="24"/>
          <w:lang w:val="en-GB"/>
        </w:rPr>
        <w:t xml:space="preserve">The aim of </w:t>
      </w:r>
      <w:r w:rsidR="008C3134" w:rsidRPr="00F711BB">
        <w:rPr>
          <w:rFonts w:ascii="Arial" w:hAnsi="Arial" w:cs="Arial"/>
          <w:sz w:val="24"/>
          <w:szCs w:val="24"/>
          <w:lang w:val="en-GB"/>
        </w:rPr>
        <w:t xml:space="preserve">this </w:t>
      </w:r>
      <w:r w:rsidR="00B9734C" w:rsidRPr="00F711BB">
        <w:rPr>
          <w:rFonts w:ascii="Arial" w:hAnsi="Arial" w:cs="Arial"/>
          <w:sz w:val="24"/>
          <w:szCs w:val="24"/>
          <w:lang w:val="en-GB"/>
        </w:rPr>
        <w:t xml:space="preserve">work package </w:t>
      </w:r>
      <w:r w:rsidR="008C3134" w:rsidRPr="00F711BB">
        <w:rPr>
          <w:rFonts w:ascii="Arial" w:hAnsi="Arial" w:cs="Arial"/>
          <w:sz w:val="24"/>
          <w:szCs w:val="24"/>
          <w:lang w:val="en-GB"/>
        </w:rPr>
        <w:t>was</w:t>
      </w:r>
      <w:r w:rsidR="00B9734C" w:rsidRPr="00F711BB">
        <w:rPr>
          <w:rFonts w:ascii="Arial" w:hAnsi="Arial" w:cs="Arial"/>
          <w:sz w:val="24"/>
          <w:szCs w:val="24"/>
          <w:lang w:val="en-GB"/>
        </w:rPr>
        <w:t xml:space="preserve"> to investigate whether real-time measurement data of ship positions measured by the so-called AIS</w:t>
      </w:r>
      <w:r w:rsidR="00074E7D">
        <w:rPr>
          <w:rFonts w:ascii="Arial" w:hAnsi="Arial" w:cs="Arial"/>
          <w:sz w:val="24"/>
          <w:szCs w:val="24"/>
          <w:lang w:val="en-US"/>
        </w:rPr>
        <w:t xml:space="preserve"> </w:t>
      </w:r>
      <w:r w:rsidR="0021257C">
        <w:rPr>
          <w:rFonts w:ascii="Arial" w:hAnsi="Arial" w:cs="Arial"/>
          <w:sz w:val="24"/>
          <w:szCs w:val="24"/>
          <w:lang w:val="en-US"/>
        </w:rPr>
        <w:t>data</w:t>
      </w:r>
      <w:r w:rsidR="00B9734C" w:rsidRPr="00F711BB">
        <w:rPr>
          <w:rFonts w:ascii="Arial" w:hAnsi="Arial" w:cs="Arial"/>
          <w:sz w:val="24"/>
          <w:szCs w:val="24"/>
          <w:lang w:val="en-GB"/>
        </w:rPr>
        <w:t xml:space="preserve"> system can be used</w:t>
      </w:r>
      <w:r w:rsidR="0042358F">
        <w:rPr>
          <w:rFonts w:ascii="Arial" w:hAnsi="Arial" w:cs="Arial"/>
          <w:sz w:val="24"/>
          <w:szCs w:val="24"/>
          <w:lang w:val="en-GB"/>
        </w:rPr>
        <w:t xml:space="preserve">: </w:t>
      </w:r>
      <w:r w:rsidR="00C53855">
        <w:rPr>
          <w:rFonts w:ascii="Arial" w:hAnsi="Arial" w:cs="Arial"/>
          <w:sz w:val="24"/>
          <w:szCs w:val="24"/>
          <w:lang w:val="en-GB"/>
        </w:rPr>
        <w:t xml:space="preserve">to research on the use of AIS data as a potential big data source for official statistics; </w:t>
      </w:r>
      <w:r w:rsidR="00B9734C" w:rsidRPr="00F711BB">
        <w:rPr>
          <w:rFonts w:ascii="Arial" w:hAnsi="Arial" w:cs="Arial"/>
          <w:sz w:val="24"/>
          <w:szCs w:val="24"/>
          <w:lang w:val="en-GB"/>
        </w:rPr>
        <w:t>to improve the quality and internal comparability of existing statistics</w:t>
      </w:r>
      <w:r w:rsidR="0042358F">
        <w:rPr>
          <w:rFonts w:ascii="Arial" w:hAnsi="Arial" w:cs="Arial"/>
          <w:sz w:val="24"/>
          <w:szCs w:val="24"/>
          <w:lang w:val="en-GB"/>
        </w:rPr>
        <w:t>;</w:t>
      </w:r>
      <w:r w:rsidR="00343D9E">
        <w:rPr>
          <w:rFonts w:ascii="Arial" w:hAnsi="Arial" w:cs="Arial"/>
          <w:sz w:val="24"/>
          <w:szCs w:val="24"/>
          <w:lang w:val="en-GB"/>
        </w:rPr>
        <w:t xml:space="preserve"> to </w:t>
      </w:r>
      <w:r w:rsidR="00B9734C" w:rsidRPr="00F711BB">
        <w:rPr>
          <w:rFonts w:ascii="Arial" w:hAnsi="Arial" w:cs="Arial"/>
          <w:sz w:val="24"/>
          <w:szCs w:val="24"/>
          <w:lang w:val="en-GB"/>
        </w:rPr>
        <w:t>produce new statistical products relevant to the ESS.</w:t>
      </w:r>
      <w:r w:rsidR="00C53855">
        <w:rPr>
          <w:rFonts w:ascii="Arial" w:hAnsi="Arial" w:cs="Arial"/>
          <w:sz w:val="24"/>
          <w:szCs w:val="24"/>
          <w:lang w:val="en-GB"/>
        </w:rPr>
        <w:t xml:space="preserve"> </w:t>
      </w:r>
      <w:r w:rsidR="0053107B" w:rsidRPr="00F711BB">
        <w:rPr>
          <w:rFonts w:ascii="Arial" w:hAnsi="Arial" w:cs="Arial"/>
          <w:sz w:val="24"/>
          <w:szCs w:val="24"/>
          <w:lang w:val="en-GB"/>
        </w:rPr>
        <w:t xml:space="preserve">Five National Statistical Institutes </w:t>
      </w:r>
      <w:r w:rsidR="0053107B" w:rsidRPr="00F711BB">
        <w:rPr>
          <w:rFonts w:ascii="Arial" w:hAnsi="Arial" w:cs="Arial"/>
          <w:sz w:val="24"/>
          <w:szCs w:val="24"/>
          <w:lang w:val="en-GB"/>
        </w:rPr>
        <w:lastRenderedPageBreak/>
        <w:t>participate</w:t>
      </w:r>
      <w:r w:rsidR="000D0BA2">
        <w:rPr>
          <w:rFonts w:ascii="Arial" w:hAnsi="Arial" w:cs="Arial"/>
          <w:sz w:val="24"/>
          <w:szCs w:val="24"/>
          <w:lang w:val="en-GB"/>
        </w:rPr>
        <w:t>d</w:t>
      </w:r>
      <w:r w:rsidR="0053107B" w:rsidRPr="00F711BB">
        <w:rPr>
          <w:rFonts w:ascii="Arial" w:hAnsi="Arial" w:cs="Arial"/>
          <w:sz w:val="24"/>
          <w:szCs w:val="24"/>
          <w:lang w:val="en-GB"/>
        </w:rPr>
        <w:t xml:space="preserve"> in WP4: </w:t>
      </w:r>
      <w:r w:rsidR="0021257C">
        <w:rPr>
          <w:rFonts w:ascii="Arial" w:hAnsi="Arial" w:cs="Arial"/>
          <w:sz w:val="24"/>
          <w:szCs w:val="24"/>
          <w:lang w:val="en-GB"/>
        </w:rPr>
        <w:t>t</w:t>
      </w:r>
      <w:r w:rsidR="0053107B" w:rsidRPr="00F711BB">
        <w:rPr>
          <w:rFonts w:ascii="Arial" w:hAnsi="Arial" w:cs="Arial"/>
          <w:sz w:val="24"/>
          <w:szCs w:val="24"/>
          <w:lang w:val="en-GB"/>
        </w:rPr>
        <w:t>he Netherlands (Work package leader), Denmark, Greece, Norway and Poland</w:t>
      </w:r>
      <w:r w:rsidR="0053107B" w:rsidRPr="00F711BB" w:rsidDel="002055C1">
        <w:rPr>
          <w:rFonts w:ascii="Arial" w:hAnsi="Arial" w:cs="Arial"/>
          <w:sz w:val="24"/>
          <w:szCs w:val="24"/>
          <w:lang w:val="en-GB"/>
        </w:rPr>
        <w:t>.</w:t>
      </w:r>
      <w:r w:rsidR="00F82A9E">
        <w:rPr>
          <w:rFonts w:ascii="Arial" w:hAnsi="Arial" w:cs="Arial"/>
          <w:sz w:val="24"/>
          <w:szCs w:val="24"/>
          <w:lang w:val="en-GB"/>
        </w:rPr>
        <w:t xml:space="preserve"> </w:t>
      </w:r>
    </w:p>
    <w:p w:rsidR="00C200A0" w:rsidRDefault="002A564C" w:rsidP="005E1882">
      <w:pPr>
        <w:spacing w:after="0" w:line="360" w:lineRule="auto"/>
        <w:jc w:val="both"/>
        <w:rPr>
          <w:rFonts w:ascii="Arial" w:hAnsi="Arial" w:cs="Arial"/>
          <w:sz w:val="24"/>
          <w:szCs w:val="24"/>
          <w:lang w:val="en-US"/>
        </w:rPr>
      </w:pPr>
      <w:r>
        <w:rPr>
          <w:rFonts w:ascii="Arial" w:hAnsi="Arial" w:cs="Arial"/>
          <w:sz w:val="24"/>
          <w:szCs w:val="24"/>
          <w:lang w:val="en-US"/>
        </w:rPr>
        <w:t>U</w:t>
      </w:r>
      <w:r w:rsidR="00B431B2" w:rsidRPr="00F711BB">
        <w:rPr>
          <w:rFonts w:ascii="Arial" w:hAnsi="Arial" w:cs="Arial"/>
          <w:sz w:val="24"/>
          <w:szCs w:val="24"/>
          <w:lang w:val="en-US"/>
        </w:rPr>
        <w:t>sing one AIS-dataset for the entire European territory</w:t>
      </w:r>
      <w:r>
        <w:rPr>
          <w:rFonts w:ascii="Arial" w:hAnsi="Arial" w:cs="Arial"/>
          <w:sz w:val="24"/>
          <w:szCs w:val="24"/>
          <w:lang w:val="en-US"/>
        </w:rPr>
        <w:t xml:space="preserve"> </w:t>
      </w:r>
      <w:r w:rsidR="007B7BCA">
        <w:rPr>
          <w:rFonts w:ascii="Arial" w:hAnsi="Arial" w:cs="Arial"/>
          <w:sz w:val="24"/>
          <w:szCs w:val="24"/>
          <w:lang w:val="en-US"/>
        </w:rPr>
        <w:t>(</w:t>
      </w:r>
      <w:r w:rsidR="007B7BCA">
        <w:rPr>
          <w:rFonts w:ascii="Arial" w:hAnsi="Arial" w:cs="Arial"/>
          <w:sz w:val="24"/>
          <w:szCs w:val="24"/>
        </w:rPr>
        <w:t xml:space="preserve">EU </w:t>
      </w:r>
      <w:proofErr w:type="spellStart"/>
      <w:r w:rsidR="007B7BCA">
        <w:rPr>
          <w:rFonts w:ascii="Arial" w:hAnsi="Arial" w:cs="Arial"/>
          <w:sz w:val="24"/>
          <w:szCs w:val="24"/>
        </w:rPr>
        <w:t>terrestrial</w:t>
      </w:r>
      <w:proofErr w:type="spellEnd"/>
      <w:r w:rsidR="007B7BCA">
        <w:rPr>
          <w:rFonts w:ascii="Arial" w:hAnsi="Arial" w:cs="Arial"/>
          <w:sz w:val="24"/>
          <w:szCs w:val="24"/>
        </w:rPr>
        <w:t xml:space="preserve"> AIS</w:t>
      </w:r>
      <w:r w:rsidR="007B7BCA">
        <w:rPr>
          <w:rFonts w:ascii="Arial" w:hAnsi="Arial" w:cs="Arial"/>
          <w:sz w:val="24"/>
          <w:szCs w:val="24"/>
          <w:lang w:val="en-US"/>
        </w:rPr>
        <w:t xml:space="preserve">) </w:t>
      </w:r>
      <w:r>
        <w:rPr>
          <w:rFonts w:ascii="Arial" w:hAnsi="Arial" w:cs="Arial"/>
          <w:sz w:val="24"/>
          <w:szCs w:val="24"/>
          <w:lang w:val="en-US"/>
        </w:rPr>
        <w:t>for the productio</w:t>
      </w:r>
      <w:r w:rsidR="00421431">
        <w:rPr>
          <w:rFonts w:ascii="Arial" w:hAnsi="Arial" w:cs="Arial"/>
          <w:sz w:val="24"/>
          <w:szCs w:val="24"/>
          <w:lang w:val="en-US"/>
        </w:rPr>
        <w:t>n of statistics would result to</w:t>
      </w:r>
      <w:r w:rsidR="009519E9">
        <w:rPr>
          <w:rFonts w:ascii="Arial" w:hAnsi="Arial" w:cs="Arial"/>
          <w:sz w:val="24"/>
          <w:szCs w:val="24"/>
          <w:lang w:val="en-US"/>
        </w:rPr>
        <w:t xml:space="preserve"> improv</w:t>
      </w:r>
      <w:r>
        <w:rPr>
          <w:rFonts w:ascii="Arial" w:hAnsi="Arial" w:cs="Arial"/>
          <w:sz w:val="24"/>
          <w:szCs w:val="24"/>
          <w:lang w:val="en-US"/>
        </w:rPr>
        <w:t>e</w:t>
      </w:r>
      <w:r w:rsidR="009519E9">
        <w:rPr>
          <w:rFonts w:ascii="Arial" w:hAnsi="Arial" w:cs="Arial"/>
          <w:sz w:val="24"/>
          <w:szCs w:val="24"/>
          <w:lang w:val="en-US"/>
        </w:rPr>
        <w:t xml:space="preserve"> </w:t>
      </w:r>
      <w:r>
        <w:rPr>
          <w:rFonts w:ascii="Arial" w:hAnsi="Arial" w:cs="Arial"/>
          <w:sz w:val="24"/>
          <w:szCs w:val="24"/>
          <w:lang w:val="en-US"/>
        </w:rPr>
        <w:t xml:space="preserve">the </w:t>
      </w:r>
      <w:r w:rsidR="009519E9">
        <w:rPr>
          <w:rFonts w:ascii="Arial" w:hAnsi="Arial" w:cs="Arial"/>
          <w:sz w:val="24"/>
          <w:szCs w:val="24"/>
          <w:lang w:val="en-US"/>
        </w:rPr>
        <w:t>comparability</w:t>
      </w:r>
      <w:r w:rsidR="00EF3A45">
        <w:rPr>
          <w:rFonts w:ascii="Arial" w:hAnsi="Arial" w:cs="Arial"/>
          <w:sz w:val="24"/>
          <w:szCs w:val="24"/>
          <w:lang w:val="en-US"/>
        </w:rPr>
        <w:t xml:space="preserve"> </w:t>
      </w:r>
      <w:r w:rsidR="00B431B2" w:rsidRPr="00F711BB">
        <w:rPr>
          <w:rFonts w:ascii="Arial" w:hAnsi="Arial" w:cs="Arial"/>
          <w:sz w:val="24"/>
          <w:szCs w:val="24"/>
          <w:lang w:val="en-US"/>
        </w:rPr>
        <w:t xml:space="preserve">and </w:t>
      </w:r>
      <w:r w:rsidR="009519E9" w:rsidRPr="009519E9">
        <w:rPr>
          <w:rFonts w:ascii="Arial" w:hAnsi="Arial" w:cs="Arial"/>
          <w:sz w:val="24"/>
          <w:szCs w:val="24"/>
          <w:lang w:val="en-US"/>
        </w:rPr>
        <w:t>enhance</w:t>
      </w:r>
      <w:r w:rsidR="00D76A63">
        <w:rPr>
          <w:rFonts w:ascii="Arial" w:hAnsi="Arial" w:cs="Arial"/>
          <w:sz w:val="24"/>
          <w:szCs w:val="24"/>
          <w:lang w:val="en-US"/>
        </w:rPr>
        <w:t xml:space="preserve"> </w:t>
      </w:r>
      <w:r>
        <w:rPr>
          <w:rFonts w:ascii="Arial" w:hAnsi="Arial" w:cs="Arial"/>
          <w:sz w:val="24"/>
          <w:szCs w:val="24"/>
          <w:lang w:val="en-US"/>
        </w:rPr>
        <w:t>the</w:t>
      </w:r>
      <w:r w:rsidR="009519E9">
        <w:rPr>
          <w:rFonts w:ascii="Arial" w:hAnsi="Arial" w:cs="Arial"/>
          <w:sz w:val="24"/>
          <w:szCs w:val="24"/>
          <w:lang w:val="en-US"/>
        </w:rPr>
        <w:t xml:space="preserve"> </w:t>
      </w:r>
      <w:r w:rsidR="00B431B2" w:rsidRPr="00F711BB">
        <w:rPr>
          <w:rFonts w:ascii="Arial" w:hAnsi="Arial" w:cs="Arial"/>
          <w:sz w:val="24"/>
          <w:szCs w:val="24"/>
          <w:lang w:val="en-US"/>
        </w:rPr>
        <w:t xml:space="preserve"> synergy</w:t>
      </w:r>
      <w:r>
        <w:rPr>
          <w:rFonts w:ascii="Arial" w:hAnsi="Arial" w:cs="Arial"/>
          <w:sz w:val="24"/>
          <w:szCs w:val="24"/>
          <w:lang w:val="en-US"/>
        </w:rPr>
        <w:t xml:space="preserve"> among Member States. </w:t>
      </w:r>
      <w:r w:rsidR="00BE00C8">
        <w:rPr>
          <w:rFonts w:ascii="Arial" w:hAnsi="Arial" w:cs="Arial"/>
          <w:sz w:val="24"/>
          <w:szCs w:val="24"/>
          <w:lang w:val="en-US"/>
        </w:rPr>
        <w:t>Therefore, we focus here on quality and technological aspects of this large AIS data source as a potential Big Data source for the production of official statistics at ESS level.</w:t>
      </w:r>
    </w:p>
    <w:p w:rsidR="000B14CB" w:rsidRDefault="00214919" w:rsidP="005E1882">
      <w:pPr>
        <w:spacing w:after="0" w:line="360" w:lineRule="auto"/>
        <w:jc w:val="both"/>
        <w:rPr>
          <w:rFonts w:ascii="Arial" w:hAnsi="Arial" w:cs="Arial"/>
          <w:sz w:val="24"/>
          <w:szCs w:val="24"/>
          <w:lang w:val="en-US"/>
        </w:rPr>
      </w:pPr>
      <w:r>
        <w:rPr>
          <w:rFonts w:ascii="Arial" w:hAnsi="Arial" w:cs="Arial"/>
          <w:sz w:val="24"/>
          <w:szCs w:val="24"/>
          <w:lang w:val="en-US"/>
        </w:rPr>
        <w:t>At the start of the WP4</w:t>
      </w:r>
      <w:r w:rsidR="00DF7AF4">
        <w:rPr>
          <w:rFonts w:ascii="Arial" w:hAnsi="Arial" w:cs="Arial"/>
          <w:sz w:val="24"/>
          <w:szCs w:val="24"/>
          <w:lang w:val="en-US"/>
        </w:rPr>
        <w:t xml:space="preserve">, after exploring potential access to </w:t>
      </w:r>
      <w:r w:rsidR="0073609B">
        <w:rPr>
          <w:rFonts w:ascii="Arial" w:hAnsi="Arial" w:cs="Arial"/>
          <w:sz w:val="24"/>
          <w:szCs w:val="24"/>
          <w:lang w:val="en-GB"/>
        </w:rPr>
        <w:t>several</w:t>
      </w:r>
      <w:r>
        <w:rPr>
          <w:rFonts w:ascii="Arial" w:hAnsi="Arial" w:cs="Arial"/>
          <w:sz w:val="24"/>
          <w:szCs w:val="24"/>
          <w:lang w:val="en-GB"/>
        </w:rPr>
        <w:t xml:space="preserve"> data</w:t>
      </w:r>
      <w:r w:rsidR="0073609B">
        <w:rPr>
          <w:rFonts w:ascii="Arial" w:hAnsi="Arial" w:cs="Arial"/>
          <w:sz w:val="24"/>
          <w:szCs w:val="24"/>
          <w:lang w:val="en-GB"/>
        </w:rPr>
        <w:t xml:space="preserve"> sources (public and private)</w:t>
      </w:r>
      <w:r w:rsidR="0073609B">
        <w:rPr>
          <w:rFonts w:ascii="Arial" w:hAnsi="Arial" w:cs="Arial"/>
          <w:sz w:val="24"/>
          <w:szCs w:val="24"/>
          <w:lang w:val="en-US"/>
        </w:rPr>
        <w:t xml:space="preserve">, </w:t>
      </w:r>
      <w:r w:rsidR="00B431B2" w:rsidRPr="00F711BB">
        <w:rPr>
          <w:rFonts w:ascii="Arial" w:hAnsi="Arial" w:cs="Arial"/>
          <w:sz w:val="24"/>
          <w:szCs w:val="24"/>
          <w:lang w:val="en-US"/>
        </w:rPr>
        <w:t xml:space="preserve">we decided to </w:t>
      </w:r>
      <w:r w:rsidR="00A4517F">
        <w:rPr>
          <w:rFonts w:ascii="Arial" w:hAnsi="Arial" w:cs="Arial"/>
          <w:sz w:val="24"/>
          <w:szCs w:val="24"/>
          <w:lang w:val="en-US"/>
        </w:rPr>
        <w:t>obtain</w:t>
      </w:r>
      <w:r w:rsidR="00B431B2" w:rsidRPr="00F711BB">
        <w:rPr>
          <w:rFonts w:ascii="Arial" w:hAnsi="Arial" w:cs="Arial"/>
          <w:sz w:val="24"/>
          <w:szCs w:val="24"/>
          <w:lang w:val="en-US"/>
        </w:rPr>
        <w:t xml:space="preserve"> commercial </w:t>
      </w:r>
      <w:r w:rsidR="000F35B0">
        <w:rPr>
          <w:rFonts w:ascii="Arial" w:hAnsi="Arial" w:cs="Arial"/>
          <w:sz w:val="24"/>
          <w:szCs w:val="24"/>
          <w:lang w:val="en-GB"/>
        </w:rPr>
        <w:t xml:space="preserve">European terrestrial raw AIS </w:t>
      </w:r>
      <w:r w:rsidR="00B431B2" w:rsidRPr="00F711BB">
        <w:rPr>
          <w:rFonts w:ascii="Arial" w:hAnsi="Arial" w:cs="Arial"/>
          <w:sz w:val="24"/>
          <w:szCs w:val="24"/>
          <w:lang w:val="en-US"/>
        </w:rPr>
        <w:t>data</w:t>
      </w:r>
      <w:r w:rsidR="00B457A5">
        <w:rPr>
          <w:rFonts w:ascii="Arial" w:hAnsi="Arial" w:cs="Arial"/>
          <w:sz w:val="24"/>
          <w:szCs w:val="24"/>
          <w:lang w:val="en-US"/>
        </w:rPr>
        <w:t>,</w:t>
      </w:r>
      <w:r w:rsidR="00B431B2" w:rsidRPr="00F711BB">
        <w:rPr>
          <w:rFonts w:ascii="Arial" w:hAnsi="Arial" w:cs="Arial"/>
          <w:sz w:val="24"/>
          <w:szCs w:val="24"/>
          <w:lang w:val="en-US"/>
        </w:rPr>
        <w:t xml:space="preserve"> </w:t>
      </w:r>
      <w:r w:rsidR="000F35B0">
        <w:rPr>
          <w:rFonts w:ascii="Arial" w:hAnsi="Arial" w:cs="Arial"/>
          <w:sz w:val="24"/>
          <w:szCs w:val="24"/>
          <w:lang w:val="en-US"/>
        </w:rPr>
        <w:t>for a 6-months period</w:t>
      </w:r>
      <w:r w:rsidR="008A47FF">
        <w:rPr>
          <w:rFonts w:ascii="Arial" w:hAnsi="Arial" w:cs="Arial"/>
          <w:sz w:val="24"/>
          <w:szCs w:val="24"/>
          <w:lang w:val="en-US"/>
        </w:rPr>
        <w:t xml:space="preserve"> </w:t>
      </w:r>
      <w:r w:rsidR="000F35B0">
        <w:rPr>
          <w:rFonts w:ascii="Arial" w:hAnsi="Arial" w:cs="Arial"/>
          <w:sz w:val="24"/>
          <w:szCs w:val="24"/>
          <w:lang w:val="en-US"/>
        </w:rPr>
        <w:t>(</w:t>
      </w:r>
      <w:r w:rsidR="000F35B0" w:rsidRPr="008C75F2">
        <w:rPr>
          <w:rFonts w:ascii="Arial" w:hAnsi="Arial" w:cs="Arial"/>
          <w:sz w:val="24"/>
          <w:szCs w:val="24"/>
          <w:lang w:val="en-US"/>
        </w:rPr>
        <w:t>8 October 2015</w:t>
      </w:r>
      <w:r w:rsidR="000F35B0">
        <w:rPr>
          <w:rFonts w:ascii="Arial" w:hAnsi="Arial" w:cs="Arial"/>
          <w:sz w:val="24"/>
          <w:szCs w:val="24"/>
          <w:lang w:val="en-US"/>
        </w:rPr>
        <w:t xml:space="preserve"> - 12 April 2016)</w:t>
      </w:r>
      <w:r w:rsidR="000D0BA2">
        <w:rPr>
          <w:rFonts w:ascii="Arial" w:hAnsi="Arial" w:cs="Arial"/>
          <w:sz w:val="24"/>
          <w:szCs w:val="24"/>
          <w:lang w:val="en-US"/>
        </w:rPr>
        <w:t xml:space="preserve"> [1]</w:t>
      </w:r>
      <w:r w:rsidR="00B457A5">
        <w:rPr>
          <w:rFonts w:ascii="Arial" w:hAnsi="Arial" w:cs="Arial"/>
          <w:sz w:val="24"/>
          <w:szCs w:val="24"/>
          <w:lang w:val="en-US"/>
        </w:rPr>
        <w:t>.</w:t>
      </w:r>
      <w:r w:rsidR="002A11A4" w:rsidRPr="00F711BB">
        <w:rPr>
          <w:rFonts w:ascii="Arial" w:hAnsi="Arial" w:cs="Arial"/>
          <w:sz w:val="24"/>
          <w:szCs w:val="24"/>
          <w:lang w:val="en-US"/>
        </w:rPr>
        <w:t xml:space="preserve"> </w:t>
      </w:r>
    </w:p>
    <w:p w:rsidR="000B14CB" w:rsidRDefault="000B14CB" w:rsidP="005E1882">
      <w:pPr>
        <w:spacing w:after="0" w:line="360" w:lineRule="auto"/>
        <w:jc w:val="both"/>
        <w:rPr>
          <w:rFonts w:ascii="Arial" w:hAnsi="Arial" w:cs="Arial"/>
          <w:sz w:val="24"/>
          <w:szCs w:val="24"/>
          <w:lang w:val="en-US"/>
        </w:rPr>
      </w:pPr>
      <w:r w:rsidRPr="00F711BB">
        <w:rPr>
          <w:rFonts w:ascii="Arial" w:hAnsi="Arial" w:cs="Arial"/>
          <w:sz w:val="24"/>
          <w:szCs w:val="24"/>
          <w:lang w:val="en-US"/>
        </w:rPr>
        <w:t>We started by investigating the coverage</w:t>
      </w:r>
      <w:r>
        <w:rPr>
          <w:rFonts w:ascii="Arial" w:hAnsi="Arial" w:cs="Arial"/>
          <w:sz w:val="24"/>
          <w:szCs w:val="24"/>
          <w:lang w:val="en-US"/>
        </w:rPr>
        <w:t xml:space="preserve"> and quality</w:t>
      </w:r>
      <w:r w:rsidRPr="00F711BB">
        <w:rPr>
          <w:rFonts w:ascii="Arial" w:hAnsi="Arial" w:cs="Arial"/>
          <w:sz w:val="24"/>
          <w:szCs w:val="24"/>
          <w:lang w:val="en-US"/>
        </w:rPr>
        <w:t xml:space="preserve"> of commercial</w:t>
      </w:r>
      <w:r>
        <w:rPr>
          <w:rFonts w:ascii="Arial" w:hAnsi="Arial" w:cs="Arial"/>
          <w:sz w:val="24"/>
          <w:szCs w:val="24"/>
          <w:lang w:val="en-US"/>
        </w:rPr>
        <w:t xml:space="preserve"> and national AIS</w:t>
      </w:r>
      <w:r w:rsidRPr="00F711BB">
        <w:rPr>
          <w:rFonts w:ascii="Arial" w:hAnsi="Arial" w:cs="Arial"/>
          <w:sz w:val="24"/>
          <w:szCs w:val="24"/>
          <w:lang w:val="en-US"/>
        </w:rPr>
        <w:t xml:space="preserve"> data</w:t>
      </w:r>
      <w:r>
        <w:rPr>
          <w:rFonts w:ascii="Arial" w:hAnsi="Arial" w:cs="Arial"/>
          <w:sz w:val="24"/>
          <w:szCs w:val="24"/>
          <w:lang w:val="en-US"/>
        </w:rPr>
        <w:t xml:space="preserve">. </w:t>
      </w:r>
      <w:r w:rsidRPr="00F711BB">
        <w:rPr>
          <w:rFonts w:ascii="Arial" w:hAnsi="Arial" w:cs="Arial"/>
          <w:sz w:val="24"/>
          <w:szCs w:val="24"/>
          <w:lang w:val="en-US"/>
        </w:rPr>
        <w:t>While working with AIS data, we noticed a lot of noise that prevented proper analysis</w:t>
      </w:r>
      <w:r>
        <w:rPr>
          <w:rFonts w:ascii="Arial" w:hAnsi="Arial" w:cs="Arial"/>
          <w:sz w:val="24"/>
          <w:szCs w:val="24"/>
          <w:lang w:val="en-US"/>
        </w:rPr>
        <w:t xml:space="preserve">. </w:t>
      </w:r>
      <w:r w:rsidRPr="00F711BB">
        <w:rPr>
          <w:rFonts w:ascii="Arial" w:hAnsi="Arial" w:cs="Arial"/>
          <w:sz w:val="24"/>
          <w:szCs w:val="24"/>
          <w:lang w:val="en-US"/>
        </w:rPr>
        <w:t>This was the basis for us to investigate</w:t>
      </w:r>
      <w:r>
        <w:rPr>
          <w:rFonts w:ascii="Arial" w:hAnsi="Arial" w:cs="Arial"/>
          <w:sz w:val="24"/>
          <w:szCs w:val="24"/>
          <w:lang w:val="en-US"/>
        </w:rPr>
        <w:t xml:space="preserve"> quality</w:t>
      </w:r>
      <w:r w:rsidRPr="00F711BB">
        <w:rPr>
          <w:rFonts w:ascii="Arial" w:hAnsi="Arial" w:cs="Arial"/>
          <w:sz w:val="24"/>
          <w:szCs w:val="24"/>
          <w:lang w:val="en-US"/>
        </w:rPr>
        <w:t xml:space="preserve"> of</w:t>
      </w:r>
      <w:r>
        <w:rPr>
          <w:rFonts w:ascii="Arial" w:hAnsi="Arial" w:cs="Arial"/>
          <w:sz w:val="24"/>
          <w:szCs w:val="24"/>
          <w:lang w:val="en-US"/>
        </w:rPr>
        <w:t xml:space="preserve"> these data.</w:t>
      </w:r>
    </w:p>
    <w:p w:rsidR="00BB5672" w:rsidRDefault="0065557A" w:rsidP="005E1882">
      <w:pPr>
        <w:spacing w:after="0"/>
        <w:rPr>
          <w:rFonts w:ascii="Arial" w:hAnsi="Arial" w:cs="Arial"/>
          <w:sz w:val="24"/>
          <w:szCs w:val="24"/>
          <w:lang w:val="en-US"/>
        </w:rPr>
      </w:pPr>
      <w:r>
        <w:rPr>
          <w:rFonts w:ascii="Arial" w:hAnsi="Arial" w:cs="Arial"/>
          <w:sz w:val="24"/>
          <w:szCs w:val="24"/>
          <w:lang w:val="en-US"/>
        </w:rPr>
        <w:t xml:space="preserve">Moreover, AIS </w:t>
      </w:r>
      <w:r w:rsidR="00E97B03">
        <w:rPr>
          <w:rFonts w:ascii="Arial" w:hAnsi="Arial" w:cs="Arial"/>
          <w:sz w:val="24"/>
          <w:szCs w:val="24"/>
          <w:lang w:val="en-US"/>
        </w:rPr>
        <w:t>data</w:t>
      </w:r>
      <w:r w:rsidR="00571DF8">
        <w:rPr>
          <w:rFonts w:ascii="Arial" w:hAnsi="Arial" w:cs="Arial"/>
          <w:sz w:val="24"/>
          <w:szCs w:val="24"/>
          <w:lang w:val="en-US"/>
        </w:rPr>
        <w:t xml:space="preserve"> </w:t>
      </w:r>
      <w:r w:rsidR="0087445C">
        <w:rPr>
          <w:rFonts w:ascii="Arial" w:hAnsi="Arial" w:cs="Arial"/>
          <w:sz w:val="24"/>
          <w:szCs w:val="24"/>
          <w:lang w:val="en-US"/>
        </w:rPr>
        <w:t xml:space="preserve">may </w:t>
      </w:r>
      <w:r w:rsidR="00E97B03" w:rsidRPr="00E97B03">
        <w:rPr>
          <w:rFonts w:ascii="Arial" w:hAnsi="Arial" w:cs="Arial"/>
          <w:sz w:val="24"/>
          <w:szCs w:val="24"/>
          <w:lang w:val="en-US"/>
        </w:rPr>
        <w:t>contain</w:t>
      </w:r>
      <w:r w:rsidR="000B14CB">
        <w:rPr>
          <w:rFonts w:ascii="Arial" w:hAnsi="Arial" w:cs="Arial"/>
          <w:sz w:val="24"/>
          <w:szCs w:val="24"/>
          <w:lang w:val="en-US"/>
        </w:rPr>
        <w:t>:</w:t>
      </w:r>
      <w:r w:rsidR="00571DF8">
        <w:rPr>
          <w:rFonts w:ascii="Arial" w:hAnsi="Arial" w:cs="Arial"/>
          <w:sz w:val="24"/>
          <w:szCs w:val="24"/>
          <w:lang w:val="en-US"/>
        </w:rPr>
        <w:t xml:space="preserve"> </w:t>
      </w:r>
    </w:p>
    <w:p w:rsidR="00BB5672" w:rsidRDefault="00077214" w:rsidP="005E1882">
      <w:pPr>
        <w:pStyle w:val="Akapitzlist"/>
        <w:numPr>
          <w:ilvl w:val="0"/>
          <w:numId w:val="1"/>
        </w:numPr>
        <w:spacing w:line="360" w:lineRule="auto"/>
        <w:jc w:val="both"/>
        <w:rPr>
          <w:rFonts w:ascii="Arial" w:hAnsi="Arial" w:cs="Arial"/>
          <w:sz w:val="24"/>
          <w:szCs w:val="24"/>
          <w:lang w:val="en-US"/>
        </w:rPr>
      </w:pPr>
      <w:r>
        <w:rPr>
          <w:rFonts w:ascii="Arial" w:hAnsi="Arial" w:cs="Arial"/>
          <w:sz w:val="24"/>
          <w:szCs w:val="24"/>
          <w:lang w:val="en-US"/>
        </w:rPr>
        <w:t>T</w:t>
      </w:r>
      <w:r w:rsidR="00E97B03" w:rsidRPr="00E97B03">
        <w:rPr>
          <w:rFonts w:ascii="Arial" w:hAnsi="Arial" w:cs="Arial"/>
          <w:sz w:val="24"/>
          <w:szCs w:val="24"/>
          <w:lang w:val="en-US"/>
        </w:rPr>
        <w:t>echnical errors  - related to dynamic data such as position of ship, speed, course, rotation which comes from AIS device (sensors, cables and antenna)</w:t>
      </w:r>
    </w:p>
    <w:p w:rsidR="00BB5672" w:rsidRDefault="00077214" w:rsidP="005E1882">
      <w:pPr>
        <w:pStyle w:val="Akapitzlist"/>
        <w:numPr>
          <w:ilvl w:val="0"/>
          <w:numId w:val="1"/>
        </w:numPr>
        <w:spacing w:line="360" w:lineRule="auto"/>
        <w:jc w:val="both"/>
        <w:rPr>
          <w:rFonts w:ascii="Arial" w:hAnsi="Arial" w:cs="Arial"/>
          <w:sz w:val="24"/>
          <w:szCs w:val="24"/>
          <w:lang w:val="en-US"/>
        </w:rPr>
      </w:pPr>
      <w:r>
        <w:rPr>
          <w:rFonts w:ascii="Arial" w:hAnsi="Arial" w:cs="Arial"/>
          <w:sz w:val="24"/>
          <w:szCs w:val="24"/>
          <w:lang w:val="en-US"/>
        </w:rPr>
        <w:t>H</w:t>
      </w:r>
      <w:r w:rsidR="00E97B03" w:rsidRPr="00E97B03">
        <w:rPr>
          <w:rFonts w:ascii="Arial" w:hAnsi="Arial" w:cs="Arial"/>
          <w:sz w:val="24"/>
          <w:szCs w:val="24"/>
          <w:lang w:val="en-US"/>
        </w:rPr>
        <w:t xml:space="preserve">uman errors – related to static </w:t>
      </w:r>
      <w:r w:rsidR="00E97B03">
        <w:rPr>
          <w:rFonts w:ascii="Arial" w:hAnsi="Arial" w:cs="Arial"/>
          <w:sz w:val="24"/>
          <w:szCs w:val="24"/>
          <w:lang w:val="en-US"/>
        </w:rPr>
        <w:t xml:space="preserve">data </w:t>
      </w:r>
      <w:r w:rsidR="00E97B03" w:rsidRPr="00E97B03">
        <w:rPr>
          <w:rFonts w:ascii="Arial" w:hAnsi="Arial" w:cs="Arial"/>
          <w:sz w:val="24"/>
          <w:szCs w:val="24"/>
          <w:lang w:val="en-US"/>
        </w:rPr>
        <w:t>(MMSI, IMO number, ship’s name, call sign, type, length) or voyage data (draught, destination) which are manually entered in the AIS device</w:t>
      </w:r>
      <w:r w:rsidR="00D64DB5">
        <w:rPr>
          <w:rFonts w:ascii="Arial" w:hAnsi="Arial" w:cs="Arial"/>
          <w:sz w:val="24"/>
          <w:szCs w:val="24"/>
          <w:lang w:val="en-US"/>
        </w:rPr>
        <w:t xml:space="preserve"> </w:t>
      </w:r>
      <w:r w:rsidR="002F15F7">
        <w:rPr>
          <w:rFonts w:ascii="Arial" w:hAnsi="Arial" w:cs="Arial"/>
          <w:sz w:val="24"/>
          <w:szCs w:val="24"/>
          <w:lang w:val="en-US"/>
        </w:rPr>
        <w:t>[2]</w:t>
      </w:r>
      <w:r w:rsidR="00E97B03" w:rsidRPr="00E97B03">
        <w:rPr>
          <w:rFonts w:ascii="Arial" w:hAnsi="Arial" w:cs="Arial"/>
          <w:sz w:val="24"/>
          <w:szCs w:val="24"/>
          <w:lang w:val="en-US"/>
        </w:rPr>
        <w:t xml:space="preserve">. </w:t>
      </w:r>
    </w:p>
    <w:p w:rsidR="00B24AE3" w:rsidRDefault="00B24AE3" w:rsidP="000A067F">
      <w:pPr>
        <w:spacing w:before="240" w:after="0" w:line="360" w:lineRule="auto"/>
        <w:jc w:val="both"/>
        <w:outlineLvl w:val="0"/>
        <w:rPr>
          <w:rFonts w:ascii="Arial" w:hAnsi="Arial" w:cs="Arial"/>
          <w:b/>
          <w:sz w:val="24"/>
          <w:szCs w:val="24"/>
          <w:lang w:val="en-GB"/>
        </w:rPr>
      </w:pPr>
      <w:r>
        <w:rPr>
          <w:rFonts w:ascii="Arial" w:hAnsi="Arial" w:cs="Arial"/>
          <w:b/>
          <w:sz w:val="24"/>
          <w:szCs w:val="24"/>
          <w:lang w:val="en-GB"/>
        </w:rPr>
        <w:t>2</w:t>
      </w:r>
      <w:r w:rsidR="00CB2B44" w:rsidRPr="00EC5F5A">
        <w:rPr>
          <w:rFonts w:ascii="Arial" w:hAnsi="Arial" w:cs="Arial"/>
          <w:b/>
          <w:sz w:val="24"/>
          <w:szCs w:val="24"/>
          <w:lang w:val="en-GB"/>
        </w:rPr>
        <w:t xml:space="preserve">. </w:t>
      </w:r>
      <w:r w:rsidR="007223BE" w:rsidRPr="007223BE">
        <w:rPr>
          <w:rFonts w:ascii="Arial" w:hAnsi="Arial" w:cs="Arial"/>
          <w:b/>
          <w:sz w:val="24"/>
          <w:szCs w:val="24"/>
          <w:lang w:val="en-GB"/>
        </w:rPr>
        <w:t>Compari</w:t>
      </w:r>
      <w:r w:rsidR="007934A0">
        <w:rPr>
          <w:rFonts w:ascii="Arial" w:hAnsi="Arial" w:cs="Arial"/>
          <w:b/>
          <w:sz w:val="24"/>
          <w:szCs w:val="24"/>
          <w:lang w:val="en-GB"/>
        </w:rPr>
        <w:t>ng</w:t>
      </w:r>
      <w:r w:rsidR="007223BE" w:rsidRPr="007223BE">
        <w:rPr>
          <w:rFonts w:ascii="Arial" w:hAnsi="Arial" w:cs="Arial"/>
          <w:b/>
          <w:sz w:val="24"/>
          <w:szCs w:val="24"/>
          <w:lang w:val="en-GB"/>
        </w:rPr>
        <w:t xml:space="preserve"> of privately held to national datasets</w:t>
      </w:r>
    </w:p>
    <w:p w:rsidR="00084DE6" w:rsidRPr="00F420B0" w:rsidRDefault="00B24AE3" w:rsidP="000A067F">
      <w:pPr>
        <w:spacing w:before="240" w:after="0" w:line="360" w:lineRule="auto"/>
        <w:jc w:val="both"/>
        <w:outlineLvl w:val="0"/>
        <w:rPr>
          <w:rFonts w:ascii="Arial" w:hAnsi="Arial" w:cs="Arial"/>
          <w:i/>
          <w:sz w:val="24"/>
          <w:szCs w:val="24"/>
          <w:lang w:val="en-GB"/>
        </w:rPr>
      </w:pPr>
      <w:r w:rsidRPr="00F420B0">
        <w:rPr>
          <w:rFonts w:ascii="Arial" w:hAnsi="Arial" w:cs="Arial"/>
          <w:i/>
          <w:sz w:val="24"/>
          <w:szCs w:val="24"/>
          <w:lang w:val="en-GB"/>
        </w:rPr>
        <w:t>2.1</w:t>
      </w:r>
      <w:r w:rsidR="00883375" w:rsidRPr="00F420B0">
        <w:rPr>
          <w:rFonts w:ascii="Arial" w:hAnsi="Arial" w:cs="Arial"/>
          <w:i/>
          <w:sz w:val="24"/>
          <w:szCs w:val="24"/>
          <w:lang w:val="en-GB"/>
        </w:rPr>
        <w:t xml:space="preserve"> </w:t>
      </w:r>
      <w:r w:rsidR="00BB5672" w:rsidRPr="00F420B0">
        <w:rPr>
          <w:rFonts w:ascii="Arial" w:hAnsi="Arial" w:cs="Arial"/>
          <w:i/>
          <w:sz w:val="24"/>
          <w:szCs w:val="24"/>
          <w:lang w:val="en-GB"/>
        </w:rPr>
        <w:t>Approach</w:t>
      </w:r>
    </w:p>
    <w:p w:rsidR="005273D3" w:rsidRDefault="00B5769E" w:rsidP="00C018A4">
      <w:pPr>
        <w:spacing w:before="120" w:line="360" w:lineRule="auto"/>
        <w:jc w:val="both"/>
        <w:rPr>
          <w:rFonts w:ascii="Arial" w:hAnsi="Arial" w:cs="Arial"/>
          <w:sz w:val="24"/>
          <w:szCs w:val="24"/>
          <w:lang w:val="en-GB"/>
        </w:rPr>
      </w:pPr>
      <w:r w:rsidRPr="00F711BB">
        <w:rPr>
          <w:rFonts w:ascii="Arial" w:hAnsi="Arial" w:cs="Arial"/>
          <w:sz w:val="24"/>
          <w:szCs w:val="24"/>
          <w:lang w:val="en-US"/>
        </w:rPr>
        <w:t>W</w:t>
      </w:r>
      <w:r w:rsidR="00B414BA">
        <w:rPr>
          <w:rFonts w:ascii="Arial" w:hAnsi="Arial" w:cs="Arial"/>
          <w:sz w:val="24"/>
          <w:szCs w:val="24"/>
          <w:lang w:val="en-US"/>
        </w:rPr>
        <w:t xml:space="preserve">hile working with AIS data from </w:t>
      </w:r>
      <w:r>
        <w:rPr>
          <w:rFonts w:ascii="Arial" w:hAnsi="Arial" w:cs="Arial"/>
          <w:sz w:val="24"/>
          <w:szCs w:val="24"/>
          <w:lang w:val="el-GR"/>
        </w:rPr>
        <w:t>Ε</w:t>
      </w:r>
      <w:proofErr w:type="spellStart"/>
      <w:r>
        <w:rPr>
          <w:rFonts w:ascii="Arial" w:hAnsi="Arial" w:cs="Arial"/>
          <w:sz w:val="24"/>
          <w:szCs w:val="24"/>
          <w:lang w:val="en-US"/>
        </w:rPr>
        <w:t>uropean</w:t>
      </w:r>
      <w:proofErr w:type="spellEnd"/>
      <w:r>
        <w:rPr>
          <w:rFonts w:ascii="Arial" w:hAnsi="Arial" w:cs="Arial"/>
          <w:sz w:val="24"/>
          <w:szCs w:val="24"/>
          <w:lang w:val="en-US"/>
        </w:rPr>
        <w:t xml:space="preserve"> data source</w:t>
      </w:r>
      <w:r w:rsidRPr="00F711BB">
        <w:rPr>
          <w:rFonts w:ascii="Arial" w:hAnsi="Arial" w:cs="Arial"/>
          <w:sz w:val="24"/>
          <w:szCs w:val="24"/>
          <w:lang w:val="en-US"/>
        </w:rPr>
        <w:t xml:space="preserve">, </w:t>
      </w:r>
      <w:r w:rsidR="00FB6652">
        <w:rPr>
          <w:rFonts w:ascii="Arial" w:hAnsi="Arial" w:cs="Arial"/>
          <w:sz w:val="24"/>
          <w:szCs w:val="24"/>
          <w:lang w:val="en-US"/>
        </w:rPr>
        <w:t xml:space="preserve">apart from the </w:t>
      </w:r>
      <w:r w:rsidR="0034781F">
        <w:rPr>
          <w:rFonts w:ascii="Arial" w:hAnsi="Arial" w:cs="Arial"/>
          <w:sz w:val="24"/>
          <w:szCs w:val="24"/>
          <w:lang w:val="en-US"/>
        </w:rPr>
        <w:t>‘</w:t>
      </w:r>
      <w:r w:rsidRPr="00F711BB">
        <w:rPr>
          <w:rFonts w:ascii="Arial" w:hAnsi="Arial" w:cs="Arial"/>
          <w:sz w:val="24"/>
          <w:szCs w:val="24"/>
          <w:lang w:val="en-US"/>
        </w:rPr>
        <w:t>noise</w:t>
      </w:r>
      <w:r w:rsidR="0034781F">
        <w:rPr>
          <w:rFonts w:ascii="Arial" w:hAnsi="Arial" w:cs="Arial"/>
          <w:sz w:val="24"/>
          <w:szCs w:val="24"/>
          <w:lang w:val="en-US"/>
        </w:rPr>
        <w:t>’</w:t>
      </w:r>
      <w:r w:rsidR="00FB6652">
        <w:rPr>
          <w:rFonts w:ascii="Arial" w:hAnsi="Arial" w:cs="Arial"/>
          <w:sz w:val="24"/>
          <w:szCs w:val="24"/>
          <w:lang w:val="en-US"/>
        </w:rPr>
        <w:t xml:space="preserve"> </w:t>
      </w:r>
      <w:r>
        <w:rPr>
          <w:rFonts w:ascii="Arial" w:hAnsi="Arial" w:cs="Arial"/>
          <w:sz w:val="24"/>
          <w:szCs w:val="24"/>
          <w:lang w:val="en-US"/>
        </w:rPr>
        <w:t xml:space="preserve">of data, there was, also, lack of data for specific coastal European areas. </w:t>
      </w:r>
      <w:r w:rsidRPr="00C446DA">
        <w:rPr>
          <w:rFonts w:ascii="Arial" w:hAnsi="Arial" w:cs="Arial"/>
          <w:sz w:val="24"/>
          <w:szCs w:val="24"/>
          <w:lang w:val="en-US"/>
        </w:rPr>
        <w:t>To investigate</w:t>
      </w:r>
      <w:r>
        <w:rPr>
          <w:rFonts w:ascii="Arial" w:hAnsi="Arial" w:cs="Arial"/>
          <w:sz w:val="24"/>
          <w:szCs w:val="24"/>
          <w:lang w:val="en-US"/>
        </w:rPr>
        <w:t>, further,</w:t>
      </w:r>
      <w:r w:rsidRPr="00C446DA">
        <w:rPr>
          <w:rFonts w:ascii="Arial" w:hAnsi="Arial" w:cs="Arial"/>
          <w:sz w:val="24"/>
          <w:szCs w:val="24"/>
          <w:lang w:val="en-US"/>
        </w:rPr>
        <w:t xml:space="preserve"> the issue of coverage, we compare</w:t>
      </w:r>
      <w:r w:rsidR="00A85AEB">
        <w:rPr>
          <w:rFonts w:ascii="Arial" w:hAnsi="Arial" w:cs="Arial"/>
          <w:sz w:val="24"/>
          <w:szCs w:val="24"/>
          <w:lang w:val="en-US"/>
        </w:rPr>
        <w:t>d</w:t>
      </w:r>
      <w:r w:rsidRPr="00C446DA">
        <w:rPr>
          <w:rFonts w:ascii="Arial" w:hAnsi="Arial" w:cs="Arial"/>
          <w:sz w:val="24"/>
          <w:szCs w:val="24"/>
          <w:lang w:val="en-US"/>
        </w:rPr>
        <w:t xml:space="preserve"> </w:t>
      </w:r>
      <w:r>
        <w:rPr>
          <w:rFonts w:ascii="Arial" w:hAnsi="Arial" w:cs="Arial"/>
          <w:sz w:val="24"/>
          <w:szCs w:val="24"/>
          <w:lang w:val="en-US"/>
        </w:rPr>
        <w:t xml:space="preserve">the European dataset to </w:t>
      </w:r>
      <w:r w:rsidRPr="00C446DA">
        <w:rPr>
          <w:rFonts w:ascii="Arial" w:hAnsi="Arial" w:cs="Arial"/>
          <w:sz w:val="24"/>
          <w:szCs w:val="24"/>
          <w:lang w:val="en-US"/>
        </w:rPr>
        <w:t xml:space="preserve">national </w:t>
      </w:r>
      <w:r>
        <w:rPr>
          <w:rFonts w:ascii="Arial" w:hAnsi="Arial" w:cs="Arial"/>
          <w:sz w:val="24"/>
          <w:szCs w:val="24"/>
          <w:lang w:val="en-US"/>
        </w:rPr>
        <w:t xml:space="preserve">AIS </w:t>
      </w:r>
      <w:r w:rsidRPr="00C446DA">
        <w:rPr>
          <w:rFonts w:ascii="Arial" w:hAnsi="Arial" w:cs="Arial"/>
          <w:sz w:val="24"/>
          <w:szCs w:val="24"/>
          <w:lang w:val="en-US"/>
        </w:rPr>
        <w:t xml:space="preserve">data from Denmark, Greece and Poland </w:t>
      </w:r>
      <w:r>
        <w:rPr>
          <w:rFonts w:ascii="Arial" w:hAnsi="Arial" w:cs="Arial"/>
          <w:sz w:val="24"/>
          <w:szCs w:val="24"/>
          <w:lang w:val="en-US"/>
        </w:rPr>
        <w:t xml:space="preserve">and satellite data from </w:t>
      </w:r>
      <w:proofErr w:type="spellStart"/>
      <w:r>
        <w:rPr>
          <w:rFonts w:ascii="Arial" w:hAnsi="Arial" w:cs="Arial"/>
          <w:sz w:val="24"/>
          <w:szCs w:val="24"/>
          <w:lang w:val="en-US"/>
        </w:rPr>
        <w:t>Luxspace</w:t>
      </w:r>
      <w:proofErr w:type="spellEnd"/>
      <w:r>
        <w:rPr>
          <w:rFonts w:ascii="Arial" w:hAnsi="Arial" w:cs="Arial"/>
          <w:sz w:val="24"/>
          <w:szCs w:val="24"/>
          <w:lang w:val="en-US"/>
        </w:rPr>
        <w:t xml:space="preserve"> (LS)</w:t>
      </w:r>
      <w:r w:rsidRPr="00C446DA">
        <w:rPr>
          <w:rFonts w:ascii="Arial" w:hAnsi="Arial" w:cs="Arial"/>
          <w:sz w:val="24"/>
          <w:szCs w:val="24"/>
          <w:lang w:val="en-US"/>
        </w:rPr>
        <w:t xml:space="preserve">. </w:t>
      </w:r>
      <w:r w:rsidR="00BB5672" w:rsidRPr="00BB5672">
        <w:rPr>
          <w:rFonts w:ascii="Arial" w:hAnsi="Arial" w:cs="Arial"/>
          <w:sz w:val="24"/>
          <w:szCs w:val="24"/>
          <w:lang w:val="en-GB"/>
        </w:rPr>
        <w:t xml:space="preserve">For the process of data comparison a </w:t>
      </w:r>
      <w:r w:rsidR="00883375" w:rsidRPr="00883375">
        <w:rPr>
          <w:rFonts w:ascii="Arial" w:hAnsi="Arial" w:cs="Arial"/>
          <w:sz w:val="24"/>
          <w:szCs w:val="24"/>
          <w:lang w:val="en-GB"/>
        </w:rPr>
        <w:t>common assumption and approach</w:t>
      </w:r>
      <w:r w:rsidR="00430FD4">
        <w:rPr>
          <w:rFonts w:ascii="Arial" w:hAnsi="Arial" w:cs="Arial"/>
          <w:sz w:val="24"/>
          <w:szCs w:val="24"/>
          <w:lang w:val="en-GB"/>
        </w:rPr>
        <w:t xml:space="preserve"> was adapted</w:t>
      </w:r>
      <w:r w:rsidR="00883375" w:rsidRPr="00883375">
        <w:rPr>
          <w:rFonts w:ascii="Arial" w:hAnsi="Arial" w:cs="Arial"/>
          <w:sz w:val="24"/>
          <w:szCs w:val="24"/>
          <w:lang w:val="en-GB"/>
        </w:rPr>
        <w:t>.</w:t>
      </w:r>
      <w:r w:rsidR="00B37270">
        <w:rPr>
          <w:rFonts w:ascii="Arial" w:hAnsi="Arial" w:cs="Arial"/>
          <w:sz w:val="24"/>
          <w:szCs w:val="24"/>
          <w:lang w:val="en-GB"/>
        </w:rPr>
        <w:t xml:space="preserve"> </w:t>
      </w:r>
      <w:r w:rsidR="00BB5672" w:rsidRPr="00BB5672">
        <w:rPr>
          <w:rFonts w:ascii="Arial" w:hAnsi="Arial" w:cs="Arial"/>
          <w:sz w:val="24"/>
          <w:szCs w:val="24"/>
          <w:lang w:val="en-GB"/>
        </w:rPr>
        <w:t xml:space="preserve"> </w:t>
      </w:r>
      <w:r w:rsidR="005273D3">
        <w:rPr>
          <w:rFonts w:ascii="Arial" w:hAnsi="Arial" w:cs="Arial"/>
          <w:sz w:val="24"/>
          <w:szCs w:val="24"/>
          <w:lang w:val="en-GB"/>
        </w:rPr>
        <w:t xml:space="preserve">A </w:t>
      </w:r>
      <w:r w:rsidR="00413FD0">
        <w:rPr>
          <w:rFonts w:ascii="Arial" w:hAnsi="Arial" w:cs="Arial"/>
          <w:sz w:val="24"/>
          <w:szCs w:val="24"/>
          <w:lang w:val="en-GB"/>
        </w:rPr>
        <w:t xml:space="preserve">common </w:t>
      </w:r>
      <w:r w:rsidR="00BB5672" w:rsidRPr="00BB5672">
        <w:rPr>
          <w:rFonts w:ascii="Arial" w:hAnsi="Arial" w:cs="Arial"/>
          <w:sz w:val="24"/>
          <w:szCs w:val="24"/>
          <w:lang w:val="en-GB"/>
        </w:rPr>
        <w:t xml:space="preserve">reference frame of ships </w:t>
      </w:r>
      <w:r w:rsidR="00D76A63">
        <w:rPr>
          <w:rFonts w:ascii="Arial" w:hAnsi="Arial" w:cs="Arial"/>
          <w:sz w:val="24"/>
          <w:szCs w:val="24"/>
          <w:lang w:val="en-GB"/>
        </w:rPr>
        <w:t>was built t</w:t>
      </w:r>
      <w:r w:rsidR="005273D3">
        <w:rPr>
          <w:rFonts w:ascii="Arial" w:hAnsi="Arial" w:cs="Arial"/>
          <w:sz w:val="24"/>
          <w:szCs w:val="24"/>
          <w:lang w:val="en-GB"/>
        </w:rPr>
        <w:t xml:space="preserve">o filter out existing </w:t>
      </w:r>
      <w:r w:rsidR="00883375" w:rsidRPr="00883375">
        <w:rPr>
          <w:rFonts w:ascii="Arial" w:hAnsi="Arial" w:cs="Arial"/>
          <w:sz w:val="24"/>
          <w:szCs w:val="24"/>
          <w:lang w:val="en-GB"/>
        </w:rPr>
        <w:t>maritime ships</w:t>
      </w:r>
      <w:r w:rsidR="005273D3">
        <w:rPr>
          <w:rFonts w:ascii="Arial" w:hAnsi="Arial" w:cs="Arial"/>
          <w:sz w:val="24"/>
          <w:szCs w:val="24"/>
          <w:lang w:val="en-GB"/>
        </w:rPr>
        <w:t xml:space="preserve"> only</w:t>
      </w:r>
      <w:r w:rsidR="00A85AEB">
        <w:rPr>
          <w:rFonts w:ascii="Arial" w:hAnsi="Arial" w:cs="Arial"/>
          <w:sz w:val="24"/>
          <w:szCs w:val="24"/>
          <w:lang w:val="en-GB"/>
        </w:rPr>
        <w:t xml:space="preserve"> [2]</w:t>
      </w:r>
      <w:r w:rsidR="00883375" w:rsidRPr="00883375">
        <w:rPr>
          <w:rFonts w:ascii="Arial" w:hAnsi="Arial" w:cs="Arial"/>
          <w:sz w:val="24"/>
          <w:szCs w:val="24"/>
          <w:lang w:val="en-GB"/>
        </w:rPr>
        <w:t xml:space="preserve">. </w:t>
      </w:r>
      <w:r w:rsidR="00343D9E">
        <w:rPr>
          <w:rFonts w:ascii="Arial" w:hAnsi="Arial" w:cs="Arial"/>
          <w:sz w:val="24"/>
          <w:szCs w:val="24"/>
          <w:lang w:val="en-GB"/>
        </w:rPr>
        <w:t>Then, we defined the areas to </w:t>
      </w:r>
      <w:r w:rsidR="00BB5672" w:rsidRPr="00BB5672">
        <w:rPr>
          <w:rFonts w:ascii="Arial" w:hAnsi="Arial" w:cs="Arial"/>
          <w:sz w:val="24"/>
          <w:szCs w:val="24"/>
          <w:lang w:val="en-GB"/>
        </w:rPr>
        <w:t xml:space="preserve">be compared by selecting ports for the best coverage of AIS base stations. For each port </w:t>
      </w:r>
      <w:r w:rsidR="005273D3">
        <w:rPr>
          <w:rFonts w:ascii="Arial" w:hAnsi="Arial" w:cs="Arial"/>
          <w:sz w:val="24"/>
          <w:szCs w:val="24"/>
          <w:lang w:val="en-GB"/>
        </w:rPr>
        <w:t xml:space="preserve">a </w:t>
      </w:r>
      <w:r w:rsidR="00BB5672" w:rsidRPr="00BB5672">
        <w:rPr>
          <w:rFonts w:ascii="Arial" w:hAnsi="Arial" w:cs="Arial"/>
          <w:sz w:val="24"/>
          <w:szCs w:val="24"/>
          <w:lang w:val="en-GB"/>
        </w:rPr>
        <w:t>rectangu</w:t>
      </w:r>
      <w:r w:rsidR="00883375" w:rsidRPr="00883375">
        <w:rPr>
          <w:rFonts w:ascii="Arial" w:hAnsi="Arial" w:cs="Arial"/>
          <w:sz w:val="24"/>
          <w:szCs w:val="24"/>
          <w:lang w:val="en-GB"/>
        </w:rPr>
        <w:t>lar area (latitude, longitude)</w:t>
      </w:r>
      <w:r w:rsidR="005273D3">
        <w:rPr>
          <w:rFonts w:ascii="Arial" w:hAnsi="Arial" w:cs="Arial"/>
          <w:sz w:val="24"/>
          <w:szCs w:val="24"/>
          <w:lang w:val="en-GB"/>
        </w:rPr>
        <w:t xml:space="preserve"> was defined</w:t>
      </w:r>
      <w:r w:rsidR="00883375" w:rsidRPr="00883375">
        <w:rPr>
          <w:rFonts w:ascii="Arial" w:hAnsi="Arial" w:cs="Arial"/>
          <w:sz w:val="24"/>
          <w:szCs w:val="24"/>
          <w:lang w:val="en-GB"/>
        </w:rPr>
        <w:t>.</w:t>
      </w:r>
      <w:r w:rsidR="00C62A4F">
        <w:rPr>
          <w:rFonts w:ascii="Arial" w:hAnsi="Arial" w:cs="Arial"/>
          <w:sz w:val="24"/>
          <w:szCs w:val="24"/>
          <w:lang w:val="en-GB"/>
        </w:rPr>
        <w:t xml:space="preserve"> </w:t>
      </w:r>
      <w:r w:rsidR="005273D3">
        <w:rPr>
          <w:rFonts w:ascii="Arial" w:hAnsi="Arial" w:cs="Arial"/>
          <w:sz w:val="24"/>
          <w:szCs w:val="24"/>
          <w:lang w:val="en-GB"/>
        </w:rPr>
        <w:t>A</w:t>
      </w:r>
      <w:r w:rsidR="00BB5672" w:rsidRPr="00BB5672">
        <w:rPr>
          <w:rFonts w:ascii="Arial" w:hAnsi="Arial" w:cs="Arial"/>
          <w:sz w:val="24"/>
          <w:szCs w:val="24"/>
          <w:lang w:val="en-GB"/>
        </w:rPr>
        <w:t xml:space="preserve"> code developed in Scala and processed by Apache Spark</w:t>
      </w:r>
      <w:r w:rsidR="005273D3">
        <w:rPr>
          <w:rFonts w:ascii="Arial" w:hAnsi="Arial" w:cs="Arial"/>
          <w:sz w:val="24"/>
          <w:szCs w:val="24"/>
          <w:lang w:val="en-GB"/>
        </w:rPr>
        <w:t xml:space="preserve"> was used. T</w:t>
      </w:r>
      <w:r w:rsidR="00883375" w:rsidRPr="00883375">
        <w:rPr>
          <w:rFonts w:ascii="Arial" w:hAnsi="Arial" w:cs="Arial"/>
          <w:sz w:val="24"/>
          <w:szCs w:val="24"/>
          <w:lang w:val="en-GB"/>
        </w:rPr>
        <w:t>he results</w:t>
      </w:r>
      <w:r w:rsidR="00A85AEB">
        <w:rPr>
          <w:rFonts w:ascii="Arial" w:hAnsi="Arial" w:cs="Arial"/>
          <w:sz w:val="24"/>
          <w:szCs w:val="24"/>
          <w:lang w:val="en-GB"/>
        </w:rPr>
        <w:t xml:space="preserve"> were</w:t>
      </w:r>
      <w:r w:rsidR="00883375" w:rsidRPr="00883375">
        <w:rPr>
          <w:rFonts w:ascii="Arial" w:hAnsi="Arial" w:cs="Arial"/>
          <w:sz w:val="24"/>
          <w:szCs w:val="24"/>
          <w:lang w:val="en-GB"/>
        </w:rPr>
        <w:t xml:space="preserve"> </w:t>
      </w:r>
      <w:r w:rsidR="00883375" w:rsidRPr="00C62A4F">
        <w:rPr>
          <w:rFonts w:ascii="Arial" w:hAnsi="Arial" w:cs="Arial"/>
          <w:sz w:val="24"/>
          <w:szCs w:val="24"/>
          <w:lang w:val="en-GB"/>
        </w:rPr>
        <w:t xml:space="preserve">saved in </w:t>
      </w:r>
      <w:r w:rsidR="00A85AEB">
        <w:rPr>
          <w:rFonts w:ascii="Arial" w:hAnsi="Arial" w:cs="Arial"/>
          <w:sz w:val="24"/>
          <w:szCs w:val="24"/>
          <w:lang w:val="en-GB"/>
        </w:rPr>
        <w:t xml:space="preserve">a </w:t>
      </w:r>
      <w:r w:rsidR="00BB5672" w:rsidRPr="00BB5672">
        <w:rPr>
          <w:rFonts w:ascii="Arial" w:hAnsi="Arial" w:cs="Arial"/>
          <w:sz w:val="24"/>
          <w:szCs w:val="24"/>
          <w:lang w:val="en-GB"/>
        </w:rPr>
        <w:t>Distributed File System of Hadoop</w:t>
      </w:r>
      <w:r w:rsidR="005273D3">
        <w:rPr>
          <w:rFonts w:ascii="Arial" w:hAnsi="Arial" w:cs="Arial"/>
          <w:sz w:val="24"/>
          <w:szCs w:val="24"/>
          <w:lang w:val="en-GB"/>
        </w:rPr>
        <w:t xml:space="preserve"> at Sandbox</w:t>
      </w:r>
      <w:r w:rsidR="00C62A4F" w:rsidRPr="00C62A4F">
        <w:rPr>
          <w:rFonts w:ascii="Arial" w:hAnsi="Arial" w:cs="Arial"/>
          <w:sz w:val="24"/>
          <w:szCs w:val="24"/>
          <w:lang w:val="en-GB"/>
        </w:rPr>
        <w:t>.</w:t>
      </w:r>
      <w:r w:rsidR="00084DE6">
        <w:rPr>
          <w:rFonts w:ascii="Arial" w:hAnsi="Arial" w:cs="Arial"/>
          <w:sz w:val="24"/>
          <w:szCs w:val="24"/>
          <w:lang w:val="en-GB"/>
        </w:rPr>
        <w:t xml:space="preserve"> </w:t>
      </w:r>
      <w:r w:rsidR="00BB5672" w:rsidRPr="00BB5672">
        <w:rPr>
          <w:rFonts w:ascii="Arial" w:hAnsi="Arial" w:cs="Arial"/>
          <w:sz w:val="24"/>
          <w:szCs w:val="24"/>
          <w:lang w:val="en-GB"/>
        </w:rPr>
        <w:t>This code identifies the ships (based on MMSI) from the reference frame of ships in a defined area</w:t>
      </w:r>
      <w:r w:rsidR="005273D3">
        <w:rPr>
          <w:rFonts w:ascii="Arial" w:hAnsi="Arial" w:cs="Arial"/>
          <w:sz w:val="24"/>
          <w:szCs w:val="24"/>
          <w:lang w:val="en-GB"/>
        </w:rPr>
        <w:t>(s)</w:t>
      </w:r>
      <w:r w:rsidR="003D4827">
        <w:rPr>
          <w:rFonts w:ascii="Arial" w:hAnsi="Arial" w:cs="Arial"/>
          <w:sz w:val="24"/>
          <w:szCs w:val="24"/>
          <w:lang w:val="en-GB"/>
        </w:rPr>
        <w:t xml:space="preserve"> </w:t>
      </w:r>
      <w:r w:rsidR="00BB5672" w:rsidRPr="00BB5672">
        <w:rPr>
          <w:rFonts w:ascii="Arial" w:hAnsi="Arial" w:cs="Arial"/>
          <w:sz w:val="24"/>
          <w:szCs w:val="24"/>
          <w:lang w:val="en-GB"/>
        </w:rPr>
        <w:t xml:space="preserve">for </w:t>
      </w:r>
      <w:r w:rsidR="005273D3">
        <w:rPr>
          <w:rFonts w:ascii="Arial" w:hAnsi="Arial" w:cs="Arial"/>
          <w:sz w:val="24"/>
          <w:szCs w:val="24"/>
          <w:lang w:val="en-GB"/>
        </w:rPr>
        <w:t>a</w:t>
      </w:r>
      <w:r w:rsidR="00BB5672" w:rsidRPr="00BB5672">
        <w:rPr>
          <w:rFonts w:ascii="Arial" w:hAnsi="Arial" w:cs="Arial"/>
          <w:sz w:val="24"/>
          <w:szCs w:val="24"/>
          <w:lang w:val="en-GB"/>
        </w:rPr>
        <w:t xml:space="preserve"> defined time period.</w:t>
      </w:r>
      <w:r w:rsidR="005273D3">
        <w:rPr>
          <w:rFonts w:ascii="Arial" w:hAnsi="Arial" w:cs="Arial"/>
          <w:sz w:val="24"/>
          <w:szCs w:val="24"/>
          <w:lang w:val="en-GB"/>
        </w:rPr>
        <w:t xml:space="preserve"> Then, i</w:t>
      </w:r>
      <w:r w:rsidR="003D4827">
        <w:rPr>
          <w:rFonts w:ascii="Arial" w:hAnsi="Arial" w:cs="Arial"/>
          <w:sz w:val="24"/>
          <w:szCs w:val="24"/>
          <w:lang w:val="en-GB"/>
        </w:rPr>
        <w:t xml:space="preserve">t </w:t>
      </w:r>
      <w:r w:rsidR="00BB5672" w:rsidRPr="00BB5672">
        <w:rPr>
          <w:rFonts w:ascii="Arial" w:hAnsi="Arial" w:cs="Arial"/>
          <w:sz w:val="24"/>
          <w:szCs w:val="24"/>
          <w:lang w:val="en-GB"/>
        </w:rPr>
        <w:t xml:space="preserve">counts the number of </w:t>
      </w:r>
      <w:r w:rsidR="00BB5672" w:rsidRPr="00BB5672">
        <w:rPr>
          <w:rFonts w:ascii="Arial" w:hAnsi="Arial" w:cs="Arial"/>
          <w:sz w:val="24"/>
          <w:szCs w:val="24"/>
          <w:lang w:val="en-GB"/>
        </w:rPr>
        <w:lastRenderedPageBreak/>
        <w:t xml:space="preserve">appearances of each MMSI in that/those area(s) during </w:t>
      </w:r>
      <w:r w:rsidR="003C2E3E">
        <w:rPr>
          <w:rFonts w:ascii="Arial" w:hAnsi="Arial" w:cs="Arial"/>
          <w:sz w:val="24"/>
          <w:szCs w:val="24"/>
          <w:lang w:val="en-GB"/>
        </w:rPr>
        <w:t>that</w:t>
      </w:r>
      <w:r w:rsidR="003C2E3E" w:rsidRPr="00BB5672">
        <w:rPr>
          <w:rFonts w:ascii="Arial" w:hAnsi="Arial" w:cs="Arial"/>
          <w:sz w:val="24"/>
          <w:szCs w:val="24"/>
          <w:lang w:val="en-GB"/>
        </w:rPr>
        <w:t xml:space="preserve"> </w:t>
      </w:r>
      <w:r w:rsidR="00BB5672" w:rsidRPr="00BB5672">
        <w:rPr>
          <w:rFonts w:ascii="Arial" w:hAnsi="Arial" w:cs="Arial"/>
          <w:sz w:val="24"/>
          <w:szCs w:val="24"/>
          <w:lang w:val="en-GB"/>
        </w:rPr>
        <w:t xml:space="preserve">time period. It was run for both </w:t>
      </w:r>
      <w:r w:rsidR="005273D3">
        <w:rPr>
          <w:rFonts w:ascii="Arial" w:hAnsi="Arial" w:cs="Arial"/>
          <w:sz w:val="24"/>
          <w:szCs w:val="24"/>
          <w:lang w:val="en-GB"/>
        </w:rPr>
        <w:t xml:space="preserve">data sources.  </w:t>
      </w:r>
    </w:p>
    <w:p w:rsidR="00CB2B44" w:rsidRPr="00F420B0" w:rsidRDefault="00BB5672" w:rsidP="000A067F">
      <w:pPr>
        <w:spacing w:before="240" w:after="0" w:line="360" w:lineRule="auto"/>
        <w:jc w:val="both"/>
        <w:outlineLvl w:val="0"/>
        <w:rPr>
          <w:rFonts w:ascii="Arial" w:hAnsi="Arial" w:cs="Arial"/>
          <w:i/>
          <w:sz w:val="24"/>
          <w:szCs w:val="24"/>
          <w:lang w:val="en-GB"/>
        </w:rPr>
      </w:pPr>
      <w:r w:rsidRPr="00F420B0">
        <w:rPr>
          <w:rFonts w:ascii="Arial" w:hAnsi="Arial" w:cs="Arial"/>
          <w:i/>
          <w:sz w:val="24"/>
          <w:szCs w:val="24"/>
          <w:lang w:val="en-GB"/>
        </w:rPr>
        <w:t>2.2. Poland</w:t>
      </w:r>
    </w:p>
    <w:p w:rsidR="00BB5672" w:rsidRDefault="00BB5672" w:rsidP="00BB5672">
      <w:pPr>
        <w:spacing w:line="360" w:lineRule="auto"/>
        <w:jc w:val="both"/>
        <w:rPr>
          <w:rFonts w:ascii="Arial" w:hAnsi="Arial" w:cs="Arial"/>
          <w:sz w:val="24"/>
          <w:szCs w:val="24"/>
          <w:lang w:val="en-GB"/>
        </w:rPr>
      </w:pPr>
      <w:r w:rsidRPr="00BB5672">
        <w:rPr>
          <w:rFonts w:ascii="Arial" w:hAnsi="Arial" w:cs="Arial"/>
          <w:noProof/>
          <w:sz w:val="24"/>
          <w:szCs w:val="24"/>
          <w:lang w:val="en-GB" w:eastAsia="el-GR"/>
        </w:rPr>
        <w:t>AIS data from the Polish Maritime Authority (</w:t>
      </w:r>
      <w:r w:rsidR="00FB423A">
        <w:rPr>
          <w:rFonts w:ascii="Arial" w:hAnsi="Arial" w:cs="Arial"/>
          <w:noProof/>
          <w:sz w:val="24"/>
          <w:szCs w:val="24"/>
          <w:lang w:val="en-GB" w:eastAsia="el-GR"/>
        </w:rPr>
        <w:t>AIS-PL</w:t>
      </w:r>
      <w:r w:rsidRPr="00BB5672">
        <w:rPr>
          <w:rFonts w:ascii="Arial" w:hAnsi="Arial" w:cs="Arial"/>
          <w:noProof/>
          <w:sz w:val="24"/>
          <w:szCs w:val="24"/>
          <w:lang w:val="en-GB" w:eastAsia="el-GR"/>
        </w:rPr>
        <w:t xml:space="preserve">) were compared to </w:t>
      </w:r>
      <w:r w:rsidR="005E237D">
        <w:rPr>
          <w:rFonts w:ascii="Arial" w:hAnsi="Arial" w:cs="Arial"/>
          <w:noProof/>
          <w:sz w:val="24"/>
          <w:szCs w:val="24"/>
          <w:lang w:val="en-GB" w:eastAsia="el-GR"/>
        </w:rPr>
        <w:t xml:space="preserve"> European</w:t>
      </w:r>
      <w:r w:rsidRPr="00BB5672">
        <w:rPr>
          <w:rFonts w:ascii="Arial" w:hAnsi="Arial" w:cs="Arial"/>
          <w:noProof/>
          <w:sz w:val="24"/>
          <w:szCs w:val="24"/>
          <w:lang w:val="en-GB" w:eastAsia="el-GR"/>
        </w:rPr>
        <w:t xml:space="preserve"> </w:t>
      </w:r>
      <w:r w:rsidR="005E237D">
        <w:rPr>
          <w:rFonts w:ascii="Arial" w:hAnsi="Arial" w:cs="Arial"/>
          <w:noProof/>
          <w:sz w:val="24"/>
          <w:szCs w:val="24"/>
          <w:lang w:val="en-GB" w:eastAsia="el-GR"/>
        </w:rPr>
        <w:t xml:space="preserve">terrestrial </w:t>
      </w:r>
      <w:r w:rsidRPr="00BB5672">
        <w:rPr>
          <w:rFonts w:ascii="Arial" w:hAnsi="Arial" w:cs="Arial"/>
          <w:noProof/>
          <w:sz w:val="24"/>
          <w:szCs w:val="24"/>
          <w:lang w:val="en-GB" w:eastAsia="el-GR"/>
        </w:rPr>
        <w:t xml:space="preserve">AIS data for some </w:t>
      </w:r>
      <w:r w:rsidRPr="00BB5672">
        <w:rPr>
          <w:rFonts w:ascii="Arial" w:hAnsi="Arial" w:cs="Arial"/>
          <w:sz w:val="24"/>
          <w:szCs w:val="24"/>
          <w:lang w:val="en-GB"/>
        </w:rPr>
        <w:t>typical days, January 1</w:t>
      </w:r>
      <w:r w:rsidRPr="00BB5672">
        <w:rPr>
          <w:rFonts w:ascii="Arial" w:hAnsi="Arial" w:cs="Arial"/>
          <w:sz w:val="24"/>
          <w:szCs w:val="24"/>
          <w:vertAlign w:val="superscript"/>
          <w:lang w:val="en-GB"/>
        </w:rPr>
        <w:t>st</w:t>
      </w:r>
      <w:r w:rsidRPr="00BB5672">
        <w:rPr>
          <w:rFonts w:ascii="Arial" w:hAnsi="Arial" w:cs="Arial"/>
          <w:sz w:val="24"/>
          <w:szCs w:val="24"/>
          <w:lang w:val="en-GB"/>
        </w:rPr>
        <w:t xml:space="preserve"> – 10</w:t>
      </w:r>
      <w:r w:rsidRPr="00BB5672">
        <w:rPr>
          <w:rFonts w:ascii="Arial" w:hAnsi="Arial" w:cs="Arial"/>
          <w:sz w:val="24"/>
          <w:szCs w:val="24"/>
          <w:vertAlign w:val="superscript"/>
          <w:lang w:val="en-GB"/>
        </w:rPr>
        <w:t>th</w:t>
      </w:r>
      <w:r w:rsidRPr="00BB5672">
        <w:rPr>
          <w:rFonts w:ascii="Arial" w:hAnsi="Arial" w:cs="Arial"/>
          <w:sz w:val="24"/>
          <w:szCs w:val="24"/>
          <w:lang w:val="en-GB"/>
        </w:rPr>
        <w:t xml:space="preserve"> 2016. </w:t>
      </w:r>
      <w:r w:rsidRPr="00BB5672">
        <w:rPr>
          <w:rFonts w:ascii="Arial" w:hAnsi="Arial" w:cs="Arial"/>
          <w:noProof/>
          <w:sz w:val="24"/>
          <w:szCs w:val="24"/>
          <w:lang w:val="en-GB" w:eastAsia="el-GR"/>
        </w:rPr>
        <w:t xml:space="preserve">The areas interest were the port of </w:t>
      </w:r>
      <w:proofErr w:type="spellStart"/>
      <w:r w:rsidRPr="00BB5672">
        <w:rPr>
          <w:rFonts w:ascii="Arial" w:hAnsi="Arial" w:cs="Arial"/>
          <w:sz w:val="24"/>
          <w:szCs w:val="24"/>
          <w:lang w:val="en-GB"/>
        </w:rPr>
        <w:t>Świnoujście</w:t>
      </w:r>
      <w:proofErr w:type="spellEnd"/>
      <w:r w:rsidRPr="00BB5672">
        <w:rPr>
          <w:rFonts w:ascii="Arial" w:hAnsi="Arial" w:cs="Arial"/>
          <w:sz w:val="24"/>
          <w:szCs w:val="24"/>
          <w:lang w:val="en-GB"/>
        </w:rPr>
        <w:t xml:space="preserve">, Szczecin, Gdynia and </w:t>
      </w:r>
      <w:proofErr w:type="spellStart"/>
      <w:r w:rsidRPr="00BB5672">
        <w:rPr>
          <w:rFonts w:ascii="Arial" w:hAnsi="Arial" w:cs="Arial"/>
          <w:sz w:val="24"/>
          <w:szCs w:val="24"/>
          <w:lang w:val="en-GB"/>
        </w:rPr>
        <w:t>Gdańsk</w:t>
      </w:r>
      <w:proofErr w:type="spellEnd"/>
      <w:r w:rsidR="007B04A9" w:rsidRPr="00BF4C66">
        <w:rPr>
          <w:rFonts w:ascii="Arial" w:hAnsi="Arial" w:cs="Arial"/>
          <w:sz w:val="24"/>
          <w:szCs w:val="24"/>
          <w:lang w:val="en-GB"/>
        </w:rPr>
        <w:t>.</w:t>
      </w:r>
    </w:p>
    <w:p w:rsidR="007B04A9" w:rsidRPr="00CA69C1" w:rsidRDefault="00BB5672" w:rsidP="005A34AE">
      <w:pPr>
        <w:pStyle w:val="Legenda"/>
        <w:keepNext/>
        <w:outlineLvl w:val="0"/>
        <w:rPr>
          <w:rFonts w:ascii="Arial" w:hAnsi="Arial" w:cs="Arial"/>
          <w:b/>
          <w:i w:val="0"/>
          <w:color w:val="000000" w:themeColor="text1"/>
          <w:sz w:val="20"/>
          <w:szCs w:val="20"/>
          <w:lang w:val="en-GB"/>
        </w:rPr>
      </w:pPr>
      <w:r w:rsidRPr="00BB5672">
        <w:rPr>
          <w:rFonts w:ascii="Arial" w:hAnsi="Arial" w:cs="Arial"/>
          <w:b/>
          <w:i w:val="0"/>
          <w:color w:val="000000" w:themeColor="text1"/>
          <w:sz w:val="20"/>
          <w:szCs w:val="20"/>
          <w:lang w:val="en-GB"/>
        </w:rPr>
        <w:t xml:space="preserve">Table </w:t>
      </w:r>
      <w:r w:rsidR="00F34924" w:rsidRPr="00BB5672">
        <w:rPr>
          <w:rFonts w:ascii="Arial" w:hAnsi="Arial" w:cs="Arial"/>
          <w:b/>
          <w:i w:val="0"/>
          <w:color w:val="000000" w:themeColor="text1"/>
          <w:sz w:val="20"/>
          <w:szCs w:val="20"/>
          <w:lang w:val="en-GB"/>
        </w:rPr>
        <w:fldChar w:fldCharType="begin"/>
      </w:r>
      <w:r w:rsidRPr="00BB5672">
        <w:rPr>
          <w:rFonts w:ascii="Arial" w:hAnsi="Arial" w:cs="Arial"/>
          <w:b/>
          <w:i w:val="0"/>
          <w:color w:val="000000" w:themeColor="text1"/>
          <w:sz w:val="20"/>
          <w:szCs w:val="20"/>
          <w:lang w:val="en-GB"/>
        </w:rPr>
        <w:instrText xml:space="preserve"> SEQ Table \* ARABIC </w:instrText>
      </w:r>
      <w:r w:rsidR="00F34924" w:rsidRPr="00BB5672">
        <w:rPr>
          <w:rFonts w:ascii="Arial" w:hAnsi="Arial" w:cs="Arial"/>
          <w:b/>
          <w:i w:val="0"/>
          <w:color w:val="000000" w:themeColor="text1"/>
          <w:sz w:val="20"/>
          <w:szCs w:val="20"/>
          <w:lang w:val="en-GB"/>
        </w:rPr>
        <w:fldChar w:fldCharType="separate"/>
      </w:r>
      <w:r w:rsidRPr="00BB5672">
        <w:rPr>
          <w:rFonts w:ascii="Arial" w:hAnsi="Arial" w:cs="Arial"/>
          <w:b/>
          <w:i w:val="0"/>
          <w:noProof/>
          <w:color w:val="000000" w:themeColor="text1"/>
          <w:sz w:val="20"/>
          <w:szCs w:val="20"/>
          <w:lang w:val="en-GB"/>
        </w:rPr>
        <w:t>1</w:t>
      </w:r>
      <w:r w:rsidR="00F34924" w:rsidRPr="00BB5672">
        <w:rPr>
          <w:rFonts w:ascii="Arial" w:hAnsi="Arial" w:cs="Arial"/>
          <w:b/>
          <w:i w:val="0"/>
          <w:color w:val="000000" w:themeColor="text1"/>
          <w:sz w:val="20"/>
          <w:szCs w:val="20"/>
          <w:lang w:val="en-GB"/>
        </w:rPr>
        <w:fldChar w:fldCharType="end"/>
      </w:r>
      <w:r w:rsidRPr="00BB5672">
        <w:rPr>
          <w:rFonts w:ascii="Arial" w:hAnsi="Arial" w:cs="Arial"/>
          <w:b/>
          <w:i w:val="0"/>
          <w:color w:val="000000" w:themeColor="text1"/>
          <w:sz w:val="20"/>
          <w:szCs w:val="20"/>
          <w:lang w:val="en-GB"/>
        </w:rPr>
        <w:t>. Coordinates of the Ports</w:t>
      </w:r>
    </w:p>
    <w:tbl>
      <w:tblPr>
        <w:tblStyle w:val="Tabela-Siatka"/>
        <w:tblW w:w="9634" w:type="dxa"/>
        <w:tblLook w:val="04A0" w:firstRow="1" w:lastRow="0" w:firstColumn="1" w:lastColumn="0" w:noHBand="0" w:noVBand="1"/>
      </w:tblPr>
      <w:tblGrid>
        <w:gridCol w:w="3211"/>
        <w:gridCol w:w="3211"/>
        <w:gridCol w:w="3212"/>
      </w:tblGrid>
      <w:tr w:rsidR="00CA69C1" w:rsidRPr="00CA69C1" w:rsidTr="001570D3">
        <w:trPr>
          <w:cantSplit/>
        </w:trPr>
        <w:tc>
          <w:tcPr>
            <w:tcW w:w="3211" w:type="dxa"/>
          </w:tcPr>
          <w:p w:rsidR="007B04A9" w:rsidRPr="00CA69C1" w:rsidRDefault="00BB5672">
            <w:pPr>
              <w:keepNext/>
              <w:keepLines/>
              <w:spacing w:before="120" w:line="360" w:lineRule="auto"/>
              <w:jc w:val="center"/>
              <w:outlineLvl w:val="0"/>
              <w:rPr>
                <w:rFonts w:ascii="Arial" w:hAnsi="Arial" w:cs="Arial"/>
                <w:color w:val="000000" w:themeColor="text1"/>
                <w:sz w:val="20"/>
                <w:szCs w:val="20"/>
                <w:lang w:val="en-GB"/>
              </w:rPr>
            </w:pPr>
            <w:r w:rsidRPr="00BB5672">
              <w:rPr>
                <w:rFonts w:ascii="Arial" w:hAnsi="Arial" w:cs="Arial"/>
                <w:b/>
                <w:color w:val="000000" w:themeColor="text1"/>
                <w:sz w:val="20"/>
                <w:szCs w:val="20"/>
                <w:lang w:val="en-GB"/>
              </w:rPr>
              <w:t>Name of port</w:t>
            </w:r>
          </w:p>
        </w:tc>
        <w:tc>
          <w:tcPr>
            <w:tcW w:w="3211" w:type="dxa"/>
          </w:tcPr>
          <w:p w:rsidR="007B04A9" w:rsidRPr="00CA69C1" w:rsidRDefault="00BB5672" w:rsidP="007B04A9">
            <w:pPr>
              <w:keepNext/>
              <w:keepLines/>
              <w:spacing w:before="120" w:line="360" w:lineRule="auto"/>
              <w:jc w:val="center"/>
              <w:outlineLvl w:val="0"/>
              <w:rPr>
                <w:rFonts w:ascii="Arial" w:hAnsi="Arial" w:cs="Arial"/>
                <w:color w:val="000000" w:themeColor="text1"/>
                <w:sz w:val="20"/>
                <w:szCs w:val="20"/>
                <w:lang w:val="en-GB"/>
              </w:rPr>
            </w:pPr>
            <w:r w:rsidRPr="00BB5672">
              <w:rPr>
                <w:rFonts w:ascii="Arial" w:hAnsi="Arial" w:cs="Arial"/>
                <w:b/>
                <w:color w:val="000000" w:themeColor="text1"/>
                <w:sz w:val="20"/>
                <w:szCs w:val="20"/>
                <w:lang w:val="en-GB"/>
              </w:rPr>
              <w:t>Point A (latitude, longitude)</w:t>
            </w:r>
          </w:p>
        </w:tc>
        <w:tc>
          <w:tcPr>
            <w:tcW w:w="3212" w:type="dxa"/>
          </w:tcPr>
          <w:p w:rsidR="007B04A9" w:rsidRPr="00CA69C1" w:rsidRDefault="00BB5672">
            <w:pPr>
              <w:keepNext/>
              <w:keepLines/>
              <w:spacing w:before="120" w:line="360" w:lineRule="auto"/>
              <w:jc w:val="center"/>
              <w:outlineLvl w:val="0"/>
              <w:rPr>
                <w:rFonts w:ascii="Arial" w:hAnsi="Arial" w:cs="Arial"/>
                <w:b/>
                <w:color w:val="000000" w:themeColor="text1"/>
                <w:sz w:val="20"/>
                <w:szCs w:val="20"/>
                <w:lang w:val="en-GB"/>
              </w:rPr>
            </w:pPr>
            <w:r w:rsidRPr="00BB5672">
              <w:rPr>
                <w:rFonts w:ascii="Arial" w:hAnsi="Arial" w:cs="Arial"/>
                <w:b/>
                <w:color w:val="000000" w:themeColor="text1"/>
                <w:sz w:val="20"/>
                <w:szCs w:val="20"/>
                <w:lang w:val="en-GB"/>
              </w:rPr>
              <w:t>Point B (latitude, longitude)</w:t>
            </w:r>
          </w:p>
        </w:tc>
      </w:tr>
      <w:tr w:rsidR="00CA69C1" w:rsidRPr="00CA69C1" w:rsidTr="001570D3">
        <w:trPr>
          <w:cantSplit/>
          <w:trHeight w:hRule="exact" w:val="397"/>
        </w:trPr>
        <w:tc>
          <w:tcPr>
            <w:tcW w:w="3211" w:type="dxa"/>
          </w:tcPr>
          <w:p w:rsidR="007B04A9" w:rsidRPr="00CA69C1" w:rsidRDefault="00BB5672" w:rsidP="001570D3">
            <w:pPr>
              <w:spacing w:before="120" w:after="160" w:line="360" w:lineRule="auto"/>
              <w:rPr>
                <w:rFonts w:ascii="Arial" w:hAnsi="Arial" w:cs="Arial"/>
                <w:color w:val="000000" w:themeColor="text1"/>
                <w:sz w:val="20"/>
                <w:szCs w:val="20"/>
                <w:lang w:val="en-GB"/>
              </w:rPr>
            </w:pPr>
            <w:r w:rsidRPr="00BB5672">
              <w:rPr>
                <w:rFonts w:ascii="Arial" w:hAnsi="Arial" w:cs="Arial"/>
                <w:b/>
                <w:bCs/>
                <w:i/>
                <w:iCs/>
                <w:color w:val="000000" w:themeColor="text1"/>
                <w:sz w:val="20"/>
                <w:szCs w:val="20"/>
              </w:rPr>
              <w:t>Port of Świnoujście</w:t>
            </w:r>
          </w:p>
        </w:tc>
        <w:tc>
          <w:tcPr>
            <w:tcW w:w="3211" w:type="dxa"/>
          </w:tcPr>
          <w:p w:rsidR="007B04A9" w:rsidRPr="00CA69C1" w:rsidRDefault="00BB5672" w:rsidP="001570D3">
            <w:pPr>
              <w:spacing w:before="120" w:after="160" w:line="360" w:lineRule="auto"/>
              <w:jc w:val="right"/>
              <w:rPr>
                <w:rFonts w:ascii="Arial" w:hAnsi="Arial" w:cs="Arial"/>
                <w:color w:val="000000" w:themeColor="text1"/>
                <w:sz w:val="20"/>
                <w:szCs w:val="20"/>
                <w:lang w:val="en-GB"/>
              </w:rPr>
            </w:pPr>
            <w:r w:rsidRPr="00BB5672">
              <w:rPr>
                <w:rFonts w:ascii="Arial" w:hAnsi="Arial" w:cs="Arial"/>
                <w:color w:val="000000" w:themeColor="text1"/>
                <w:sz w:val="20"/>
                <w:szCs w:val="20"/>
              </w:rPr>
              <w:t>53.907008, 14.250708</w:t>
            </w:r>
          </w:p>
        </w:tc>
        <w:tc>
          <w:tcPr>
            <w:tcW w:w="3212" w:type="dxa"/>
          </w:tcPr>
          <w:p w:rsidR="007B04A9" w:rsidRPr="00CA69C1" w:rsidRDefault="00BB5672" w:rsidP="001570D3">
            <w:pPr>
              <w:spacing w:before="120" w:after="160" w:line="360" w:lineRule="auto"/>
              <w:jc w:val="right"/>
              <w:rPr>
                <w:rFonts w:ascii="Arial" w:hAnsi="Arial" w:cs="Arial"/>
                <w:color w:val="000000" w:themeColor="text1"/>
                <w:sz w:val="20"/>
                <w:szCs w:val="20"/>
                <w:lang w:val="en-GB"/>
              </w:rPr>
            </w:pPr>
            <w:r w:rsidRPr="00BB5672">
              <w:rPr>
                <w:rFonts w:ascii="Arial" w:hAnsi="Arial" w:cs="Arial"/>
                <w:color w:val="000000" w:themeColor="text1"/>
                <w:sz w:val="20"/>
                <w:szCs w:val="20"/>
              </w:rPr>
              <w:t>53.951968, 14.286217</w:t>
            </w:r>
          </w:p>
        </w:tc>
      </w:tr>
      <w:tr w:rsidR="00CA69C1" w:rsidRPr="00CA69C1" w:rsidTr="001570D3">
        <w:trPr>
          <w:cantSplit/>
          <w:trHeight w:hRule="exact" w:val="397"/>
        </w:trPr>
        <w:tc>
          <w:tcPr>
            <w:tcW w:w="3211" w:type="dxa"/>
          </w:tcPr>
          <w:p w:rsidR="007B04A9" w:rsidRPr="00CA69C1" w:rsidRDefault="00BB5672" w:rsidP="001570D3">
            <w:pPr>
              <w:spacing w:before="120" w:after="160" w:line="360" w:lineRule="auto"/>
              <w:rPr>
                <w:rFonts w:ascii="Arial" w:hAnsi="Arial" w:cs="Arial"/>
                <w:color w:val="000000" w:themeColor="text1"/>
                <w:sz w:val="20"/>
                <w:szCs w:val="20"/>
                <w:lang w:val="en-GB"/>
              </w:rPr>
            </w:pPr>
            <w:r w:rsidRPr="00BB5672">
              <w:rPr>
                <w:rFonts w:ascii="Arial" w:hAnsi="Arial" w:cs="Arial"/>
                <w:b/>
                <w:bCs/>
                <w:i/>
                <w:iCs/>
                <w:color w:val="000000" w:themeColor="text1"/>
                <w:sz w:val="20"/>
                <w:szCs w:val="20"/>
              </w:rPr>
              <w:t>Port of Szczecin</w:t>
            </w:r>
          </w:p>
        </w:tc>
        <w:tc>
          <w:tcPr>
            <w:tcW w:w="3211" w:type="dxa"/>
          </w:tcPr>
          <w:p w:rsidR="007B04A9" w:rsidRPr="00CA69C1" w:rsidRDefault="00BB5672" w:rsidP="001570D3">
            <w:pPr>
              <w:spacing w:before="120" w:after="160" w:line="360" w:lineRule="auto"/>
              <w:jc w:val="right"/>
              <w:rPr>
                <w:rFonts w:ascii="Arial" w:hAnsi="Arial" w:cs="Arial"/>
                <w:color w:val="000000" w:themeColor="text1"/>
                <w:sz w:val="20"/>
                <w:szCs w:val="20"/>
                <w:lang w:val="en-GB"/>
              </w:rPr>
            </w:pPr>
            <w:r w:rsidRPr="00BB5672">
              <w:rPr>
                <w:rFonts w:ascii="Arial" w:hAnsi="Arial" w:cs="Arial"/>
                <w:color w:val="000000" w:themeColor="text1"/>
                <w:sz w:val="20"/>
                <w:szCs w:val="20"/>
              </w:rPr>
              <w:t>53.532288, 14.617817</w:t>
            </w:r>
          </w:p>
        </w:tc>
        <w:tc>
          <w:tcPr>
            <w:tcW w:w="3212" w:type="dxa"/>
          </w:tcPr>
          <w:p w:rsidR="007B04A9" w:rsidRPr="00CA69C1" w:rsidRDefault="00BB5672" w:rsidP="001570D3">
            <w:pPr>
              <w:spacing w:before="120" w:after="160" w:line="360" w:lineRule="auto"/>
              <w:jc w:val="right"/>
              <w:rPr>
                <w:rFonts w:ascii="Arial" w:hAnsi="Arial" w:cs="Arial"/>
                <w:color w:val="000000" w:themeColor="text1"/>
                <w:sz w:val="20"/>
                <w:szCs w:val="20"/>
                <w:lang w:val="en-GB"/>
              </w:rPr>
            </w:pPr>
            <w:r w:rsidRPr="00BB5672">
              <w:rPr>
                <w:rFonts w:ascii="Arial" w:hAnsi="Arial" w:cs="Arial"/>
                <w:color w:val="000000" w:themeColor="text1"/>
                <w:sz w:val="20"/>
                <w:szCs w:val="20"/>
              </w:rPr>
              <w:t>53.540470, 14.642990</w:t>
            </w:r>
          </w:p>
        </w:tc>
      </w:tr>
      <w:tr w:rsidR="00CA69C1" w:rsidRPr="00CA69C1" w:rsidTr="001570D3">
        <w:trPr>
          <w:cantSplit/>
          <w:trHeight w:hRule="exact" w:val="397"/>
        </w:trPr>
        <w:tc>
          <w:tcPr>
            <w:tcW w:w="3211" w:type="dxa"/>
          </w:tcPr>
          <w:p w:rsidR="007B04A9" w:rsidRPr="00CA69C1" w:rsidRDefault="00BB5672" w:rsidP="001570D3">
            <w:pPr>
              <w:spacing w:before="120" w:after="160" w:line="360" w:lineRule="auto"/>
              <w:rPr>
                <w:rFonts w:ascii="Arial" w:hAnsi="Arial" w:cs="Arial"/>
                <w:color w:val="000000" w:themeColor="text1"/>
                <w:sz w:val="20"/>
                <w:szCs w:val="20"/>
                <w:lang w:val="en-GB"/>
              </w:rPr>
            </w:pPr>
            <w:r w:rsidRPr="00BB5672">
              <w:rPr>
                <w:rFonts w:ascii="Arial" w:hAnsi="Arial" w:cs="Arial"/>
                <w:b/>
                <w:bCs/>
                <w:i/>
                <w:iCs/>
                <w:color w:val="000000" w:themeColor="text1"/>
                <w:sz w:val="20"/>
                <w:szCs w:val="20"/>
              </w:rPr>
              <w:t>Port of Gdynia</w:t>
            </w:r>
          </w:p>
        </w:tc>
        <w:tc>
          <w:tcPr>
            <w:tcW w:w="3211" w:type="dxa"/>
          </w:tcPr>
          <w:p w:rsidR="007B04A9" w:rsidRPr="00CA69C1" w:rsidRDefault="00BB5672" w:rsidP="001570D3">
            <w:pPr>
              <w:spacing w:before="120" w:after="160" w:line="360" w:lineRule="auto"/>
              <w:jc w:val="right"/>
              <w:rPr>
                <w:rFonts w:ascii="Arial" w:hAnsi="Arial" w:cs="Arial"/>
                <w:color w:val="000000" w:themeColor="text1"/>
                <w:sz w:val="20"/>
                <w:szCs w:val="20"/>
                <w:lang w:val="en-GB"/>
              </w:rPr>
            </w:pPr>
            <w:r w:rsidRPr="00BB5672">
              <w:rPr>
                <w:rFonts w:ascii="Arial" w:hAnsi="Arial" w:cs="Arial"/>
                <w:color w:val="000000" w:themeColor="text1"/>
                <w:sz w:val="20"/>
                <w:szCs w:val="20"/>
              </w:rPr>
              <w:t>54.498334, 18.525681</w:t>
            </w:r>
          </w:p>
        </w:tc>
        <w:tc>
          <w:tcPr>
            <w:tcW w:w="3212" w:type="dxa"/>
          </w:tcPr>
          <w:p w:rsidR="007B04A9" w:rsidRPr="00CA69C1" w:rsidRDefault="00BB5672" w:rsidP="001570D3">
            <w:pPr>
              <w:spacing w:before="120" w:after="160" w:line="360" w:lineRule="auto"/>
              <w:jc w:val="right"/>
              <w:rPr>
                <w:rFonts w:ascii="Arial" w:hAnsi="Arial" w:cs="Arial"/>
                <w:color w:val="000000" w:themeColor="text1"/>
                <w:sz w:val="20"/>
                <w:szCs w:val="20"/>
                <w:lang w:val="en-GB"/>
              </w:rPr>
            </w:pPr>
            <w:r w:rsidRPr="00BB5672">
              <w:rPr>
                <w:rFonts w:ascii="Arial" w:hAnsi="Arial" w:cs="Arial"/>
                <w:color w:val="000000" w:themeColor="text1"/>
                <w:sz w:val="20"/>
                <w:szCs w:val="20"/>
              </w:rPr>
              <w:t>54.569087, 18.625133</w:t>
            </w:r>
          </w:p>
        </w:tc>
      </w:tr>
      <w:tr w:rsidR="00CA69C1" w:rsidRPr="00CA69C1" w:rsidTr="001570D3">
        <w:trPr>
          <w:cantSplit/>
          <w:trHeight w:hRule="exact" w:val="397"/>
        </w:trPr>
        <w:tc>
          <w:tcPr>
            <w:tcW w:w="3211" w:type="dxa"/>
          </w:tcPr>
          <w:p w:rsidR="007B04A9" w:rsidRPr="00CA69C1" w:rsidRDefault="00BB5672" w:rsidP="001570D3">
            <w:pPr>
              <w:spacing w:before="120" w:after="160" w:line="360" w:lineRule="auto"/>
              <w:rPr>
                <w:rFonts w:ascii="Arial" w:hAnsi="Arial" w:cs="Arial"/>
                <w:b/>
                <w:bCs/>
                <w:i/>
                <w:iCs/>
                <w:color w:val="000000" w:themeColor="text1"/>
                <w:sz w:val="20"/>
                <w:szCs w:val="20"/>
              </w:rPr>
            </w:pPr>
            <w:r w:rsidRPr="00BB5672">
              <w:rPr>
                <w:rFonts w:ascii="Arial" w:hAnsi="Arial" w:cs="Arial"/>
                <w:b/>
                <w:bCs/>
                <w:i/>
                <w:iCs/>
                <w:color w:val="000000" w:themeColor="text1"/>
                <w:sz w:val="20"/>
                <w:szCs w:val="20"/>
              </w:rPr>
              <w:t>Port of Gdańsk</w:t>
            </w:r>
          </w:p>
        </w:tc>
        <w:tc>
          <w:tcPr>
            <w:tcW w:w="3211" w:type="dxa"/>
          </w:tcPr>
          <w:p w:rsidR="007B04A9" w:rsidRPr="00CA69C1" w:rsidRDefault="00BB5672" w:rsidP="001570D3">
            <w:pPr>
              <w:spacing w:before="120" w:after="160" w:line="360" w:lineRule="auto"/>
              <w:jc w:val="right"/>
              <w:rPr>
                <w:rFonts w:ascii="Arial" w:hAnsi="Arial" w:cs="Arial"/>
                <w:color w:val="000000" w:themeColor="text1"/>
                <w:sz w:val="20"/>
                <w:szCs w:val="20"/>
                <w:lang w:val="en-GB"/>
              </w:rPr>
            </w:pPr>
            <w:r w:rsidRPr="00BB5672">
              <w:rPr>
                <w:rFonts w:ascii="Arial" w:hAnsi="Arial" w:cs="Arial"/>
                <w:color w:val="000000" w:themeColor="text1"/>
                <w:sz w:val="20"/>
                <w:szCs w:val="20"/>
              </w:rPr>
              <w:t>54.388773, 18.633629</w:t>
            </w:r>
          </w:p>
        </w:tc>
        <w:tc>
          <w:tcPr>
            <w:tcW w:w="3212" w:type="dxa"/>
          </w:tcPr>
          <w:p w:rsidR="007B04A9" w:rsidRPr="00CA69C1" w:rsidRDefault="00BB5672" w:rsidP="001570D3">
            <w:pPr>
              <w:spacing w:before="120" w:after="160" w:line="360" w:lineRule="auto"/>
              <w:jc w:val="right"/>
              <w:rPr>
                <w:rFonts w:ascii="Arial" w:hAnsi="Arial" w:cs="Arial"/>
                <w:color w:val="000000" w:themeColor="text1"/>
                <w:sz w:val="20"/>
                <w:szCs w:val="20"/>
                <w:lang w:val="en-GB"/>
              </w:rPr>
            </w:pPr>
            <w:r w:rsidRPr="00BB5672">
              <w:rPr>
                <w:rFonts w:ascii="Arial" w:hAnsi="Arial" w:cs="Arial"/>
                <w:color w:val="000000" w:themeColor="text1"/>
                <w:sz w:val="20"/>
                <w:szCs w:val="20"/>
              </w:rPr>
              <w:t>54.433563, 18.715090</w:t>
            </w:r>
          </w:p>
        </w:tc>
      </w:tr>
    </w:tbl>
    <w:p w:rsidR="00413FD0" w:rsidRPr="00863553" w:rsidRDefault="00413FD0" w:rsidP="00413FD0">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Pr="00863553">
        <w:rPr>
          <w:rFonts w:ascii="Arial" w:hAnsi="Arial" w:cs="Arial"/>
          <w:sz w:val="20"/>
          <w:szCs w:val="20"/>
          <w:lang w:val="en-GB"/>
        </w:rPr>
        <w:t>Own study on the basis of Work package 4 AIS data deliverable 4.3: Report about sea traffic analysis using AIS-data.</w:t>
      </w:r>
    </w:p>
    <w:p w:rsidR="00BB5672" w:rsidRDefault="00BB5672" w:rsidP="00C018A4">
      <w:pPr>
        <w:spacing w:before="360" w:after="0" w:line="360" w:lineRule="auto"/>
        <w:jc w:val="both"/>
        <w:rPr>
          <w:rFonts w:ascii="Arial" w:hAnsi="Arial" w:cs="Arial"/>
          <w:sz w:val="24"/>
          <w:szCs w:val="24"/>
          <w:lang w:val="en-GB"/>
        </w:rPr>
      </w:pPr>
      <w:r w:rsidRPr="00BB5672">
        <w:rPr>
          <w:rFonts w:ascii="Arial" w:hAnsi="Arial" w:cs="Arial"/>
          <w:sz w:val="24"/>
          <w:szCs w:val="24"/>
          <w:lang w:val="en-GB"/>
        </w:rPr>
        <w:t xml:space="preserve">The results showed that for most cases, the number of unique ships for </w:t>
      </w:r>
      <w:r w:rsidR="00F24FC9">
        <w:rPr>
          <w:rFonts w:ascii="Arial" w:hAnsi="Arial" w:cs="Arial"/>
          <w:sz w:val="24"/>
          <w:szCs w:val="24"/>
          <w:lang w:val="en-GB"/>
        </w:rPr>
        <w:t xml:space="preserve">both data sources </w:t>
      </w:r>
      <w:r w:rsidRPr="00BB5672">
        <w:rPr>
          <w:rFonts w:ascii="Arial" w:hAnsi="Arial" w:cs="Arial"/>
          <w:sz w:val="24"/>
          <w:szCs w:val="24"/>
          <w:lang w:val="en-GB"/>
        </w:rPr>
        <w:t xml:space="preserve">is almost the same. Per port and per day, </w:t>
      </w:r>
      <w:r w:rsidR="00BF42BD">
        <w:rPr>
          <w:rFonts w:ascii="Arial" w:hAnsi="Arial" w:cs="Arial"/>
          <w:sz w:val="24"/>
          <w:szCs w:val="24"/>
          <w:lang w:val="en-GB"/>
        </w:rPr>
        <w:t>AIS-PL</w:t>
      </w:r>
      <w:r w:rsidRPr="00BB5672">
        <w:rPr>
          <w:rFonts w:ascii="Arial" w:hAnsi="Arial" w:cs="Arial"/>
          <w:sz w:val="24"/>
          <w:szCs w:val="24"/>
          <w:lang w:val="en-GB"/>
        </w:rPr>
        <w:t xml:space="preserve"> data sometimes contained one more ship than </w:t>
      </w:r>
      <w:r w:rsidR="00F24FC9">
        <w:rPr>
          <w:rFonts w:ascii="Arial" w:hAnsi="Arial" w:cs="Arial"/>
          <w:sz w:val="24"/>
          <w:szCs w:val="24"/>
          <w:lang w:val="en-GB"/>
        </w:rPr>
        <w:t>European</w:t>
      </w:r>
      <w:r w:rsidRPr="00BB5672">
        <w:rPr>
          <w:rFonts w:ascii="Arial" w:hAnsi="Arial" w:cs="Arial"/>
          <w:sz w:val="24"/>
          <w:szCs w:val="24"/>
          <w:lang w:val="en-GB"/>
        </w:rPr>
        <w:t xml:space="preserve"> data</w:t>
      </w:r>
      <w:r w:rsidR="00F24FC9">
        <w:rPr>
          <w:rFonts w:ascii="Arial" w:hAnsi="Arial" w:cs="Arial"/>
          <w:sz w:val="24"/>
          <w:szCs w:val="24"/>
          <w:lang w:val="en-GB"/>
        </w:rPr>
        <w:t xml:space="preserve"> source</w:t>
      </w:r>
      <w:r w:rsidRPr="00BB5672">
        <w:rPr>
          <w:rFonts w:ascii="Arial" w:hAnsi="Arial" w:cs="Arial"/>
          <w:sz w:val="24"/>
          <w:szCs w:val="24"/>
          <w:lang w:val="en-GB"/>
        </w:rPr>
        <w:t>. However, the number of messages from ships present</w:t>
      </w:r>
      <w:r w:rsidR="002A0CD8">
        <w:rPr>
          <w:rFonts w:ascii="Arial" w:hAnsi="Arial" w:cs="Arial"/>
          <w:sz w:val="24"/>
          <w:szCs w:val="24"/>
          <w:lang w:val="en-GB"/>
        </w:rPr>
        <w:t>ed</w:t>
      </w:r>
      <w:r w:rsidR="00343D9E">
        <w:rPr>
          <w:rFonts w:ascii="Arial" w:hAnsi="Arial" w:cs="Arial"/>
          <w:sz w:val="24"/>
          <w:szCs w:val="24"/>
          <w:lang w:val="en-GB"/>
        </w:rPr>
        <w:t xml:space="preserve"> in </w:t>
      </w:r>
      <w:r w:rsidRPr="00BB5672">
        <w:rPr>
          <w:rFonts w:ascii="Arial" w:hAnsi="Arial" w:cs="Arial"/>
          <w:sz w:val="24"/>
          <w:szCs w:val="24"/>
          <w:lang w:val="en-GB"/>
        </w:rPr>
        <w:t xml:space="preserve">both data sets differ greatly, the national data almost always having a higher number of messages. </w:t>
      </w:r>
    </w:p>
    <w:p w:rsidR="00BB5672" w:rsidRPr="00F420B0" w:rsidRDefault="00084DE6" w:rsidP="000A067F">
      <w:pPr>
        <w:pStyle w:val="Legenda"/>
        <w:keepNext/>
        <w:spacing w:before="120"/>
        <w:outlineLvl w:val="0"/>
        <w:rPr>
          <w:rFonts w:ascii="Arial" w:hAnsi="Arial" w:cs="Arial"/>
          <w:b/>
          <w:i w:val="0"/>
          <w:color w:val="000000" w:themeColor="text1"/>
          <w:sz w:val="20"/>
          <w:szCs w:val="20"/>
          <w:lang w:val="en-GB"/>
        </w:rPr>
      </w:pPr>
      <w:r w:rsidRPr="00F420B0">
        <w:rPr>
          <w:rFonts w:ascii="Arial" w:hAnsi="Arial" w:cs="Arial"/>
          <w:b/>
          <w:i w:val="0"/>
          <w:color w:val="000000" w:themeColor="text1"/>
          <w:sz w:val="20"/>
          <w:szCs w:val="20"/>
          <w:lang w:val="en-GB"/>
        </w:rPr>
        <w:t xml:space="preserve">Table 2. </w:t>
      </w:r>
      <w:r w:rsidRPr="00F420B0">
        <w:rPr>
          <w:rFonts w:ascii="Arial" w:hAnsi="Arial" w:cs="Arial"/>
          <w:b/>
          <w:i w:val="0"/>
          <w:color w:val="000000" w:themeColor="text1"/>
          <w:sz w:val="20"/>
          <w:szCs w:val="20"/>
          <w:lang w:val="en-US"/>
        </w:rPr>
        <w:t xml:space="preserve">Port – </w:t>
      </w:r>
      <w:proofErr w:type="spellStart"/>
      <w:r w:rsidRPr="00F420B0">
        <w:rPr>
          <w:rFonts w:ascii="Arial" w:hAnsi="Arial" w:cs="Arial"/>
          <w:b/>
          <w:i w:val="0"/>
          <w:color w:val="000000" w:themeColor="text1"/>
          <w:sz w:val="20"/>
          <w:szCs w:val="20"/>
          <w:lang w:val="en-US"/>
        </w:rPr>
        <w:t>Świnoujście</w:t>
      </w:r>
      <w:proofErr w:type="spellEnd"/>
      <w:r w:rsidR="00891678" w:rsidRPr="00F420B0">
        <w:rPr>
          <w:rFonts w:ascii="Arial" w:hAnsi="Arial" w:cs="Arial"/>
          <w:b/>
          <w:i w:val="0"/>
          <w:color w:val="000000" w:themeColor="text1"/>
          <w:sz w:val="20"/>
          <w:szCs w:val="20"/>
          <w:lang w:val="en-US"/>
        </w:rPr>
        <w:t xml:space="preserve"> (Poland) </w:t>
      </w:r>
      <w:r w:rsidRPr="00F420B0">
        <w:rPr>
          <w:rFonts w:ascii="Arial" w:hAnsi="Arial" w:cs="Arial"/>
          <w:b/>
          <w:i w:val="0"/>
          <w:color w:val="000000" w:themeColor="text1"/>
          <w:sz w:val="20"/>
          <w:szCs w:val="20"/>
          <w:lang w:val="en-US"/>
        </w:rPr>
        <w:t xml:space="preserve"> – PLSWI, Term of measurement – January, 2016</w:t>
      </w:r>
    </w:p>
    <w:tbl>
      <w:tblPr>
        <w:tblStyle w:val="Tabela-Siatka"/>
        <w:tblW w:w="9639" w:type="dxa"/>
        <w:jc w:val="center"/>
        <w:tblLayout w:type="fixed"/>
        <w:tblLook w:val="04A0" w:firstRow="1" w:lastRow="0" w:firstColumn="1" w:lastColumn="0" w:noHBand="0" w:noVBand="1"/>
      </w:tblPr>
      <w:tblGrid>
        <w:gridCol w:w="1980"/>
        <w:gridCol w:w="765"/>
        <w:gridCol w:w="766"/>
        <w:gridCol w:w="766"/>
        <w:gridCol w:w="766"/>
        <w:gridCol w:w="766"/>
        <w:gridCol w:w="766"/>
        <w:gridCol w:w="766"/>
        <w:gridCol w:w="766"/>
        <w:gridCol w:w="766"/>
        <w:gridCol w:w="766"/>
      </w:tblGrid>
      <w:tr w:rsidR="00454B90" w:rsidRPr="00454B90" w:rsidTr="001570D3">
        <w:trPr>
          <w:jc w:val="center"/>
        </w:trPr>
        <w:tc>
          <w:tcPr>
            <w:tcW w:w="1980" w:type="dxa"/>
            <w:shd w:val="clear" w:color="auto" w:fill="auto"/>
            <w:vAlign w:val="center"/>
          </w:tcPr>
          <w:p w:rsidR="00E25BCA" w:rsidRPr="00454B90" w:rsidRDefault="00BB5672" w:rsidP="00254913">
            <w:pPr>
              <w:spacing w:after="160" w:line="259" w:lineRule="auto"/>
              <w:jc w:val="center"/>
              <w:rPr>
                <w:rFonts w:ascii="Arial" w:hAnsi="Arial" w:cs="Arial"/>
                <w:color w:val="000000" w:themeColor="text1"/>
                <w:sz w:val="20"/>
                <w:szCs w:val="20"/>
              </w:rPr>
            </w:pPr>
            <w:r w:rsidRPr="00BB5672">
              <w:rPr>
                <w:rFonts w:ascii="Arial" w:hAnsi="Arial" w:cs="Arial"/>
                <w:color w:val="000000" w:themeColor="text1"/>
                <w:sz w:val="20"/>
                <w:szCs w:val="20"/>
                <w:lang w:val="en-US"/>
              </w:rPr>
              <w:t xml:space="preserve">Day of </w:t>
            </w:r>
            <w:proofErr w:type="spellStart"/>
            <w:r w:rsidRPr="00BB5672">
              <w:rPr>
                <w:rFonts w:ascii="Arial" w:hAnsi="Arial" w:cs="Arial"/>
                <w:color w:val="000000" w:themeColor="text1"/>
                <w:sz w:val="20"/>
                <w:szCs w:val="20"/>
                <w:lang w:val="en-US"/>
              </w:rPr>
              <w:t>measureme</w:t>
            </w:r>
            <w:r w:rsidRPr="00BB5672">
              <w:rPr>
                <w:rFonts w:ascii="Arial" w:hAnsi="Arial" w:cs="Arial"/>
                <w:color w:val="000000" w:themeColor="text1"/>
                <w:sz w:val="20"/>
                <w:szCs w:val="20"/>
              </w:rPr>
              <w:t>nt</w:t>
            </w:r>
            <w:proofErr w:type="spellEnd"/>
          </w:p>
        </w:tc>
        <w:tc>
          <w:tcPr>
            <w:tcW w:w="765" w:type="dxa"/>
            <w:shd w:val="clear" w:color="auto" w:fill="auto"/>
            <w:vAlign w:val="center"/>
          </w:tcPr>
          <w:p w:rsidR="00E25BCA" w:rsidRPr="00454B90" w:rsidRDefault="00BB5672" w:rsidP="00254913">
            <w:pPr>
              <w:spacing w:after="160" w:line="259" w:lineRule="auto"/>
              <w:jc w:val="center"/>
              <w:rPr>
                <w:rFonts w:ascii="Arial" w:hAnsi="Arial" w:cs="Arial"/>
                <w:color w:val="000000" w:themeColor="text1"/>
                <w:sz w:val="20"/>
                <w:szCs w:val="20"/>
              </w:rPr>
            </w:pPr>
            <w:r w:rsidRPr="00BB5672">
              <w:rPr>
                <w:rFonts w:ascii="Arial" w:hAnsi="Arial" w:cs="Arial"/>
                <w:color w:val="000000" w:themeColor="text1"/>
                <w:sz w:val="20"/>
                <w:szCs w:val="20"/>
              </w:rPr>
              <w:t>01</w:t>
            </w:r>
          </w:p>
        </w:tc>
        <w:tc>
          <w:tcPr>
            <w:tcW w:w="766" w:type="dxa"/>
            <w:shd w:val="clear" w:color="auto" w:fill="auto"/>
            <w:vAlign w:val="center"/>
          </w:tcPr>
          <w:p w:rsidR="00E25BCA" w:rsidRPr="00454B90" w:rsidRDefault="00E25BCA" w:rsidP="00254913">
            <w:pPr>
              <w:spacing w:after="160" w:line="259" w:lineRule="auto"/>
              <w:jc w:val="center"/>
              <w:rPr>
                <w:rFonts w:ascii="Arial" w:hAnsi="Arial" w:cs="Arial"/>
                <w:color w:val="000000" w:themeColor="text1"/>
                <w:sz w:val="20"/>
                <w:szCs w:val="20"/>
              </w:rPr>
            </w:pPr>
            <w:r w:rsidRPr="00454B90">
              <w:rPr>
                <w:rFonts w:ascii="Arial" w:hAnsi="Arial" w:cs="Arial"/>
                <w:color w:val="000000" w:themeColor="text1"/>
                <w:sz w:val="20"/>
                <w:szCs w:val="20"/>
              </w:rPr>
              <w:t>02</w:t>
            </w:r>
          </w:p>
        </w:tc>
        <w:tc>
          <w:tcPr>
            <w:tcW w:w="766" w:type="dxa"/>
            <w:shd w:val="clear" w:color="auto" w:fill="auto"/>
            <w:vAlign w:val="center"/>
          </w:tcPr>
          <w:p w:rsidR="00E25BCA" w:rsidRPr="00454B90" w:rsidRDefault="00E25BCA" w:rsidP="00254913">
            <w:pPr>
              <w:spacing w:after="160" w:line="259" w:lineRule="auto"/>
              <w:jc w:val="center"/>
              <w:rPr>
                <w:rFonts w:ascii="Arial" w:hAnsi="Arial" w:cs="Arial"/>
                <w:color w:val="000000" w:themeColor="text1"/>
                <w:sz w:val="20"/>
                <w:szCs w:val="20"/>
              </w:rPr>
            </w:pPr>
            <w:r w:rsidRPr="00454B90">
              <w:rPr>
                <w:rFonts w:ascii="Arial" w:hAnsi="Arial" w:cs="Arial"/>
                <w:color w:val="000000" w:themeColor="text1"/>
                <w:sz w:val="20"/>
                <w:szCs w:val="20"/>
              </w:rPr>
              <w:t>03</w:t>
            </w:r>
          </w:p>
        </w:tc>
        <w:tc>
          <w:tcPr>
            <w:tcW w:w="766" w:type="dxa"/>
            <w:shd w:val="clear" w:color="auto" w:fill="auto"/>
            <w:vAlign w:val="center"/>
          </w:tcPr>
          <w:p w:rsidR="00E25BCA" w:rsidRPr="00454B90" w:rsidRDefault="00E25BCA" w:rsidP="00254913">
            <w:pPr>
              <w:spacing w:after="160" w:line="259" w:lineRule="auto"/>
              <w:jc w:val="center"/>
              <w:rPr>
                <w:rFonts w:ascii="Arial" w:hAnsi="Arial" w:cs="Arial"/>
                <w:color w:val="000000" w:themeColor="text1"/>
                <w:sz w:val="20"/>
                <w:szCs w:val="20"/>
              </w:rPr>
            </w:pPr>
            <w:r w:rsidRPr="00454B90">
              <w:rPr>
                <w:rFonts w:ascii="Arial" w:hAnsi="Arial" w:cs="Arial"/>
                <w:color w:val="000000" w:themeColor="text1"/>
                <w:sz w:val="20"/>
                <w:szCs w:val="20"/>
              </w:rPr>
              <w:t>04</w:t>
            </w:r>
          </w:p>
        </w:tc>
        <w:tc>
          <w:tcPr>
            <w:tcW w:w="766" w:type="dxa"/>
            <w:shd w:val="clear" w:color="auto" w:fill="auto"/>
            <w:vAlign w:val="center"/>
          </w:tcPr>
          <w:p w:rsidR="00E25BCA" w:rsidRPr="00454B90" w:rsidRDefault="00E25BCA" w:rsidP="00254913">
            <w:pPr>
              <w:spacing w:after="160" w:line="259" w:lineRule="auto"/>
              <w:jc w:val="center"/>
              <w:rPr>
                <w:rFonts w:ascii="Arial" w:hAnsi="Arial" w:cs="Arial"/>
                <w:color w:val="000000" w:themeColor="text1"/>
                <w:sz w:val="20"/>
                <w:szCs w:val="20"/>
              </w:rPr>
            </w:pPr>
            <w:r w:rsidRPr="00454B90">
              <w:rPr>
                <w:rFonts w:ascii="Arial" w:hAnsi="Arial" w:cs="Arial"/>
                <w:color w:val="000000" w:themeColor="text1"/>
                <w:sz w:val="20"/>
                <w:szCs w:val="20"/>
              </w:rPr>
              <w:t>05</w:t>
            </w:r>
          </w:p>
        </w:tc>
        <w:tc>
          <w:tcPr>
            <w:tcW w:w="766" w:type="dxa"/>
            <w:shd w:val="clear" w:color="auto" w:fill="auto"/>
            <w:vAlign w:val="center"/>
          </w:tcPr>
          <w:p w:rsidR="00E25BCA" w:rsidRPr="00454B90" w:rsidRDefault="00E25BCA" w:rsidP="00254913">
            <w:pPr>
              <w:spacing w:after="160" w:line="259" w:lineRule="auto"/>
              <w:jc w:val="center"/>
              <w:rPr>
                <w:rFonts w:ascii="Arial" w:hAnsi="Arial" w:cs="Arial"/>
                <w:color w:val="000000" w:themeColor="text1"/>
                <w:sz w:val="20"/>
                <w:szCs w:val="20"/>
              </w:rPr>
            </w:pPr>
            <w:r w:rsidRPr="00454B90">
              <w:rPr>
                <w:rFonts w:ascii="Arial" w:hAnsi="Arial" w:cs="Arial"/>
                <w:color w:val="000000" w:themeColor="text1"/>
                <w:sz w:val="20"/>
                <w:szCs w:val="20"/>
              </w:rPr>
              <w:t>06</w:t>
            </w:r>
          </w:p>
        </w:tc>
        <w:tc>
          <w:tcPr>
            <w:tcW w:w="766" w:type="dxa"/>
            <w:shd w:val="clear" w:color="auto" w:fill="auto"/>
            <w:vAlign w:val="center"/>
          </w:tcPr>
          <w:p w:rsidR="00E25BCA" w:rsidRPr="00454B90" w:rsidRDefault="00E25BCA" w:rsidP="00254913">
            <w:pPr>
              <w:spacing w:after="160" w:line="259" w:lineRule="auto"/>
              <w:jc w:val="center"/>
              <w:rPr>
                <w:rFonts w:ascii="Arial" w:hAnsi="Arial" w:cs="Arial"/>
                <w:color w:val="000000" w:themeColor="text1"/>
                <w:sz w:val="20"/>
                <w:szCs w:val="20"/>
              </w:rPr>
            </w:pPr>
            <w:r w:rsidRPr="00454B90">
              <w:rPr>
                <w:rFonts w:ascii="Arial" w:hAnsi="Arial" w:cs="Arial"/>
                <w:color w:val="000000" w:themeColor="text1"/>
                <w:sz w:val="20"/>
                <w:szCs w:val="20"/>
              </w:rPr>
              <w:t>07</w:t>
            </w:r>
          </w:p>
        </w:tc>
        <w:tc>
          <w:tcPr>
            <w:tcW w:w="766" w:type="dxa"/>
            <w:shd w:val="clear" w:color="auto" w:fill="auto"/>
            <w:vAlign w:val="center"/>
          </w:tcPr>
          <w:p w:rsidR="00E25BCA" w:rsidRPr="00454B90" w:rsidRDefault="00E25BCA" w:rsidP="00254913">
            <w:pPr>
              <w:spacing w:after="160" w:line="259" w:lineRule="auto"/>
              <w:jc w:val="center"/>
              <w:rPr>
                <w:rFonts w:ascii="Arial" w:hAnsi="Arial" w:cs="Arial"/>
                <w:color w:val="000000" w:themeColor="text1"/>
                <w:sz w:val="20"/>
                <w:szCs w:val="20"/>
              </w:rPr>
            </w:pPr>
            <w:r w:rsidRPr="00454B90">
              <w:rPr>
                <w:rFonts w:ascii="Arial" w:hAnsi="Arial" w:cs="Arial"/>
                <w:color w:val="000000" w:themeColor="text1"/>
                <w:sz w:val="20"/>
                <w:szCs w:val="20"/>
              </w:rPr>
              <w:t>08</w:t>
            </w:r>
          </w:p>
        </w:tc>
        <w:tc>
          <w:tcPr>
            <w:tcW w:w="766" w:type="dxa"/>
            <w:shd w:val="clear" w:color="auto" w:fill="auto"/>
            <w:vAlign w:val="center"/>
          </w:tcPr>
          <w:p w:rsidR="00E25BCA" w:rsidRPr="00454B90" w:rsidRDefault="00E25BCA" w:rsidP="00254913">
            <w:pPr>
              <w:spacing w:after="160" w:line="259" w:lineRule="auto"/>
              <w:jc w:val="center"/>
              <w:rPr>
                <w:rFonts w:ascii="Arial" w:hAnsi="Arial" w:cs="Arial"/>
                <w:color w:val="000000" w:themeColor="text1"/>
                <w:sz w:val="20"/>
                <w:szCs w:val="20"/>
              </w:rPr>
            </w:pPr>
            <w:r w:rsidRPr="00454B90">
              <w:rPr>
                <w:rFonts w:ascii="Arial" w:hAnsi="Arial" w:cs="Arial"/>
                <w:color w:val="000000" w:themeColor="text1"/>
                <w:sz w:val="20"/>
                <w:szCs w:val="20"/>
              </w:rPr>
              <w:t>09</w:t>
            </w:r>
          </w:p>
        </w:tc>
        <w:tc>
          <w:tcPr>
            <w:tcW w:w="766" w:type="dxa"/>
            <w:shd w:val="clear" w:color="auto" w:fill="auto"/>
            <w:vAlign w:val="center"/>
          </w:tcPr>
          <w:p w:rsidR="00E25BCA" w:rsidRPr="00454B90" w:rsidRDefault="00E25BCA" w:rsidP="00254913">
            <w:pPr>
              <w:spacing w:after="160" w:line="259" w:lineRule="auto"/>
              <w:jc w:val="center"/>
              <w:rPr>
                <w:rFonts w:ascii="Arial" w:hAnsi="Arial" w:cs="Arial"/>
                <w:color w:val="000000" w:themeColor="text1"/>
                <w:sz w:val="20"/>
                <w:szCs w:val="20"/>
              </w:rPr>
            </w:pPr>
            <w:r w:rsidRPr="00454B90">
              <w:rPr>
                <w:rFonts w:ascii="Arial" w:hAnsi="Arial" w:cs="Arial"/>
                <w:color w:val="000000" w:themeColor="text1"/>
                <w:sz w:val="20"/>
                <w:szCs w:val="20"/>
              </w:rPr>
              <w:t>10</w:t>
            </w:r>
          </w:p>
        </w:tc>
      </w:tr>
      <w:tr w:rsidR="00E25BCA" w:rsidRPr="00454B90" w:rsidTr="001570D3">
        <w:trPr>
          <w:jc w:val="center"/>
        </w:trPr>
        <w:tc>
          <w:tcPr>
            <w:tcW w:w="1980" w:type="dxa"/>
            <w:shd w:val="clear" w:color="auto" w:fill="FFFFFF" w:themeFill="background1"/>
          </w:tcPr>
          <w:p w:rsidR="00E25BCA" w:rsidRPr="00454B90" w:rsidRDefault="00E25BCA">
            <w:pPr>
              <w:spacing w:after="160" w:line="259" w:lineRule="auto"/>
              <w:rPr>
                <w:rFonts w:ascii="Arial" w:hAnsi="Arial" w:cs="Arial"/>
                <w:color w:val="000000" w:themeColor="text1"/>
                <w:sz w:val="20"/>
                <w:szCs w:val="20"/>
              </w:rPr>
            </w:pPr>
          </w:p>
        </w:tc>
        <w:tc>
          <w:tcPr>
            <w:tcW w:w="7659" w:type="dxa"/>
            <w:gridSpan w:val="10"/>
            <w:vAlign w:val="center"/>
          </w:tcPr>
          <w:p w:rsidR="00E25BCA" w:rsidRPr="00454B90" w:rsidRDefault="00BB5672">
            <w:pPr>
              <w:spacing w:after="160" w:line="259" w:lineRule="auto"/>
              <w:jc w:val="center"/>
              <w:rPr>
                <w:rFonts w:ascii="Arial" w:hAnsi="Arial" w:cs="Arial"/>
                <w:color w:val="000000" w:themeColor="text1"/>
                <w:sz w:val="20"/>
                <w:szCs w:val="20"/>
              </w:rPr>
            </w:pPr>
            <w:proofErr w:type="spellStart"/>
            <w:r w:rsidRPr="00BB5672">
              <w:rPr>
                <w:rFonts w:ascii="Arial" w:hAnsi="Arial" w:cs="Arial"/>
                <w:color w:val="000000" w:themeColor="text1"/>
                <w:sz w:val="20"/>
                <w:szCs w:val="20"/>
              </w:rPr>
              <w:t>Number</w:t>
            </w:r>
            <w:proofErr w:type="spellEnd"/>
            <w:r w:rsidRPr="00BB5672">
              <w:rPr>
                <w:rFonts w:ascii="Arial" w:hAnsi="Arial" w:cs="Arial"/>
                <w:color w:val="000000" w:themeColor="text1"/>
                <w:sz w:val="20"/>
                <w:szCs w:val="20"/>
              </w:rPr>
              <w:t xml:space="preserve"> of </w:t>
            </w:r>
            <w:proofErr w:type="spellStart"/>
            <w:r w:rsidRPr="00BB5672">
              <w:rPr>
                <w:rFonts w:ascii="Arial" w:hAnsi="Arial" w:cs="Arial"/>
                <w:color w:val="000000" w:themeColor="text1"/>
                <w:sz w:val="20"/>
                <w:szCs w:val="20"/>
              </w:rPr>
              <w:t>distinct</w:t>
            </w:r>
            <w:proofErr w:type="spellEnd"/>
            <w:r w:rsidRPr="00BB5672">
              <w:rPr>
                <w:rFonts w:ascii="Arial" w:hAnsi="Arial" w:cs="Arial"/>
                <w:color w:val="000000" w:themeColor="text1"/>
                <w:sz w:val="20"/>
                <w:szCs w:val="20"/>
              </w:rPr>
              <w:t xml:space="preserve"> </w:t>
            </w:r>
            <w:proofErr w:type="spellStart"/>
            <w:r w:rsidRPr="00BB5672">
              <w:rPr>
                <w:rFonts w:ascii="Arial" w:hAnsi="Arial" w:cs="Arial"/>
                <w:color w:val="000000" w:themeColor="text1"/>
                <w:sz w:val="20"/>
                <w:szCs w:val="20"/>
              </w:rPr>
              <w:t>ships</w:t>
            </w:r>
            <w:proofErr w:type="spellEnd"/>
          </w:p>
        </w:tc>
      </w:tr>
      <w:tr w:rsidR="00454B90" w:rsidRPr="00454B90" w:rsidTr="001570D3">
        <w:trPr>
          <w:trHeight w:hRule="exact" w:val="510"/>
          <w:jc w:val="center"/>
        </w:trPr>
        <w:tc>
          <w:tcPr>
            <w:tcW w:w="1980" w:type="dxa"/>
            <w:shd w:val="clear" w:color="auto" w:fill="auto"/>
          </w:tcPr>
          <w:p w:rsidR="00E25BCA" w:rsidRPr="00454B90" w:rsidRDefault="00BB5672">
            <w:pPr>
              <w:spacing w:after="160" w:line="259" w:lineRule="auto"/>
              <w:rPr>
                <w:rFonts w:ascii="Arial" w:hAnsi="Arial" w:cs="Arial"/>
                <w:color w:val="000000" w:themeColor="text1"/>
                <w:sz w:val="20"/>
                <w:szCs w:val="20"/>
              </w:rPr>
            </w:pPr>
            <w:r w:rsidRPr="00BB5672">
              <w:rPr>
                <w:rFonts w:ascii="Arial" w:hAnsi="Arial" w:cs="Arial"/>
                <w:color w:val="000000" w:themeColor="text1"/>
                <w:sz w:val="20"/>
                <w:szCs w:val="20"/>
              </w:rPr>
              <w:t>AIS-PL</w:t>
            </w:r>
          </w:p>
        </w:tc>
        <w:tc>
          <w:tcPr>
            <w:tcW w:w="765"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14</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22</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24</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16</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20</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25</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27</w:t>
            </w:r>
          </w:p>
        </w:tc>
      </w:tr>
      <w:tr w:rsidR="00454B90" w:rsidRPr="00454B90" w:rsidTr="001570D3">
        <w:trPr>
          <w:trHeight w:hRule="exact" w:val="510"/>
          <w:jc w:val="center"/>
        </w:trPr>
        <w:tc>
          <w:tcPr>
            <w:tcW w:w="1980" w:type="dxa"/>
            <w:shd w:val="clear" w:color="auto" w:fill="auto"/>
          </w:tcPr>
          <w:p w:rsidR="00E25BCA" w:rsidRPr="00454B90" w:rsidRDefault="007B7BCA" w:rsidP="00690EDE">
            <w:pPr>
              <w:spacing w:after="160" w:line="259" w:lineRule="auto"/>
              <w:rPr>
                <w:rFonts w:ascii="Arial" w:hAnsi="Arial" w:cs="Arial"/>
                <w:color w:val="000000" w:themeColor="text1"/>
                <w:sz w:val="20"/>
                <w:szCs w:val="20"/>
              </w:rPr>
            </w:pPr>
            <w:r w:rsidRPr="007B7BCA">
              <w:rPr>
                <w:rFonts w:ascii="Arial" w:hAnsi="Arial" w:cs="Arial"/>
                <w:color w:val="000000" w:themeColor="text1"/>
                <w:sz w:val="20"/>
                <w:szCs w:val="20"/>
              </w:rPr>
              <w:t xml:space="preserve">EU </w:t>
            </w:r>
            <w:proofErr w:type="spellStart"/>
            <w:r w:rsidRPr="007B7BCA">
              <w:rPr>
                <w:rFonts w:ascii="Arial" w:hAnsi="Arial" w:cs="Arial"/>
                <w:color w:val="000000" w:themeColor="text1"/>
                <w:sz w:val="20"/>
                <w:szCs w:val="20"/>
              </w:rPr>
              <w:t>terrestrial</w:t>
            </w:r>
            <w:proofErr w:type="spellEnd"/>
            <w:r w:rsidRPr="007B7BCA">
              <w:rPr>
                <w:rFonts w:ascii="Arial" w:hAnsi="Arial" w:cs="Arial"/>
                <w:color w:val="000000" w:themeColor="text1"/>
                <w:sz w:val="20"/>
                <w:szCs w:val="20"/>
              </w:rPr>
              <w:t xml:space="preserve"> AIS</w:t>
            </w:r>
          </w:p>
        </w:tc>
        <w:tc>
          <w:tcPr>
            <w:tcW w:w="765"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11</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16</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13</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23</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24</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16</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20</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26</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27</w:t>
            </w:r>
          </w:p>
        </w:tc>
      </w:tr>
      <w:tr w:rsidR="00454B90" w:rsidRPr="00454B90" w:rsidTr="001570D3">
        <w:trPr>
          <w:trHeight w:hRule="exact" w:val="510"/>
          <w:jc w:val="center"/>
        </w:trPr>
        <w:tc>
          <w:tcPr>
            <w:tcW w:w="1980" w:type="dxa"/>
            <w:shd w:val="clear" w:color="auto" w:fill="auto"/>
          </w:tcPr>
          <w:p w:rsidR="00E25BCA" w:rsidRPr="00454B90" w:rsidRDefault="00BB5672">
            <w:pPr>
              <w:spacing w:after="160" w:line="259" w:lineRule="auto"/>
              <w:rPr>
                <w:rFonts w:ascii="Arial" w:hAnsi="Arial" w:cs="Arial"/>
                <w:color w:val="000000" w:themeColor="text1"/>
                <w:sz w:val="20"/>
                <w:szCs w:val="20"/>
              </w:rPr>
            </w:pPr>
            <w:proofErr w:type="spellStart"/>
            <w:r w:rsidRPr="00BB5672">
              <w:rPr>
                <w:rFonts w:ascii="Arial" w:hAnsi="Arial" w:cs="Arial"/>
                <w:color w:val="000000" w:themeColor="text1"/>
                <w:sz w:val="20"/>
                <w:szCs w:val="20"/>
              </w:rPr>
              <w:t>Common</w:t>
            </w:r>
            <w:proofErr w:type="spellEnd"/>
            <w:r w:rsidRPr="00BB5672">
              <w:rPr>
                <w:rFonts w:ascii="Arial" w:hAnsi="Arial" w:cs="Arial"/>
                <w:color w:val="000000" w:themeColor="text1"/>
                <w:sz w:val="20"/>
                <w:szCs w:val="20"/>
              </w:rPr>
              <w:t xml:space="preserve"> data</w:t>
            </w:r>
          </w:p>
        </w:tc>
        <w:tc>
          <w:tcPr>
            <w:tcW w:w="765"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11</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13</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22</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23</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16</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20</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25</w:t>
            </w:r>
          </w:p>
        </w:tc>
        <w:tc>
          <w:tcPr>
            <w:tcW w:w="766" w:type="dxa"/>
            <w:shd w:val="clear" w:color="auto" w:fill="auto"/>
            <w:vAlign w:val="center"/>
          </w:tcPr>
          <w:p w:rsidR="00E25BCA" w:rsidRPr="00454B90"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27</w:t>
            </w:r>
          </w:p>
        </w:tc>
      </w:tr>
    </w:tbl>
    <w:p w:rsidR="00B40AB0" w:rsidRPr="00D07610" w:rsidRDefault="00413FD0" w:rsidP="00D07610">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Pr="00863553">
        <w:rPr>
          <w:rFonts w:ascii="Arial" w:hAnsi="Arial" w:cs="Arial"/>
          <w:sz w:val="20"/>
          <w:szCs w:val="20"/>
          <w:lang w:val="en-GB"/>
        </w:rPr>
        <w:t>Own study on the basis of Work package 4 AIS data deliverable 4.3: Report about sea traffic analysis using AIS-data.</w:t>
      </w:r>
    </w:p>
    <w:p w:rsidR="00833D08" w:rsidRPr="00833D08" w:rsidRDefault="00084DE6" w:rsidP="00694E2F">
      <w:pPr>
        <w:pStyle w:val="Legenda"/>
        <w:keepNext/>
        <w:tabs>
          <w:tab w:val="left" w:pos="8505"/>
        </w:tabs>
        <w:outlineLvl w:val="0"/>
        <w:rPr>
          <w:lang w:val="en-US"/>
        </w:rPr>
      </w:pPr>
      <w:r w:rsidRPr="00EC5F5A">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Number of </w:t>
      </w:r>
      <w:proofErr w:type="spellStart"/>
      <w:r w:rsidRPr="00084DE6">
        <w:rPr>
          <w:rFonts w:ascii="Arial" w:hAnsi="Arial" w:cs="Arial"/>
          <w:b/>
          <w:i w:val="0"/>
          <w:color w:val="auto"/>
          <w:sz w:val="20"/>
          <w:szCs w:val="20"/>
          <w:lang w:val="en-GB"/>
        </w:rPr>
        <w:t>apperances</w:t>
      </w:r>
      <w:proofErr w:type="spellEnd"/>
      <w:r w:rsidRPr="00084DE6">
        <w:rPr>
          <w:rFonts w:ascii="Arial" w:hAnsi="Arial" w:cs="Arial"/>
          <w:b/>
          <w:i w:val="0"/>
          <w:color w:val="auto"/>
          <w:sz w:val="20"/>
          <w:szCs w:val="20"/>
          <w:lang w:val="en-GB"/>
        </w:rPr>
        <w:t xml:space="preserve"> for common data (11),</w:t>
      </w:r>
      <w:r w:rsidR="00891678">
        <w:rPr>
          <w:rFonts w:ascii="Arial" w:hAnsi="Arial" w:cs="Arial"/>
          <w:b/>
          <w:i w:val="0"/>
          <w:color w:val="auto"/>
          <w:sz w:val="20"/>
          <w:szCs w:val="20"/>
          <w:lang w:val="en-GB"/>
        </w:rPr>
        <w:t xml:space="preserve"> Port </w:t>
      </w:r>
      <w:proofErr w:type="spellStart"/>
      <w:r w:rsidR="00891678">
        <w:rPr>
          <w:rFonts w:ascii="Arial" w:hAnsi="Arial" w:cs="Arial"/>
          <w:b/>
          <w:i w:val="0"/>
          <w:color w:val="auto"/>
          <w:sz w:val="20"/>
          <w:szCs w:val="20"/>
          <w:lang w:val="en-GB"/>
        </w:rPr>
        <w:t>Świnoujście</w:t>
      </w:r>
      <w:proofErr w:type="spellEnd"/>
      <w:r w:rsidR="00891678">
        <w:rPr>
          <w:rFonts w:ascii="Arial" w:hAnsi="Arial" w:cs="Arial"/>
          <w:b/>
          <w:i w:val="0"/>
          <w:color w:val="auto"/>
          <w:sz w:val="20"/>
          <w:szCs w:val="20"/>
          <w:lang w:val="en-GB"/>
        </w:rPr>
        <w:t xml:space="preserve"> for </w:t>
      </w:r>
      <w:r w:rsidR="00BB5672" w:rsidRPr="00BB5672">
        <w:rPr>
          <w:rFonts w:ascii="Arial" w:hAnsi="Arial" w:cs="Arial"/>
          <w:b/>
          <w:i w:val="0"/>
          <w:color w:val="000000" w:themeColor="text1"/>
          <w:sz w:val="20"/>
          <w:szCs w:val="20"/>
          <w:lang w:val="en-US"/>
        </w:rPr>
        <w:t>2016</w:t>
      </w:r>
      <w:r w:rsidR="00891678">
        <w:rPr>
          <w:rFonts w:ascii="Arial" w:hAnsi="Arial" w:cs="Arial"/>
          <w:b/>
          <w:i w:val="0"/>
          <w:color w:val="000000" w:themeColor="text1"/>
          <w:sz w:val="20"/>
          <w:szCs w:val="20"/>
          <w:lang w:val="en-US"/>
        </w:rPr>
        <w:t>-01-01</w:t>
      </w:r>
      <w:r w:rsidR="00833D08">
        <w:rPr>
          <w:noProof/>
          <w:lang w:eastAsia="pl-PL"/>
        </w:rPr>
        <w:drawing>
          <wp:inline distT="0" distB="0" distL="0" distR="0" wp14:anchorId="7F8FD2C0">
            <wp:extent cx="5755913" cy="22682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55913" cy="2268220"/>
                    </a:xfrm>
                    <a:prstGeom prst="rect">
                      <a:avLst/>
                    </a:prstGeom>
                    <a:noFill/>
                  </pic:spPr>
                </pic:pic>
              </a:graphicData>
            </a:graphic>
          </wp:inline>
        </w:drawing>
      </w:r>
    </w:p>
    <w:p w:rsidR="00526C56" w:rsidRDefault="001E4B39" w:rsidP="00B40AB0">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00863553" w:rsidRPr="00863553">
        <w:rPr>
          <w:rFonts w:ascii="Arial" w:hAnsi="Arial" w:cs="Arial"/>
          <w:sz w:val="20"/>
          <w:szCs w:val="20"/>
          <w:lang w:val="en-GB"/>
        </w:rPr>
        <w:t>Own study on the basis of Work package 4 AIS data deliverable 4.3: Report about sea traffic analysis using AIS-data.</w:t>
      </w:r>
    </w:p>
    <w:p w:rsidR="00B40AB0" w:rsidRPr="00B40AB0" w:rsidRDefault="00B40AB0" w:rsidP="00B40AB0">
      <w:pPr>
        <w:spacing w:after="0" w:line="360" w:lineRule="auto"/>
        <w:jc w:val="both"/>
        <w:rPr>
          <w:rFonts w:ascii="Arial" w:hAnsi="Arial" w:cs="Arial"/>
          <w:sz w:val="20"/>
          <w:szCs w:val="20"/>
          <w:lang w:val="en-GB"/>
        </w:rPr>
      </w:pPr>
    </w:p>
    <w:p w:rsidR="00BB5672" w:rsidRDefault="00241DA3" w:rsidP="00BB5672">
      <w:pPr>
        <w:spacing w:line="360" w:lineRule="auto"/>
        <w:jc w:val="both"/>
        <w:rPr>
          <w:rFonts w:ascii="Arial" w:hAnsi="Arial" w:cs="Arial"/>
          <w:sz w:val="24"/>
          <w:szCs w:val="24"/>
          <w:lang w:val="en-GB"/>
        </w:rPr>
      </w:pPr>
      <w:r w:rsidRPr="000550B2">
        <w:rPr>
          <w:rFonts w:ascii="Arial" w:hAnsi="Arial" w:cs="Arial"/>
          <w:sz w:val="24"/>
          <w:szCs w:val="24"/>
          <w:lang w:val="en-GB"/>
        </w:rPr>
        <w:t>Here it can be seen that for some ships in some ports, there</w:t>
      </w:r>
      <w:r w:rsidR="00343D9E">
        <w:rPr>
          <w:rFonts w:ascii="Arial" w:hAnsi="Arial" w:cs="Arial"/>
          <w:sz w:val="24"/>
          <w:szCs w:val="24"/>
          <w:lang w:val="en-GB"/>
        </w:rPr>
        <w:t xml:space="preserve"> can be less than 5 per cent of </w:t>
      </w:r>
      <w:r w:rsidRPr="000550B2">
        <w:rPr>
          <w:rFonts w:ascii="Arial" w:hAnsi="Arial" w:cs="Arial"/>
          <w:sz w:val="24"/>
          <w:szCs w:val="24"/>
          <w:lang w:val="en-GB"/>
        </w:rPr>
        <w:t xml:space="preserve">messages of the </w:t>
      </w:r>
      <w:r w:rsidR="00BF42BD">
        <w:rPr>
          <w:rFonts w:ascii="Arial" w:hAnsi="Arial" w:cs="Arial"/>
          <w:sz w:val="24"/>
          <w:szCs w:val="24"/>
          <w:lang w:val="en-GB"/>
        </w:rPr>
        <w:t>AIS-PL</w:t>
      </w:r>
      <w:r w:rsidRPr="000550B2">
        <w:rPr>
          <w:rFonts w:ascii="Arial" w:hAnsi="Arial" w:cs="Arial"/>
          <w:sz w:val="24"/>
          <w:szCs w:val="24"/>
          <w:lang w:val="en-GB"/>
        </w:rPr>
        <w:t xml:space="preserve"> data present in </w:t>
      </w:r>
      <w:r w:rsidR="00E84DE6">
        <w:rPr>
          <w:rFonts w:ascii="Arial" w:hAnsi="Arial" w:cs="Arial"/>
          <w:sz w:val="24"/>
          <w:szCs w:val="24"/>
          <w:lang w:val="en-GB"/>
        </w:rPr>
        <w:t xml:space="preserve">European </w:t>
      </w:r>
      <w:r w:rsidRPr="000550B2">
        <w:rPr>
          <w:rFonts w:ascii="Arial" w:hAnsi="Arial" w:cs="Arial"/>
          <w:sz w:val="24"/>
          <w:szCs w:val="24"/>
          <w:lang w:val="en-GB"/>
        </w:rPr>
        <w:t>data</w:t>
      </w:r>
      <w:r w:rsidR="00E84DE6">
        <w:rPr>
          <w:rFonts w:ascii="Arial" w:hAnsi="Arial" w:cs="Arial"/>
          <w:sz w:val="24"/>
          <w:szCs w:val="24"/>
          <w:lang w:val="en-GB"/>
        </w:rPr>
        <w:t xml:space="preserve"> source</w:t>
      </w:r>
      <w:r w:rsidRPr="000550B2">
        <w:rPr>
          <w:rFonts w:ascii="Arial" w:hAnsi="Arial" w:cs="Arial"/>
          <w:sz w:val="24"/>
          <w:szCs w:val="24"/>
          <w:lang w:val="en-GB"/>
        </w:rPr>
        <w:t xml:space="preserve">. </w:t>
      </w:r>
    </w:p>
    <w:p w:rsidR="00BB5672" w:rsidRPr="00F420B0" w:rsidRDefault="00891678" w:rsidP="005A34AE">
      <w:pPr>
        <w:pStyle w:val="Legenda"/>
        <w:keepNext/>
        <w:outlineLvl w:val="0"/>
        <w:rPr>
          <w:rFonts w:ascii="Arial" w:hAnsi="Arial" w:cs="Arial"/>
          <w:b/>
          <w:i w:val="0"/>
          <w:color w:val="000000" w:themeColor="text1"/>
          <w:sz w:val="20"/>
          <w:szCs w:val="20"/>
          <w:lang w:val="en-GB"/>
        </w:rPr>
      </w:pPr>
      <w:r w:rsidRPr="00F420B0">
        <w:rPr>
          <w:rFonts w:ascii="Arial" w:hAnsi="Arial" w:cs="Arial"/>
          <w:b/>
          <w:i w:val="0"/>
          <w:color w:val="000000" w:themeColor="text1"/>
          <w:sz w:val="20"/>
          <w:szCs w:val="20"/>
          <w:lang w:val="en-GB"/>
        </w:rPr>
        <w:t xml:space="preserve">Table 3. </w:t>
      </w:r>
      <w:r w:rsidRPr="00F420B0">
        <w:rPr>
          <w:rFonts w:ascii="Arial" w:hAnsi="Arial" w:cs="Arial"/>
          <w:b/>
          <w:i w:val="0"/>
          <w:color w:val="000000" w:themeColor="text1"/>
          <w:sz w:val="20"/>
          <w:szCs w:val="20"/>
          <w:lang w:val="en-US"/>
        </w:rPr>
        <w:t>Port –Szczecin – PLS</w:t>
      </w:r>
      <w:r w:rsidR="00A241C0">
        <w:rPr>
          <w:rFonts w:ascii="Arial" w:hAnsi="Arial" w:cs="Arial"/>
          <w:b/>
          <w:i w:val="0"/>
          <w:color w:val="000000" w:themeColor="text1"/>
          <w:sz w:val="20"/>
          <w:szCs w:val="20"/>
          <w:lang w:val="en-US"/>
        </w:rPr>
        <w:t>ZC</w:t>
      </w:r>
      <w:bookmarkStart w:id="0" w:name="_GoBack"/>
      <w:bookmarkEnd w:id="0"/>
      <w:r w:rsidRPr="00F420B0">
        <w:rPr>
          <w:rFonts w:ascii="Arial" w:hAnsi="Arial" w:cs="Arial"/>
          <w:b/>
          <w:i w:val="0"/>
          <w:color w:val="000000" w:themeColor="text1"/>
          <w:sz w:val="20"/>
          <w:szCs w:val="20"/>
          <w:lang w:val="en-US"/>
        </w:rPr>
        <w:t xml:space="preserve"> (Poland), Term of measurement – January, 2016</w:t>
      </w:r>
    </w:p>
    <w:tbl>
      <w:tblPr>
        <w:tblStyle w:val="Tabela-Siatka"/>
        <w:tblW w:w="9639" w:type="dxa"/>
        <w:tblLayout w:type="fixed"/>
        <w:tblLook w:val="04A0" w:firstRow="1" w:lastRow="0" w:firstColumn="1" w:lastColumn="0" w:noHBand="0" w:noVBand="1"/>
      </w:tblPr>
      <w:tblGrid>
        <w:gridCol w:w="1838"/>
        <w:gridCol w:w="780"/>
        <w:gridCol w:w="780"/>
        <w:gridCol w:w="780"/>
        <w:gridCol w:w="780"/>
        <w:gridCol w:w="780"/>
        <w:gridCol w:w="780"/>
        <w:gridCol w:w="780"/>
        <w:gridCol w:w="780"/>
        <w:gridCol w:w="780"/>
        <w:gridCol w:w="781"/>
      </w:tblGrid>
      <w:tr w:rsidR="00454B90" w:rsidRPr="00E25BCA" w:rsidTr="001570D3">
        <w:tc>
          <w:tcPr>
            <w:tcW w:w="1838"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lang w:val="en-US"/>
              </w:rPr>
              <w:t xml:space="preserve">Day of </w:t>
            </w:r>
            <w:proofErr w:type="spellStart"/>
            <w:r w:rsidRPr="000550B2">
              <w:rPr>
                <w:rFonts w:ascii="Arial" w:hAnsi="Arial" w:cs="Arial"/>
                <w:color w:val="000000" w:themeColor="text1"/>
                <w:sz w:val="20"/>
                <w:szCs w:val="20"/>
                <w:lang w:val="en-US"/>
              </w:rPr>
              <w:t>measureme</w:t>
            </w:r>
            <w:r w:rsidRPr="000550B2">
              <w:rPr>
                <w:rFonts w:ascii="Arial" w:hAnsi="Arial" w:cs="Arial"/>
                <w:color w:val="000000" w:themeColor="text1"/>
                <w:sz w:val="20"/>
                <w:szCs w:val="20"/>
              </w:rPr>
              <w:t>nt</w:t>
            </w:r>
            <w:proofErr w:type="spellEnd"/>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01</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02</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03</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04</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05</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06</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07</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08</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09</w:t>
            </w:r>
          </w:p>
        </w:tc>
        <w:tc>
          <w:tcPr>
            <w:tcW w:w="781"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10</w:t>
            </w:r>
          </w:p>
        </w:tc>
      </w:tr>
      <w:tr w:rsidR="00E25BCA" w:rsidRPr="00E25BCA" w:rsidTr="001570D3">
        <w:tc>
          <w:tcPr>
            <w:tcW w:w="1838" w:type="dxa"/>
            <w:shd w:val="clear" w:color="auto" w:fill="auto"/>
          </w:tcPr>
          <w:p w:rsidR="00E25BCA" w:rsidRPr="00E25BCA" w:rsidRDefault="00E25BCA">
            <w:pPr>
              <w:spacing w:after="160" w:line="259" w:lineRule="auto"/>
              <w:rPr>
                <w:rFonts w:ascii="Arial" w:hAnsi="Arial" w:cs="Arial"/>
                <w:color w:val="000000" w:themeColor="text1"/>
                <w:sz w:val="20"/>
                <w:szCs w:val="20"/>
              </w:rPr>
            </w:pPr>
          </w:p>
        </w:tc>
        <w:tc>
          <w:tcPr>
            <w:tcW w:w="7801" w:type="dxa"/>
            <w:gridSpan w:val="10"/>
            <w:shd w:val="clear" w:color="auto" w:fill="auto"/>
          </w:tcPr>
          <w:p w:rsidR="00E25BCA" w:rsidRPr="00E25BCA" w:rsidRDefault="00BB5672">
            <w:pPr>
              <w:spacing w:after="160" w:line="259" w:lineRule="auto"/>
              <w:jc w:val="center"/>
              <w:rPr>
                <w:rFonts w:ascii="Arial" w:hAnsi="Arial" w:cs="Arial"/>
                <w:color w:val="000000" w:themeColor="text1"/>
                <w:sz w:val="20"/>
                <w:szCs w:val="20"/>
              </w:rPr>
            </w:pPr>
            <w:proofErr w:type="spellStart"/>
            <w:r w:rsidRPr="00BB5672">
              <w:rPr>
                <w:rFonts w:ascii="Arial" w:hAnsi="Arial" w:cs="Arial"/>
                <w:color w:val="000000" w:themeColor="text1"/>
                <w:sz w:val="20"/>
                <w:szCs w:val="20"/>
              </w:rPr>
              <w:t>Number</w:t>
            </w:r>
            <w:proofErr w:type="spellEnd"/>
            <w:r w:rsidRPr="00BB5672">
              <w:rPr>
                <w:rFonts w:ascii="Arial" w:hAnsi="Arial" w:cs="Arial"/>
                <w:color w:val="000000" w:themeColor="text1"/>
                <w:sz w:val="20"/>
                <w:szCs w:val="20"/>
              </w:rPr>
              <w:t xml:space="preserve"> of </w:t>
            </w:r>
            <w:proofErr w:type="spellStart"/>
            <w:r w:rsidRPr="00BB5672">
              <w:rPr>
                <w:rFonts w:ascii="Arial" w:hAnsi="Arial" w:cs="Arial"/>
                <w:color w:val="000000" w:themeColor="text1"/>
                <w:sz w:val="20"/>
                <w:szCs w:val="20"/>
              </w:rPr>
              <w:t>distinct</w:t>
            </w:r>
            <w:proofErr w:type="spellEnd"/>
            <w:r w:rsidRPr="00BB5672">
              <w:rPr>
                <w:rFonts w:ascii="Arial" w:hAnsi="Arial" w:cs="Arial"/>
                <w:color w:val="000000" w:themeColor="text1"/>
                <w:sz w:val="20"/>
                <w:szCs w:val="20"/>
              </w:rPr>
              <w:t xml:space="preserve"> </w:t>
            </w:r>
            <w:proofErr w:type="spellStart"/>
            <w:r w:rsidRPr="00BB5672">
              <w:rPr>
                <w:rFonts w:ascii="Arial" w:hAnsi="Arial" w:cs="Arial"/>
                <w:color w:val="000000" w:themeColor="text1"/>
                <w:sz w:val="20"/>
                <w:szCs w:val="20"/>
              </w:rPr>
              <w:t>ships</w:t>
            </w:r>
            <w:proofErr w:type="spellEnd"/>
          </w:p>
        </w:tc>
      </w:tr>
      <w:tr w:rsidR="00454B90" w:rsidRPr="00E25BCA" w:rsidTr="001570D3">
        <w:trPr>
          <w:trHeight w:hRule="exact" w:val="510"/>
        </w:trPr>
        <w:tc>
          <w:tcPr>
            <w:tcW w:w="1838" w:type="dxa"/>
            <w:shd w:val="clear" w:color="auto" w:fill="auto"/>
          </w:tcPr>
          <w:p w:rsidR="00454B90" w:rsidRPr="00E25BCA" w:rsidRDefault="00454B90">
            <w:pPr>
              <w:spacing w:after="160" w:line="259" w:lineRule="auto"/>
              <w:rPr>
                <w:rFonts w:ascii="Arial" w:hAnsi="Arial" w:cs="Arial"/>
                <w:color w:val="000000" w:themeColor="text1"/>
                <w:sz w:val="20"/>
                <w:szCs w:val="20"/>
              </w:rPr>
            </w:pPr>
            <w:r w:rsidRPr="000550B2">
              <w:rPr>
                <w:rFonts w:ascii="Arial" w:hAnsi="Arial" w:cs="Arial"/>
                <w:color w:val="000000" w:themeColor="text1"/>
                <w:sz w:val="20"/>
                <w:szCs w:val="20"/>
              </w:rPr>
              <w:t>AIS-PL</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7</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9</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5</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13</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10</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81"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11</w:t>
            </w:r>
          </w:p>
        </w:tc>
      </w:tr>
      <w:tr w:rsidR="00454B90" w:rsidRPr="00E25BCA" w:rsidTr="001570D3">
        <w:trPr>
          <w:trHeight w:hRule="exact" w:val="510"/>
        </w:trPr>
        <w:tc>
          <w:tcPr>
            <w:tcW w:w="1838" w:type="dxa"/>
            <w:shd w:val="clear" w:color="auto" w:fill="auto"/>
          </w:tcPr>
          <w:p w:rsidR="00454B90" w:rsidRPr="00897795" w:rsidRDefault="007B7BCA">
            <w:pPr>
              <w:spacing w:after="160" w:line="259" w:lineRule="auto"/>
              <w:rPr>
                <w:rFonts w:ascii="Arial" w:hAnsi="Arial" w:cs="Arial"/>
                <w:color w:val="000000" w:themeColor="text1"/>
                <w:sz w:val="20"/>
                <w:szCs w:val="20"/>
              </w:rPr>
            </w:pPr>
            <w:r w:rsidRPr="00713B2A">
              <w:rPr>
                <w:rFonts w:ascii="Arial" w:hAnsi="Arial" w:cs="Arial"/>
                <w:sz w:val="20"/>
                <w:szCs w:val="20"/>
              </w:rPr>
              <w:t xml:space="preserve">EU </w:t>
            </w:r>
            <w:proofErr w:type="spellStart"/>
            <w:r w:rsidRPr="00713B2A">
              <w:rPr>
                <w:rFonts w:ascii="Arial" w:hAnsi="Arial" w:cs="Arial"/>
                <w:sz w:val="20"/>
                <w:szCs w:val="20"/>
              </w:rPr>
              <w:t>terrestrial</w:t>
            </w:r>
            <w:proofErr w:type="spellEnd"/>
            <w:r w:rsidRPr="00713B2A">
              <w:rPr>
                <w:rFonts w:ascii="Arial" w:hAnsi="Arial" w:cs="Arial"/>
                <w:sz w:val="20"/>
                <w:szCs w:val="20"/>
              </w:rPr>
              <w:t xml:space="preserve"> AIS</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7</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8</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4</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11</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13</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7</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9</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c>
          <w:tcPr>
            <w:tcW w:w="781"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11</w:t>
            </w:r>
          </w:p>
        </w:tc>
      </w:tr>
      <w:tr w:rsidR="00454B90" w:rsidRPr="00E25BCA" w:rsidTr="001570D3">
        <w:trPr>
          <w:trHeight w:hRule="exact" w:val="510"/>
        </w:trPr>
        <w:tc>
          <w:tcPr>
            <w:tcW w:w="1838" w:type="dxa"/>
            <w:shd w:val="clear" w:color="auto" w:fill="auto"/>
          </w:tcPr>
          <w:p w:rsidR="00454B90" w:rsidRPr="00E25BCA" w:rsidRDefault="00454B90">
            <w:pPr>
              <w:spacing w:after="160" w:line="259" w:lineRule="auto"/>
              <w:rPr>
                <w:rFonts w:ascii="Arial" w:hAnsi="Arial" w:cs="Arial"/>
                <w:color w:val="000000" w:themeColor="text1"/>
                <w:sz w:val="20"/>
                <w:szCs w:val="20"/>
              </w:rPr>
            </w:pPr>
            <w:proofErr w:type="spellStart"/>
            <w:r w:rsidRPr="000550B2">
              <w:rPr>
                <w:rFonts w:ascii="Arial" w:hAnsi="Arial" w:cs="Arial"/>
                <w:color w:val="000000" w:themeColor="text1"/>
                <w:sz w:val="20"/>
                <w:szCs w:val="20"/>
              </w:rPr>
              <w:t>Common</w:t>
            </w:r>
            <w:proofErr w:type="spellEnd"/>
            <w:r w:rsidRPr="000550B2">
              <w:rPr>
                <w:rFonts w:ascii="Arial" w:hAnsi="Arial" w:cs="Arial"/>
                <w:color w:val="000000" w:themeColor="text1"/>
                <w:sz w:val="20"/>
                <w:szCs w:val="20"/>
              </w:rPr>
              <w:t xml:space="preserve"> data</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7</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8</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4</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5</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11</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13</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9</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c>
          <w:tcPr>
            <w:tcW w:w="781"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11</w:t>
            </w:r>
          </w:p>
        </w:tc>
      </w:tr>
    </w:tbl>
    <w:p w:rsidR="00526C56" w:rsidRDefault="001E4B39" w:rsidP="00B40AB0">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Pr="00863553">
        <w:rPr>
          <w:rFonts w:ascii="Arial" w:hAnsi="Arial" w:cs="Arial"/>
          <w:sz w:val="20"/>
          <w:szCs w:val="20"/>
          <w:lang w:val="en-GB"/>
        </w:rPr>
        <w:t>Own study on the basis of Work package 4 AIS data deliverable 4.3: Report about sea traffic analysis using AIS-data.</w:t>
      </w:r>
    </w:p>
    <w:p w:rsidR="00D07610" w:rsidRPr="00B40AB0" w:rsidRDefault="00D07610" w:rsidP="00B40AB0">
      <w:pPr>
        <w:spacing w:after="0" w:line="360" w:lineRule="auto"/>
        <w:jc w:val="both"/>
        <w:rPr>
          <w:rFonts w:ascii="Arial" w:hAnsi="Arial" w:cs="Arial"/>
          <w:sz w:val="20"/>
          <w:szCs w:val="20"/>
          <w:lang w:val="en-GB"/>
        </w:rPr>
      </w:pPr>
    </w:p>
    <w:p w:rsidR="00BB5672" w:rsidRPr="00F420B0" w:rsidRDefault="00891678" w:rsidP="005A34AE">
      <w:pPr>
        <w:pStyle w:val="Legenda"/>
        <w:keepNext/>
        <w:outlineLvl w:val="0"/>
        <w:rPr>
          <w:rFonts w:ascii="Arial" w:hAnsi="Arial" w:cs="Arial"/>
          <w:b/>
          <w:i w:val="0"/>
          <w:color w:val="000000" w:themeColor="text1"/>
          <w:sz w:val="20"/>
          <w:szCs w:val="20"/>
          <w:lang w:val="en-GB"/>
        </w:rPr>
      </w:pPr>
      <w:r w:rsidRPr="00F420B0">
        <w:rPr>
          <w:rFonts w:ascii="Arial" w:hAnsi="Arial" w:cs="Arial"/>
          <w:b/>
          <w:i w:val="0"/>
          <w:color w:val="000000" w:themeColor="text1"/>
          <w:sz w:val="20"/>
          <w:szCs w:val="20"/>
          <w:lang w:val="en-GB"/>
        </w:rPr>
        <w:t xml:space="preserve">Table 4. </w:t>
      </w:r>
      <w:r w:rsidRPr="00F420B0">
        <w:rPr>
          <w:rFonts w:ascii="Arial" w:hAnsi="Arial" w:cs="Arial"/>
          <w:b/>
          <w:i w:val="0"/>
          <w:color w:val="000000" w:themeColor="text1"/>
          <w:sz w:val="20"/>
          <w:szCs w:val="20"/>
          <w:lang w:val="en-US"/>
        </w:rPr>
        <w:t>Port –Gdynia – PLGDY (Poland), Term of measurement – January, 2016</w:t>
      </w:r>
    </w:p>
    <w:tbl>
      <w:tblPr>
        <w:tblStyle w:val="Tabela-Siatka"/>
        <w:tblW w:w="9639" w:type="dxa"/>
        <w:tblLayout w:type="fixed"/>
        <w:tblLook w:val="04A0" w:firstRow="1" w:lastRow="0" w:firstColumn="1" w:lastColumn="0" w:noHBand="0" w:noVBand="1"/>
      </w:tblPr>
      <w:tblGrid>
        <w:gridCol w:w="1838"/>
        <w:gridCol w:w="780"/>
        <w:gridCol w:w="780"/>
        <w:gridCol w:w="780"/>
        <w:gridCol w:w="780"/>
        <w:gridCol w:w="780"/>
        <w:gridCol w:w="780"/>
        <w:gridCol w:w="780"/>
        <w:gridCol w:w="780"/>
        <w:gridCol w:w="780"/>
        <w:gridCol w:w="781"/>
      </w:tblGrid>
      <w:tr w:rsidR="00454B90" w:rsidRPr="00E25BCA" w:rsidTr="001570D3">
        <w:tc>
          <w:tcPr>
            <w:tcW w:w="1838"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lang w:val="en-US"/>
              </w:rPr>
              <w:t xml:space="preserve">Day of </w:t>
            </w:r>
            <w:proofErr w:type="spellStart"/>
            <w:r w:rsidRPr="000550B2">
              <w:rPr>
                <w:rFonts w:ascii="Arial" w:hAnsi="Arial" w:cs="Arial"/>
                <w:color w:val="000000" w:themeColor="text1"/>
                <w:sz w:val="20"/>
                <w:szCs w:val="20"/>
                <w:lang w:val="en-US"/>
              </w:rPr>
              <w:t>measureme</w:t>
            </w:r>
            <w:r w:rsidRPr="000550B2">
              <w:rPr>
                <w:rFonts w:ascii="Arial" w:hAnsi="Arial" w:cs="Arial"/>
                <w:color w:val="000000" w:themeColor="text1"/>
                <w:sz w:val="20"/>
                <w:szCs w:val="20"/>
              </w:rPr>
              <w:t>nt</w:t>
            </w:r>
            <w:proofErr w:type="spellEnd"/>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01</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02</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03</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04</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05</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06</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07</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08</w:t>
            </w:r>
          </w:p>
        </w:tc>
        <w:tc>
          <w:tcPr>
            <w:tcW w:w="7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09</w:t>
            </w:r>
          </w:p>
        </w:tc>
        <w:tc>
          <w:tcPr>
            <w:tcW w:w="781"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10</w:t>
            </w:r>
          </w:p>
        </w:tc>
      </w:tr>
      <w:tr w:rsidR="00E25BCA" w:rsidRPr="00E25BCA" w:rsidTr="001570D3">
        <w:tc>
          <w:tcPr>
            <w:tcW w:w="1838" w:type="dxa"/>
            <w:shd w:val="clear" w:color="auto" w:fill="auto"/>
          </w:tcPr>
          <w:p w:rsidR="00E25BCA" w:rsidRPr="00E25BCA" w:rsidRDefault="00E25BCA">
            <w:pPr>
              <w:spacing w:after="160" w:line="259" w:lineRule="auto"/>
              <w:rPr>
                <w:rFonts w:ascii="Arial" w:hAnsi="Arial" w:cs="Arial"/>
                <w:color w:val="000000" w:themeColor="text1"/>
                <w:sz w:val="20"/>
                <w:szCs w:val="20"/>
              </w:rPr>
            </w:pPr>
          </w:p>
        </w:tc>
        <w:tc>
          <w:tcPr>
            <w:tcW w:w="7801" w:type="dxa"/>
            <w:gridSpan w:val="10"/>
            <w:shd w:val="clear" w:color="auto" w:fill="auto"/>
          </w:tcPr>
          <w:p w:rsidR="00E25BCA" w:rsidRPr="00E25BCA" w:rsidRDefault="00BB5672">
            <w:pPr>
              <w:spacing w:after="160" w:line="259" w:lineRule="auto"/>
              <w:jc w:val="center"/>
              <w:rPr>
                <w:rFonts w:ascii="Arial" w:hAnsi="Arial" w:cs="Arial"/>
                <w:color w:val="000000" w:themeColor="text1"/>
                <w:sz w:val="20"/>
                <w:szCs w:val="20"/>
              </w:rPr>
            </w:pPr>
            <w:proofErr w:type="spellStart"/>
            <w:r w:rsidRPr="00BB5672">
              <w:rPr>
                <w:rFonts w:ascii="Arial" w:hAnsi="Arial" w:cs="Arial"/>
                <w:color w:val="000000" w:themeColor="text1"/>
                <w:sz w:val="20"/>
                <w:szCs w:val="20"/>
              </w:rPr>
              <w:t>Number</w:t>
            </w:r>
            <w:proofErr w:type="spellEnd"/>
            <w:r w:rsidRPr="00BB5672">
              <w:rPr>
                <w:rFonts w:ascii="Arial" w:hAnsi="Arial" w:cs="Arial"/>
                <w:color w:val="000000" w:themeColor="text1"/>
                <w:sz w:val="20"/>
                <w:szCs w:val="20"/>
              </w:rPr>
              <w:t xml:space="preserve"> of </w:t>
            </w:r>
            <w:proofErr w:type="spellStart"/>
            <w:r w:rsidRPr="00BB5672">
              <w:rPr>
                <w:rFonts w:ascii="Arial" w:hAnsi="Arial" w:cs="Arial"/>
                <w:color w:val="000000" w:themeColor="text1"/>
                <w:sz w:val="20"/>
                <w:szCs w:val="20"/>
              </w:rPr>
              <w:t>distinct</w:t>
            </w:r>
            <w:proofErr w:type="spellEnd"/>
            <w:r w:rsidRPr="00BB5672">
              <w:rPr>
                <w:rFonts w:ascii="Arial" w:hAnsi="Arial" w:cs="Arial"/>
                <w:color w:val="000000" w:themeColor="text1"/>
                <w:sz w:val="20"/>
                <w:szCs w:val="20"/>
              </w:rPr>
              <w:t xml:space="preserve"> </w:t>
            </w:r>
            <w:proofErr w:type="spellStart"/>
            <w:r w:rsidRPr="00BB5672">
              <w:rPr>
                <w:rFonts w:ascii="Arial" w:hAnsi="Arial" w:cs="Arial"/>
                <w:color w:val="000000" w:themeColor="text1"/>
                <w:sz w:val="20"/>
                <w:szCs w:val="20"/>
              </w:rPr>
              <w:t>ships</w:t>
            </w:r>
            <w:proofErr w:type="spellEnd"/>
          </w:p>
        </w:tc>
      </w:tr>
      <w:tr w:rsidR="00454B90" w:rsidRPr="00E25BCA" w:rsidTr="001570D3">
        <w:trPr>
          <w:trHeight w:hRule="exact" w:val="510"/>
        </w:trPr>
        <w:tc>
          <w:tcPr>
            <w:tcW w:w="1838" w:type="dxa"/>
            <w:shd w:val="clear" w:color="auto" w:fill="auto"/>
          </w:tcPr>
          <w:p w:rsidR="00454B90" w:rsidRPr="00E25BCA" w:rsidRDefault="00454B90">
            <w:pPr>
              <w:spacing w:after="160" w:line="259" w:lineRule="auto"/>
              <w:rPr>
                <w:rFonts w:ascii="Arial" w:hAnsi="Arial" w:cs="Arial"/>
                <w:color w:val="000000" w:themeColor="text1"/>
                <w:sz w:val="20"/>
                <w:szCs w:val="20"/>
              </w:rPr>
            </w:pPr>
            <w:r w:rsidRPr="000550B2">
              <w:rPr>
                <w:rFonts w:ascii="Arial" w:hAnsi="Arial" w:cs="Arial"/>
                <w:color w:val="000000" w:themeColor="text1"/>
                <w:sz w:val="20"/>
                <w:szCs w:val="20"/>
              </w:rPr>
              <w:t>AIS-PL</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9</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20</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18</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17</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19</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19</w:t>
            </w:r>
          </w:p>
        </w:tc>
        <w:tc>
          <w:tcPr>
            <w:tcW w:w="781"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22</w:t>
            </w:r>
          </w:p>
        </w:tc>
      </w:tr>
      <w:tr w:rsidR="00454B90" w:rsidRPr="00E25BCA" w:rsidTr="001570D3">
        <w:trPr>
          <w:trHeight w:hRule="exact" w:val="510"/>
        </w:trPr>
        <w:tc>
          <w:tcPr>
            <w:tcW w:w="1838" w:type="dxa"/>
            <w:shd w:val="clear" w:color="auto" w:fill="auto"/>
          </w:tcPr>
          <w:p w:rsidR="00454B90" w:rsidRPr="00690EDE" w:rsidRDefault="007B7BCA">
            <w:pPr>
              <w:spacing w:after="160" w:line="259" w:lineRule="auto"/>
              <w:rPr>
                <w:rFonts w:ascii="Arial" w:hAnsi="Arial" w:cs="Arial"/>
                <w:color w:val="000000" w:themeColor="text1"/>
                <w:sz w:val="20"/>
                <w:szCs w:val="20"/>
              </w:rPr>
            </w:pPr>
            <w:r w:rsidRPr="007B7BCA">
              <w:rPr>
                <w:rFonts w:ascii="Arial" w:hAnsi="Arial" w:cs="Arial"/>
                <w:bCs/>
                <w:iCs/>
                <w:sz w:val="20"/>
                <w:szCs w:val="20"/>
                <w:lang w:val="en-US"/>
              </w:rPr>
              <w:t>EU terrestrial AIS</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9</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20</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17</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17</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18</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20</w:t>
            </w:r>
          </w:p>
        </w:tc>
        <w:tc>
          <w:tcPr>
            <w:tcW w:w="781"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22</w:t>
            </w:r>
          </w:p>
        </w:tc>
      </w:tr>
      <w:tr w:rsidR="00454B90" w:rsidRPr="00E25BCA" w:rsidTr="001570D3">
        <w:trPr>
          <w:trHeight w:hRule="exact" w:val="510"/>
        </w:trPr>
        <w:tc>
          <w:tcPr>
            <w:tcW w:w="1838" w:type="dxa"/>
            <w:shd w:val="clear" w:color="auto" w:fill="auto"/>
          </w:tcPr>
          <w:p w:rsidR="00454B90" w:rsidRPr="00E25BCA" w:rsidRDefault="00454B90">
            <w:pPr>
              <w:spacing w:after="160" w:line="259" w:lineRule="auto"/>
              <w:rPr>
                <w:rFonts w:ascii="Arial" w:hAnsi="Arial" w:cs="Arial"/>
                <w:color w:val="000000" w:themeColor="text1"/>
                <w:sz w:val="20"/>
                <w:szCs w:val="20"/>
              </w:rPr>
            </w:pPr>
            <w:proofErr w:type="spellStart"/>
            <w:r w:rsidRPr="000550B2">
              <w:rPr>
                <w:rFonts w:ascii="Arial" w:hAnsi="Arial" w:cs="Arial"/>
                <w:color w:val="000000" w:themeColor="text1"/>
                <w:sz w:val="20"/>
                <w:szCs w:val="20"/>
              </w:rPr>
              <w:t>Common</w:t>
            </w:r>
            <w:proofErr w:type="spellEnd"/>
            <w:r w:rsidRPr="000550B2">
              <w:rPr>
                <w:rFonts w:ascii="Arial" w:hAnsi="Arial" w:cs="Arial"/>
                <w:color w:val="000000" w:themeColor="text1"/>
                <w:sz w:val="20"/>
                <w:szCs w:val="20"/>
              </w:rPr>
              <w:t xml:space="preserve"> data</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9</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20</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17</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15</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17</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18</w:t>
            </w:r>
          </w:p>
        </w:tc>
        <w:tc>
          <w:tcPr>
            <w:tcW w:w="780"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19</w:t>
            </w:r>
          </w:p>
        </w:tc>
        <w:tc>
          <w:tcPr>
            <w:tcW w:w="781"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22</w:t>
            </w:r>
          </w:p>
        </w:tc>
      </w:tr>
    </w:tbl>
    <w:p w:rsidR="001E4B39" w:rsidRPr="00863553" w:rsidRDefault="001E4B39" w:rsidP="001E4B39">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Pr="00863553">
        <w:rPr>
          <w:rFonts w:ascii="Arial" w:hAnsi="Arial" w:cs="Arial"/>
          <w:sz w:val="20"/>
          <w:szCs w:val="20"/>
          <w:lang w:val="en-GB"/>
        </w:rPr>
        <w:t>Own study on the basis of Work package 4 AIS data deliverable 4.3: Report about sea traffic analysis using AIS-data.</w:t>
      </w:r>
    </w:p>
    <w:p w:rsidR="00BB5672" w:rsidRPr="00F420B0" w:rsidRDefault="00891678" w:rsidP="005A34AE">
      <w:pPr>
        <w:pStyle w:val="Legenda"/>
        <w:keepNext/>
        <w:outlineLvl w:val="0"/>
        <w:rPr>
          <w:rFonts w:ascii="Arial" w:hAnsi="Arial" w:cs="Arial"/>
          <w:b/>
          <w:i w:val="0"/>
          <w:color w:val="000000" w:themeColor="text1"/>
          <w:sz w:val="20"/>
          <w:szCs w:val="20"/>
          <w:lang w:val="en-GB"/>
        </w:rPr>
      </w:pPr>
      <w:r w:rsidRPr="00F420B0">
        <w:rPr>
          <w:rFonts w:ascii="Arial" w:hAnsi="Arial" w:cs="Arial"/>
          <w:b/>
          <w:i w:val="0"/>
          <w:color w:val="000000" w:themeColor="text1"/>
          <w:sz w:val="20"/>
          <w:szCs w:val="20"/>
          <w:lang w:val="en-GB"/>
        </w:rPr>
        <w:lastRenderedPageBreak/>
        <w:t xml:space="preserve">Table 5. </w:t>
      </w:r>
      <w:r w:rsidRPr="00F420B0">
        <w:rPr>
          <w:rFonts w:ascii="Arial" w:hAnsi="Arial" w:cs="Arial"/>
          <w:b/>
          <w:i w:val="0"/>
          <w:color w:val="000000" w:themeColor="text1"/>
          <w:sz w:val="20"/>
          <w:szCs w:val="20"/>
          <w:lang w:val="en-US"/>
        </w:rPr>
        <w:t>Port –</w:t>
      </w:r>
      <w:proofErr w:type="spellStart"/>
      <w:r w:rsidRPr="00F420B0">
        <w:rPr>
          <w:rFonts w:ascii="Arial" w:hAnsi="Arial" w:cs="Arial"/>
          <w:b/>
          <w:i w:val="0"/>
          <w:color w:val="000000" w:themeColor="text1"/>
          <w:sz w:val="20"/>
          <w:szCs w:val="20"/>
          <w:lang w:val="en-US"/>
        </w:rPr>
        <w:t>Gdańsk</w:t>
      </w:r>
      <w:proofErr w:type="spellEnd"/>
      <w:r w:rsidRPr="00F420B0">
        <w:rPr>
          <w:rFonts w:ascii="Arial" w:hAnsi="Arial" w:cs="Arial"/>
          <w:b/>
          <w:i w:val="0"/>
          <w:color w:val="000000" w:themeColor="text1"/>
          <w:sz w:val="20"/>
          <w:szCs w:val="20"/>
          <w:lang w:val="en-US"/>
        </w:rPr>
        <w:t xml:space="preserve"> – PLGDN (Poland), Term of measurement – January, 2016</w:t>
      </w:r>
    </w:p>
    <w:tbl>
      <w:tblPr>
        <w:tblStyle w:val="Tabela-Siatka"/>
        <w:tblW w:w="9639" w:type="dxa"/>
        <w:tblLayout w:type="fixed"/>
        <w:tblLook w:val="04A0" w:firstRow="1" w:lastRow="0" w:firstColumn="1" w:lastColumn="0" w:noHBand="0" w:noVBand="1"/>
      </w:tblPr>
      <w:tblGrid>
        <w:gridCol w:w="1980"/>
        <w:gridCol w:w="765"/>
        <w:gridCol w:w="766"/>
        <w:gridCol w:w="766"/>
        <w:gridCol w:w="766"/>
        <w:gridCol w:w="766"/>
        <w:gridCol w:w="766"/>
        <w:gridCol w:w="766"/>
        <w:gridCol w:w="766"/>
        <w:gridCol w:w="766"/>
        <w:gridCol w:w="766"/>
      </w:tblGrid>
      <w:tr w:rsidR="00454B90" w:rsidRPr="00E25BCA" w:rsidTr="001570D3">
        <w:tc>
          <w:tcPr>
            <w:tcW w:w="1980"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lang w:val="en-US"/>
              </w:rPr>
              <w:t xml:space="preserve">Day of </w:t>
            </w:r>
            <w:proofErr w:type="spellStart"/>
            <w:r w:rsidRPr="000550B2">
              <w:rPr>
                <w:rFonts w:ascii="Arial" w:hAnsi="Arial" w:cs="Arial"/>
                <w:color w:val="000000" w:themeColor="text1"/>
                <w:sz w:val="20"/>
                <w:szCs w:val="20"/>
                <w:lang w:val="en-US"/>
              </w:rPr>
              <w:t>measureme</w:t>
            </w:r>
            <w:r w:rsidRPr="000550B2">
              <w:rPr>
                <w:rFonts w:ascii="Arial" w:hAnsi="Arial" w:cs="Arial"/>
                <w:color w:val="000000" w:themeColor="text1"/>
                <w:sz w:val="20"/>
                <w:szCs w:val="20"/>
              </w:rPr>
              <w:t>nt</w:t>
            </w:r>
            <w:proofErr w:type="spellEnd"/>
          </w:p>
        </w:tc>
        <w:tc>
          <w:tcPr>
            <w:tcW w:w="765"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01</w:t>
            </w:r>
          </w:p>
        </w:tc>
        <w:tc>
          <w:tcPr>
            <w:tcW w:w="766"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02</w:t>
            </w:r>
          </w:p>
        </w:tc>
        <w:tc>
          <w:tcPr>
            <w:tcW w:w="766"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03</w:t>
            </w:r>
          </w:p>
        </w:tc>
        <w:tc>
          <w:tcPr>
            <w:tcW w:w="766"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04</w:t>
            </w:r>
          </w:p>
        </w:tc>
        <w:tc>
          <w:tcPr>
            <w:tcW w:w="766"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05</w:t>
            </w:r>
          </w:p>
        </w:tc>
        <w:tc>
          <w:tcPr>
            <w:tcW w:w="766"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06</w:t>
            </w:r>
          </w:p>
        </w:tc>
        <w:tc>
          <w:tcPr>
            <w:tcW w:w="766"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07</w:t>
            </w:r>
          </w:p>
        </w:tc>
        <w:tc>
          <w:tcPr>
            <w:tcW w:w="766"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08</w:t>
            </w:r>
          </w:p>
        </w:tc>
        <w:tc>
          <w:tcPr>
            <w:tcW w:w="766"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09</w:t>
            </w:r>
          </w:p>
        </w:tc>
        <w:tc>
          <w:tcPr>
            <w:tcW w:w="766" w:type="dxa"/>
            <w:shd w:val="clear" w:color="auto" w:fill="auto"/>
            <w:vAlign w:val="center"/>
          </w:tcPr>
          <w:p w:rsidR="00454B90" w:rsidRPr="00E25BCA" w:rsidRDefault="00454B90" w:rsidP="00254913">
            <w:pPr>
              <w:spacing w:after="160" w:line="259" w:lineRule="auto"/>
              <w:jc w:val="center"/>
              <w:rPr>
                <w:rFonts w:ascii="Arial" w:hAnsi="Arial" w:cs="Arial"/>
                <w:color w:val="000000" w:themeColor="text1"/>
                <w:sz w:val="20"/>
                <w:szCs w:val="20"/>
              </w:rPr>
            </w:pPr>
            <w:r w:rsidRPr="000550B2">
              <w:rPr>
                <w:rFonts w:ascii="Arial" w:hAnsi="Arial" w:cs="Arial"/>
                <w:color w:val="000000" w:themeColor="text1"/>
                <w:sz w:val="20"/>
                <w:szCs w:val="20"/>
              </w:rPr>
              <w:t>10</w:t>
            </w:r>
          </w:p>
        </w:tc>
      </w:tr>
      <w:tr w:rsidR="00E25BCA" w:rsidRPr="00E25BCA" w:rsidTr="001570D3">
        <w:tc>
          <w:tcPr>
            <w:tcW w:w="1980" w:type="dxa"/>
            <w:shd w:val="clear" w:color="auto" w:fill="auto"/>
          </w:tcPr>
          <w:p w:rsidR="00E25BCA" w:rsidRPr="00E25BCA" w:rsidRDefault="00E25BCA">
            <w:pPr>
              <w:spacing w:after="160" w:line="259" w:lineRule="auto"/>
              <w:rPr>
                <w:rFonts w:ascii="Arial" w:hAnsi="Arial" w:cs="Arial"/>
                <w:color w:val="000000" w:themeColor="text1"/>
                <w:sz w:val="20"/>
                <w:szCs w:val="20"/>
              </w:rPr>
            </w:pPr>
          </w:p>
        </w:tc>
        <w:tc>
          <w:tcPr>
            <w:tcW w:w="7659" w:type="dxa"/>
            <w:gridSpan w:val="10"/>
            <w:shd w:val="clear" w:color="auto" w:fill="auto"/>
          </w:tcPr>
          <w:p w:rsidR="00E25BCA" w:rsidRPr="00E25BCA" w:rsidRDefault="00BB5672">
            <w:pPr>
              <w:spacing w:after="160" w:line="259" w:lineRule="auto"/>
              <w:jc w:val="center"/>
              <w:rPr>
                <w:rFonts w:ascii="Arial" w:hAnsi="Arial" w:cs="Arial"/>
                <w:color w:val="000000" w:themeColor="text1"/>
                <w:sz w:val="20"/>
                <w:szCs w:val="20"/>
              </w:rPr>
            </w:pPr>
            <w:proofErr w:type="spellStart"/>
            <w:r w:rsidRPr="00BB5672">
              <w:rPr>
                <w:rFonts w:ascii="Arial" w:hAnsi="Arial" w:cs="Arial"/>
                <w:color w:val="000000" w:themeColor="text1"/>
                <w:sz w:val="20"/>
                <w:szCs w:val="20"/>
              </w:rPr>
              <w:t>Number</w:t>
            </w:r>
            <w:proofErr w:type="spellEnd"/>
            <w:r w:rsidRPr="00BB5672">
              <w:rPr>
                <w:rFonts w:ascii="Arial" w:hAnsi="Arial" w:cs="Arial"/>
                <w:color w:val="000000" w:themeColor="text1"/>
                <w:sz w:val="20"/>
                <w:szCs w:val="20"/>
              </w:rPr>
              <w:t xml:space="preserve"> of </w:t>
            </w:r>
            <w:proofErr w:type="spellStart"/>
            <w:r w:rsidRPr="00BB5672">
              <w:rPr>
                <w:rFonts w:ascii="Arial" w:hAnsi="Arial" w:cs="Arial"/>
                <w:color w:val="000000" w:themeColor="text1"/>
                <w:sz w:val="20"/>
                <w:szCs w:val="20"/>
              </w:rPr>
              <w:t>distinct</w:t>
            </w:r>
            <w:proofErr w:type="spellEnd"/>
            <w:r w:rsidRPr="00BB5672">
              <w:rPr>
                <w:rFonts w:ascii="Arial" w:hAnsi="Arial" w:cs="Arial"/>
                <w:color w:val="000000" w:themeColor="text1"/>
                <w:sz w:val="20"/>
                <w:szCs w:val="20"/>
              </w:rPr>
              <w:t xml:space="preserve"> </w:t>
            </w:r>
            <w:proofErr w:type="spellStart"/>
            <w:r w:rsidRPr="00BB5672">
              <w:rPr>
                <w:rFonts w:ascii="Arial" w:hAnsi="Arial" w:cs="Arial"/>
                <w:color w:val="000000" w:themeColor="text1"/>
                <w:sz w:val="20"/>
                <w:szCs w:val="20"/>
              </w:rPr>
              <w:t>ships</w:t>
            </w:r>
            <w:proofErr w:type="spellEnd"/>
          </w:p>
        </w:tc>
      </w:tr>
      <w:tr w:rsidR="00454B90" w:rsidRPr="00E25BCA" w:rsidTr="001570D3">
        <w:trPr>
          <w:trHeight w:hRule="exact" w:val="510"/>
        </w:trPr>
        <w:tc>
          <w:tcPr>
            <w:tcW w:w="1980" w:type="dxa"/>
            <w:shd w:val="clear" w:color="auto" w:fill="auto"/>
          </w:tcPr>
          <w:p w:rsidR="00454B90" w:rsidRPr="00E25BCA" w:rsidRDefault="00454B90">
            <w:pPr>
              <w:spacing w:after="160" w:line="259" w:lineRule="auto"/>
              <w:rPr>
                <w:rFonts w:ascii="Arial" w:hAnsi="Arial" w:cs="Arial"/>
                <w:color w:val="000000" w:themeColor="text1"/>
                <w:sz w:val="20"/>
                <w:szCs w:val="20"/>
              </w:rPr>
            </w:pPr>
            <w:r w:rsidRPr="000550B2">
              <w:rPr>
                <w:rFonts w:ascii="Arial" w:hAnsi="Arial" w:cs="Arial"/>
                <w:color w:val="000000" w:themeColor="text1"/>
                <w:sz w:val="20"/>
                <w:szCs w:val="20"/>
              </w:rPr>
              <w:t>AIS-PL</w:t>
            </w:r>
          </w:p>
        </w:tc>
        <w:tc>
          <w:tcPr>
            <w:tcW w:w="765"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14</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10</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8</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9</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10</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r>
      <w:tr w:rsidR="00454B90" w:rsidRPr="00E25BCA" w:rsidTr="001570D3">
        <w:trPr>
          <w:trHeight w:hRule="exact" w:val="510"/>
        </w:trPr>
        <w:tc>
          <w:tcPr>
            <w:tcW w:w="1980" w:type="dxa"/>
            <w:shd w:val="clear" w:color="auto" w:fill="auto"/>
          </w:tcPr>
          <w:p w:rsidR="00454B90" w:rsidRPr="00690EDE" w:rsidRDefault="007B7BCA">
            <w:pPr>
              <w:spacing w:after="160" w:line="259" w:lineRule="auto"/>
              <w:rPr>
                <w:rFonts w:ascii="Arial" w:hAnsi="Arial" w:cs="Arial"/>
                <w:color w:val="000000" w:themeColor="text1"/>
                <w:sz w:val="20"/>
                <w:szCs w:val="20"/>
              </w:rPr>
            </w:pPr>
            <w:r w:rsidRPr="007B7BCA">
              <w:rPr>
                <w:rFonts w:ascii="Arial" w:hAnsi="Arial" w:cs="Arial"/>
                <w:bCs/>
                <w:iCs/>
                <w:sz w:val="20"/>
                <w:szCs w:val="20"/>
                <w:lang w:val="en-US"/>
              </w:rPr>
              <w:t>EU terrestrial AIS</w:t>
            </w:r>
          </w:p>
        </w:tc>
        <w:tc>
          <w:tcPr>
            <w:tcW w:w="765"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14</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10</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8</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9</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11</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r>
      <w:tr w:rsidR="00454B90" w:rsidRPr="00E25BCA" w:rsidTr="001570D3">
        <w:trPr>
          <w:trHeight w:hRule="exact" w:val="510"/>
        </w:trPr>
        <w:tc>
          <w:tcPr>
            <w:tcW w:w="1980" w:type="dxa"/>
            <w:shd w:val="clear" w:color="auto" w:fill="auto"/>
          </w:tcPr>
          <w:p w:rsidR="00454B90" w:rsidRPr="00E25BCA" w:rsidRDefault="00454B90">
            <w:pPr>
              <w:spacing w:after="160" w:line="259" w:lineRule="auto"/>
              <w:rPr>
                <w:rFonts w:ascii="Arial" w:hAnsi="Arial" w:cs="Arial"/>
                <w:color w:val="000000" w:themeColor="text1"/>
                <w:sz w:val="20"/>
                <w:szCs w:val="20"/>
              </w:rPr>
            </w:pPr>
            <w:proofErr w:type="spellStart"/>
            <w:r w:rsidRPr="000550B2">
              <w:rPr>
                <w:rFonts w:ascii="Arial" w:hAnsi="Arial" w:cs="Arial"/>
                <w:color w:val="000000" w:themeColor="text1"/>
                <w:sz w:val="20"/>
                <w:szCs w:val="20"/>
              </w:rPr>
              <w:t>Common</w:t>
            </w:r>
            <w:proofErr w:type="spellEnd"/>
            <w:r w:rsidRPr="000550B2">
              <w:rPr>
                <w:rFonts w:ascii="Arial" w:hAnsi="Arial" w:cs="Arial"/>
                <w:color w:val="000000" w:themeColor="text1"/>
                <w:sz w:val="20"/>
                <w:szCs w:val="20"/>
              </w:rPr>
              <w:t xml:space="preserve"> data</w:t>
            </w:r>
          </w:p>
        </w:tc>
        <w:tc>
          <w:tcPr>
            <w:tcW w:w="765"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5</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14</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10</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6</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8</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8</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10</w:t>
            </w:r>
          </w:p>
        </w:tc>
        <w:tc>
          <w:tcPr>
            <w:tcW w:w="766" w:type="dxa"/>
            <w:shd w:val="clear" w:color="auto" w:fill="auto"/>
            <w:vAlign w:val="center"/>
          </w:tcPr>
          <w:p w:rsidR="00454B90" w:rsidRPr="00E25BCA" w:rsidRDefault="00BB5672" w:rsidP="00254913">
            <w:pPr>
              <w:spacing w:after="160" w:line="259" w:lineRule="auto"/>
              <w:jc w:val="right"/>
              <w:rPr>
                <w:rFonts w:ascii="Arial" w:hAnsi="Arial" w:cs="Arial"/>
                <w:color w:val="000000" w:themeColor="text1"/>
                <w:sz w:val="20"/>
                <w:szCs w:val="20"/>
              </w:rPr>
            </w:pPr>
            <w:r w:rsidRPr="00BB5672">
              <w:rPr>
                <w:rFonts w:ascii="Arial" w:hAnsi="Arial" w:cs="Arial"/>
                <w:color w:val="000000" w:themeColor="text1"/>
                <w:sz w:val="20"/>
                <w:szCs w:val="20"/>
              </w:rPr>
              <w:t>12</w:t>
            </w:r>
          </w:p>
        </w:tc>
      </w:tr>
    </w:tbl>
    <w:p w:rsidR="001E4B39" w:rsidRDefault="001E4B39" w:rsidP="001E4B39">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Pr="00863553">
        <w:rPr>
          <w:rFonts w:ascii="Arial" w:hAnsi="Arial" w:cs="Arial"/>
          <w:sz w:val="20"/>
          <w:szCs w:val="20"/>
          <w:lang w:val="en-GB"/>
        </w:rPr>
        <w:t>Own study on the basis of Work package 4 AIS data deliverable 4.3: Report about sea traffic analysis using AIS-data.</w:t>
      </w:r>
    </w:p>
    <w:p w:rsidR="00526C56" w:rsidRPr="00863553" w:rsidRDefault="00526C56" w:rsidP="001E4B39">
      <w:pPr>
        <w:spacing w:after="0" w:line="360" w:lineRule="auto"/>
        <w:jc w:val="both"/>
        <w:rPr>
          <w:rFonts w:ascii="Arial" w:hAnsi="Arial" w:cs="Arial"/>
          <w:sz w:val="20"/>
          <w:szCs w:val="20"/>
          <w:lang w:val="en-GB"/>
        </w:rPr>
      </w:pPr>
    </w:p>
    <w:p w:rsidR="00863553" w:rsidRDefault="00891678" w:rsidP="00833D08">
      <w:pPr>
        <w:pStyle w:val="Legenda"/>
        <w:keepNext/>
        <w:spacing w:after="0"/>
        <w:jc w:val="both"/>
        <w:rPr>
          <w:rFonts w:ascii="Arial" w:hAnsi="Arial" w:cs="Arial"/>
          <w:b/>
          <w:i w:val="0"/>
          <w:color w:val="000000" w:themeColor="text1"/>
          <w:sz w:val="20"/>
          <w:szCs w:val="20"/>
          <w:lang w:val="en-US"/>
        </w:rPr>
      </w:pPr>
      <w:r w:rsidRPr="00EC5F5A">
        <w:rPr>
          <w:rFonts w:ascii="Arial" w:hAnsi="Arial" w:cs="Arial"/>
          <w:b/>
          <w:i w:val="0"/>
          <w:color w:val="auto"/>
          <w:sz w:val="20"/>
          <w:szCs w:val="20"/>
          <w:lang w:val="en-GB"/>
        </w:rPr>
        <w:t xml:space="preserve">Figure </w:t>
      </w:r>
      <w:r w:rsidR="008C0951">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Number of </w:t>
      </w:r>
      <w:proofErr w:type="spellStart"/>
      <w:r w:rsidRPr="000550B2">
        <w:rPr>
          <w:rFonts w:ascii="Arial" w:hAnsi="Arial" w:cs="Arial"/>
          <w:b/>
          <w:i w:val="0"/>
          <w:color w:val="auto"/>
          <w:sz w:val="20"/>
          <w:szCs w:val="20"/>
          <w:lang w:val="en-GB"/>
        </w:rPr>
        <w:t>apperances</w:t>
      </w:r>
      <w:proofErr w:type="spellEnd"/>
      <w:r w:rsidRPr="000550B2">
        <w:rPr>
          <w:rFonts w:ascii="Arial" w:hAnsi="Arial" w:cs="Arial"/>
          <w:b/>
          <w:i w:val="0"/>
          <w:color w:val="auto"/>
          <w:sz w:val="20"/>
          <w:szCs w:val="20"/>
          <w:lang w:val="en-GB"/>
        </w:rPr>
        <w:t xml:space="preserve"> for common data (</w:t>
      </w:r>
      <w:r w:rsidR="00CF400B">
        <w:rPr>
          <w:rFonts w:ascii="Arial" w:hAnsi="Arial" w:cs="Arial"/>
          <w:b/>
          <w:i w:val="0"/>
          <w:color w:val="auto"/>
          <w:sz w:val="20"/>
          <w:szCs w:val="20"/>
          <w:lang w:val="en-GB"/>
        </w:rPr>
        <w:t>6</w:t>
      </w:r>
      <w:r w:rsidRPr="000550B2">
        <w:rPr>
          <w:rFonts w:ascii="Arial" w:hAnsi="Arial" w:cs="Arial"/>
          <w:b/>
          <w:i w:val="0"/>
          <w:color w:val="auto"/>
          <w:sz w:val="20"/>
          <w:szCs w:val="20"/>
          <w:lang w:val="en-GB"/>
        </w:rPr>
        <w:t>),</w:t>
      </w:r>
      <w:r>
        <w:rPr>
          <w:rFonts w:ascii="Arial" w:hAnsi="Arial" w:cs="Arial"/>
          <w:b/>
          <w:i w:val="0"/>
          <w:color w:val="auto"/>
          <w:sz w:val="20"/>
          <w:szCs w:val="20"/>
          <w:lang w:val="en-GB"/>
        </w:rPr>
        <w:t xml:space="preserve"> Port </w:t>
      </w:r>
      <w:proofErr w:type="spellStart"/>
      <w:r>
        <w:rPr>
          <w:rFonts w:ascii="Arial" w:hAnsi="Arial" w:cs="Arial"/>
          <w:b/>
          <w:i w:val="0"/>
          <w:color w:val="auto"/>
          <w:sz w:val="20"/>
          <w:szCs w:val="20"/>
          <w:lang w:val="en-GB"/>
        </w:rPr>
        <w:t>Gdańsk</w:t>
      </w:r>
      <w:proofErr w:type="spellEnd"/>
      <w:r>
        <w:rPr>
          <w:rFonts w:ascii="Arial" w:hAnsi="Arial" w:cs="Arial"/>
          <w:b/>
          <w:i w:val="0"/>
          <w:color w:val="auto"/>
          <w:sz w:val="20"/>
          <w:szCs w:val="20"/>
          <w:lang w:val="en-GB"/>
        </w:rPr>
        <w:t xml:space="preserve"> for </w:t>
      </w:r>
      <w:r w:rsidRPr="000550B2">
        <w:rPr>
          <w:rFonts w:ascii="Arial" w:hAnsi="Arial" w:cs="Arial"/>
          <w:b/>
          <w:i w:val="0"/>
          <w:color w:val="000000" w:themeColor="text1"/>
          <w:sz w:val="20"/>
          <w:szCs w:val="20"/>
          <w:lang w:val="en-US"/>
        </w:rPr>
        <w:t>2016</w:t>
      </w:r>
      <w:r>
        <w:rPr>
          <w:rFonts w:ascii="Arial" w:hAnsi="Arial" w:cs="Arial"/>
          <w:b/>
          <w:i w:val="0"/>
          <w:color w:val="000000" w:themeColor="text1"/>
          <w:sz w:val="20"/>
          <w:szCs w:val="20"/>
          <w:lang w:val="en-US"/>
        </w:rPr>
        <w:t>-01-01</w:t>
      </w:r>
    </w:p>
    <w:p w:rsidR="00833D08" w:rsidRPr="00833D08" w:rsidRDefault="00833D08" w:rsidP="00833D08">
      <w:pPr>
        <w:rPr>
          <w:lang w:val="en-US"/>
        </w:rPr>
      </w:pPr>
      <w:r>
        <w:rPr>
          <w:noProof/>
          <w:lang w:eastAsia="pl-PL"/>
        </w:rPr>
        <w:drawing>
          <wp:inline distT="0" distB="0" distL="0" distR="0" wp14:anchorId="49042997">
            <wp:extent cx="6105525" cy="226822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525" cy="2268220"/>
                    </a:xfrm>
                    <a:prstGeom prst="rect">
                      <a:avLst/>
                    </a:prstGeom>
                    <a:noFill/>
                  </pic:spPr>
                </pic:pic>
              </a:graphicData>
            </a:graphic>
          </wp:inline>
        </w:drawing>
      </w:r>
    </w:p>
    <w:p w:rsidR="001E4B39" w:rsidRDefault="001E4B39" w:rsidP="001E4B39">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Pr="00863553">
        <w:rPr>
          <w:rFonts w:ascii="Arial" w:hAnsi="Arial" w:cs="Arial"/>
          <w:sz w:val="20"/>
          <w:szCs w:val="20"/>
          <w:lang w:val="en-GB"/>
        </w:rPr>
        <w:t>Own study on the basis of Work package 4 AIS data deliverable 4.3: Report about sea traffic analysis using AIS-data.</w:t>
      </w:r>
    </w:p>
    <w:p w:rsidR="0016495A" w:rsidRDefault="00BB5672" w:rsidP="001570D3">
      <w:pPr>
        <w:spacing w:before="120" w:line="360" w:lineRule="auto"/>
        <w:jc w:val="both"/>
        <w:rPr>
          <w:rFonts w:ascii="Arial" w:hAnsi="Arial" w:cs="Arial"/>
          <w:sz w:val="24"/>
          <w:szCs w:val="24"/>
          <w:lang w:val="en-GB"/>
        </w:rPr>
      </w:pPr>
      <w:r w:rsidRPr="00BB5672">
        <w:rPr>
          <w:rFonts w:ascii="Arial" w:hAnsi="Arial" w:cs="Arial"/>
          <w:sz w:val="24"/>
          <w:szCs w:val="24"/>
          <w:lang w:val="en-GB"/>
        </w:rPr>
        <w:t>Two ports (</w:t>
      </w:r>
      <w:proofErr w:type="spellStart"/>
      <w:r w:rsidRPr="00BB5672">
        <w:rPr>
          <w:rFonts w:ascii="Arial" w:hAnsi="Arial" w:cs="Arial"/>
          <w:sz w:val="24"/>
          <w:szCs w:val="24"/>
          <w:lang w:val="en-GB"/>
        </w:rPr>
        <w:t>Świnoujście</w:t>
      </w:r>
      <w:proofErr w:type="spellEnd"/>
      <w:r w:rsidRPr="00BB5672">
        <w:rPr>
          <w:rFonts w:ascii="Arial" w:hAnsi="Arial" w:cs="Arial"/>
          <w:sz w:val="24"/>
          <w:szCs w:val="24"/>
          <w:lang w:val="en-GB"/>
        </w:rPr>
        <w:t xml:space="preserve"> and </w:t>
      </w:r>
      <w:proofErr w:type="spellStart"/>
      <w:r w:rsidRPr="00BB5672">
        <w:rPr>
          <w:rFonts w:ascii="Arial" w:hAnsi="Arial" w:cs="Arial"/>
          <w:sz w:val="24"/>
          <w:szCs w:val="24"/>
          <w:lang w:val="en-GB"/>
        </w:rPr>
        <w:t>Gdańsk</w:t>
      </w:r>
      <w:proofErr w:type="spellEnd"/>
      <w:r w:rsidRPr="00BB5672">
        <w:rPr>
          <w:rFonts w:ascii="Arial" w:hAnsi="Arial" w:cs="Arial"/>
          <w:sz w:val="24"/>
          <w:szCs w:val="24"/>
          <w:lang w:val="en-GB"/>
        </w:rPr>
        <w:t>) were investigated in more detail for January 1</w:t>
      </w:r>
      <w:r w:rsidRPr="00BB5672">
        <w:rPr>
          <w:rFonts w:ascii="Arial" w:hAnsi="Arial" w:cs="Arial"/>
          <w:sz w:val="24"/>
          <w:szCs w:val="24"/>
          <w:vertAlign w:val="superscript"/>
          <w:lang w:val="en-GB"/>
        </w:rPr>
        <w:t>st</w:t>
      </w:r>
      <w:r w:rsidRPr="00BB5672">
        <w:rPr>
          <w:rFonts w:ascii="Arial" w:hAnsi="Arial" w:cs="Arial"/>
          <w:sz w:val="24"/>
          <w:szCs w:val="24"/>
          <w:lang w:val="en-GB"/>
        </w:rPr>
        <w:t xml:space="preserve"> 2016. For the port of </w:t>
      </w:r>
      <w:proofErr w:type="spellStart"/>
      <w:r w:rsidRPr="00BB5672">
        <w:rPr>
          <w:rFonts w:ascii="Arial" w:hAnsi="Arial" w:cs="Arial"/>
          <w:sz w:val="24"/>
          <w:szCs w:val="24"/>
          <w:lang w:val="en-GB"/>
        </w:rPr>
        <w:t>Świnoujście</w:t>
      </w:r>
      <w:proofErr w:type="spellEnd"/>
      <w:r w:rsidRPr="00BB5672">
        <w:rPr>
          <w:rFonts w:ascii="Arial" w:hAnsi="Arial" w:cs="Arial"/>
          <w:sz w:val="24"/>
          <w:szCs w:val="24"/>
          <w:lang w:val="en-GB"/>
        </w:rPr>
        <w:t xml:space="preserve"> the number of messages of a ship present in both datasets (marked in red in </w:t>
      </w:r>
      <w:r w:rsidR="008C0951">
        <w:rPr>
          <w:rFonts w:ascii="Arial" w:hAnsi="Arial" w:cs="Arial"/>
          <w:sz w:val="24"/>
          <w:szCs w:val="24"/>
          <w:lang w:val="en-GB"/>
        </w:rPr>
        <w:t>figure 2</w:t>
      </w:r>
      <w:r w:rsidRPr="00BB5672">
        <w:rPr>
          <w:rFonts w:ascii="Arial" w:hAnsi="Arial" w:cs="Arial"/>
          <w:sz w:val="24"/>
          <w:szCs w:val="24"/>
          <w:lang w:val="en-GB"/>
        </w:rPr>
        <w:t xml:space="preserve">) was 188 in the </w:t>
      </w:r>
      <w:r w:rsidR="00BF42BD">
        <w:rPr>
          <w:rFonts w:ascii="Arial" w:hAnsi="Arial" w:cs="Arial"/>
          <w:sz w:val="24"/>
          <w:szCs w:val="24"/>
          <w:lang w:val="en-GB"/>
        </w:rPr>
        <w:t>AIS-PL</w:t>
      </w:r>
      <w:r w:rsidRPr="00BB5672">
        <w:rPr>
          <w:rFonts w:ascii="Arial" w:hAnsi="Arial" w:cs="Arial"/>
          <w:sz w:val="24"/>
          <w:szCs w:val="24"/>
          <w:lang w:val="en-GB"/>
        </w:rPr>
        <w:t xml:space="preserve"> data and 11 in the </w:t>
      </w:r>
      <w:r w:rsidR="004F0693">
        <w:rPr>
          <w:rFonts w:ascii="Arial" w:hAnsi="Arial" w:cs="Arial"/>
          <w:sz w:val="24"/>
          <w:szCs w:val="24"/>
          <w:lang w:val="en-GB"/>
        </w:rPr>
        <w:t xml:space="preserve">European </w:t>
      </w:r>
      <w:r w:rsidRPr="00BB5672">
        <w:rPr>
          <w:rFonts w:ascii="Arial" w:hAnsi="Arial" w:cs="Arial"/>
          <w:sz w:val="24"/>
          <w:szCs w:val="24"/>
          <w:lang w:val="en-GB"/>
        </w:rPr>
        <w:t>data</w:t>
      </w:r>
      <w:r w:rsidR="004F0693">
        <w:rPr>
          <w:rFonts w:ascii="Arial" w:hAnsi="Arial" w:cs="Arial"/>
          <w:sz w:val="24"/>
          <w:szCs w:val="24"/>
          <w:lang w:val="en-GB"/>
        </w:rPr>
        <w:t xml:space="preserve"> source</w:t>
      </w:r>
      <w:r w:rsidRPr="00BB5672">
        <w:rPr>
          <w:rFonts w:ascii="Arial" w:hAnsi="Arial" w:cs="Arial"/>
          <w:sz w:val="24"/>
          <w:szCs w:val="24"/>
          <w:lang w:val="en-GB"/>
        </w:rPr>
        <w:t xml:space="preserve">. </w:t>
      </w:r>
      <w:r w:rsidR="0016495A">
        <w:rPr>
          <w:rFonts w:ascii="Arial" w:hAnsi="Arial" w:cs="Arial"/>
          <w:sz w:val="24"/>
          <w:szCs w:val="24"/>
          <w:lang w:val="en-GB"/>
        </w:rPr>
        <w:t>D</w:t>
      </w:r>
      <w:r w:rsidRPr="00BB5672">
        <w:rPr>
          <w:rFonts w:ascii="Arial" w:hAnsi="Arial" w:cs="Arial"/>
          <w:sz w:val="24"/>
          <w:szCs w:val="24"/>
          <w:lang w:val="en-GB"/>
        </w:rPr>
        <w:t>ata</w:t>
      </w:r>
      <w:r w:rsidR="007576F1">
        <w:rPr>
          <w:rFonts w:ascii="Arial" w:hAnsi="Arial" w:cs="Arial"/>
          <w:sz w:val="24"/>
          <w:szCs w:val="24"/>
          <w:lang w:val="en-GB"/>
        </w:rPr>
        <w:t xml:space="preserve"> </w:t>
      </w:r>
      <w:r w:rsidRPr="00BB5672">
        <w:rPr>
          <w:rFonts w:ascii="Arial" w:hAnsi="Arial" w:cs="Arial"/>
          <w:sz w:val="24"/>
          <w:szCs w:val="24"/>
          <w:lang w:val="en-GB"/>
        </w:rPr>
        <w:t>does not overlap in latitude and longitude values f</w:t>
      </w:r>
      <w:r w:rsidR="007576F1">
        <w:rPr>
          <w:rFonts w:ascii="Arial" w:hAnsi="Arial" w:cs="Arial"/>
          <w:sz w:val="24"/>
          <w:szCs w:val="24"/>
          <w:lang w:val="en-GB"/>
        </w:rPr>
        <w:t>r</w:t>
      </w:r>
      <w:r w:rsidRPr="00BB5672">
        <w:rPr>
          <w:rFonts w:ascii="Arial" w:hAnsi="Arial" w:cs="Arial"/>
          <w:sz w:val="24"/>
          <w:szCs w:val="24"/>
          <w:lang w:val="en-GB"/>
        </w:rPr>
        <w:t>o</w:t>
      </w:r>
      <w:r w:rsidR="007576F1">
        <w:rPr>
          <w:rFonts w:ascii="Arial" w:hAnsi="Arial" w:cs="Arial"/>
          <w:sz w:val="24"/>
          <w:szCs w:val="24"/>
          <w:lang w:val="en-GB"/>
        </w:rPr>
        <w:t>m the two sources</w:t>
      </w:r>
      <w:r w:rsidRPr="00BB5672">
        <w:rPr>
          <w:rFonts w:ascii="Arial" w:hAnsi="Arial" w:cs="Arial"/>
          <w:sz w:val="24"/>
          <w:szCs w:val="24"/>
          <w:lang w:val="en-GB"/>
        </w:rPr>
        <w:t>. However, the route of ship is preserved.</w:t>
      </w:r>
    </w:p>
    <w:p w:rsidR="00C035F0" w:rsidRPr="0016495A" w:rsidRDefault="00BB5672" w:rsidP="0016495A">
      <w:pPr>
        <w:spacing w:line="360" w:lineRule="auto"/>
        <w:jc w:val="both"/>
        <w:rPr>
          <w:rFonts w:ascii="Arial" w:hAnsi="Arial" w:cs="Arial"/>
          <w:sz w:val="24"/>
          <w:szCs w:val="24"/>
          <w:lang w:val="en-GB"/>
        </w:rPr>
      </w:pPr>
      <w:r w:rsidRPr="00BB5672">
        <w:rPr>
          <w:rFonts w:ascii="Arial" w:hAnsi="Arial" w:cs="Arial"/>
          <w:sz w:val="24"/>
          <w:lang w:val="en-GB"/>
        </w:rPr>
        <w:t xml:space="preserve">A similar pattern can be seen for the port of </w:t>
      </w:r>
      <w:proofErr w:type="spellStart"/>
      <w:r w:rsidRPr="00BB5672">
        <w:rPr>
          <w:rFonts w:ascii="Arial" w:hAnsi="Arial" w:cs="Arial"/>
          <w:sz w:val="24"/>
          <w:lang w:val="en-GB"/>
        </w:rPr>
        <w:t>G</w:t>
      </w:r>
      <w:r w:rsidRPr="00BB5672">
        <w:rPr>
          <w:rFonts w:ascii="Arial" w:hAnsi="Arial" w:cs="Arial"/>
          <w:bCs/>
          <w:sz w:val="24"/>
          <w:lang w:val="en-GB"/>
        </w:rPr>
        <w:t>dańsk</w:t>
      </w:r>
      <w:proofErr w:type="spellEnd"/>
      <w:r w:rsidRPr="00BB5672">
        <w:rPr>
          <w:rFonts w:ascii="Arial" w:hAnsi="Arial" w:cs="Arial"/>
          <w:bCs/>
          <w:sz w:val="24"/>
          <w:lang w:val="en-GB"/>
        </w:rPr>
        <w:t xml:space="preserve"> </w:t>
      </w:r>
      <w:r w:rsidR="002B602E">
        <w:rPr>
          <w:rFonts w:ascii="Arial" w:hAnsi="Arial" w:cs="Arial"/>
          <w:sz w:val="24"/>
          <w:lang w:val="en-GB"/>
        </w:rPr>
        <w:t xml:space="preserve">(marked in red in </w:t>
      </w:r>
      <w:r w:rsidR="008C0951">
        <w:rPr>
          <w:rFonts w:ascii="Arial" w:hAnsi="Arial" w:cs="Arial"/>
          <w:sz w:val="24"/>
          <w:lang w:val="en-GB"/>
        </w:rPr>
        <w:t>figure 3</w:t>
      </w:r>
      <w:r w:rsidRPr="00BB5672">
        <w:rPr>
          <w:rFonts w:ascii="Arial" w:hAnsi="Arial" w:cs="Arial"/>
          <w:sz w:val="24"/>
          <w:lang w:val="en-GB"/>
        </w:rPr>
        <w:t>)</w:t>
      </w:r>
      <w:r w:rsidRPr="00BB5672">
        <w:rPr>
          <w:rFonts w:ascii="Arial" w:hAnsi="Arial" w:cs="Arial"/>
          <w:bCs/>
          <w:sz w:val="24"/>
          <w:lang w:val="en-GB"/>
        </w:rPr>
        <w:t xml:space="preserve">. Here the number of messages for a ship present in both data sets is </w:t>
      </w:r>
      <w:r w:rsidRPr="00BB5672">
        <w:rPr>
          <w:rFonts w:ascii="Arial" w:hAnsi="Arial" w:cs="Arial"/>
          <w:iCs/>
          <w:sz w:val="24"/>
          <w:lang w:val="en-GB"/>
        </w:rPr>
        <w:t xml:space="preserve">179 in the </w:t>
      </w:r>
      <w:r w:rsidR="00BF42BD">
        <w:rPr>
          <w:rFonts w:ascii="Arial" w:hAnsi="Arial" w:cs="Arial"/>
          <w:sz w:val="24"/>
          <w:lang w:val="en-GB"/>
        </w:rPr>
        <w:t>AIS-PL</w:t>
      </w:r>
      <w:r w:rsidR="000B368B">
        <w:rPr>
          <w:rFonts w:ascii="Arial" w:hAnsi="Arial" w:cs="Arial"/>
          <w:sz w:val="24"/>
          <w:lang w:val="en-GB"/>
        </w:rPr>
        <w:t xml:space="preserve"> data, and 14 </w:t>
      </w:r>
      <w:r w:rsidRPr="00BB5672">
        <w:rPr>
          <w:rFonts w:ascii="Arial" w:hAnsi="Arial" w:cs="Arial"/>
          <w:sz w:val="24"/>
          <w:lang w:val="en-GB"/>
        </w:rPr>
        <w:t xml:space="preserve">in the </w:t>
      </w:r>
      <w:r w:rsidR="00282B3D">
        <w:rPr>
          <w:rFonts w:ascii="Arial" w:hAnsi="Arial" w:cs="Arial"/>
          <w:sz w:val="24"/>
          <w:lang w:val="en-GB"/>
        </w:rPr>
        <w:t xml:space="preserve">European </w:t>
      </w:r>
      <w:r w:rsidRPr="00BB5672">
        <w:rPr>
          <w:rFonts w:ascii="Arial" w:hAnsi="Arial" w:cs="Arial"/>
          <w:sz w:val="24"/>
          <w:lang w:val="en-GB"/>
        </w:rPr>
        <w:t>data</w:t>
      </w:r>
      <w:r w:rsidR="00DC7D33">
        <w:rPr>
          <w:rFonts w:ascii="Arial" w:hAnsi="Arial" w:cs="Arial"/>
          <w:sz w:val="24"/>
          <w:lang w:val="en-GB"/>
        </w:rPr>
        <w:t xml:space="preserve"> source</w:t>
      </w:r>
      <w:r w:rsidRPr="00BB5672">
        <w:rPr>
          <w:rFonts w:ascii="Arial" w:hAnsi="Arial" w:cs="Arial"/>
          <w:sz w:val="24"/>
          <w:lang w:val="en-GB"/>
        </w:rPr>
        <w:t>.</w:t>
      </w:r>
    </w:p>
    <w:p w:rsidR="00C035F0" w:rsidRPr="00696DC0" w:rsidRDefault="00526C56" w:rsidP="005A34AE">
      <w:pPr>
        <w:spacing w:before="360" w:after="0" w:line="360" w:lineRule="auto"/>
        <w:jc w:val="both"/>
        <w:outlineLvl w:val="0"/>
        <w:rPr>
          <w:rFonts w:ascii="Arial" w:hAnsi="Arial" w:cs="Arial"/>
          <w:b/>
          <w:sz w:val="20"/>
          <w:szCs w:val="20"/>
          <w:lang w:val="en-US"/>
        </w:rPr>
      </w:pPr>
      <w:r>
        <w:rPr>
          <w:rFonts w:ascii="Arial" w:hAnsi="Arial" w:cs="Arial"/>
          <w:b/>
          <w:noProof/>
          <w:sz w:val="20"/>
          <w:szCs w:val="20"/>
          <w:lang w:eastAsia="pl-PL"/>
        </w:rPr>
        <w:lastRenderedPageBreak/>
        <w:drawing>
          <wp:anchor distT="0" distB="0" distL="114300" distR="114300" simplePos="0" relativeHeight="251675648" behindDoc="0" locked="0" layoutInCell="1" allowOverlap="1">
            <wp:simplePos x="0" y="0"/>
            <wp:positionH relativeFrom="margin">
              <wp:align>left</wp:align>
            </wp:positionH>
            <wp:positionV relativeFrom="paragraph">
              <wp:posOffset>304165</wp:posOffset>
            </wp:positionV>
            <wp:extent cx="5753735" cy="2162175"/>
            <wp:effectExtent l="0" t="0" r="0"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2162175"/>
                    </a:xfrm>
                    <a:prstGeom prst="rect">
                      <a:avLst/>
                    </a:prstGeom>
                    <a:noFill/>
                    <a:ln>
                      <a:noFill/>
                    </a:ln>
                  </pic:spPr>
                </pic:pic>
              </a:graphicData>
            </a:graphic>
          </wp:anchor>
        </w:drawing>
      </w:r>
      <w:r w:rsidR="00696DC0" w:rsidRPr="00696DC0">
        <w:rPr>
          <w:rFonts w:ascii="Arial" w:hAnsi="Arial" w:cs="Arial"/>
          <w:b/>
          <w:sz w:val="20"/>
          <w:szCs w:val="20"/>
          <w:lang w:val="en-GB"/>
        </w:rPr>
        <w:t xml:space="preserve">Figure </w:t>
      </w:r>
      <w:r w:rsidR="00696DC0">
        <w:rPr>
          <w:rFonts w:ascii="Arial" w:hAnsi="Arial" w:cs="Arial"/>
          <w:b/>
          <w:sz w:val="20"/>
          <w:szCs w:val="20"/>
          <w:lang w:val="en-GB"/>
        </w:rPr>
        <w:t>5</w:t>
      </w:r>
      <w:r w:rsidR="00696DC0" w:rsidRPr="00696DC0">
        <w:rPr>
          <w:rFonts w:ascii="Arial" w:hAnsi="Arial" w:cs="Arial"/>
          <w:b/>
          <w:sz w:val="20"/>
          <w:szCs w:val="20"/>
          <w:lang w:val="en-GB"/>
        </w:rPr>
        <w:t xml:space="preserve">. </w:t>
      </w:r>
      <w:r w:rsidR="00BB5672" w:rsidRPr="00BB5672">
        <w:rPr>
          <w:rFonts w:ascii="Arial" w:hAnsi="Arial" w:cs="Arial"/>
          <w:b/>
          <w:bCs/>
          <w:iCs/>
          <w:sz w:val="20"/>
          <w:szCs w:val="20"/>
          <w:lang w:val="en-US"/>
        </w:rPr>
        <w:t xml:space="preserve">Route of ship from </w:t>
      </w:r>
      <w:r w:rsidR="00BF42BD">
        <w:rPr>
          <w:rFonts w:ascii="Arial" w:hAnsi="Arial" w:cs="Arial"/>
          <w:b/>
          <w:bCs/>
          <w:iCs/>
          <w:sz w:val="20"/>
          <w:szCs w:val="20"/>
          <w:lang w:val="en-US"/>
        </w:rPr>
        <w:t>AIS-PL</w:t>
      </w:r>
      <w:r w:rsidR="00BB5672" w:rsidRPr="00BB5672">
        <w:rPr>
          <w:rFonts w:ascii="Arial" w:hAnsi="Arial" w:cs="Arial"/>
          <w:b/>
          <w:bCs/>
          <w:iCs/>
          <w:sz w:val="20"/>
          <w:szCs w:val="20"/>
          <w:lang w:val="en-US"/>
        </w:rPr>
        <w:t xml:space="preserve"> and </w:t>
      </w:r>
      <w:r w:rsidR="007B7BCA" w:rsidRPr="007B7BCA">
        <w:rPr>
          <w:rFonts w:ascii="Arial" w:hAnsi="Arial" w:cs="Arial"/>
          <w:b/>
          <w:bCs/>
          <w:iCs/>
          <w:sz w:val="20"/>
          <w:szCs w:val="20"/>
          <w:lang w:val="en-US"/>
        </w:rPr>
        <w:t>EU terrestrial AIS</w:t>
      </w:r>
      <w:r w:rsidR="007B7BCA" w:rsidRPr="007B7BCA" w:rsidDel="007B7BCA">
        <w:rPr>
          <w:rFonts w:ascii="Arial" w:hAnsi="Arial" w:cs="Arial"/>
          <w:b/>
          <w:bCs/>
          <w:iCs/>
          <w:sz w:val="20"/>
          <w:szCs w:val="20"/>
          <w:lang w:val="en-US"/>
        </w:rPr>
        <w:t xml:space="preserve"> </w:t>
      </w:r>
      <w:r w:rsidR="00BB5672" w:rsidRPr="00BB5672">
        <w:rPr>
          <w:rFonts w:ascii="Arial" w:hAnsi="Arial" w:cs="Arial"/>
          <w:b/>
          <w:bCs/>
          <w:iCs/>
          <w:sz w:val="20"/>
          <w:szCs w:val="20"/>
          <w:lang w:val="en-US"/>
        </w:rPr>
        <w:t xml:space="preserve">data, port of </w:t>
      </w:r>
      <w:proofErr w:type="spellStart"/>
      <w:r w:rsidR="00BB5672" w:rsidRPr="00BB5672">
        <w:rPr>
          <w:rFonts w:ascii="Arial" w:hAnsi="Arial" w:cs="Arial"/>
          <w:b/>
          <w:bCs/>
          <w:iCs/>
          <w:sz w:val="20"/>
          <w:szCs w:val="20"/>
          <w:lang w:val="en-US"/>
        </w:rPr>
        <w:t>Gdańsk</w:t>
      </w:r>
      <w:proofErr w:type="spellEnd"/>
      <w:r w:rsidR="00BB5672" w:rsidRPr="00BB5672">
        <w:rPr>
          <w:rFonts w:ascii="Arial" w:hAnsi="Arial" w:cs="Arial"/>
          <w:b/>
          <w:bCs/>
          <w:iCs/>
          <w:sz w:val="20"/>
          <w:szCs w:val="20"/>
          <w:lang w:val="en-US"/>
        </w:rPr>
        <w:t>: three zooms</w:t>
      </w: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213F75" w:rsidRDefault="00213F75" w:rsidP="00943805">
      <w:pPr>
        <w:spacing w:after="0" w:line="360" w:lineRule="auto"/>
        <w:jc w:val="both"/>
        <w:rPr>
          <w:rFonts w:ascii="Arial" w:hAnsi="Arial" w:cs="Arial"/>
          <w:sz w:val="20"/>
          <w:szCs w:val="20"/>
          <w:lang w:val="en-GB"/>
        </w:rPr>
      </w:pPr>
    </w:p>
    <w:p w:rsidR="00943805" w:rsidRDefault="00943805" w:rsidP="00943805">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Pr="00863553">
        <w:rPr>
          <w:rFonts w:ascii="Arial" w:hAnsi="Arial" w:cs="Arial"/>
          <w:sz w:val="20"/>
          <w:szCs w:val="20"/>
          <w:lang w:val="en-GB"/>
        </w:rPr>
        <w:t>Own study on the basis of Work package 4 AIS data deliverable 4.3: Report about sea traffic analysis using AIS-data.</w:t>
      </w:r>
    </w:p>
    <w:p w:rsidR="00BB5672" w:rsidRPr="00526C56" w:rsidRDefault="00BB5672" w:rsidP="001570D3">
      <w:pPr>
        <w:spacing w:before="120" w:line="360" w:lineRule="auto"/>
        <w:jc w:val="both"/>
        <w:rPr>
          <w:rFonts w:ascii="Arial" w:hAnsi="Arial" w:cs="Arial"/>
          <w:sz w:val="20"/>
          <w:szCs w:val="20"/>
          <w:lang w:val="en-GB"/>
        </w:rPr>
      </w:pPr>
      <w:r w:rsidRPr="00BB5672">
        <w:rPr>
          <w:rFonts w:ascii="Arial" w:hAnsi="Arial" w:cs="Arial"/>
          <w:sz w:val="24"/>
          <w:szCs w:val="24"/>
          <w:lang w:val="en-GB"/>
        </w:rPr>
        <w:t xml:space="preserve">As in the previous case, the data from </w:t>
      </w:r>
      <w:r w:rsidR="00BF42BD">
        <w:rPr>
          <w:rFonts w:ascii="Arial" w:hAnsi="Arial" w:cs="Arial"/>
          <w:sz w:val="24"/>
          <w:szCs w:val="24"/>
          <w:lang w:val="en-GB"/>
        </w:rPr>
        <w:t>AIS-PL</w:t>
      </w:r>
      <w:r w:rsidRPr="00BB5672">
        <w:rPr>
          <w:rFonts w:ascii="Arial" w:hAnsi="Arial" w:cs="Arial"/>
          <w:sz w:val="24"/>
          <w:szCs w:val="24"/>
          <w:lang w:val="en-GB"/>
        </w:rPr>
        <w:t xml:space="preserve"> and </w:t>
      </w:r>
      <w:r w:rsidR="009D425B" w:rsidRPr="009D425B">
        <w:rPr>
          <w:rFonts w:ascii="Arial" w:hAnsi="Arial" w:cs="Arial"/>
          <w:sz w:val="24"/>
          <w:szCs w:val="24"/>
          <w:lang w:val="en-GB"/>
        </w:rPr>
        <w:t>EU terrestrial AIS</w:t>
      </w:r>
      <w:r w:rsidR="009D425B" w:rsidRPr="009D425B" w:rsidDel="009D425B">
        <w:rPr>
          <w:rFonts w:ascii="Arial" w:hAnsi="Arial" w:cs="Arial"/>
          <w:sz w:val="24"/>
          <w:szCs w:val="24"/>
          <w:lang w:val="en-GB"/>
        </w:rPr>
        <w:t xml:space="preserve"> </w:t>
      </w:r>
      <w:r w:rsidR="00690EDE">
        <w:rPr>
          <w:rFonts w:ascii="Arial" w:hAnsi="Arial" w:cs="Arial"/>
          <w:sz w:val="24"/>
          <w:szCs w:val="24"/>
          <w:lang w:val="en-GB"/>
        </w:rPr>
        <w:t>data</w:t>
      </w:r>
      <w:r w:rsidRPr="00BB5672">
        <w:rPr>
          <w:rFonts w:ascii="Arial" w:hAnsi="Arial" w:cs="Arial"/>
          <w:sz w:val="24"/>
          <w:szCs w:val="24"/>
          <w:lang w:val="en-GB"/>
        </w:rPr>
        <w:t xml:space="preserve"> does not overlap, but </w:t>
      </w:r>
      <w:r w:rsidR="00891678">
        <w:rPr>
          <w:rFonts w:ascii="Arial" w:hAnsi="Arial" w:cs="Arial"/>
          <w:sz w:val="24"/>
          <w:szCs w:val="24"/>
          <w:lang w:val="en-GB"/>
        </w:rPr>
        <w:t xml:space="preserve">the ship's route is preserved. </w:t>
      </w:r>
      <w:r w:rsidRPr="00BB5672">
        <w:rPr>
          <w:rFonts w:ascii="Arial" w:hAnsi="Arial" w:cs="Arial"/>
          <w:sz w:val="24"/>
          <w:szCs w:val="24"/>
          <w:lang w:val="en-GB"/>
        </w:rPr>
        <w:t xml:space="preserve">All in all, the number of ships is almost the same in the </w:t>
      </w:r>
      <w:r w:rsidR="00BF42BD">
        <w:rPr>
          <w:rFonts w:ascii="Arial" w:hAnsi="Arial" w:cs="Arial"/>
          <w:sz w:val="24"/>
          <w:szCs w:val="24"/>
          <w:lang w:val="en-GB"/>
        </w:rPr>
        <w:t>AIS-PL</w:t>
      </w:r>
      <w:r w:rsidRPr="00BB5672">
        <w:rPr>
          <w:rFonts w:ascii="Arial" w:hAnsi="Arial" w:cs="Arial"/>
          <w:sz w:val="24"/>
          <w:szCs w:val="24"/>
          <w:lang w:val="en-GB"/>
        </w:rPr>
        <w:t xml:space="preserve"> and </w:t>
      </w:r>
      <w:r w:rsidR="00470874">
        <w:rPr>
          <w:rFonts w:ascii="Arial" w:hAnsi="Arial" w:cs="Arial"/>
          <w:sz w:val="24"/>
          <w:szCs w:val="24"/>
          <w:lang w:val="en-GB"/>
        </w:rPr>
        <w:t>European</w:t>
      </w:r>
      <w:r w:rsidR="00470874" w:rsidRPr="00BB5672">
        <w:rPr>
          <w:rFonts w:ascii="Arial" w:hAnsi="Arial" w:cs="Arial"/>
          <w:sz w:val="24"/>
          <w:szCs w:val="24"/>
          <w:lang w:val="en-GB"/>
        </w:rPr>
        <w:t xml:space="preserve"> </w:t>
      </w:r>
      <w:r w:rsidRPr="00BB5672">
        <w:rPr>
          <w:rFonts w:ascii="Arial" w:hAnsi="Arial" w:cs="Arial"/>
          <w:sz w:val="24"/>
          <w:szCs w:val="24"/>
          <w:lang w:val="en-GB"/>
        </w:rPr>
        <w:t>data</w:t>
      </w:r>
      <w:r w:rsidR="00470874">
        <w:rPr>
          <w:rFonts w:ascii="Arial" w:hAnsi="Arial" w:cs="Arial"/>
          <w:sz w:val="24"/>
          <w:szCs w:val="24"/>
          <w:lang w:val="en-GB"/>
        </w:rPr>
        <w:t xml:space="preserve"> source</w:t>
      </w:r>
      <w:r w:rsidRPr="00BB5672">
        <w:rPr>
          <w:rFonts w:ascii="Arial" w:hAnsi="Arial" w:cs="Arial"/>
          <w:sz w:val="24"/>
          <w:szCs w:val="24"/>
          <w:lang w:val="en-GB"/>
        </w:rPr>
        <w:t xml:space="preserve">. However, mostly </w:t>
      </w:r>
      <w:r w:rsidR="00BF42BD">
        <w:rPr>
          <w:rFonts w:ascii="Arial" w:hAnsi="Arial" w:cs="Arial"/>
          <w:sz w:val="24"/>
          <w:szCs w:val="24"/>
          <w:lang w:val="en-GB"/>
        </w:rPr>
        <w:t>AIS-PL</w:t>
      </w:r>
      <w:r w:rsidRPr="00BB5672">
        <w:rPr>
          <w:rFonts w:ascii="Arial" w:hAnsi="Arial" w:cs="Arial"/>
          <w:sz w:val="24"/>
          <w:szCs w:val="24"/>
          <w:lang w:val="en-GB"/>
        </w:rPr>
        <w:t xml:space="preserve"> contains higher frequent data. </w:t>
      </w:r>
      <w:r w:rsidRPr="00BB5672">
        <w:rPr>
          <w:rFonts w:ascii="Arial" w:hAnsi="Arial" w:cs="Arial"/>
          <w:color w:val="000000"/>
          <w:sz w:val="24"/>
          <w:szCs w:val="24"/>
          <w:lang w:val="en-GB"/>
        </w:rPr>
        <w:t>National data is much more precise (received data are of a higher frequency)</w:t>
      </w:r>
      <w:r w:rsidR="007F69E6">
        <w:rPr>
          <w:rFonts w:ascii="Arial" w:hAnsi="Arial" w:cs="Arial"/>
          <w:color w:val="000000"/>
          <w:sz w:val="24"/>
          <w:szCs w:val="24"/>
          <w:lang w:val="en-GB"/>
        </w:rPr>
        <w:t xml:space="preserve"> </w:t>
      </w:r>
      <w:r w:rsidRPr="00BB5672">
        <w:rPr>
          <w:rFonts w:ascii="Arial" w:hAnsi="Arial" w:cs="Arial"/>
          <w:color w:val="000000"/>
          <w:sz w:val="24"/>
          <w:szCs w:val="24"/>
          <w:lang w:val="en-GB"/>
        </w:rPr>
        <w:t>th</w:t>
      </w:r>
      <w:r w:rsidR="007F69E6">
        <w:rPr>
          <w:rFonts w:ascii="Arial" w:hAnsi="Arial" w:cs="Arial"/>
          <w:color w:val="000000"/>
          <w:sz w:val="24"/>
          <w:szCs w:val="24"/>
          <w:lang w:val="en-GB"/>
        </w:rPr>
        <w:t>a</w:t>
      </w:r>
      <w:r w:rsidRPr="00BB5672">
        <w:rPr>
          <w:rFonts w:ascii="Arial" w:hAnsi="Arial" w:cs="Arial"/>
          <w:color w:val="000000"/>
          <w:sz w:val="24"/>
          <w:szCs w:val="24"/>
          <w:lang w:val="en-GB"/>
        </w:rPr>
        <w:t xml:space="preserve">n </w:t>
      </w:r>
      <w:r w:rsidR="00470874">
        <w:rPr>
          <w:rFonts w:ascii="Arial" w:hAnsi="Arial" w:cs="Arial"/>
          <w:color w:val="000000"/>
          <w:sz w:val="24"/>
          <w:szCs w:val="24"/>
          <w:lang w:val="en-GB"/>
        </w:rPr>
        <w:t xml:space="preserve">European </w:t>
      </w:r>
      <w:r w:rsidRPr="00BB5672">
        <w:rPr>
          <w:rFonts w:ascii="Arial" w:hAnsi="Arial" w:cs="Arial"/>
          <w:color w:val="000000"/>
          <w:sz w:val="24"/>
          <w:szCs w:val="24"/>
          <w:lang w:val="en-GB"/>
        </w:rPr>
        <w:t>data and overlaps (over 90%) with statistical survey (TRANSMOR). This 10% difference probably results from errors and methodological differen</w:t>
      </w:r>
      <w:r w:rsidR="000B368B">
        <w:rPr>
          <w:rFonts w:ascii="Arial" w:hAnsi="Arial" w:cs="Arial"/>
          <w:color w:val="000000"/>
          <w:sz w:val="24"/>
          <w:szCs w:val="24"/>
          <w:lang w:val="en-GB"/>
        </w:rPr>
        <w:t>ces (e.g., minimal ship size is </w:t>
      </w:r>
      <w:r w:rsidRPr="00BB5672">
        <w:rPr>
          <w:rFonts w:ascii="Arial" w:hAnsi="Arial" w:cs="Arial"/>
          <w:color w:val="000000"/>
          <w:sz w:val="24"/>
          <w:szCs w:val="24"/>
          <w:lang w:val="en-GB"/>
        </w:rPr>
        <w:t xml:space="preserve">100GT for TRANSMOR). </w:t>
      </w:r>
    </w:p>
    <w:p w:rsidR="00811C78" w:rsidRPr="00F420B0" w:rsidRDefault="00CD5F05" w:rsidP="000A067F">
      <w:pPr>
        <w:spacing w:before="240" w:after="0" w:line="360" w:lineRule="auto"/>
        <w:jc w:val="both"/>
        <w:outlineLvl w:val="0"/>
        <w:rPr>
          <w:rFonts w:ascii="Arial" w:hAnsi="Arial" w:cs="Arial"/>
          <w:i/>
          <w:sz w:val="24"/>
          <w:szCs w:val="24"/>
          <w:lang w:val="en-GB"/>
        </w:rPr>
      </w:pPr>
      <w:r w:rsidRPr="00F420B0">
        <w:rPr>
          <w:rFonts w:ascii="Arial" w:hAnsi="Arial" w:cs="Arial"/>
          <w:i/>
          <w:sz w:val="24"/>
          <w:szCs w:val="24"/>
          <w:lang w:val="en-GB"/>
        </w:rPr>
        <w:t>2</w:t>
      </w:r>
      <w:r w:rsidR="00BB5672" w:rsidRPr="00F420B0">
        <w:rPr>
          <w:rFonts w:ascii="Arial" w:hAnsi="Arial" w:cs="Arial"/>
          <w:i/>
          <w:sz w:val="24"/>
          <w:szCs w:val="24"/>
          <w:lang w:val="en-GB"/>
        </w:rPr>
        <w:t>.</w:t>
      </w:r>
      <w:r w:rsidRPr="00F420B0">
        <w:rPr>
          <w:rFonts w:ascii="Arial" w:hAnsi="Arial" w:cs="Arial"/>
          <w:i/>
          <w:sz w:val="24"/>
          <w:szCs w:val="24"/>
          <w:lang w:val="en-GB"/>
        </w:rPr>
        <w:t>3</w:t>
      </w:r>
      <w:r w:rsidR="00BB5672" w:rsidRPr="00F420B0">
        <w:rPr>
          <w:rFonts w:ascii="Arial" w:hAnsi="Arial" w:cs="Arial"/>
          <w:i/>
          <w:sz w:val="24"/>
          <w:szCs w:val="24"/>
          <w:lang w:val="en-GB"/>
        </w:rPr>
        <w:t>. Greece</w:t>
      </w:r>
    </w:p>
    <w:p w:rsidR="004E2194" w:rsidRPr="00514F22" w:rsidRDefault="004E2194" w:rsidP="000F3E99">
      <w:pPr>
        <w:spacing w:line="360" w:lineRule="auto"/>
        <w:jc w:val="both"/>
        <w:rPr>
          <w:rFonts w:ascii="Arial" w:hAnsi="Arial" w:cs="Arial"/>
          <w:sz w:val="24"/>
          <w:szCs w:val="24"/>
          <w:lang w:val="en-GB"/>
        </w:rPr>
      </w:pPr>
      <w:r w:rsidRPr="00514F22">
        <w:rPr>
          <w:rFonts w:ascii="Arial" w:hAnsi="Arial" w:cs="Arial"/>
          <w:sz w:val="24"/>
          <w:szCs w:val="24"/>
          <w:lang w:val="en-GB"/>
        </w:rPr>
        <w:t xml:space="preserve">For Greece </w:t>
      </w:r>
      <w:r>
        <w:rPr>
          <w:rFonts w:ascii="Arial" w:hAnsi="Arial" w:cs="Arial"/>
          <w:sz w:val="24"/>
          <w:szCs w:val="24"/>
          <w:lang w:val="en-GB"/>
        </w:rPr>
        <w:t xml:space="preserve">we had three sources: </w:t>
      </w:r>
      <w:r w:rsidR="007F69E6">
        <w:rPr>
          <w:rFonts w:ascii="Arial" w:hAnsi="Arial" w:cs="Arial"/>
          <w:sz w:val="24"/>
          <w:szCs w:val="24"/>
          <w:lang w:val="en-GB"/>
        </w:rPr>
        <w:t xml:space="preserve">national terrestrial AIS data from </w:t>
      </w:r>
      <w:r>
        <w:rPr>
          <w:rFonts w:ascii="Arial" w:hAnsi="Arial" w:cs="Arial"/>
          <w:sz w:val="24"/>
          <w:szCs w:val="24"/>
          <w:lang w:val="en-GB"/>
        </w:rPr>
        <w:t xml:space="preserve">Hellenic Coast Guard (HCG), </w:t>
      </w:r>
      <w:r w:rsidR="00507508" w:rsidRPr="00507508">
        <w:rPr>
          <w:rFonts w:ascii="Arial" w:hAnsi="Arial" w:cs="Arial"/>
          <w:sz w:val="24"/>
          <w:szCs w:val="24"/>
          <w:lang w:val="en-GB"/>
        </w:rPr>
        <w:t>European terrestrial AIS</w:t>
      </w:r>
      <w:r w:rsidR="00507508">
        <w:rPr>
          <w:rFonts w:ascii="Arial" w:hAnsi="Arial" w:cs="Arial"/>
          <w:sz w:val="24"/>
          <w:szCs w:val="24"/>
          <w:lang w:val="en-GB"/>
        </w:rPr>
        <w:t xml:space="preserve"> data</w:t>
      </w:r>
      <w:r w:rsidR="00507508" w:rsidRPr="00507508">
        <w:rPr>
          <w:rFonts w:ascii="Arial" w:hAnsi="Arial" w:cs="Arial"/>
          <w:sz w:val="24"/>
          <w:szCs w:val="24"/>
          <w:lang w:val="en-GB"/>
        </w:rPr>
        <w:t xml:space="preserve"> </w:t>
      </w:r>
      <w:r>
        <w:rPr>
          <w:rFonts w:ascii="Arial" w:hAnsi="Arial" w:cs="Arial"/>
          <w:sz w:val="24"/>
          <w:szCs w:val="24"/>
          <w:lang w:val="en-GB"/>
        </w:rPr>
        <w:t xml:space="preserve">and satellite data. </w:t>
      </w:r>
      <w:r w:rsidRPr="00514F22">
        <w:rPr>
          <w:rFonts w:ascii="Arial" w:hAnsi="Arial" w:cs="Arial"/>
          <w:sz w:val="24"/>
          <w:szCs w:val="24"/>
          <w:lang w:val="en-GB"/>
        </w:rPr>
        <w:t xml:space="preserve">Therefore, we also take into account in this analysis. </w:t>
      </w:r>
    </w:p>
    <w:p w:rsidR="00526C56" w:rsidRPr="00F420B0" w:rsidRDefault="00CD5F05" w:rsidP="000A067F">
      <w:pPr>
        <w:spacing w:before="240" w:after="0" w:line="360" w:lineRule="auto"/>
        <w:jc w:val="both"/>
        <w:outlineLvl w:val="0"/>
        <w:rPr>
          <w:rFonts w:ascii="Arial" w:hAnsi="Arial" w:cs="Arial"/>
          <w:i/>
          <w:sz w:val="24"/>
          <w:szCs w:val="24"/>
          <w:lang w:val="en-GB"/>
        </w:rPr>
      </w:pPr>
      <w:r w:rsidRPr="00F420B0">
        <w:rPr>
          <w:rFonts w:ascii="Arial" w:hAnsi="Arial" w:cs="Arial"/>
          <w:i/>
          <w:sz w:val="24"/>
          <w:szCs w:val="24"/>
          <w:lang w:val="en-GB"/>
        </w:rPr>
        <w:t>2.3</w:t>
      </w:r>
      <w:r w:rsidR="00BB5672" w:rsidRPr="00F420B0">
        <w:rPr>
          <w:rFonts w:ascii="Arial" w:hAnsi="Arial" w:cs="Arial"/>
          <w:i/>
          <w:sz w:val="24"/>
          <w:szCs w:val="24"/>
          <w:lang w:val="en-GB"/>
        </w:rPr>
        <w:t xml:space="preserve">.1 </w:t>
      </w:r>
      <w:r w:rsidR="007F69E6" w:rsidRPr="00F420B0">
        <w:rPr>
          <w:rFonts w:ascii="Arial" w:hAnsi="Arial" w:cs="Arial"/>
          <w:i/>
          <w:sz w:val="24"/>
          <w:szCs w:val="24"/>
          <w:lang w:val="en-GB"/>
        </w:rPr>
        <w:t xml:space="preserve">Comparing </w:t>
      </w:r>
      <w:r w:rsidR="0003535C" w:rsidRPr="00F420B0">
        <w:rPr>
          <w:rFonts w:ascii="Arial" w:hAnsi="Arial" w:cs="Arial"/>
          <w:i/>
          <w:sz w:val="24"/>
          <w:szCs w:val="24"/>
          <w:lang w:val="en-GB"/>
        </w:rPr>
        <w:t>national terrestrial</w:t>
      </w:r>
      <w:r w:rsidR="007F69E6" w:rsidRPr="00F420B0">
        <w:rPr>
          <w:rFonts w:ascii="Arial" w:hAnsi="Arial" w:cs="Arial"/>
          <w:i/>
          <w:sz w:val="24"/>
          <w:szCs w:val="24"/>
          <w:lang w:val="en-GB"/>
        </w:rPr>
        <w:t xml:space="preserve"> AIS data to </w:t>
      </w:r>
      <w:r w:rsidR="00BB5672" w:rsidRPr="00F420B0">
        <w:rPr>
          <w:rFonts w:ascii="Arial" w:hAnsi="Arial" w:cs="Arial"/>
          <w:i/>
          <w:sz w:val="24"/>
          <w:szCs w:val="24"/>
          <w:lang w:val="en-GB"/>
        </w:rPr>
        <w:t xml:space="preserve"> </w:t>
      </w:r>
      <w:r w:rsidR="009D425B" w:rsidRPr="00F420B0">
        <w:rPr>
          <w:rFonts w:ascii="Arial" w:hAnsi="Arial" w:cs="Arial"/>
          <w:i/>
          <w:sz w:val="24"/>
          <w:szCs w:val="24"/>
          <w:lang w:val="en-GB"/>
        </w:rPr>
        <w:t>EU terrestrial AIS</w:t>
      </w:r>
      <w:r w:rsidR="009D425B" w:rsidRPr="00F420B0" w:rsidDel="009D425B">
        <w:rPr>
          <w:rFonts w:ascii="Arial" w:hAnsi="Arial" w:cs="Arial"/>
          <w:i/>
          <w:sz w:val="24"/>
          <w:szCs w:val="24"/>
          <w:lang w:val="en-GB"/>
        </w:rPr>
        <w:t xml:space="preserve"> </w:t>
      </w:r>
      <w:r w:rsidR="00507508" w:rsidRPr="00F420B0">
        <w:rPr>
          <w:rFonts w:ascii="Arial" w:hAnsi="Arial" w:cs="Arial"/>
          <w:i/>
          <w:noProof/>
          <w:sz w:val="24"/>
          <w:szCs w:val="24"/>
          <w:lang w:val="en-GB" w:eastAsia="el-GR"/>
        </w:rPr>
        <w:t>data</w:t>
      </w:r>
    </w:p>
    <w:p w:rsidR="00290E68" w:rsidRPr="008C298B" w:rsidRDefault="0003535C" w:rsidP="00526C56">
      <w:pPr>
        <w:spacing w:after="0" w:line="360" w:lineRule="auto"/>
        <w:jc w:val="both"/>
        <w:outlineLvl w:val="0"/>
        <w:rPr>
          <w:rFonts w:ascii="Arial" w:hAnsi="Arial" w:cs="Arial"/>
          <w:b/>
          <w:sz w:val="24"/>
          <w:szCs w:val="24"/>
          <w:lang w:val="en-GB"/>
        </w:rPr>
      </w:pPr>
      <w:r>
        <w:rPr>
          <w:rFonts w:ascii="Arial" w:hAnsi="Arial" w:cs="Arial"/>
          <w:noProof/>
          <w:sz w:val="24"/>
          <w:szCs w:val="24"/>
          <w:lang w:val="en-GB" w:eastAsia="el-GR"/>
        </w:rPr>
        <w:t xml:space="preserve">National terrestrial </w:t>
      </w:r>
      <w:r w:rsidR="00BB5672" w:rsidRPr="00BB5672">
        <w:rPr>
          <w:rFonts w:ascii="Arial" w:hAnsi="Arial" w:cs="Arial"/>
          <w:noProof/>
          <w:sz w:val="24"/>
          <w:szCs w:val="24"/>
          <w:lang w:val="en-GB" w:eastAsia="el-GR"/>
        </w:rPr>
        <w:t>AIS data from the Hellenic Coast Guard (HCG) was compared to</w:t>
      </w:r>
      <w:r w:rsidR="009D425B">
        <w:rPr>
          <w:rFonts w:ascii="Arial" w:hAnsi="Arial" w:cs="Arial"/>
          <w:noProof/>
          <w:sz w:val="24"/>
          <w:szCs w:val="24"/>
          <w:lang w:val="en-GB" w:eastAsia="el-GR"/>
        </w:rPr>
        <w:t xml:space="preserve"> </w:t>
      </w:r>
      <w:r w:rsidR="000B368B">
        <w:rPr>
          <w:rFonts w:ascii="Arial" w:hAnsi="Arial" w:cs="Arial"/>
          <w:noProof/>
          <w:sz w:val="24"/>
          <w:szCs w:val="24"/>
          <w:lang w:val="en-GB" w:eastAsia="el-GR"/>
        </w:rPr>
        <w:t>EU </w:t>
      </w:r>
      <w:r w:rsidR="009D425B" w:rsidRPr="009D425B">
        <w:rPr>
          <w:rFonts w:ascii="Arial" w:hAnsi="Arial" w:cs="Arial"/>
          <w:noProof/>
          <w:sz w:val="24"/>
          <w:szCs w:val="24"/>
          <w:lang w:val="en-GB" w:eastAsia="el-GR"/>
        </w:rPr>
        <w:t>terrestrial AIS</w:t>
      </w:r>
      <w:r w:rsidR="009D425B" w:rsidRPr="009D425B" w:rsidDel="009D425B">
        <w:rPr>
          <w:rFonts w:ascii="Arial" w:hAnsi="Arial" w:cs="Arial"/>
          <w:noProof/>
          <w:sz w:val="24"/>
          <w:szCs w:val="24"/>
          <w:lang w:val="en-GB" w:eastAsia="el-GR"/>
        </w:rPr>
        <w:t xml:space="preserve"> </w:t>
      </w:r>
      <w:r w:rsidR="00BB5672" w:rsidRPr="00BB5672">
        <w:rPr>
          <w:rFonts w:ascii="Arial" w:hAnsi="Arial" w:cs="Arial"/>
          <w:noProof/>
          <w:sz w:val="24"/>
          <w:szCs w:val="24"/>
          <w:lang w:val="en-GB" w:eastAsia="el-GR"/>
        </w:rPr>
        <w:t xml:space="preserve"> data for a </w:t>
      </w:r>
      <w:r w:rsidR="00661218">
        <w:rPr>
          <w:rFonts w:ascii="Arial" w:hAnsi="Arial" w:cs="Arial"/>
          <w:sz w:val="24"/>
          <w:szCs w:val="24"/>
          <w:lang w:val="en-GB"/>
        </w:rPr>
        <w:t xml:space="preserve">one </w:t>
      </w:r>
      <w:r w:rsidR="00BB5672" w:rsidRPr="00BB5672">
        <w:rPr>
          <w:rFonts w:ascii="Arial" w:hAnsi="Arial" w:cs="Arial"/>
          <w:sz w:val="24"/>
          <w:szCs w:val="24"/>
          <w:lang w:val="en-GB"/>
        </w:rPr>
        <w:t>day, December 15</w:t>
      </w:r>
      <w:r w:rsidR="00BB5672" w:rsidRPr="00BB5672">
        <w:rPr>
          <w:rFonts w:ascii="Arial" w:hAnsi="Arial" w:cs="Arial"/>
          <w:sz w:val="24"/>
          <w:szCs w:val="24"/>
          <w:vertAlign w:val="superscript"/>
          <w:lang w:val="en-GB"/>
        </w:rPr>
        <w:t>th</w:t>
      </w:r>
      <w:r w:rsidR="00337C46">
        <w:rPr>
          <w:rFonts w:ascii="Arial" w:hAnsi="Arial" w:cs="Arial"/>
          <w:sz w:val="24"/>
          <w:szCs w:val="24"/>
          <w:vertAlign w:val="superscript"/>
          <w:lang w:val="en-GB"/>
        </w:rPr>
        <w:t xml:space="preserve"> </w:t>
      </w:r>
      <w:r w:rsidR="00BB5672" w:rsidRPr="00BB5672">
        <w:rPr>
          <w:rFonts w:ascii="Arial" w:hAnsi="Arial" w:cs="Arial"/>
          <w:sz w:val="24"/>
          <w:szCs w:val="24"/>
          <w:lang w:val="en-GB"/>
        </w:rPr>
        <w:t xml:space="preserve">2015. </w:t>
      </w:r>
      <w:r w:rsidR="00BB5672" w:rsidRPr="00BB5672">
        <w:rPr>
          <w:rFonts w:ascii="Arial" w:hAnsi="Arial" w:cs="Arial"/>
          <w:noProof/>
          <w:sz w:val="24"/>
          <w:szCs w:val="24"/>
          <w:lang w:val="en-GB" w:eastAsia="el-GR"/>
        </w:rPr>
        <w:t xml:space="preserve">The </w:t>
      </w:r>
      <w:r w:rsidR="00661218">
        <w:rPr>
          <w:rFonts w:ascii="Arial" w:hAnsi="Arial" w:cs="Arial"/>
          <w:noProof/>
          <w:sz w:val="24"/>
          <w:szCs w:val="24"/>
          <w:lang w:val="en-GB" w:eastAsia="el-GR"/>
        </w:rPr>
        <w:t>data was compared</w:t>
      </w:r>
      <w:r w:rsidR="00BB5672" w:rsidRPr="00BB5672">
        <w:rPr>
          <w:rFonts w:ascii="Arial" w:hAnsi="Arial" w:cs="Arial"/>
          <w:noProof/>
          <w:sz w:val="24"/>
          <w:szCs w:val="24"/>
          <w:lang w:val="en-GB" w:eastAsia="el-GR"/>
        </w:rPr>
        <w:t xml:space="preserve"> </w:t>
      </w:r>
      <w:r w:rsidR="00661218">
        <w:rPr>
          <w:rFonts w:ascii="Arial" w:hAnsi="Arial" w:cs="Arial"/>
          <w:noProof/>
          <w:sz w:val="24"/>
          <w:szCs w:val="24"/>
          <w:lang w:val="en-GB" w:eastAsia="el-GR"/>
        </w:rPr>
        <w:t>for</w:t>
      </w:r>
      <w:r w:rsidR="00BB5672" w:rsidRPr="00BB5672">
        <w:rPr>
          <w:rFonts w:ascii="Arial" w:hAnsi="Arial" w:cs="Arial"/>
          <w:noProof/>
          <w:sz w:val="24"/>
          <w:szCs w:val="24"/>
          <w:lang w:val="en-GB" w:eastAsia="el-GR"/>
        </w:rPr>
        <w:t xml:space="preserve"> the whole country of Greece and the ports of Pirae</w:t>
      </w:r>
      <w:r w:rsidR="000B368B">
        <w:rPr>
          <w:rFonts w:ascii="Arial" w:hAnsi="Arial" w:cs="Arial"/>
          <w:noProof/>
          <w:sz w:val="24"/>
          <w:szCs w:val="24"/>
          <w:lang w:val="en-GB" w:eastAsia="el-GR"/>
        </w:rPr>
        <w:t>us, Thessaloniki, Patras, Volos</w:t>
      </w:r>
      <w:r w:rsidR="00BB5672" w:rsidRPr="00BB5672">
        <w:rPr>
          <w:rFonts w:ascii="Arial" w:hAnsi="Arial" w:cs="Arial"/>
          <w:noProof/>
          <w:sz w:val="24"/>
          <w:szCs w:val="24"/>
          <w:lang w:val="en-GB" w:eastAsia="el-GR"/>
        </w:rPr>
        <w:t xml:space="preserve"> and Heraklion.</w:t>
      </w:r>
    </w:p>
    <w:p w:rsidR="00290E68" w:rsidRPr="000550B2" w:rsidRDefault="00290E68" w:rsidP="005A34AE">
      <w:pPr>
        <w:pStyle w:val="Legenda"/>
        <w:keepNext/>
        <w:outlineLvl w:val="0"/>
        <w:rPr>
          <w:rFonts w:ascii="Arial" w:hAnsi="Arial" w:cs="Arial"/>
          <w:b/>
          <w:i w:val="0"/>
          <w:color w:val="000000" w:themeColor="text1"/>
          <w:sz w:val="20"/>
          <w:szCs w:val="20"/>
          <w:lang w:val="en-GB"/>
        </w:rPr>
      </w:pPr>
      <w:r w:rsidRPr="000550B2">
        <w:rPr>
          <w:rFonts w:ascii="Arial" w:hAnsi="Arial" w:cs="Arial"/>
          <w:b/>
          <w:i w:val="0"/>
          <w:color w:val="000000" w:themeColor="text1"/>
          <w:sz w:val="20"/>
          <w:szCs w:val="20"/>
          <w:lang w:val="en-GB"/>
        </w:rPr>
        <w:t xml:space="preserve">Table </w:t>
      </w:r>
      <w:r>
        <w:rPr>
          <w:rFonts w:ascii="Arial" w:hAnsi="Arial" w:cs="Arial"/>
          <w:b/>
          <w:i w:val="0"/>
          <w:color w:val="000000" w:themeColor="text1"/>
          <w:sz w:val="20"/>
          <w:szCs w:val="20"/>
          <w:lang w:val="en-GB"/>
        </w:rPr>
        <w:t>6</w:t>
      </w:r>
      <w:r w:rsidRPr="000550B2">
        <w:rPr>
          <w:rFonts w:ascii="Arial" w:hAnsi="Arial" w:cs="Arial"/>
          <w:b/>
          <w:i w:val="0"/>
          <w:color w:val="000000" w:themeColor="text1"/>
          <w:sz w:val="20"/>
          <w:szCs w:val="20"/>
          <w:lang w:val="en-GB"/>
        </w:rPr>
        <w:t>. Coordinates of the Ports</w:t>
      </w:r>
    </w:p>
    <w:tbl>
      <w:tblPr>
        <w:tblStyle w:val="Tabela-Siatka"/>
        <w:tblW w:w="9639" w:type="dxa"/>
        <w:tblLook w:val="04A0" w:firstRow="1" w:lastRow="0" w:firstColumn="1" w:lastColumn="0" w:noHBand="0" w:noVBand="1"/>
      </w:tblPr>
      <w:tblGrid>
        <w:gridCol w:w="2610"/>
        <w:gridCol w:w="3371"/>
        <w:gridCol w:w="3658"/>
      </w:tblGrid>
      <w:tr w:rsidR="00290E68" w:rsidRPr="000550B2" w:rsidTr="001570D3">
        <w:trPr>
          <w:cantSplit/>
        </w:trPr>
        <w:tc>
          <w:tcPr>
            <w:tcW w:w="2303" w:type="dxa"/>
          </w:tcPr>
          <w:p w:rsidR="00290E68" w:rsidRPr="00290E68" w:rsidRDefault="00290E68">
            <w:pPr>
              <w:spacing w:before="120" w:line="360" w:lineRule="auto"/>
              <w:jc w:val="center"/>
              <w:rPr>
                <w:rFonts w:ascii="Arial" w:hAnsi="Arial" w:cs="Arial"/>
                <w:color w:val="000000" w:themeColor="text1"/>
                <w:sz w:val="20"/>
                <w:szCs w:val="20"/>
                <w:lang w:val="en-GB"/>
              </w:rPr>
            </w:pPr>
            <w:r w:rsidRPr="00290E68">
              <w:rPr>
                <w:rFonts w:ascii="Arial" w:hAnsi="Arial" w:cs="Arial"/>
                <w:b/>
                <w:color w:val="000000" w:themeColor="text1"/>
                <w:sz w:val="20"/>
                <w:szCs w:val="20"/>
                <w:lang w:val="en-GB"/>
              </w:rPr>
              <w:t>Name of port</w:t>
            </w:r>
          </w:p>
        </w:tc>
        <w:tc>
          <w:tcPr>
            <w:tcW w:w="2974" w:type="dxa"/>
          </w:tcPr>
          <w:p w:rsidR="00290E68" w:rsidRPr="00290E68" w:rsidRDefault="00290E68">
            <w:pPr>
              <w:spacing w:before="120" w:line="360" w:lineRule="auto"/>
              <w:jc w:val="center"/>
              <w:rPr>
                <w:rFonts w:ascii="Arial" w:hAnsi="Arial" w:cs="Arial"/>
                <w:color w:val="000000" w:themeColor="text1"/>
                <w:sz w:val="20"/>
                <w:szCs w:val="20"/>
                <w:lang w:val="en-GB"/>
              </w:rPr>
            </w:pPr>
            <w:r w:rsidRPr="00290E68">
              <w:rPr>
                <w:rFonts w:ascii="Arial" w:hAnsi="Arial" w:cs="Arial"/>
                <w:b/>
                <w:color w:val="000000" w:themeColor="text1"/>
                <w:sz w:val="20"/>
                <w:szCs w:val="20"/>
                <w:lang w:val="en-GB"/>
              </w:rPr>
              <w:t>Point A (latitude, longitude)</w:t>
            </w:r>
          </w:p>
        </w:tc>
        <w:tc>
          <w:tcPr>
            <w:tcW w:w="3228" w:type="dxa"/>
          </w:tcPr>
          <w:p w:rsidR="00290E68" w:rsidRPr="00290E68" w:rsidRDefault="00290E68">
            <w:pPr>
              <w:spacing w:before="120" w:line="360" w:lineRule="auto"/>
              <w:jc w:val="center"/>
              <w:rPr>
                <w:rFonts w:ascii="Arial" w:hAnsi="Arial" w:cs="Arial"/>
                <w:b/>
                <w:color w:val="000000" w:themeColor="text1"/>
                <w:sz w:val="20"/>
                <w:szCs w:val="20"/>
                <w:lang w:val="en-GB"/>
              </w:rPr>
            </w:pPr>
            <w:r w:rsidRPr="00290E68">
              <w:rPr>
                <w:rFonts w:ascii="Arial" w:hAnsi="Arial" w:cs="Arial"/>
                <w:b/>
                <w:color w:val="000000" w:themeColor="text1"/>
                <w:sz w:val="20"/>
                <w:szCs w:val="20"/>
                <w:lang w:val="en-GB"/>
              </w:rPr>
              <w:t>Point B (latitude, longitude)</w:t>
            </w:r>
          </w:p>
        </w:tc>
      </w:tr>
      <w:tr w:rsidR="00290E68" w:rsidRPr="000550B2" w:rsidTr="001570D3">
        <w:trPr>
          <w:cantSplit/>
          <w:trHeight w:hRule="exact" w:val="397"/>
        </w:trPr>
        <w:tc>
          <w:tcPr>
            <w:tcW w:w="2303" w:type="dxa"/>
          </w:tcPr>
          <w:p w:rsidR="00290E68" w:rsidRPr="00290E68" w:rsidRDefault="00BB5672" w:rsidP="001570D3">
            <w:pPr>
              <w:spacing w:before="120" w:after="160" w:line="360" w:lineRule="auto"/>
              <w:rPr>
                <w:rFonts w:ascii="Arial" w:hAnsi="Arial" w:cs="Arial"/>
                <w:b/>
                <w:i/>
                <w:color w:val="000000" w:themeColor="text1"/>
                <w:sz w:val="20"/>
                <w:szCs w:val="20"/>
                <w:lang w:val="en-GB"/>
              </w:rPr>
            </w:pPr>
            <w:r w:rsidRPr="00BB5672">
              <w:rPr>
                <w:rFonts w:ascii="Arial" w:eastAsia="Calibri" w:hAnsi="Arial" w:cs="Arial"/>
                <w:b/>
                <w:i/>
                <w:spacing w:val="-1"/>
                <w:sz w:val="20"/>
                <w:szCs w:val="20"/>
              </w:rPr>
              <w:t xml:space="preserve">Port of </w:t>
            </w:r>
            <w:proofErr w:type="spellStart"/>
            <w:r w:rsidRPr="00BB5672">
              <w:rPr>
                <w:rFonts w:ascii="Arial" w:eastAsia="Calibri" w:hAnsi="Arial" w:cs="Arial"/>
                <w:b/>
                <w:i/>
                <w:spacing w:val="-1"/>
                <w:sz w:val="20"/>
                <w:szCs w:val="20"/>
              </w:rPr>
              <w:t>Thessaloniki</w:t>
            </w:r>
            <w:proofErr w:type="spellEnd"/>
          </w:p>
        </w:tc>
        <w:tc>
          <w:tcPr>
            <w:tcW w:w="2974" w:type="dxa"/>
            <w:vAlign w:val="center"/>
          </w:tcPr>
          <w:p w:rsidR="00290E68" w:rsidRPr="00290E68" w:rsidRDefault="00BF691F" w:rsidP="001570D3">
            <w:pPr>
              <w:spacing w:before="120" w:line="360" w:lineRule="auto"/>
              <w:jc w:val="right"/>
              <w:rPr>
                <w:rFonts w:ascii="Arial" w:hAnsi="Arial" w:cs="Arial"/>
                <w:color w:val="000000" w:themeColor="text1"/>
                <w:sz w:val="20"/>
                <w:szCs w:val="20"/>
                <w:lang w:val="en-GB"/>
              </w:rPr>
            </w:pPr>
            <w:r>
              <w:rPr>
                <w:rFonts w:ascii="Arial" w:eastAsia="Calibri" w:hAnsi="Arial" w:cs="Arial"/>
                <w:spacing w:val="-1"/>
                <w:sz w:val="20"/>
                <w:szCs w:val="20"/>
              </w:rPr>
              <w:t xml:space="preserve"> </w:t>
            </w:r>
            <w:r>
              <w:rPr>
                <w:rFonts w:ascii="Calibri" w:eastAsia="Calibri" w:hAnsi="Calibri" w:cs="Calibri"/>
                <w:spacing w:val="1"/>
                <w:position w:val="1"/>
              </w:rPr>
              <w:t>40</w:t>
            </w:r>
            <w:r>
              <w:rPr>
                <w:rFonts w:ascii="Calibri" w:eastAsia="Calibri" w:hAnsi="Calibri" w:cs="Calibri"/>
                <w:position w:val="1"/>
              </w:rPr>
              <w:t>.</w:t>
            </w:r>
            <w:r>
              <w:rPr>
                <w:rFonts w:ascii="Calibri" w:eastAsia="Calibri" w:hAnsi="Calibri" w:cs="Calibri"/>
                <w:spacing w:val="-2"/>
                <w:position w:val="1"/>
              </w:rPr>
              <w:t>60</w:t>
            </w:r>
            <w:r>
              <w:rPr>
                <w:rFonts w:ascii="Calibri" w:eastAsia="Calibri" w:hAnsi="Calibri" w:cs="Calibri"/>
                <w:spacing w:val="1"/>
                <w:position w:val="1"/>
              </w:rPr>
              <w:t>6</w:t>
            </w:r>
            <w:r>
              <w:rPr>
                <w:rFonts w:ascii="Calibri" w:eastAsia="Calibri" w:hAnsi="Calibri" w:cs="Calibri"/>
                <w:position w:val="1"/>
              </w:rPr>
              <w:t>2</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1"/>
                <w:position w:val="1"/>
              </w:rPr>
              <w:t>2</w:t>
            </w:r>
            <w:r>
              <w:rPr>
                <w:rFonts w:ascii="Calibri" w:eastAsia="Calibri" w:hAnsi="Calibri" w:cs="Calibri"/>
                <w:position w:val="1"/>
              </w:rPr>
              <w:t>.</w:t>
            </w:r>
            <w:r>
              <w:rPr>
                <w:rFonts w:ascii="Calibri" w:eastAsia="Calibri" w:hAnsi="Calibri" w:cs="Calibri"/>
                <w:spacing w:val="-2"/>
                <w:position w:val="1"/>
              </w:rPr>
              <w:t>8</w:t>
            </w:r>
            <w:r>
              <w:rPr>
                <w:rFonts w:ascii="Calibri" w:eastAsia="Calibri" w:hAnsi="Calibri" w:cs="Calibri"/>
                <w:spacing w:val="1"/>
                <w:position w:val="1"/>
              </w:rPr>
              <w:t>9</w:t>
            </w:r>
            <w:r>
              <w:rPr>
                <w:rFonts w:ascii="Calibri" w:eastAsia="Calibri" w:hAnsi="Calibri" w:cs="Calibri"/>
                <w:spacing w:val="-2"/>
                <w:position w:val="1"/>
              </w:rPr>
              <w:t>0</w:t>
            </w:r>
            <w:r>
              <w:rPr>
                <w:rFonts w:ascii="Calibri" w:eastAsia="Calibri" w:hAnsi="Calibri" w:cs="Calibri"/>
                <w:position w:val="1"/>
              </w:rPr>
              <w:t>0</w:t>
            </w:r>
          </w:p>
        </w:tc>
        <w:tc>
          <w:tcPr>
            <w:tcW w:w="3228" w:type="dxa"/>
            <w:vAlign w:val="center"/>
          </w:tcPr>
          <w:p w:rsidR="00290E68" w:rsidRPr="00290E68" w:rsidRDefault="00BF691F" w:rsidP="001570D3">
            <w:pPr>
              <w:spacing w:before="120" w:line="360" w:lineRule="auto"/>
              <w:jc w:val="right"/>
              <w:rPr>
                <w:rFonts w:ascii="Arial" w:hAnsi="Arial" w:cs="Arial"/>
                <w:color w:val="000000" w:themeColor="text1"/>
                <w:sz w:val="20"/>
                <w:szCs w:val="20"/>
                <w:lang w:val="en-GB"/>
              </w:rPr>
            </w:pPr>
            <w:r>
              <w:rPr>
                <w:rFonts w:ascii="Calibri" w:eastAsia="Calibri" w:hAnsi="Calibri" w:cs="Calibri"/>
                <w:spacing w:val="1"/>
                <w:position w:val="1"/>
              </w:rPr>
              <w:t>40</w:t>
            </w:r>
            <w:r>
              <w:rPr>
                <w:rFonts w:ascii="Calibri" w:eastAsia="Calibri" w:hAnsi="Calibri" w:cs="Calibri"/>
                <w:position w:val="1"/>
              </w:rPr>
              <w:t>.</w:t>
            </w:r>
            <w:r>
              <w:rPr>
                <w:rFonts w:ascii="Calibri" w:eastAsia="Calibri" w:hAnsi="Calibri" w:cs="Calibri"/>
                <w:spacing w:val="-2"/>
                <w:position w:val="1"/>
              </w:rPr>
              <w:t>65</w:t>
            </w:r>
            <w:r>
              <w:rPr>
                <w:rFonts w:ascii="Calibri" w:eastAsia="Calibri" w:hAnsi="Calibri" w:cs="Calibri"/>
                <w:spacing w:val="1"/>
                <w:position w:val="1"/>
              </w:rPr>
              <w:t>0</w:t>
            </w:r>
            <w:r>
              <w:rPr>
                <w:rFonts w:ascii="Calibri" w:eastAsia="Calibri" w:hAnsi="Calibri" w:cs="Calibri"/>
                <w:position w:val="1"/>
              </w:rPr>
              <w:t>5</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1"/>
                <w:position w:val="1"/>
              </w:rPr>
              <w:t>2</w:t>
            </w:r>
            <w:r>
              <w:rPr>
                <w:rFonts w:ascii="Calibri" w:eastAsia="Calibri" w:hAnsi="Calibri" w:cs="Calibri"/>
                <w:position w:val="1"/>
              </w:rPr>
              <w:t>.</w:t>
            </w:r>
            <w:r>
              <w:rPr>
                <w:rFonts w:ascii="Calibri" w:eastAsia="Calibri" w:hAnsi="Calibri" w:cs="Calibri"/>
                <w:spacing w:val="-2"/>
                <w:position w:val="1"/>
              </w:rPr>
              <w:t>9</w:t>
            </w:r>
            <w:r>
              <w:rPr>
                <w:rFonts w:ascii="Calibri" w:eastAsia="Calibri" w:hAnsi="Calibri" w:cs="Calibri"/>
                <w:spacing w:val="1"/>
                <w:position w:val="1"/>
              </w:rPr>
              <w:t>5</w:t>
            </w:r>
            <w:r>
              <w:rPr>
                <w:rFonts w:ascii="Calibri" w:eastAsia="Calibri" w:hAnsi="Calibri" w:cs="Calibri"/>
                <w:spacing w:val="-2"/>
                <w:position w:val="1"/>
              </w:rPr>
              <w:t>2</w:t>
            </w:r>
            <w:r>
              <w:rPr>
                <w:rFonts w:ascii="Calibri" w:eastAsia="Calibri" w:hAnsi="Calibri" w:cs="Calibri"/>
                <w:position w:val="1"/>
              </w:rPr>
              <w:t>2</w:t>
            </w:r>
          </w:p>
        </w:tc>
      </w:tr>
      <w:tr w:rsidR="00290E68" w:rsidRPr="000550B2" w:rsidTr="001570D3">
        <w:trPr>
          <w:cantSplit/>
          <w:trHeight w:hRule="exact" w:val="397"/>
        </w:trPr>
        <w:tc>
          <w:tcPr>
            <w:tcW w:w="2303" w:type="dxa"/>
          </w:tcPr>
          <w:p w:rsidR="00290E68" w:rsidRPr="00290E68" w:rsidRDefault="00BB5672" w:rsidP="001570D3">
            <w:pPr>
              <w:spacing w:before="120" w:after="160" w:line="360" w:lineRule="auto"/>
              <w:rPr>
                <w:rFonts w:ascii="Arial" w:hAnsi="Arial" w:cs="Arial"/>
                <w:b/>
                <w:i/>
                <w:color w:val="000000" w:themeColor="text1"/>
                <w:sz w:val="20"/>
                <w:szCs w:val="20"/>
                <w:lang w:val="en-GB"/>
              </w:rPr>
            </w:pPr>
            <w:r w:rsidRPr="00BB5672">
              <w:rPr>
                <w:rFonts w:ascii="Arial" w:eastAsia="Calibri" w:hAnsi="Arial" w:cs="Arial"/>
                <w:b/>
                <w:i/>
                <w:spacing w:val="-1"/>
                <w:sz w:val="20"/>
                <w:szCs w:val="20"/>
              </w:rPr>
              <w:t xml:space="preserve">Port of </w:t>
            </w:r>
            <w:proofErr w:type="spellStart"/>
            <w:r w:rsidRPr="00BB5672">
              <w:rPr>
                <w:rFonts w:ascii="Arial" w:eastAsia="Calibri" w:hAnsi="Arial" w:cs="Arial"/>
                <w:b/>
                <w:i/>
                <w:spacing w:val="-1"/>
                <w:sz w:val="20"/>
                <w:szCs w:val="20"/>
              </w:rPr>
              <w:t>Volos</w:t>
            </w:r>
            <w:proofErr w:type="spellEnd"/>
          </w:p>
        </w:tc>
        <w:tc>
          <w:tcPr>
            <w:tcW w:w="2974" w:type="dxa"/>
            <w:vAlign w:val="center"/>
          </w:tcPr>
          <w:p w:rsidR="00290E68" w:rsidRPr="00290E68" w:rsidRDefault="00BF691F" w:rsidP="001570D3">
            <w:pPr>
              <w:spacing w:before="120" w:line="360" w:lineRule="auto"/>
              <w:jc w:val="right"/>
              <w:rPr>
                <w:rFonts w:ascii="Arial" w:hAnsi="Arial" w:cs="Arial"/>
                <w:color w:val="000000" w:themeColor="text1"/>
                <w:sz w:val="20"/>
                <w:szCs w:val="20"/>
                <w:lang w:val="en-GB"/>
              </w:rPr>
            </w:pPr>
            <w:r>
              <w:rPr>
                <w:rFonts w:ascii="Calibri" w:eastAsia="Calibri" w:hAnsi="Calibri" w:cs="Calibri"/>
                <w:spacing w:val="1"/>
              </w:rPr>
              <w:t>39</w:t>
            </w:r>
            <w:r>
              <w:rPr>
                <w:rFonts w:ascii="Calibri" w:eastAsia="Calibri" w:hAnsi="Calibri" w:cs="Calibri"/>
              </w:rPr>
              <w:t>.</w:t>
            </w:r>
            <w:r>
              <w:rPr>
                <w:rFonts w:ascii="Calibri" w:eastAsia="Calibri" w:hAnsi="Calibri" w:cs="Calibri"/>
                <w:spacing w:val="-2"/>
              </w:rPr>
              <w:t>34</w:t>
            </w:r>
            <w:r>
              <w:rPr>
                <w:rFonts w:ascii="Calibri" w:eastAsia="Calibri" w:hAnsi="Calibri" w:cs="Calibri"/>
                <w:spacing w:val="1"/>
              </w:rPr>
              <w:t>3</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9</w:t>
            </w:r>
            <w:r>
              <w:rPr>
                <w:rFonts w:ascii="Calibri" w:eastAsia="Calibri" w:hAnsi="Calibri" w:cs="Calibri"/>
                <w:spacing w:val="1"/>
              </w:rPr>
              <w:t>2</w:t>
            </w:r>
            <w:r>
              <w:rPr>
                <w:rFonts w:ascii="Calibri" w:eastAsia="Calibri" w:hAnsi="Calibri" w:cs="Calibri"/>
                <w:spacing w:val="-2"/>
              </w:rPr>
              <w:t>9</w:t>
            </w:r>
            <w:r>
              <w:rPr>
                <w:rFonts w:ascii="Calibri" w:eastAsia="Calibri" w:hAnsi="Calibri" w:cs="Calibri"/>
              </w:rPr>
              <w:t>0</w:t>
            </w:r>
          </w:p>
        </w:tc>
        <w:tc>
          <w:tcPr>
            <w:tcW w:w="3228" w:type="dxa"/>
            <w:vAlign w:val="center"/>
          </w:tcPr>
          <w:p w:rsidR="00290E68" w:rsidRPr="00290E68" w:rsidRDefault="00BF691F" w:rsidP="001570D3">
            <w:pPr>
              <w:spacing w:before="120" w:line="360" w:lineRule="auto"/>
              <w:jc w:val="right"/>
              <w:rPr>
                <w:rFonts w:ascii="Arial" w:hAnsi="Arial" w:cs="Arial"/>
                <w:color w:val="000000" w:themeColor="text1"/>
                <w:sz w:val="20"/>
                <w:szCs w:val="20"/>
                <w:lang w:val="en-GB"/>
              </w:rPr>
            </w:pPr>
            <w:r>
              <w:rPr>
                <w:rFonts w:ascii="Calibri" w:eastAsia="Calibri" w:hAnsi="Calibri" w:cs="Calibri"/>
                <w:spacing w:val="1"/>
              </w:rPr>
              <w:t>39</w:t>
            </w:r>
            <w:r>
              <w:rPr>
                <w:rFonts w:ascii="Calibri" w:eastAsia="Calibri" w:hAnsi="Calibri" w:cs="Calibri"/>
              </w:rPr>
              <w:t>.</w:t>
            </w:r>
            <w:r>
              <w:rPr>
                <w:rFonts w:ascii="Calibri" w:eastAsia="Calibri" w:hAnsi="Calibri" w:cs="Calibri"/>
                <w:spacing w:val="-2"/>
              </w:rPr>
              <w:t>36</w:t>
            </w:r>
            <w:r>
              <w:rPr>
                <w:rFonts w:ascii="Calibri" w:eastAsia="Calibri" w:hAnsi="Calibri" w:cs="Calibri"/>
                <w:spacing w:val="1"/>
              </w:rPr>
              <w:t>2</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1"/>
              </w:rPr>
              <w:t>2</w:t>
            </w:r>
            <w:r>
              <w:rPr>
                <w:rFonts w:ascii="Calibri" w:eastAsia="Calibri" w:hAnsi="Calibri" w:cs="Calibri"/>
              </w:rPr>
              <w:t>.</w:t>
            </w:r>
            <w:r>
              <w:rPr>
                <w:rFonts w:ascii="Calibri" w:eastAsia="Calibri" w:hAnsi="Calibri" w:cs="Calibri"/>
                <w:spacing w:val="-2"/>
              </w:rPr>
              <w:t>9</w:t>
            </w:r>
            <w:r>
              <w:rPr>
                <w:rFonts w:ascii="Calibri" w:eastAsia="Calibri" w:hAnsi="Calibri" w:cs="Calibri"/>
                <w:spacing w:val="1"/>
              </w:rPr>
              <w:t>5</w:t>
            </w:r>
            <w:r>
              <w:rPr>
                <w:rFonts w:ascii="Calibri" w:eastAsia="Calibri" w:hAnsi="Calibri" w:cs="Calibri"/>
                <w:spacing w:val="-2"/>
              </w:rPr>
              <w:t>2</w:t>
            </w:r>
            <w:r>
              <w:rPr>
                <w:rFonts w:ascii="Calibri" w:eastAsia="Calibri" w:hAnsi="Calibri" w:cs="Calibri"/>
              </w:rPr>
              <w:t>8</w:t>
            </w:r>
          </w:p>
        </w:tc>
      </w:tr>
      <w:tr w:rsidR="00290E68" w:rsidRPr="000550B2" w:rsidTr="001570D3">
        <w:trPr>
          <w:cantSplit/>
          <w:trHeight w:hRule="exact" w:val="397"/>
        </w:trPr>
        <w:tc>
          <w:tcPr>
            <w:tcW w:w="2303" w:type="dxa"/>
          </w:tcPr>
          <w:p w:rsidR="00290E68" w:rsidRPr="00290E68" w:rsidRDefault="00BB5672" w:rsidP="001570D3">
            <w:pPr>
              <w:spacing w:before="120" w:after="160" w:line="360" w:lineRule="auto"/>
              <w:rPr>
                <w:rFonts w:ascii="Arial" w:hAnsi="Arial" w:cs="Arial"/>
                <w:b/>
                <w:i/>
                <w:color w:val="000000" w:themeColor="text1"/>
                <w:sz w:val="20"/>
                <w:szCs w:val="20"/>
                <w:lang w:val="en-GB"/>
              </w:rPr>
            </w:pPr>
            <w:r w:rsidRPr="00BB5672">
              <w:rPr>
                <w:rFonts w:ascii="Arial" w:eastAsia="Calibri" w:hAnsi="Arial" w:cs="Arial"/>
                <w:b/>
                <w:i/>
                <w:spacing w:val="-1"/>
                <w:sz w:val="20"/>
                <w:szCs w:val="20"/>
              </w:rPr>
              <w:lastRenderedPageBreak/>
              <w:t xml:space="preserve">Port of </w:t>
            </w:r>
            <w:proofErr w:type="spellStart"/>
            <w:r w:rsidRPr="00BB5672">
              <w:rPr>
                <w:rFonts w:ascii="Arial" w:eastAsia="Calibri" w:hAnsi="Arial" w:cs="Arial"/>
                <w:b/>
                <w:i/>
                <w:spacing w:val="-1"/>
                <w:sz w:val="20"/>
                <w:szCs w:val="20"/>
              </w:rPr>
              <w:t>Piraeus</w:t>
            </w:r>
            <w:proofErr w:type="spellEnd"/>
          </w:p>
        </w:tc>
        <w:tc>
          <w:tcPr>
            <w:tcW w:w="2974" w:type="dxa"/>
            <w:vAlign w:val="center"/>
          </w:tcPr>
          <w:p w:rsidR="00290E68" w:rsidRPr="001570D3" w:rsidRDefault="00BF691F" w:rsidP="001570D3">
            <w:pPr>
              <w:spacing w:before="120" w:line="360" w:lineRule="auto"/>
              <w:jc w:val="right"/>
              <w:rPr>
                <w:rFonts w:ascii="Arial" w:hAnsi="Arial" w:cs="Arial"/>
                <w:color w:val="000000" w:themeColor="text1"/>
                <w:sz w:val="20"/>
                <w:szCs w:val="20"/>
                <w:lang w:val="en-GB"/>
              </w:rPr>
            </w:pPr>
            <w:r w:rsidRPr="001570D3">
              <w:rPr>
                <w:rFonts w:ascii="Arial" w:eastAsia="Calibri" w:hAnsi="Arial" w:cs="Arial"/>
                <w:spacing w:val="1"/>
                <w:position w:val="1"/>
                <w:sz w:val="20"/>
                <w:szCs w:val="20"/>
              </w:rPr>
              <w:t>37</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92</w:t>
            </w:r>
            <w:r w:rsidRPr="001570D3">
              <w:rPr>
                <w:rFonts w:ascii="Arial" w:eastAsia="Calibri" w:hAnsi="Arial" w:cs="Arial"/>
                <w:spacing w:val="1"/>
                <w:position w:val="1"/>
                <w:sz w:val="20"/>
                <w:szCs w:val="20"/>
              </w:rPr>
              <w:t>2</w:t>
            </w:r>
            <w:r w:rsidRPr="001570D3">
              <w:rPr>
                <w:rFonts w:ascii="Arial" w:eastAsia="Calibri" w:hAnsi="Arial" w:cs="Arial"/>
                <w:position w:val="1"/>
                <w:sz w:val="20"/>
                <w:szCs w:val="20"/>
              </w:rPr>
              <w:t>0</w:t>
            </w:r>
            <w:r w:rsidRPr="001570D3">
              <w:rPr>
                <w:rFonts w:ascii="Arial" w:eastAsia="Calibri" w:hAnsi="Arial" w:cs="Arial"/>
                <w:spacing w:val="2"/>
                <w:position w:val="1"/>
                <w:sz w:val="20"/>
                <w:szCs w:val="20"/>
              </w:rPr>
              <w:t xml:space="preserve"> </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 xml:space="preserve"> </w:t>
            </w:r>
            <w:r w:rsidRPr="001570D3">
              <w:rPr>
                <w:rFonts w:ascii="Arial" w:eastAsia="Calibri" w:hAnsi="Arial" w:cs="Arial"/>
                <w:spacing w:val="-1"/>
                <w:position w:val="1"/>
                <w:sz w:val="20"/>
                <w:szCs w:val="20"/>
              </w:rPr>
              <w:t>2</w:t>
            </w:r>
            <w:r w:rsidRPr="001570D3">
              <w:rPr>
                <w:rFonts w:ascii="Arial" w:eastAsia="Calibri" w:hAnsi="Arial" w:cs="Arial"/>
                <w:spacing w:val="1"/>
                <w:position w:val="1"/>
                <w:sz w:val="20"/>
                <w:szCs w:val="20"/>
              </w:rPr>
              <w:t>3</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5</w:t>
            </w:r>
            <w:r w:rsidRPr="001570D3">
              <w:rPr>
                <w:rFonts w:ascii="Arial" w:eastAsia="Calibri" w:hAnsi="Arial" w:cs="Arial"/>
                <w:spacing w:val="1"/>
                <w:position w:val="1"/>
                <w:sz w:val="20"/>
                <w:szCs w:val="20"/>
              </w:rPr>
              <w:t>8</w:t>
            </w:r>
            <w:r w:rsidRPr="001570D3">
              <w:rPr>
                <w:rFonts w:ascii="Arial" w:eastAsia="Calibri" w:hAnsi="Arial" w:cs="Arial"/>
                <w:spacing w:val="-2"/>
                <w:position w:val="1"/>
                <w:sz w:val="20"/>
                <w:szCs w:val="20"/>
              </w:rPr>
              <w:t>5</w:t>
            </w:r>
            <w:r w:rsidRPr="001570D3">
              <w:rPr>
                <w:rFonts w:ascii="Arial" w:eastAsia="Calibri" w:hAnsi="Arial" w:cs="Arial"/>
                <w:position w:val="1"/>
                <w:sz w:val="20"/>
                <w:szCs w:val="20"/>
              </w:rPr>
              <w:t>6</w:t>
            </w:r>
          </w:p>
        </w:tc>
        <w:tc>
          <w:tcPr>
            <w:tcW w:w="3228" w:type="dxa"/>
            <w:vAlign w:val="center"/>
          </w:tcPr>
          <w:p w:rsidR="00BB5672" w:rsidRPr="001570D3" w:rsidRDefault="00BF691F" w:rsidP="001570D3">
            <w:pPr>
              <w:spacing w:before="15"/>
              <w:ind w:left="102"/>
              <w:jc w:val="right"/>
              <w:rPr>
                <w:rFonts w:ascii="Arial" w:eastAsia="Calibri" w:hAnsi="Arial" w:cs="Arial"/>
                <w:spacing w:val="-1"/>
                <w:sz w:val="20"/>
                <w:szCs w:val="20"/>
              </w:rPr>
            </w:pPr>
            <w:r w:rsidRPr="001570D3">
              <w:rPr>
                <w:rFonts w:ascii="Arial" w:eastAsia="Calibri" w:hAnsi="Arial" w:cs="Arial"/>
                <w:spacing w:val="1"/>
                <w:position w:val="1"/>
                <w:sz w:val="20"/>
                <w:szCs w:val="20"/>
              </w:rPr>
              <w:t>37</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96</w:t>
            </w:r>
            <w:r w:rsidRPr="001570D3">
              <w:rPr>
                <w:rFonts w:ascii="Arial" w:eastAsia="Calibri" w:hAnsi="Arial" w:cs="Arial"/>
                <w:spacing w:val="1"/>
                <w:position w:val="1"/>
                <w:sz w:val="20"/>
                <w:szCs w:val="20"/>
              </w:rPr>
              <w:t>0</w:t>
            </w:r>
            <w:r w:rsidRPr="001570D3">
              <w:rPr>
                <w:rFonts w:ascii="Arial" w:eastAsia="Calibri" w:hAnsi="Arial" w:cs="Arial"/>
                <w:position w:val="1"/>
                <w:sz w:val="20"/>
                <w:szCs w:val="20"/>
              </w:rPr>
              <w:t>0</w:t>
            </w:r>
            <w:r w:rsidRPr="001570D3">
              <w:rPr>
                <w:rFonts w:ascii="Arial" w:eastAsia="Calibri" w:hAnsi="Arial" w:cs="Arial"/>
                <w:spacing w:val="2"/>
                <w:position w:val="1"/>
                <w:sz w:val="20"/>
                <w:szCs w:val="20"/>
              </w:rPr>
              <w:t xml:space="preserve"> </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 xml:space="preserve"> </w:t>
            </w:r>
            <w:r w:rsidRPr="001570D3">
              <w:rPr>
                <w:rFonts w:ascii="Arial" w:eastAsia="Calibri" w:hAnsi="Arial" w:cs="Arial"/>
                <w:spacing w:val="-1"/>
                <w:position w:val="1"/>
                <w:sz w:val="20"/>
                <w:szCs w:val="20"/>
              </w:rPr>
              <w:t>2</w:t>
            </w:r>
            <w:r w:rsidRPr="001570D3">
              <w:rPr>
                <w:rFonts w:ascii="Arial" w:eastAsia="Calibri" w:hAnsi="Arial" w:cs="Arial"/>
                <w:spacing w:val="1"/>
                <w:position w:val="1"/>
                <w:sz w:val="20"/>
                <w:szCs w:val="20"/>
              </w:rPr>
              <w:t>3</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6</w:t>
            </w:r>
            <w:r w:rsidRPr="001570D3">
              <w:rPr>
                <w:rFonts w:ascii="Arial" w:eastAsia="Calibri" w:hAnsi="Arial" w:cs="Arial"/>
                <w:spacing w:val="1"/>
                <w:position w:val="1"/>
                <w:sz w:val="20"/>
                <w:szCs w:val="20"/>
              </w:rPr>
              <w:t>5</w:t>
            </w:r>
            <w:r w:rsidRPr="001570D3">
              <w:rPr>
                <w:rFonts w:ascii="Arial" w:eastAsia="Calibri" w:hAnsi="Arial" w:cs="Arial"/>
                <w:spacing w:val="-2"/>
                <w:position w:val="1"/>
                <w:sz w:val="20"/>
                <w:szCs w:val="20"/>
              </w:rPr>
              <w:t>0</w:t>
            </w:r>
            <w:r w:rsidRPr="001570D3">
              <w:rPr>
                <w:rFonts w:ascii="Arial" w:eastAsia="Calibri" w:hAnsi="Arial" w:cs="Arial"/>
                <w:position w:val="1"/>
                <w:sz w:val="20"/>
                <w:szCs w:val="20"/>
              </w:rPr>
              <w:t>0</w:t>
            </w:r>
          </w:p>
        </w:tc>
      </w:tr>
      <w:tr w:rsidR="00290E68" w:rsidRPr="000550B2" w:rsidTr="001570D3">
        <w:trPr>
          <w:cantSplit/>
          <w:trHeight w:hRule="exact" w:val="397"/>
        </w:trPr>
        <w:tc>
          <w:tcPr>
            <w:tcW w:w="2303" w:type="dxa"/>
          </w:tcPr>
          <w:p w:rsidR="00290E68" w:rsidRPr="00290E68" w:rsidRDefault="00BB5672" w:rsidP="001570D3">
            <w:pPr>
              <w:spacing w:before="120" w:line="360" w:lineRule="auto"/>
              <w:rPr>
                <w:rFonts w:ascii="Arial" w:hAnsi="Arial" w:cs="Arial"/>
                <w:b/>
                <w:bCs/>
                <w:i/>
                <w:iCs/>
                <w:color w:val="000000" w:themeColor="text1"/>
                <w:sz w:val="20"/>
                <w:szCs w:val="20"/>
              </w:rPr>
            </w:pPr>
            <w:r w:rsidRPr="00BB5672">
              <w:rPr>
                <w:rFonts w:ascii="Arial" w:eastAsia="Calibri" w:hAnsi="Arial" w:cs="Arial"/>
                <w:b/>
                <w:i/>
                <w:spacing w:val="-1"/>
                <w:sz w:val="20"/>
                <w:szCs w:val="20"/>
              </w:rPr>
              <w:t xml:space="preserve">Port of </w:t>
            </w:r>
            <w:proofErr w:type="spellStart"/>
            <w:r w:rsidRPr="00BB5672">
              <w:rPr>
                <w:rFonts w:ascii="Arial" w:eastAsia="Calibri" w:hAnsi="Arial" w:cs="Arial"/>
                <w:b/>
                <w:i/>
                <w:spacing w:val="-1"/>
                <w:sz w:val="20"/>
                <w:szCs w:val="20"/>
              </w:rPr>
              <w:t>Patras</w:t>
            </w:r>
            <w:proofErr w:type="spellEnd"/>
          </w:p>
        </w:tc>
        <w:tc>
          <w:tcPr>
            <w:tcW w:w="2974" w:type="dxa"/>
            <w:vAlign w:val="center"/>
          </w:tcPr>
          <w:p w:rsidR="00290E68" w:rsidRPr="001570D3" w:rsidRDefault="00BF691F" w:rsidP="001570D3">
            <w:pPr>
              <w:spacing w:before="120" w:line="360" w:lineRule="auto"/>
              <w:jc w:val="right"/>
              <w:rPr>
                <w:rFonts w:ascii="Arial" w:hAnsi="Arial" w:cs="Arial"/>
                <w:color w:val="000000" w:themeColor="text1"/>
                <w:sz w:val="20"/>
                <w:szCs w:val="20"/>
                <w:lang w:val="en-GB"/>
              </w:rPr>
            </w:pPr>
            <w:r w:rsidRPr="001570D3">
              <w:rPr>
                <w:rFonts w:ascii="Arial" w:eastAsia="Calibri" w:hAnsi="Arial" w:cs="Arial"/>
                <w:spacing w:val="1"/>
                <w:position w:val="1"/>
                <w:sz w:val="20"/>
                <w:szCs w:val="20"/>
              </w:rPr>
              <w:t>38</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21</w:t>
            </w:r>
            <w:r w:rsidRPr="001570D3">
              <w:rPr>
                <w:rFonts w:ascii="Arial" w:eastAsia="Calibri" w:hAnsi="Arial" w:cs="Arial"/>
                <w:spacing w:val="1"/>
                <w:position w:val="1"/>
                <w:sz w:val="20"/>
                <w:szCs w:val="20"/>
              </w:rPr>
              <w:t>6</w:t>
            </w:r>
            <w:r w:rsidRPr="001570D3">
              <w:rPr>
                <w:rFonts w:ascii="Arial" w:eastAsia="Calibri" w:hAnsi="Arial" w:cs="Arial"/>
                <w:position w:val="1"/>
                <w:sz w:val="20"/>
                <w:szCs w:val="20"/>
              </w:rPr>
              <w:t>9</w:t>
            </w:r>
            <w:r w:rsidRPr="001570D3">
              <w:rPr>
                <w:rFonts w:ascii="Arial" w:eastAsia="Calibri" w:hAnsi="Arial" w:cs="Arial"/>
                <w:spacing w:val="1"/>
                <w:position w:val="1"/>
                <w:sz w:val="20"/>
                <w:szCs w:val="20"/>
              </w:rPr>
              <w:t xml:space="preserve"> </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 xml:space="preserve"> </w:t>
            </w:r>
            <w:r w:rsidRPr="001570D3">
              <w:rPr>
                <w:rFonts w:ascii="Arial" w:eastAsia="Calibri" w:hAnsi="Arial" w:cs="Arial"/>
                <w:spacing w:val="-1"/>
                <w:position w:val="1"/>
                <w:sz w:val="20"/>
                <w:szCs w:val="20"/>
              </w:rPr>
              <w:t>2</w:t>
            </w:r>
            <w:r w:rsidRPr="001570D3">
              <w:rPr>
                <w:rFonts w:ascii="Arial" w:eastAsia="Calibri" w:hAnsi="Arial" w:cs="Arial"/>
                <w:spacing w:val="1"/>
                <w:position w:val="1"/>
                <w:sz w:val="20"/>
                <w:szCs w:val="20"/>
              </w:rPr>
              <w:t>1</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7</w:t>
            </w:r>
            <w:r w:rsidRPr="001570D3">
              <w:rPr>
                <w:rFonts w:ascii="Arial" w:eastAsia="Calibri" w:hAnsi="Arial" w:cs="Arial"/>
                <w:spacing w:val="1"/>
                <w:position w:val="1"/>
                <w:sz w:val="20"/>
                <w:szCs w:val="20"/>
              </w:rPr>
              <w:t>0</w:t>
            </w:r>
            <w:r w:rsidRPr="001570D3">
              <w:rPr>
                <w:rFonts w:ascii="Arial" w:eastAsia="Calibri" w:hAnsi="Arial" w:cs="Arial"/>
                <w:spacing w:val="-2"/>
                <w:position w:val="1"/>
                <w:sz w:val="20"/>
                <w:szCs w:val="20"/>
              </w:rPr>
              <w:t>7</w:t>
            </w:r>
            <w:r w:rsidRPr="001570D3">
              <w:rPr>
                <w:rFonts w:ascii="Arial" w:eastAsia="Calibri" w:hAnsi="Arial" w:cs="Arial"/>
                <w:position w:val="1"/>
                <w:sz w:val="20"/>
                <w:szCs w:val="20"/>
              </w:rPr>
              <w:t>5</w:t>
            </w:r>
          </w:p>
        </w:tc>
        <w:tc>
          <w:tcPr>
            <w:tcW w:w="3228" w:type="dxa"/>
            <w:vAlign w:val="center"/>
          </w:tcPr>
          <w:p w:rsidR="00BB5672" w:rsidRPr="001570D3" w:rsidRDefault="00BF691F" w:rsidP="001570D3">
            <w:pPr>
              <w:spacing w:before="15"/>
              <w:ind w:left="102"/>
              <w:jc w:val="right"/>
              <w:rPr>
                <w:rFonts w:ascii="Arial" w:eastAsia="Calibri" w:hAnsi="Arial" w:cs="Arial"/>
                <w:spacing w:val="-1"/>
                <w:sz w:val="20"/>
                <w:szCs w:val="20"/>
              </w:rPr>
            </w:pPr>
            <w:r w:rsidRPr="001570D3">
              <w:rPr>
                <w:rFonts w:ascii="Arial" w:eastAsia="Calibri" w:hAnsi="Arial" w:cs="Arial"/>
                <w:spacing w:val="1"/>
                <w:position w:val="1"/>
                <w:sz w:val="20"/>
                <w:szCs w:val="20"/>
              </w:rPr>
              <w:t>38</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26</w:t>
            </w:r>
            <w:r w:rsidRPr="001570D3">
              <w:rPr>
                <w:rFonts w:ascii="Arial" w:eastAsia="Calibri" w:hAnsi="Arial" w:cs="Arial"/>
                <w:spacing w:val="1"/>
                <w:position w:val="1"/>
                <w:sz w:val="20"/>
                <w:szCs w:val="20"/>
              </w:rPr>
              <w:t>6</w:t>
            </w:r>
            <w:r w:rsidRPr="001570D3">
              <w:rPr>
                <w:rFonts w:ascii="Arial" w:eastAsia="Calibri" w:hAnsi="Arial" w:cs="Arial"/>
                <w:position w:val="1"/>
                <w:sz w:val="20"/>
                <w:szCs w:val="20"/>
              </w:rPr>
              <w:t>4</w:t>
            </w:r>
            <w:r w:rsidRPr="001570D3">
              <w:rPr>
                <w:rFonts w:ascii="Arial" w:eastAsia="Calibri" w:hAnsi="Arial" w:cs="Arial"/>
                <w:spacing w:val="1"/>
                <w:position w:val="1"/>
                <w:sz w:val="20"/>
                <w:szCs w:val="20"/>
              </w:rPr>
              <w:t xml:space="preserve"> </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 xml:space="preserve"> </w:t>
            </w:r>
            <w:r w:rsidRPr="001570D3">
              <w:rPr>
                <w:rFonts w:ascii="Arial" w:eastAsia="Calibri" w:hAnsi="Arial" w:cs="Arial"/>
                <w:spacing w:val="-1"/>
                <w:position w:val="1"/>
                <w:sz w:val="20"/>
                <w:szCs w:val="20"/>
              </w:rPr>
              <w:t>2</w:t>
            </w:r>
            <w:r w:rsidRPr="001570D3">
              <w:rPr>
                <w:rFonts w:ascii="Arial" w:eastAsia="Calibri" w:hAnsi="Arial" w:cs="Arial"/>
                <w:spacing w:val="1"/>
                <w:position w:val="1"/>
                <w:sz w:val="20"/>
                <w:szCs w:val="20"/>
              </w:rPr>
              <w:t>1</w:t>
            </w:r>
            <w:r w:rsidRPr="001570D3">
              <w:rPr>
                <w:rFonts w:ascii="Arial" w:eastAsia="Calibri" w:hAnsi="Arial" w:cs="Arial"/>
                <w:position w:val="1"/>
                <w:sz w:val="20"/>
                <w:szCs w:val="20"/>
              </w:rPr>
              <w:t>.</w:t>
            </w:r>
            <w:r w:rsidRPr="001570D3">
              <w:rPr>
                <w:rFonts w:ascii="Arial" w:eastAsia="Calibri" w:hAnsi="Arial" w:cs="Arial"/>
                <w:spacing w:val="-2"/>
                <w:position w:val="1"/>
                <w:sz w:val="20"/>
                <w:szCs w:val="20"/>
              </w:rPr>
              <w:t>7</w:t>
            </w:r>
            <w:r w:rsidRPr="001570D3">
              <w:rPr>
                <w:rFonts w:ascii="Arial" w:eastAsia="Calibri" w:hAnsi="Arial" w:cs="Arial"/>
                <w:spacing w:val="1"/>
                <w:position w:val="1"/>
                <w:sz w:val="20"/>
                <w:szCs w:val="20"/>
              </w:rPr>
              <w:t>4</w:t>
            </w:r>
            <w:r w:rsidRPr="001570D3">
              <w:rPr>
                <w:rFonts w:ascii="Arial" w:eastAsia="Calibri" w:hAnsi="Arial" w:cs="Arial"/>
                <w:spacing w:val="-2"/>
                <w:position w:val="1"/>
                <w:sz w:val="20"/>
                <w:szCs w:val="20"/>
              </w:rPr>
              <w:t>0</w:t>
            </w:r>
            <w:r w:rsidRPr="001570D3">
              <w:rPr>
                <w:rFonts w:ascii="Arial" w:eastAsia="Calibri" w:hAnsi="Arial" w:cs="Arial"/>
                <w:position w:val="1"/>
                <w:sz w:val="20"/>
                <w:szCs w:val="20"/>
              </w:rPr>
              <w:t>7</w:t>
            </w:r>
          </w:p>
        </w:tc>
      </w:tr>
      <w:tr w:rsidR="00290E68" w:rsidRPr="000550B2" w:rsidTr="001570D3">
        <w:trPr>
          <w:cantSplit/>
          <w:trHeight w:hRule="exact" w:val="397"/>
        </w:trPr>
        <w:tc>
          <w:tcPr>
            <w:tcW w:w="2303" w:type="dxa"/>
          </w:tcPr>
          <w:p w:rsidR="00290E68" w:rsidRPr="00290E68" w:rsidRDefault="00BB5672" w:rsidP="001570D3">
            <w:pPr>
              <w:spacing w:before="120" w:line="360" w:lineRule="auto"/>
              <w:rPr>
                <w:rFonts w:ascii="Arial" w:hAnsi="Arial" w:cs="Arial"/>
                <w:b/>
                <w:bCs/>
                <w:i/>
                <w:iCs/>
                <w:color w:val="000000" w:themeColor="text1"/>
                <w:sz w:val="20"/>
                <w:szCs w:val="20"/>
              </w:rPr>
            </w:pPr>
            <w:r w:rsidRPr="00BB5672">
              <w:rPr>
                <w:rFonts w:ascii="Arial" w:eastAsia="Calibri" w:hAnsi="Arial" w:cs="Arial"/>
                <w:b/>
                <w:i/>
                <w:spacing w:val="-1"/>
                <w:sz w:val="20"/>
                <w:szCs w:val="20"/>
              </w:rPr>
              <w:t xml:space="preserve">Port of </w:t>
            </w:r>
            <w:proofErr w:type="spellStart"/>
            <w:r w:rsidRPr="00BB5672">
              <w:rPr>
                <w:rFonts w:ascii="Arial" w:eastAsia="Calibri" w:hAnsi="Arial" w:cs="Arial"/>
                <w:b/>
                <w:i/>
                <w:spacing w:val="-1"/>
                <w:sz w:val="20"/>
                <w:szCs w:val="20"/>
              </w:rPr>
              <w:t>Heraklion</w:t>
            </w:r>
            <w:proofErr w:type="spellEnd"/>
          </w:p>
        </w:tc>
        <w:tc>
          <w:tcPr>
            <w:tcW w:w="2974" w:type="dxa"/>
            <w:vAlign w:val="center"/>
          </w:tcPr>
          <w:p w:rsidR="00290E68" w:rsidRPr="001570D3" w:rsidRDefault="00BF691F" w:rsidP="001570D3">
            <w:pPr>
              <w:spacing w:before="120" w:line="360" w:lineRule="auto"/>
              <w:jc w:val="right"/>
              <w:rPr>
                <w:rFonts w:ascii="Arial" w:hAnsi="Arial" w:cs="Arial"/>
                <w:color w:val="000000" w:themeColor="text1"/>
                <w:sz w:val="20"/>
                <w:szCs w:val="20"/>
              </w:rPr>
            </w:pPr>
            <w:r w:rsidRPr="001570D3">
              <w:rPr>
                <w:rFonts w:ascii="Arial" w:eastAsia="Calibri" w:hAnsi="Arial" w:cs="Arial"/>
                <w:spacing w:val="1"/>
                <w:sz w:val="20"/>
                <w:szCs w:val="20"/>
              </w:rPr>
              <w:t>35</w:t>
            </w:r>
            <w:r w:rsidRPr="001570D3">
              <w:rPr>
                <w:rFonts w:ascii="Arial" w:eastAsia="Calibri" w:hAnsi="Arial" w:cs="Arial"/>
                <w:sz w:val="20"/>
                <w:szCs w:val="20"/>
              </w:rPr>
              <w:t>.</w:t>
            </w:r>
            <w:r w:rsidRPr="001570D3">
              <w:rPr>
                <w:rFonts w:ascii="Arial" w:eastAsia="Calibri" w:hAnsi="Arial" w:cs="Arial"/>
                <w:spacing w:val="-2"/>
                <w:sz w:val="20"/>
                <w:szCs w:val="20"/>
              </w:rPr>
              <w:t>34</w:t>
            </w:r>
            <w:r w:rsidRPr="001570D3">
              <w:rPr>
                <w:rFonts w:ascii="Arial" w:eastAsia="Calibri" w:hAnsi="Arial" w:cs="Arial"/>
                <w:spacing w:val="1"/>
                <w:sz w:val="20"/>
                <w:szCs w:val="20"/>
              </w:rPr>
              <w:t>3</w:t>
            </w:r>
            <w:r w:rsidRPr="001570D3">
              <w:rPr>
                <w:rFonts w:ascii="Arial" w:eastAsia="Calibri" w:hAnsi="Arial" w:cs="Arial"/>
                <w:sz w:val="20"/>
                <w:szCs w:val="20"/>
              </w:rPr>
              <w:t>9</w:t>
            </w:r>
            <w:r w:rsidRPr="001570D3">
              <w:rPr>
                <w:rFonts w:ascii="Arial" w:eastAsia="Calibri" w:hAnsi="Arial" w:cs="Arial"/>
                <w:spacing w:val="1"/>
                <w:sz w:val="20"/>
                <w:szCs w:val="20"/>
              </w:rPr>
              <w:t xml:space="preserve"> </w:t>
            </w:r>
            <w:r w:rsidRPr="001570D3">
              <w:rPr>
                <w:rFonts w:ascii="Arial" w:eastAsia="Calibri" w:hAnsi="Arial" w:cs="Arial"/>
                <w:sz w:val="20"/>
                <w:szCs w:val="20"/>
              </w:rPr>
              <w:t>,</w:t>
            </w:r>
            <w:r w:rsidRPr="001570D3">
              <w:rPr>
                <w:rFonts w:ascii="Arial" w:eastAsia="Calibri" w:hAnsi="Arial" w:cs="Arial"/>
                <w:spacing w:val="-2"/>
                <w:sz w:val="20"/>
                <w:szCs w:val="20"/>
              </w:rPr>
              <w:t xml:space="preserve"> </w:t>
            </w:r>
            <w:r w:rsidRPr="001570D3">
              <w:rPr>
                <w:rFonts w:ascii="Arial" w:eastAsia="Calibri" w:hAnsi="Arial" w:cs="Arial"/>
                <w:spacing w:val="-1"/>
                <w:sz w:val="20"/>
                <w:szCs w:val="20"/>
              </w:rPr>
              <w:t>2</w:t>
            </w:r>
            <w:r w:rsidRPr="001570D3">
              <w:rPr>
                <w:rFonts w:ascii="Arial" w:eastAsia="Calibri" w:hAnsi="Arial" w:cs="Arial"/>
                <w:spacing w:val="1"/>
                <w:sz w:val="20"/>
                <w:szCs w:val="20"/>
              </w:rPr>
              <w:t>5</w:t>
            </w:r>
            <w:r w:rsidRPr="001570D3">
              <w:rPr>
                <w:rFonts w:ascii="Arial" w:eastAsia="Calibri" w:hAnsi="Arial" w:cs="Arial"/>
                <w:sz w:val="20"/>
                <w:szCs w:val="20"/>
              </w:rPr>
              <w:t>.</w:t>
            </w:r>
            <w:r w:rsidRPr="001570D3">
              <w:rPr>
                <w:rFonts w:ascii="Arial" w:eastAsia="Calibri" w:hAnsi="Arial" w:cs="Arial"/>
                <w:spacing w:val="-1"/>
                <w:sz w:val="20"/>
                <w:szCs w:val="20"/>
              </w:rPr>
              <w:t>1</w:t>
            </w:r>
            <w:r w:rsidRPr="001570D3">
              <w:rPr>
                <w:rFonts w:ascii="Arial" w:eastAsia="Calibri" w:hAnsi="Arial" w:cs="Arial"/>
                <w:spacing w:val="1"/>
                <w:sz w:val="20"/>
                <w:szCs w:val="20"/>
              </w:rPr>
              <w:t>3</w:t>
            </w:r>
            <w:r w:rsidRPr="001570D3">
              <w:rPr>
                <w:rFonts w:ascii="Arial" w:eastAsia="Calibri" w:hAnsi="Arial" w:cs="Arial"/>
                <w:spacing w:val="-2"/>
                <w:sz w:val="20"/>
                <w:szCs w:val="20"/>
              </w:rPr>
              <w:t>4</w:t>
            </w:r>
            <w:r w:rsidRPr="001570D3">
              <w:rPr>
                <w:rFonts w:ascii="Arial" w:eastAsia="Calibri" w:hAnsi="Arial" w:cs="Arial"/>
                <w:sz w:val="20"/>
                <w:szCs w:val="20"/>
              </w:rPr>
              <w:t>8</w:t>
            </w:r>
          </w:p>
        </w:tc>
        <w:tc>
          <w:tcPr>
            <w:tcW w:w="3228" w:type="dxa"/>
            <w:vAlign w:val="center"/>
          </w:tcPr>
          <w:p w:rsidR="00290E68" w:rsidRPr="001570D3" w:rsidRDefault="00BF691F" w:rsidP="001570D3">
            <w:pPr>
              <w:spacing w:before="120" w:line="360" w:lineRule="auto"/>
              <w:jc w:val="right"/>
              <w:rPr>
                <w:rFonts w:ascii="Arial" w:hAnsi="Arial" w:cs="Arial"/>
                <w:color w:val="000000" w:themeColor="text1"/>
                <w:sz w:val="20"/>
                <w:szCs w:val="20"/>
              </w:rPr>
            </w:pPr>
            <w:r w:rsidRPr="001570D3">
              <w:rPr>
                <w:rFonts w:ascii="Arial" w:eastAsia="Calibri" w:hAnsi="Arial" w:cs="Arial"/>
                <w:spacing w:val="1"/>
                <w:sz w:val="20"/>
                <w:szCs w:val="20"/>
              </w:rPr>
              <w:t>35</w:t>
            </w:r>
            <w:r w:rsidRPr="001570D3">
              <w:rPr>
                <w:rFonts w:ascii="Arial" w:eastAsia="Calibri" w:hAnsi="Arial" w:cs="Arial"/>
                <w:sz w:val="20"/>
                <w:szCs w:val="20"/>
              </w:rPr>
              <w:t>.</w:t>
            </w:r>
            <w:r w:rsidRPr="001570D3">
              <w:rPr>
                <w:rFonts w:ascii="Arial" w:eastAsia="Calibri" w:hAnsi="Arial" w:cs="Arial"/>
                <w:spacing w:val="-2"/>
                <w:sz w:val="20"/>
                <w:szCs w:val="20"/>
              </w:rPr>
              <w:t>35</w:t>
            </w:r>
            <w:r w:rsidRPr="001570D3">
              <w:rPr>
                <w:rFonts w:ascii="Arial" w:eastAsia="Calibri" w:hAnsi="Arial" w:cs="Arial"/>
                <w:spacing w:val="1"/>
                <w:sz w:val="20"/>
                <w:szCs w:val="20"/>
              </w:rPr>
              <w:t>2</w:t>
            </w:r>
            <w:r w:rsidRPr="001570D3">
              <w:rPr>
                <w:rFonts w:ascii="Arial" w:eastAsia="Calibri" w:hAnsi="Arial" w:cs="Arial"/>
                <w:sz w:val="20"/>
                <w:szCs w:val="20"/>
              </w:rPr>
              <w:t>2</w:t>
            </w:r>
            <w:r w:rsidRPr="001570D3">
              <w:rPr>
                <w:rFonts w:ascii="Arial" w:eastAsia="Calibri" w:hAnsi="Arial" w:cs="Arial"/>
                <w:spacing w:val="1"/>
                <w:sz w:val="20"/>
                <w:szCs w:val="20"/>
              </w:rPr>
              <w:t xml:space="preserve"> </w:t>
            </w:r>
            <w:r w:rsidRPr="001570D3">
              <w:rPr>
                <w:rFonts w:ascii="Arial" w:eastAsia="Calibri" w:hAnsi="Arial" w:cs="Arial"/>
                <w:sz w:val="20"/>
                <w:szCs w:val="20"/>
              </w:rPr>
              <w:t>,</w:t>
            </w:r>
            <w:r w:rsidRPr="001570D3">
              <w:rPr>
                <w:rFonts w:ascii="Arial" w:eastAsia="Calibri" w:hAnsi="Arial" w:cs="Arial"/>
                <w:spacing w:val="-2"/>
                <w:sz w:val="20"/>
                <w:szCs w:val="20"/>
              </w:rPr>
              <w:t xml:space="preserve"> </w:t>
            </w:r>
            <w:r w:rsidRPr="001570D3">
              <w:rPr>
                <w:rFonts w:ascii="Arial" w:eastAsia="Calibri" w:hAnsi="Arial" w:cs="Arial"/>
                <w:spacing w:val="-1"/>
                <w:sz w:val="20"/>
                <w:szCs w:val="20"/>
              </w:rPr>
              <w:t>2</w:t>
            </w:r>
            <w:r w:rsidRPr="001570D3">
              <w:rPr>
                <w:rFonts w:ascii="Arial" w:eastAsia="Calibri" w:hAnsi="Arial" w:cs="Arial"/>
                <w:spacing w:val="1"/>
                <w:sz w:val="20"/>
                <w:szCs w:val="20"/>
              </w:rPr>
              <w:t>5</w:t>
            </w:r>
            <w:r w:rsidRPr="001570D3">
              <w:rPr>
                <w:rFonts w:ascii="Arial" w:eastAsia="Calibri" w:hAnsi="Arial" w:cs="Arial"/>
                <w:sz w:val="20"/>
                <w:szCs w:val="20"/>
              </w:rPr>
              <w:t>.</w:t>
            </w:r>
            <w:r w:rsidRPr="001570D3">
              <w:rPr>
                <w:rFonts w:ascii="Arial" w:eastAsia="Calibri" w:hAnsi="Arial" w:cs="Arial"/>
                <w:spacing w:val="-2"/>
                <w:sz w:val="20"/>
                <w:szCs w:val="20"/>
              </w:rPr>
              <w:t>1</w:t>
            </w:r>
            <w:r w:rsidRPr="001570D3">
              <w:rPr>
                <w:rFonts w:ascii="Arial" w:eastAsia="Calibri" w:hAnsi="Arial" w:cs="Arial"/>
                <w:spacing w:val="1"/>
                <w:sz w:val="20"/>
                <w:szCs w:val="20"/>
              </w:rPr>
              <w:t>5</w:t>
            </w:r>
            <w:r w:rsidRPr="001570D3">
              <w:rPr>
                <w:rFonts w:ascii="Arial" w:eastAsia="Calibri" w:hAnsi="Arial" w:cs="Arial"/>
                <w:spacing w:val="-2"/>
                <w:sz w:val="20"/>
                <w:szCs w:val="20"/>
              </w:rPr>
              <w:t>7</w:t>
            </w:r>
            <w:r w:rsidRPr="001570D3">
              <w:rPr>
                <w:rFonts w:ascii="Arial" w:eastAsia="Calibri" w:hAnsi="Arial" w:cs="Arial"/>
                <w:sz w:val="20"/>
                <w:szCs w:val="20"/>
              </w:rPr>
              <w:t>7</w:t>
            </w:r>
          </w:p>
        </w:tc>
      </w:tr>
    </w:tbl>
    <w:p w:rsidR="00943805" w:rsidRDefault="00943805" w:rsidP="00943805">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00213F75">
        <w:rPr>
          <w:rFonts w:ascii="Arial" w:hAnsi="Arial" w:cs="Arial"/>
          <w:sz w:val="20"/>
          <w:szCs w:val="20"/>
          <w:lang w:val="en-GB"/>
        </w:rPr>
        <w:t>O</w:t>
      </w:r>
      <w:r w:rsidRPr="00863553">
        <w:rPr>
          <w:rFonts w:ascii="Arial" w:hAnsi="Arial" w:cs="Arial"/>
          <w:sz w:val="20"/>
          <w:szCs w:val="20"/>
          <w:lang w:val="en-GB"/>
        </w:rPr>
        <w:t>n the basis of Work package 4 AIS data deliverable 4.3: Report about sea traffic analysis using AIS-data.</w:t>
      </w:r>
    </w:p>
    <w:p w:rsidR="000A067F" w:rsidRDefault="00661218" w:rsidP="000A067F">
      <w:pPr>
        <w:spacing w:before="120" w:after="240" w:line="360" w:lineRule="auto"/>
        <w:contextualSpacing/>
        <w:jc w:val="both"/>
        <w:rPr>
          <w:rFonts w:ascii="Arial" w:hAnsi="Arial" w:cs="Arial"/>
          <w:noProof/>
          <w:sz w:val="24"/>
          <w:szCs w:val="24"/>
          <w:lang w:val="en-GB" w:eastAsia="el-GR"/>
        </w:rPr>
      </w:pPr>
      <w:r w:rsidRPr="00661218">
        <w:rPr>
          <w:rFonts w:ascii="Arial" w:hAnsi="Arial" w:cs="Arial"/>
          <w:noProof/>
          <w:sz w:val="24"/>
          <w:szCs w:val="24"/>
          <w:lang w:val="en-GB" w:eastAsia="el-GR"/>
        </w:rPr>
        <w:t>The AIS data was analysed in terms of the number of ships</w:t>
      </w:r>
      <w:r w:rsidR="00507508">
        <w:rPr>
          <w:rFonts w:ascii="Arial" w:hAnsi="Arial" w:cs="Arial"/>
          <w:noProof/>
          <w:sz w:val="24"/>
          <w:szCs w:val="24"/>
          <w:lang w:val="en-GB" w:eastAsia="el-GR"/>
        </w:rPr>
        <w:t xml:space="preserve"> </w:t>
      </w:r>
      <w:r w:rsidRPr="00661218">
        <w:rPr>
          <w:rFonts w:ascii="Arial" w:hAnsi="Arial" w:cs="Arial"/>
          <w:noProof/>
          <w:sz w:val="24"/>
          <w:szCs w:val="24"/>
          <w:lang w:val="en-GB" w:eastAsia="el-GR"/>
        </w:rPr>
        <w:t>across the whole country of Greece and for the five main ports (Piraeus, Thessaloniki, Vo</w:t>
      </w:r>
      <w:r w:rsidR="000B368B">
        <w:rPr>
          <w:rFonts w:ascii="Arial" w:hAnsi="Arial" w:cs="Arial"/>
          <w:noProof/>
          <w:sz w:val="24"/>
          <w:szCs w:val="24"/>
          <w:lang w:val="en-GB" w:eastAsia="el-GR"/>
        </w:rPr>
        <w:t>los, Patras and Heraklion). The </w:t>
      </w:r>
      <w:r w:rsidRPr="00661218">
        <w:rPr>
          <w:rFonts w:ascii="Arial" w:hAnsi="Arial" w:cs="Arial"/>
          <w:noProof/>
          <w:sz w:val="24"/>
          <w:szCs w:val="24"/>
          <w:lang w:val="en-GB" w:eastAsia="el-GR"/>
        </w:rPr>
        <w:t xml:space="preserve">results showed that for most cases, the number of unique ships for </w:t>
      </w:r>
      <w:r w:rsidR="009D425B" w:rsidRPr="009D425B">
        <w:rPr>
          <w:rFonts w:ascii="Arial" w:hAnsi="Arial" w:cs="Arial"/>
          <w:noProof/>
          <w:sz w:val="24"/>
          <w:szCs w:val="24"/>
          <w:lang w:val="en-GB" w:eastAsia="el-GR"/>
        </w:rPr>
        <w:t>EU terrestrial AIS</w:t>
      </w:r>
      <w:r w:rsidR="009D425B" w:rsidRPr="009D425B" w:rsidDel="009D425B">
        <w:rPr>
          <w:rFonts w:ascii="Arial" w:hAnsi="Arial" w:cs="Arial"/>
          <w:noProof/>
          <w:sz w:val="24"/>
          <w:szCs w:val="24"/>
          <w:lang w:val="en-GB" w:eastAsia="el-GR"/>
        </w:rPr>
        <w:t xml:space="preserve"> </w:t>
      </w:r>
      <w:r w:rsidR="002F73B5">
        <w:rPr>
          <w:rFonts w:ascii="Arial" w:hAnsi="Arial" w:cs="Arial"/>
          <w:sz w:val="24"/>
          <w:szCs w:val="24"/>
          <w:lang w:val="en-GB"/>
        </w:rPr>
        <w:t xml:space="preserve">data </w:t>
      </w:r>
      <w:r w:rsidRPr="00661218">
        <w:rPr>
          <w:rFonts w:ascii="Arial" w:hAnsi="Arial" w:cs="Arial"/>
          <w:noProof/>
          <w:sz w:val="24"/>
          <w:szCs w:val="24"/>
          <w:lang w:val="en-GB" w:eastAsia="el-GR"/>
        </w:rPr>
        <w:t xml:space="preserve">and </w:t>
      </w:r>
      <w:r w:rsidR="00337C46">
        <w:rPr>
          <w:rFonts w:ascii="Arial" w:hAnsi="Arial" w:cs="Arial"/>
          <w:noProof/>
          <w:sz w:val="24"/>
          <w:szCs w:val="24"/>
          <w:lang w:val="en-GB" w:eastAsia="el-GR"/>
        </w:rPr>
        <w:t xml:space="preserve"> national terestrial AIS </w:t>
      </w:r>
      <w:r w:rsidRPr="00661218">
        <w:rPr>
          <w:rFonts w:ascii="Arial" w:hAnsi="Arial" w:cs="Arial"/>
          <w:noProof/>
          <w:sz w:val="24"/>
          <w:szCs w:val="24"/>
          <w:lang w:val="en-GB" w:eastAsia="el-GR"/>
        </w:rPr>
        <w:t xml:space="preserve">data is diferent. </w:t>
      </w:r>
      <w:r w:rsidR="00324C2A">
        <w:rPr>
          <w:rFonts w:ascii="Arial" w:hAnsi="Arial" w:cs="Arial"/>
          <w:noProof/>
          <w:sz w:val="24"/>
          <w:szCs w:val="24"/>
          <w:lang w:val="en-GB" w:eastAsia="el-GR"/>
        </w:rPr>
        <w:t xml:space="preserve">There </w:t>
      </w:r>
      <w:r w:rsidR="004D2130">
        <w:rPr>
          <w:rFonts w:ascii="Arial" w:hAnsi="Arial" w:cs="Arial"/>
          <w:noProof/>
          <w:sz w:val="24"/>
          <w:szCs w:val="24"/>
          <w:lang w:val="en-GB" w:eastAsia="el-GR"/>
        </w:rPr>
        <w:t xml:space="preserve">was </w:t>
      </w:r>
      <w:r w:rsidR="00324C2A">
        <w:rPr>
          <w:rFonts w:ascii="Arial" w:hAnsi="Arial" w:cs="Arial"/>
          <w:noProof/>
          <w:sz w:val="24"/>
          <w:szCs w:val="24"/>
          <w:lang w:val="en-GB" w:eastAsia="el-GR"/>
        </w:rPr>
        <w:t xml:space="preserve">no </w:t>
      </w:r>
      <w:r w:rsidR="00324C2A" w:rsidRPr="00324C2A">
        <w:rPr>
          <w:rFonts w:ascii="Arial" w:hAnsi="Arial" w:cs="Arial"/>
          <w:noProof/>
          <w:sz w:val="24"/>
          <w:szCs w:val="24"/>
          <w:lang w:val="en-GB" w:eastAsia="el-GR"/>
        </w:rPr>
        <w:t xml:space="preserve">difference </w:t>
      </w:r>
      <w:r w:rsidR="00324C2A">
        <w:rPr>
          <w:rFonts w:ascii="Arial" w:hAnsi="Arial" w:cs="Arial"/>
          <w:noProof/>
          <w:sz w:val="24"/>
          <w:szCs w:val="24"/>
          <w:lang w:val="en-GB" w:eastAsia="el-GR"/>
        </w:rPr>
        <w:t xml:space="preserve">only </w:t>
      </w:r>
      <w:r w:rsidR="00324C2A" w:rsidRPr="00324C2A">
        <w:rPr>
          <w:rFonts w:ascii="Arial" w:hAnsi="Arial" w:cs="Arial"/>
          <w:noProof/>
          <w:sz w:val="24"/>
          <w:szCs w:val="24"/>
          <w:lang w:val="en-GB" w:eastAsia="el-GR"/>
        </w:rPr>
        <w:t>for the Port of Piraeus</w:t>
      </w:r>
      <w:r w:rsidR="00324C2A">
        <w:rPr>
          <w:rFonts w:ascii="Arial" w:hAnsi="Arial" w:cs="Arial"/>
          <w:noProof/>
          <w:sz w:val="24"/>
          <w:szCs w:val="24"/>
          <w:lang w:val="en-GB" w:eastAsia="el-GR"/>
        </w:rPr>
        <w:t>.</w:t>
      </w:r>
      <w:r w:rsidR="00BB5672" w:rsidRPr="00BB5672">
        <w:rPr>
          <w:rFonts w:ascii="Arial" w:hAnsi="Arial" w:cs="Arial"/>
          <w:noProof/>
          <w:sz w:val="24"/>
          <w:szCs w:val="24"/>
          <w:lang w:val="en-GB" w:eastAsia="el-GR"/>
        </w:rPr>
        <w:t xml:space="preserve">Table </w:t>
      </w:r>
      <w:r w:rsidR="00324C2A">
        <w:rPr>
          <w:rFonts w:ascii="Arial" w:hAnsi="Arial" w:cs="Arial"/>
          <w:noProof/>
          <w:sz w:val="24"/>
          <w:szCs w:val="24"/>
          <w:lang w:val="en-GB" w:eastAsia="el-GR"/>
        </w:rPr>
        <w:t>7</w:t>
      </w:r>
      <w:r w:rsidR="00BB5672" w:rsidRPr="00BB5672">
        <w:rPr>
          <w:rFonts w:ascii="Arial" w:hAnsi="Arial" w:cs="Arial"/>
          <w:noProof/>
          <w:sz w:val="24"/>
          <w:szCs w:val="24"/>
          <w:lang w:val="en-GB" w:eastAsia="el-GR"/>
        </w:rPr>
        <w:t xml:space="preserve"> shows the results. </w:t>
      </w:r>
    </w:p>
    <w:p w:rsidR="000A067F" w:rsidRDefault="000A067F" w:rsidP="000A067F">
      <w:pPr>
        <w:spacing w:before="240" w:line="360" w:lineRule="auto"/>
        <w:contextualSpacing/>
        <w:jc w:val="both"/>
        <w:rPr>
          <w:rFonts w:ascii="Arial" w:hAnsi="Arial" w:cs="Arial"/>
          <w:b/>
          <w:noProof/>
          <w:sz w:val="20"/>
          <w:szCs w:val="20"/>
          <w:lang w:val="en-GB" w:eastAsia="el-GR"/>
        </w:rPr>
      </w:pPr>
    </w:p>
    <w:p w:rsidR="00BB5672" w:rsidRPr="00BB5672" w:rsidRDefault="00BB5672" w:rsidP="000A067F">
      <w:pPr>
        <w:spacing w:before="240" w:line="360" w:lineRule="auto"/>
        <w:contextualSpacing/>
        <w:jc w:val="both"/>
        <w:rPr>
          <w:rFonts w:ascii="Arial" w:hAnsi="Arial" w:cs="Arial"/>
          <w:b/>
          <w:noProof/>
          <w:sz w:val="20"/>
          <w:szCs w:val="20"/>
          <w:lang w:val="en-GB" w:eastAsia="el-GR"/>
        </w:rPr>
      </w:pPr>
      <w:r w:rsidRPr="00BB5672">
        <w:rPr>
          <w:rFonts w:ascii="Arial" w:hAnsi="Arial" w:cs="Arial"/>
          <w:b/>
          <w:noProof/>
          <w:sz w:val="20"/>
          <w:szCs w:val="20"/>
          <w:lang w:val="en-GB" w:eastAsia="el-GR"/>
        </w:rPr>
        <w:t>Table 7</w:t>
      </w:r>
      <w:r w:rsidR="00A27AB5">
        <w:rPr>
          <w:rFonts w:ascii="Arial" w:hAnsi="Arial" w:cs="Arial"/>
          <w:b/>
          <w:noProof/>
          <w:sz w:val="20"/>
          <w:szCs w:val="20"/>
          <w:lang w:val="en-GB" w:eastAsia="el-GR"/>
        </w:rPr>
        <w:t xml:space="preserve">. </w:t>
      </w:r>
      <w:r w:rsidR="00A27AB5" w:rsidRPr="00A27AB5">
        <w:rPr>
          <w:rFonts w:ascii="Arial" w:hAnsi="Arial" w:cs="Arial"/>
          <w:b/>
          <w:noProof/>
          <w:sz w:val="20"/>
          <w:szCs w:val="20"/>
          <w:lang w:val="en-GB" w:eastAsia="el-GR"/>
        </w:rPr>
        <w:t>Ports of G</w:t>
      </w:r>
      <w:r w:rsidR="00943805">
        <w:rPr>
          <w:rFonts w:ascii="Arial" w:hAnsi="Arial" w:cs="Arial"/>
          <w:b/>
          <w:noProof/>
          <w:sz w:val="20"/>
          <w:szCs w:val="20"/>
          <w:lang w:val="en-GB" w:eastAsia="el-GR"/>
        </w:rPr>
        <w:t>ree</w:t>
      </w:r>
      <w:r w:rsidR="0009065D">
        <w:rPr>
          <w:rFonts w:ascii="Arial" w:hAnsi="Arial" w:cs="Arial"/>
          <w:b/>
          <w:noProof/>
          <w:sz w:val="20"/>
          <w:szCs w:val="20"/>
          <w:lang w:val="en-GB" w:eastAsia="el-GR"/>
        </w:rPr>
        <w:t xml:space="preserve">ce, Term of measurement – </w:t>
      </w:r>
      <w:r w:rsidR="00A27AB5" w:rsidRPr="00A27AB5">
        <w:rPr>
          <w:rFonts w:ascii="Arial" w:hAnsi="Arial" w:cs="Arial"/>
          <w:b/>
          <w:noProof/>
          <w:sz w:val="20"/>
          <w:szCs w:val="20"/>
          <w:lang w:val="en-GB" w:eastAsia="el-GR"/>
        </w:rPr>
        <w:t>2016</w:t>
      </w:r>
      <w:r w:rsidR="0009065D">
        <w:rPr>
          <w:rFonts w:ascii="Arial" w:hAnsi="Arial" w:cs="Arial"/>
          <w:b/>
          <w:noProof/>
          <w:sz w:val="20"/>
          <w:szCs w:val="20"/>
          <w:lang w:val="en-GB" w:eastAsia="el-GR"/>
        </w:rPr>
        <w:t>-12-15</w:t>
      </w:r>
    </w:p>
    <w:tbl>
      <w:tblPr>
        <w:tblStyle w:val="Tabela-Siatka"/>
        <w:tblW w:w="9639" w:type="dxa"/>
        <w:tblLayout w:type="fixed"/>
        <w:tblLook w:val="04A0" w:firstRow="1" w:lastRow="0" w:firstColumn="1" w:lastColumn="0" w:noHBand="0" w:noVBand="1"/>
      </w:tblPr>
      <w:tblGrid>
        <w:gridCol w:w="2147"/>
        <w:gridCol w:w="967"/>
        <w:gridCol w:w="1134"/>
        <w:gridCol w:w="1559"/>
        <w:gridCol w:w="1276"/>
        <w:gridCol w:w="1134"/>
        <w:gridCol w:w="1422"/>
      </w:tblGrid>
      <w:tr w:rsidR="00AD6B46" w:rsidRPr="00AD6B46" w:rsidTr="001570D3">
        <w:tc>
          <w:tcPr>
            <w:tcW w:w="2147" w:type="dxa"/>
            <w:vAlign w:val="center"/>
          </w:tcPr>
          <w:p w:rsidR="00AD6B46" w:rsidRPr="00AD6B46" w:rsidRDefault="00BB5672" w:rsidP="00D8532F">
            <w:pPr>
              <w:spacing w:after="160" w:line="360" w:lineRule="auto"/>
              <w:contextualSpacing/>
              <w:jc w:val="center"/>
              <w:rPr>
                <w:rFonts w:ascii="Arial" w:hAnsi="Arial" w:cs="Arial"/>
                <w:b/>
                <w:noProof/>
                <w:sz w:val="20"/>
                <w:szCs w:val="20"/>
                <w:lang w:val="en-GB" w:eastAsia="el-GR"/>
              </w:rPr>
            </w:pPr>
            <w:r w:rsidRPr="00BB5672">
              <w:rPr>
                <w:rFonts w:ascii="Arial" w:hAnsi="Arial" w:cs="Arial"/>
                <w:b/>
                <w:noProof/>
                <w:sz w:val="20"/>
                <w:szCs w:val="20"/>
                <w:lang w:val="en-GB" w:eastAsia="el-GR"/>
              </w:rPr>
              <w:t>Number of ships</w:t>
            </w:r>
          </w:p>
        </w:tc>
        <w:tc>
          <w:tcPr>
            <w:tcW w:w="967" w:type="dxa"/>
            <w:vAlign w:val="center"/>
          </w:tcPr>
          <w:p w:rsidR="00BB5672" w:rsidRPr="00BB5672" w:rsidRDefault="00BB5672" w:rsidP="00D8532F">
            <w:pPr>
              <w:spacing w:line="360" w:lineRule="auto"/>
              <w:contextualSpacing/>
              <w:jc w:val="center"/>
              <w:rPr>
                <w:rFonts w:ascii="Arial" w:hAnsi="Arial" w:cs="Arial"/>
                <w:b/>
                <w:noProof/>
                <w:sz w:val="20"/>
                <w:szCs w:val="20"/>
                <w:lang w:val="en-GB" w:eastAsia="el-GR"/>
              </w:rPr>
            </w:pPr>
            <w:r w:rsidRPr="00BB5672">
              <w:rPr>
                <w:rFonts w:ascii="Arial" w:hAnsi="Arial" w:cs="Arial"/>
                <w:b/>
                <w:noProof/>
                <w:sz w:val="20"/>
                <w:szCs w:val="20"/>
                <w:lang w:val="en-GB" w:eastAsia="el-GR"/>
              </w:rPr>
              <w:t>Greece</w:t>
            </w:r>
          </w:p>
        </w:tc>
        <w:tc>
          <w:tcPr>
            <w:tcW w:w="1134" w:type="dxa"/>
            <w:vAlign w:val="center"/>
          </w:tcPr>
          <w:p w:rsidR="00BB5672" w:rsidRPr="00BB5672" w:rsidRDefault="00BB5672" w:rsidP="00D8532F">
            <w:pPr>
              <w:spacing w:line="360" w:lineRule="auto"/>
              <w:contextualSpacing/>
              <w:jc w:val="center"/>
              <w:rPr>
                <w:rFonts w:ascii="Arial" w:hAnsi="Arial" w:cs="Arial"/>
                <w:b/>
                <w:noProof/>
                <w:sz w:val="20"/>
                <w:szCs w:val="20"/>
                <w:lang w:val="en-GB" w:eastAsia="el-GR"/>
              </w:rPr>
            </w:pPr>
            <w:r w:rsidRPr="00BB5672">
              <w:rPr>
                <w:rFonts w:ascii="Arial" w:hAnsi="Arial" w:cs="Arial"/>
                <w:b/>
                <w:noProof/>
                <w:sz w:val="20"/>
                <w:szCs w:val="20"/>
                <w:lang w:val="en-GB" w:eastAsia="el-GR"/>
              </w:rPr>
              <w:t>Port of Piraeus</w:t>
            </w:r>
          </w:p>
        </w:tc>
        <w:tc>
          <w:tcPr>
            <w:tcW w:w="1559" w:type="dxa"/>
            <w:vAlign w:val="center"/>
          </w:tcPr>
          <w:p w:rsidR="00BB5672" w:rsidRPr="00BB5672" w:rsidRDefault="00BB5672" w:rsidP="00D8532F">
            <w:pPr>
              <w:spacing w:line="360" w:lineRule="auto"/>
              <w:contextualSpacing/>
              <w:jc w:val="center"/>
              <w:rPr>
                <w:rFonts w:ascii="Arial" w:hAnsi="Arial" w:cs="Arial"/>
                <w:b/>
                <w:noProof/>
                <w:sz w:val="20"/>
                <w:szCs w:val="20"/>
                <w:lang w:val="en-GB" w:eastAsia="el-GR"/>
              </w:rPr>
            </w:pPr>
            <w:r w:rsidRPr="00BB5672">
              <w:rPr>
                <w:rFonts w:ascii="Arial" w:hAnsi="Arial" w:cs="Arial"/>
                <w:b/>
                <w:noProof/>
                <w:sz w:val="20"/>
                <w:szCs w:val="20"/>
                <w:lang w:val="en-GB" w:eastAsia="el-GR"/>
              </w:rPr>
              <w:t>Port of Thessaloniki</w:t>
            </w:r>
          </w:p>
        </w:tc>
        <w:tc>
          <w:tcPr>
            <w:tcW w:w="1276" w:type="dxa"/>
            <w:vAlign w:val="center"/>
          </w:tcPr>
          <w:p w:rsidR="00BB5672" w:rsidRPr="00BB5672" w:rsidRDefault="00BB5672" w:rsidP="00D8532F">
            <w:pPr>
              <w:spacing w:line="360" w:lineRule="auto"/>
              <w:contextualSpacing/>
              <w:jc w:val="center"/>
              <w:rPr>
                <w:rFonts w:ascii="Arial" w:hAnsi="Arial" w:cs="Arial"/>
                <w:b/>
                <w:noProof/>
                <w:sz w:val="20"/>
                <w:szCs w:val="20"/>
                <w:lang w:val="en-GB" w:eastAsia="el-GR"/>
              </w:rPr>
            </w:pPr>
            <w:r w:rsidRPr="00BB5672">
              <w:rPr>
                <w:rFonts w:ascii="Arial" w:hAnsi="Arial" w:cs="Arial"/>
                <w:b/>
                <w:noProof/>
                <w:sz w:val="20"/>
                <w:szCs w:val="20"/>
                <w:lang w:val="en-GB" w:eastAsia="el-GR"/>
              </w:rPr>
              <w:t>Port of Volos</w:t>
            </w:r>
          </w:p>
        </w:tc>
        <w:tc>
          <w:tcPr>
            <w:tcW w:w="1134" w:type="dxa"/>
            <w:vAlign w:val="center"/>
          </w:tcPr>
          <w:p w:rsidR="00BB5672" w:rsidRPr="00BB5672" w:rsidRDefault="00BB5672" w:rsidP="00D8532F">
            <w:pPr>
              <w:spacing w:line="360" w:lineRule="auto"/>
              <w:contextualSpacing/>
              <w:jc w:val="center"/>
              <w:rPr>
                <w:rFonts w:ascii="Arial" w:hAnsi="Arial" w:cs="Arial"/>
                <w:b/>
                <w:noProof/>
                <w:sz w:val="20"/>
                <w:szCs w:val="20"/>
                <w:lang w:val="en-GB" w:eastAsia="el-GR"/>
              </w:rPr>
            </w:pPr>
            <w:r w:rsidRPr="00BB5672">
              <w:rPr>
                <w:rFonts w:ascii="Arial" w:hAnsi="Arial" w:cs="Arial"/>
                <w:b/>
                <w:noProof/>
                <w:sz w:val="20"/>
                <w:szCs w:val="20"/>
                <w:lang w:val="en-GB" w:eastAsia="el-GR"/>
              </w:rPr>
              <w:t>Port of Patras</w:t>
            </w:r>
          </w:p>
        </w:tc>
        <w:tc>
          <w:tcPr>
            <w:tcW w:w="1422" w:type="dxa"/>
            <w:vAlign w:val="center"/>
          </w:tcPr>
          <w:p w:rsidR="00BB5672" w:rsidRPr="00BB5672" w:rsidRDefault="00BB5672" w:rsidP="00D8532F">
            <w:pPr>
              <w:spacing w:line="360" w:lineRule="auto"/>
              <w:contextualSpacing/>
              <w:jc w:val="center"/>
              <w:rPr>
                <w:rFonts w:ascii="Arial" w:hAnsi="Arial" w:cs="Arial"/>
                <w:b/>
                <w:noProof/>
                <w:sz w:val="20"/>
                <w:szCs w:val="20"/>
                <w:lang w:val="en-GB" w:eastAsia="el-GR"/>
              </w:rPr>
            </w:pPr>
            <w:r w:rsidRPr="00BB5672">
              <w:rPr>
                <w:rFonts w:ascii="Arial" w:hAnsi="Arial" w:cs="Arial"/>
                <w:b/>
                <w:noProof/>
                <w:sz w:val="20"/>
                <w:szCs w:val="20"/>
                <w:lang w:val="en-GB" w:eastAsia="el-GR"/>
              </w:rPr>
              <w:t>Port of Heraklion</w:t>
            </w:r>
          </w:p>
        </w:tc>
      </w:tr>
      <w:tr w:rsidR="002F73B5" w:rsidRPr="00AD6B46" w:rsidTr="001570D3">
        <w:trPr>
          <w:trHeight w:hRule="exact" w:val="410"/>
        </w:trPr>
        <w:tc>
          <w:tcPr>
            <w:tcW w:w="2147" w:type="dxa"/>
            <w:vAlign w:val="center"/>
          </w:tcPr>
          <w:p w:rsidR="002F73B5" w:rsidRPr="00AD6B46" w:rsidRDefault="009D425B">
            <w:pPr>
              <w:spacing w:after="160" w:line="360" w:lineRule="auto"/>
              <w:contextualSpacing/>
              <w:jc w:val="both"/>
              <w:rPr>
                <w:rFonts w:ascii="Arial" w:hAnsi="Arial" w:cs="Arial"/>
                <w:b/>
                <w:noProof/>
                <w:sz w:val="20"/>
                <w:szCs w:val="20"/>
                <w:lang w:val="en-GB" w:eastAsia="el-GR"/>
              </w:rPr>
            </w:pPr>
            <w:r w:rsidRPr="009D425B">
              <w:rPr>
                <w:rFonts w:ascii="Arial" w:hAnsi="Arial" w:cs="Arial"/>
                <w:b/>
                <w:bCs/>
                <w:iCs/>
                <w:sz w:val="20"/>
                <w:szCs w:val="20"/>
                <w:lang w:val="en-US"/>
              </w:rPr>
              <w:t>EU terrestrial AIS</w:t>
            </w:r>
          </w:p>
        </w:tc>
        <w:tc>
          <w:tcPr>
            <w:tcW w:w="967"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477</w:t>
            </w:r>
          </w:p>
        </w:tc>
        <w:tc>
          <w:tcPr>
            <w:tcW w:w="1134"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162</w:t>
            </w:r>
          </w:p>
        </w:tc>
        <w:tc>
          <w:tcPr>
            <w:tcW w:w="1559"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0</w:t>
            </w:r>
          </w:p>
        </w:tc>
        <w:tc>
          <w:tcPr>
            <w:tcW w:w="1276"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0</w:t>
            </w:r>
          </w:p>
        </w:tc>
        <w:tc>
          <w:tcPr>
            <w:tcW w:w="1134"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0</w:t>
            </w:r>
          </w:p>
        </w:tc>
        <w:tc>
          <w:tcPr>
            <w:tcW w:w="1422"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0</w:t>
            </w:r>
          </w:p>
        </w:tc>
      </w:tr>
      <w:tr w:rsidR="002F73B5" w:rsidRPr="00AD6B46" w:rsidTr="001570D3">
        <w:trPr>
          <w:trHeight w:hRule="exact" w:val="404"/>
        </w:trPr>
        <w:tc>
          <w:tcPr>
            <w:tcW w:w="2147" w:type="dxa"/>
            <w:vAlign w:val="center"/>
          </w:tcPr>
          <w:p w:rsidR="002F73B5" w:rsidRPr="00AD6B46" w:rsidRDefault="002F73B5">
            <w:pPr>
              <w:spacing w:after="160" w:line="360" w:lineRule="auto"/>
              <w:contextualSpacing/>
              <w:jc w:val="both"/>
              <w:rPr>
                <w:rFonts w:ascii="Arial" w:hAnsi="Arial" w:cs="Arial"/>
                <w:b/>
                <w:noProof/>
                <w:sz w:val="20"/>
                <w:szCs w:val="20"/>
                <w:lang w:val="en-GB" w:eastAsia="el-GR"/>
              </w:rPr>
            </w:pPr>
            <w:r w:rsidRPr="00BB5672">
              <w:rPr>
                <w:rFonts w:ascii="Arial" w:hAnsi="Arial" w:cs="Arial"/>
                <w:b/>
                <w:noProof/>
                <w:sz w:val="20"/>
                <w:szCs w:val="20"/>
                <w:lang w:val="en-GB" w:eastAsia="el-GR"/>
              </w:rPr>
              <w:t>AIS HCG</w:t>
            </w:r>
          </w:p>
        </w:tc>
        <w:tc>
          <w:tcPr>
            <w:tcW w:w="967"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767</w:t>
            </w:r>
          </w:p>
        </w:tc>
        <w:tc>
          <w:tcPr>
            <w:tcW w:w="1134" w:type="dxa"/>
            <w:vAlign w:val="center"/>
          </w:tcPr>
          <w:p w:rsidR="002F73B5" w:rsidRPr="00BB5672" w:rsidRDefault="004343CD"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 xml:space="preserve"> 162</w:t>
            </w:r>
          </w:p>
        </w:tc>
        <w:tc>
          <w:tcPr>
            <w:tcW w:w="1559"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61</w:t>
            </w:r>
          </w:p>
        </w:tc>
        <w:tc>
          <w:tcPr>
            <w:tcW w:w="1276"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19</w:t>
            </w:r>
          </w:p>
        </w:tc>
        <w:tc>
          <w:tcPr>
            <w:tcW w:w="1134"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40</w:t>
            </w:r>
          </w:p>
        </w:tc>
        <w:tc>
          <w:tcPr>
            <w:tcW w:w="1422" w:type="dxa"/>
            <w:vAlign w:val="center"/>
          </w:tcPr>
          <w:p w:rsidR="002F73B5" w:rsidRPr="00BB5672" w:rsidRDefault="002F73B5" w:rsidP="00BB5672">
            <w:pPr>
              <w:spacing w:line="360" w:lineRule="auto"/>
              <w:contextualSpacing/>
              <w:jc w:val="right"/>
              <w:rPr>
                <w:rFonts w:ascii="Arial" w:hAnsi="Arial" w:cs="Arial"/>
                <w:noProof/>
                <w:sz w:val="20"/>
                <w:szCs w:val="20"/>
                <w:lang w:val="en-GB" w:eastAsia="el-GR"/>
              </w:rPr>
            </w:pPr>
            <w:r>
              <w:rPr>
                <w:rFonts w:ascii="Arial" w:hAnsi="Arial" w:cs="Arial"/>
                <w:noProof/>
                <w:sz w:val="20"/>
                <w:szCs w:val="20"/>
                <w:lang w:val="en-GB" w:eastAsia="el-GR"/>
              </w:rPr>
              <w:t>8</w:t>
            </w:r>
          </w:p>
        </w:tc>
      </w:tr>
    </w:tbl>
    <w:p w:rsidR="00943805" w:rsidRDefault="00943805" w:rsidP="00943805">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00213F75">
        <w:rPr>
          <w:rFonts w:ascii="Arial" w:hAnsi="Arial" w:cs="Arial"/>
          <w:sz w:val="20"/>
          <w:szCs w:val="20"/>
          <w:lang w:val="en-GB"/>
        </w:rPr>
        <w:t>O</w:t>
      </w:r>
      <w:r w:rsidRPr="00863553">
        <w:rPr>
          <w:rFonts w:ascii="Arial" w:hAnsi="Arial" w:cs="Arial"/>
          <w:sz w:val="20"/>
          <w:szCs w:val="20"/>
          <w:lang w:val="en-GB"/>
        </w:rPr>
        <w:t>n the basis of Work package 4 AIS data deliverable 4.3: Report about sea traffic analysis using AIS-data.</w:t>
      </w:r>
    </w:p>
    <w:p w:rsidR="00A01B1F" w:rsidRDefault="00291D25" w:rsidP="00A01B1F">
      <w:pPr>
        <w:spacing w:beforeLines="60" w:before="144" w:after="0" w:line="360" w:lineRule="auto"/>
        <w:jc w:val="both"/>
        <w:outlineLvl w:val="0"/>
        <w:rPr>
          <w:rFonts w:ascii="Arial" w:hAnsi="Arial" w:cs="Arial"/>
          <w:noProof/>
          <w:sz w:val="24"/>
          <w:szCs w:val="24"/>
          <w:lang w:val="en-GB" w:eastAsia="el-GR"/>
        </w:rPr>
      </w:pPr>
      <w:r w:rsidRPr="00291D25">
        <w:rPr>
          <w:rFonts w:ascii="Arial" w:hAnsi="Arial" w:cs="Arial"/>
          <w:noProof/>
          <w:sz w:val="24"/>
          <w:szCs w:val="24"/>
          <w:lang w:val="en-GB" w:eastAsia="el-GR"/>
        </w:rPr>
        <w:t>Only Port of Pireaus could be investigated in more detail. It was analyse for December 15th 2016.</w:t>
      </w:r>
      <w:r w:rsidR="00BB5672" w:rsidRPr="00BB5672">
        <w:rPr>
          <w:lang w:val="en-GB"/>
        </w:rPr>
        <w:t xml:space="preserve"> </w:t>
      </w:r>
      <w:r w:rsidRPr="00291D25">
        <w:rPr>
          <w:rFonts w:ascii="Arial" w:hAnsi="Arial" w:cs="Arial"/>
          <w:noProof/>
          <w:sz w:val="24"/>
          <w:szCs w:val="24"/>
          <w:lang w:val="en-GB" w:eastAsia="el-GR"/>
        </w:rPr>
        <w:t xml:space="preserve">The number of messages was much higher in the HCG data. </w:t>
      </w:r>
      <w:r w:rsidR="00661218">
        <w:rPr>
          <w:rFonts w:ascii="Arial" w:hAnsi="Arial" w:cs="Arial"/>
          <w:noProof/>
          <w:sz w:val="24"/>
          <w:szCs w:val="24"/>
          <w:lang w:val="en-GB" w:eastAsia="el-GR"/>
        </w:rPr>
        <w:t>Effect</w:t>
      </w:r>
      <w:r w:rsidR="00470E5C">
        <w:rPr>
          <w:rFonts w:ascii="Arial" w:hAnsi="Arial" w:cs="Arial"/>
          <w:noProof/>
          <w:sz w:val="24"/>
          <w:szCs w:val="24"/>
          <w:lang w:val="en-GB" w:eastAsia="el-GR"/>
        </w:rPr>
        <w:t xml:space="preserve"> </w:t>
      </w:r>
      <w:r w:rsidR="009D4107" w:rsidRPr="009D4107">
        <w:rPr>
          <w:rFonts w:ascii="Arial" w:hAnsi="Arial" w:cs="Arial"/>
          <w:noProof/>
          <w:sz w:val="24"/>
          <w:szCs w:val="24"/>
          <w:lang w:val="en-GB" w:eastAsia="el-GR"/>
        </w:rPr>
        <w:t xml:space="preserve">for the Port of Piraeus </w:t>
      </w:r>
      <w:r w:rsidR="00470E5C">
        <w:rPr>
          <w:rFonts w:ascii="Arial" w:hAnsi="Arial" w:cs="Arial"/>
          <w:noProof/>
          <w:sz w:val="24"/>
          <w:szCs w:val="24"/>
          <w:lang w:val="en-GB" w:eastAsia="el-GR"/>
        </w:rPr>
        <w:t xml:space="preserve">shows </w:t>
      </w:r>
      <w:r w:rsidR="00470E5C" w:rsidRPr="00470E5C">
        <w:rPr>
          <w:rFonts w:ascii="Arial" w:hAnsi="Arial" w:cs="Arial"/>
          <w:noProof/>
          <w:sz w:val="24"/>
          <w:szCs w:val="24"/>
          <w:lang w:val="en-GB" w:eastAsia="el-GR"/>
        </w:rPr>
        <w:t>Figure 7</w:t>
      </w:r>
      <w:r w:rsidR="00470E5C">
        <w:rPr>
          <w:rFonts w:ascii="Arial" w:hAnsi="Arial" w:cs="Arial"/>
          <w:noProof/>
          <w:sz w:val="24"/>
          <w:szCs w:val="24"/>
          <w:lang w:val="en-GB" w:eastAsia="el-GR"/>
        </w:rPr>
        <w:t xml:space="preserve">. </w:t>
      </w:r>
    </w:p>
    <w:p w:rsidR="00833D08" w:rsidRPr="008F56D4" w:rsidRDefault="00A01B1F" w:rsidP="00AB1AD8">
      <w:pPr>
        <w:spacing w:beforeLines="60" w:before="144" w:after="0" w:line="240" w:lineRule="auto"/>
        <w:outlineLvl w:val="0"/>
        <w:rPr>
          <w:rFonts w:ascii="Arial" w:hAnsi="Arial" w:cs="Arial"/>
          <w:b/>
          <w:noProof/>
          <w:sz w:val="20"/>
          <w:szCs w:val="20"/>
          <w:lang w:val="en-GB" w:eastAsia="el-GR"/>
        </w:rPr>
      </w:pPr>
      <w:r w:rsidRPr="00BB5672">
        <w:rPr>
          <w:rFonts w:ascii="Arial" w:hAnsi="Arial" w:cs="Arial"/>
          <w:b/>
          <w:noProof/>
          <w:sz w:val="20"/>
          <w:szCs w:val="20"/>
          <w:lang w:val="en-GB" w:eastAsia="el-GR"/>
        </w:rPr>
        <w:t xml:space="preserve">Figure 7. Number of apperances for common data (160), Port of Piraeus for </w:t>
      </w:r>
      <w:r>
        <w:rPr>
          <w:rFonts w:ascii="Arial" w:hAnsi="Arial" w:cs="Arial"/>
          <w:b/>
          <w:noProof/>
          <w:sz w:val="20"/>
          <w:szCs w:val="20"/>
          <w:lang w:val="en-GB" w:eastAsia="el-GR"/>
        </w:rPr>
        <w:t>2016</w:t>
      </w:r>
      <w:r w:rsidR="00AB1AD8">
        <w:rPr>
          <w:rFonts w:ascii="Arial" w:hAnsi="Arial" w:cs="Arial"/>
          <w:b/>
          <w:noProof/>
          <w:sz w:val="20"/>
          <w:szCs w:val="20"/>
          <w:lang w:val="en-GB" w:eastAsia="el-GR"/>
        </w:rPr>
        <w:t>-12-15</w:t>
      </w:r>
      <w:r w:rsidR="00833D08">
        <w:rPr>
          <w:rFonts w:ascii="Arial" w:hAnsi="Arial" w:cs="Arial"/>
          <w:b/>
          <w:noProof/>
          <w:sz w:val="20"/>
          <w:szCs w:val="20"/>
          <w:lang w:eastAsia="pl-PL"/>
        </w:rPr>
        <w:drawing>
          <wp:inline distT="0" distB="0" distL="0" distR="0" wp14:anchorId="52EBF600">
            <wp:extent cx="6105525" cy="234696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5525" cy="2346960"/>
                    </a:xfrm>
                    <a:prstGeom prst="rect">
                      <a:avLst/>
                    </a:prstGeom>
                    <a:noFill/>
                  </pic:spPr>
                </pic:pic>
              </a:graphicData>
            </a:graphic>
          </wp:inline>
        </w:drawing>
      </w:r>
    </w:p>
    <w:p w:rsidR="00943805" w:rsidRDefault="00943805" w:rsidP="00390A4B">
      <w:pPr>
        <w:spacing w:beforeLines="60" w:before="144" w:after="0" w:line="360" w:lineRule="auto"/>
        <w:jc w:val="both"/>
        <w:rPr>
          <w:rFonts w:ascii="Arial" w:hAnsi="Arial" w:cs="Arial"/>
          <w:sz w:val="20"/>
          <w:szCs w:val="20"/>
          <w:lang w:val="en-GB"/>
        </w:rPr>
      </w:pPr>
      <w:r>
        <w:rPr>
          <w:rFonts w:ascii="Arial" w:hAnsi="Arial" w:cs="Arial"/>
          <w:sz w:val="20"/>
          <w:szCs w:val="20"/>
          <w:lang w:val="en-GB"/>
        </w:rPr>
        <w:t xml:space="preserve">Source: </w:t>
      </w:r>
      <w:r w:rsidR="00390A4B">
        <w:rPr>
          <w:rFonts w:ascii="Arial" w:hAnsi="Arial" w:cs="Arial"/>
          <w:sz w:val="20"/>
          <w:szCs w:val="20"/>
          <w:lang w:val="en-GB"/>
        </w:rPr>
        <w:t>O</w:t>
      </w:r>
      <w:r w:rsidRPr="00863553">
        <w:rPr>
          <w:rFonts w:ascii="Arial" w:hAnsi="Arial" w:cs="Arial"/>
          <w:sz w:val="20"/>
          <w:szCs w:val="20"/>
          <w:lang w:val="en-GB"/>
        </w:rPr>
        <w:t>n the basis of Work package 4 AIS data deliverable 4.3: Report about sea traffic analysis using AIS-data.</w:t>
      </w:r>
    </w:p>
    <w:p w:rsidR="005C734F" w:rsidRPr="005C734F" w:rsidRDefault="00BB5672" w:rsidP="005C734F">
      <w:pPr>
        <w:spacing w:before="120" w:after="0" w:line="360" w:lineRule="auto"/>
        <w:jc w:val="both"/>
        <w:rPr>
          <w:b/>
          <w:noProof/>
          <w:lang w:val="en-GB" w:eastAsia="el-GR"/>
        </w:rPr>
      </w:pPr>
      <w:r w:rsidRPr="007B7BCA">
        <w:rPr>
          <w:rFonts w:ascii="Arial" w:hAnsi="Arial" w:cs="Arial"/>
          <w:noProof/>
          <w:sz w:val="24"/>
          <w:szCs w:val="24"/>
          <w:lang w:val="en-GB" w:eastAsia="el-GR"/>
        </w:rPr>
        <w:t xml:space="preserve">Greece has more than 2000 large and smaller islands most of them located in Aegean sea and the reduction in the number of messages per ship results in a problem for following the </w:t>
      </w:r>
      <w:r w:rsidRPr="007B7BCA">
        <w:rPr>
          <w:rFonts w:ascii="Arial" w:hAnsi="Arial" w:cs="Arial"/>
          <w:noProof/>
          <w:sz w:val="24"/>
          <w:szCs w:val="24"/>
          <w:lang w:val="en-GB" w:eastAsia="el-GR"/>
        </w:rPr>
        <w:lastRenderedPageBreak/>
        <w:t xml:space="preserve">journey of a ship. Figure 8 shows that the reduction of messages in the </w:t>
      </w:r>
      <w:r w:rsidR="00690EDE" w:rsidRPr="007B7BCA">
        <w:rPr>
          <w:rFonts w:ascii="Arial" w:hAnsi="Arial" w:cs="Arial"/>
          <w:noProof/>
          <w:sz w:val="24"/>
          <w:szCs w:val="24"/>
          <w:lang w:val="en-GB" w:eastAsia="el-GR"/>
        </w:rPr>
        <w:t xml:space="preserve">European terrestrial AIS data </w:t>
      </w:r>
      <w:r w:rsidRPr="007B7BCA">
        <w:rPr>
          <w:rFonts w:ascii="Arial" w:hAnsi="Arial" w:cs="Arial"/>
          <w:noProof/>
          <w:sz w:val="24"/>
          <w:szCs w:val="24"/>
          <w:lang w:val="en-GB" w:eastAsia="el-GR"/>
        </w:rPr>
        <w:t>may pose difficulties in following the journey of a ship</w:t>
      </w:r>
      <w:r w:rsidRPr="00F629FC">
        <w:rPr>
          <w:rFonts w:ascii="Arial" w:hAnsi="Arial" w:cs="Arial"/>
          <w:noProof/>
          <w:sz w:val="24"/>
          <w:szCs w:val="24"/>
          <w:lang w:val="en-GB" w:eastAsia="el-GR"/>
        </w:rPr>
        <w:t>.</w:t>
      </w:r>
    </w:p>
    <w:p w:rsidR="00EF10C4" w:rsidRPr="005F52C3" w:rsidRDefault="00A43819" w:rsidP="00694E2F">
      <w:pPr>
        <w:pStyle w:val="Legenda"/>
        <w:keepNext/>
        <w:spacing w:before="120"/>
        <w:outlineLvl w:val="0"/>
        <w:rPr>
          <w:rFonts w:ascii="Arial" w:hAnsi="Arial" w:cs="Arial"/>
          <w:b/>
          <w:sz w:val="20"/>
          <w:szCs w:val="20"/>
          <w:lang w:val="en-GB"/>
        </w:rPr>
      </w:pPr>
      <w:r>
        <w:rPr>
          <w:rFonts w:ascii="Arial" w:hAnsi="Arial" w:cs="Arial"/>
          <w:b/>
          <w:i w:val="0"/>
          <w:noProof/>
          <w:sz w:val="20"/>
          <w:szCs w:val="20"/>
          <w:lang w:eastAsia="pl-PL"/>
        </w:rPr>
        <mc:AlternateContent>
          <mc:Choice Requires="wpg">
            <w:drawing>
              <wp:anchor distT="0" distB="0" distL="114300" distR="114300" simplePos="0" relativeHeight="251683840" behindDoc="0" locked="0" layoutInCell="1" allowOverlap="1">
                <wp:simplePos x="0" y="0"/>
                <wp:positionH relativeFrom="column">
                  <wp:posOffset>4839335</wp:posOffset>
                </wp:positionH>
                <wp:positionV relativeFrom="paragraph">
                  <wp:posOffset>814070</wp:posOffset>
                </wp:positionV>
                <wp:extent cx="952500" cy="737870"/>
                <wp:effectExtent l="0" t="0" r="0" b="508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737870"/>
                          <a:chOff x="9433" y="1672"/>
                          <a:chExt cx="1147" cy="915"/>
                        </a:xfrm>
                      </wpg:grpSpPr>
                      <wps:wsp>
                        <wps:cNvPr id="11" name="Text Box 27"/>
                        <wps:cNvSpPr txBox="1">
                          <a:spLocks noChangeArrowheads="1"/>
                        </wps:cNvSpPr>
                        <wps:spPr bwMode="auto">
                          <a:xfrm>
                            <a:off x="9433" y="1672"/>
                            <a:ext cx="1147"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D3" w:rsidRDefault="001570D3" w:rsidP="00F31387">
                              <w:pPr>
                                <w:rPr>
                                  <w:sz w:val="18"/>
                                  <w:szCs w:val="18"/>
                                  <w:lang w:val="en-US"/>
                                </w:rPr>
                              </w:pPr>
                              <w:r>
                                <w:rPr>
                                  <w:noProof/>
                                  <w:lang w:eastAsia="pl-PL"/>
                                </w:rPr>
                                <w:drawing>
                                  <wp:inline distT="0" distB="0" distL="0" distR="0">
                                    <wp:extent cx="76200" cy="76200"/>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lang w:val="en-US"/>
                                </w:rPr>
                                <w:t xml:space="preserve"> </w:t>
                              </w:r>
                              <w:r w:rsidRPr="00FC39D9">
                                <w:rPr>
                                  <w:sz w:val="18"/>
                                  <w:szCs w:val="18"/>
                                  <w:lang w:val="en-US"/>
                                </w:rPr>
                                <w:t>AIS-HCG</w:t>
                              </w:r>
                            </w:p>
                            <w:p w:rsidR="001570D3" w:rsidRPr="00FC39D9" w:rsidRDefault="001570D3" w:rsidP="00F31387">
                              <w:pPr>
                                <w:rPr>
                                  <w:lang w:val="en-US"/>
                                </w:rPr>
                              </w:pPr>
                            </w:p>
                          </w:txbxContent>
                        </wps:txbx>
                        <wps:bodyPr rot="0" vert="horz" wrap="square" lIns="91440" tIns="45720" rIns="91440" bIns="45720" anchor="t" anchorCtr="0" upright="1">
                          <a:noAutofit/>
                        </wps:bodyPr>
                      </wps:wsp>
                      <wps:wsp>
                        <wps:cNvPr id="13" name="Text Box 30"/>
                        <wps:cNvSpPr txBox="1">
                          <a:spLocks noChangeArrowheads="1"/>
                        </wps:cNvSpPr>
                        <wps:spPr bwMode="auto">
                          <a:xfrm>
                            <a:off x="9433" y="2197"/>
                            <a:ext cx="1147"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0D3" w:rsidRPr="00D34BDF" w:rsidRDefault="001570D3" w:rsidP="00F31387">
                              <w:pPr>
                                <w:rPr>
                                  <w:sz w:val="18"/>
                                  <w:szCs w:val="18"/>
                                  <w:lang w:val="en-US"/>
                                </w:rPr>
                              </w:pPr>
                              <w:r>
                                <w:rPr>
                                  <w:noProof/>
                                  <w:lang w:eastAsia="pl-PL"/>
                                </w:rPr>
                                <w:drawing>
                                  <wp:inline distT="0" distB="0" distL="0" distR="0">
                                    <wp:extent cx="66675" cy="57150"/>
                                    <wp:effectExtent l="0" t="0" r="9525" b="0"/>
                                    <wp:docPr id="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57150"/>
                                            </a:xfrm>
                                            <a:prstGeom prst="rect">
                                              <a:avLst/>
                                            </a:prstGeom>
                                            <a:noFill/>
                                            <a:ln>
                                              <a:noFill/>
                                            </a:ln>
                                          </pic:spPr>
                                        </pic:pic>
                                      </a:graphicData>
                                    </a:graphic>
                                  </wp:inline>
                                </w:drawing>
                              </w:r>
                              <w:r>
                                <w:rPr>
                                  <w:sz w:val="18"/>
                                  <w:szCs w:val="18"/>
                                  <w:lang w:val="en-US"/>
                                </w:rPr>
                                <w:t xml:space="preserve">  </w:t>
                              </w:r>
                              <w:r w:rsidRPr="00D34BDF">
                                <w:rPr>
                                  <w:sz w:val="18"/>
                                  <w:szCs w:val="18"/>
                                  <w:lang w:val="en-US"/>
                                </w:rPr>
                                <w:t>AIS-</w:t>
                              </w:r>
                              <w:r>
                                <w:rPr>
                                  <w:sz w:val="18"/>
                                  <w:szCs w:val="18"/>
                                  <w:lang w:val="en-US"/>
                                </w:rPr>
                                <w:t>EU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26" style="position:absolute;margin-left:381.05pt;margin-top:64.1pt;width:75pt;height:58.1pt;z-index:251683840" coordorigin="9433,1672" coordsize="114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">
                <v:shapetype id="_x0000_t202" coordsize="21600,21600" o:spt="202" path="m,l,21600r21600,l21600,xe">
                  <v:stroke joinstyle="miter"/>
                  <v:path gradientshapeok="t" o:connecttype="rect"/>
                </v:shapetype>
                <v:shape id="Text Box 27" o:spid="_x0000_s1027" type="#_x0000_t202" style="position:absolute;left:9433;top:1672;width:114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570D3" w:rsidRDefault="001570D3" w:rsidP="00F31387">
                        <w:pPr>
                          <w:rPr>
                            <w:sz w:val="18"/>
                            <w:szCs w:val="18"/>
                            <w:lang w:val="en-US"/>
                          </w:rPr>
                        </w:pPr>
                        <w:r>
                          <w:rPr>
                            <w:noProof/>
                            <w:lang w:eastAsia="pl-PL"/>
                          </w:rPr>
                          <w:drawing>
                            <wp:inline distT="0" distB="0" distL="0" distR="0">
                              <wp:extent cx="76200" cy="76200"/>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lang w:val="en-US"/>
                          </w:rPr>
                          <w:t xml:space="preserve"> </w:t>
                        </w:r>
                        <w:r w:rsidRPr="00FC39D9">
                          <w:rPr>
                            <w:sz w:val="18"/>
                            <w:szCs w:val="18"/>
                            <w:lang w:val="en-US"/>
                          </w:rPr>
                          <w:t>AIS-HCG</w:t>
                        </w:r>
                      </w:p>
                      <w:p w:rsidR="001570D3" w:rsidRPr="00FC39D9" w:rsidRDefault="001570D3" w:rsidP="00F31387">
                        <w:pPr>
                          <w:rPr>
                            <w:lang w:val="en-US"/>
                          </w:rPr>
                        </w:pPr>
                      </w:p>
                    </w:txbxContent>
                  </v:textbox>
                </v:shape>
                <v:shape id="Text Box 30" o:spid="_x0000_s1028" type="#_x0000_t202" style="position:absolute;left:9433;top:2197;width:114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570D3" w:rsidRPr="00D34BDF" w:rsidRDefault="001570D3" w:rsidP="00F31387">
                        <w:pPr>
                          <w:rPr>
                            <w:sz w:val="18"/>
                            <w:szCs w:val="18"/>
                            <w:lang w:val="en-US"/>
                          </w:rPr>
                        </w:pPr>
                        <w:r>
                          <w:rPr>
                            <w:noProof/>
                            <w:lang w:eastAsia="pl-PL"/>
                          </w:rPr>
                          <w:drawing>
                            <wp:inline distT="0" distB="0" distL="0" distR="0">
                              <wp:extent cx="66675" cy="57150"/>
                              <wp:effectExtent l="0" t="0" r="9525" b="0"/>
                              <wp:docPr id="4"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57150"/>
                                      </a:xfrm>
                                      <a:prstGeom prst="rect">
                                        <a:avLst/>
                                      </a:prstGeom>
                                      <a:noFill/>
                                      <a:ln>
                                        <a:noFill/>
                                      </a:ln>
                                    </pic:spPr>
                                  </pic:pic>
                                </a:graphicData>
                              </a:graphic>
                            </wp:inline>
                          </w:drawing>
                        </w:r>
                        <w:r>
                          <w:rPr>
                            <w:sz w:val="18"/>
                            <w:szCs w:val="18"/>
                            <w:lang w:val="en-US"/>
                          </w:rPr>
                          <w:t xml:space="preserve">  </w:t>
                        </w:r>
                        <w:r w:rsidRPr="00D34BDF">
                          <w:rPr>
                            <w:sz w:val="18"/>
                            <w:szCs w:val="18"/>
                            <w:lang w:val="en-US"/>
                          </w:rPr>
                          <w:t>AIS-</w:t>
                        </w:r>
                        <w:r>
                          <w:rPr>
                            <w:sz w:val="18"/>
                            <w:szCs w:val="18"/>
                            <w:lang w:val="en-US"/>
                          </w:rPr>
                          <w:t>EU</w:t>
                        </w:r>
                      </w:p>
                    </w:txbxContent>
                  </v:textbox>
                </v:shape>
              </v:group>
            </w:pict>
          </mc:Fallback>
        </mc:AlternateContent>
      </w:r>
      <w:r w:rsidR="005C734F">
        <w:rPr>
          <w:rFonts w:ascii="Arial" w:hAnsi="Arial" w:cs="Arial"/>
          <w:i w:val="0"/>
          <w:noProof/>
          <w:color w:val="FF0000"/>
          <w:sz w:val="24"/>
          <w:szCs w:val="24"/>
          <w:lang w:eastAsia="pl-PL"/>
        </w:rPr>
        <w:drawing>
          <wp:anchor distT="0" distB="0" distL="114300" distR="114300" simplePos="0" relativeHeight="251676672" behindDoc="1" locked="0" layoutInCell="1" allowOverlap="1">
            <wp:simplePos x="0" y="0"/>
            <wp:positionH relativeFrom="margin">
              <wp:align>left</wp:align>
            </wp:positionH>
            <wp:positionV relativeFrom="paragraph">
              <wp:posOffset>406400</wp:posOffset>
            </wp:positionV>
            <wp:extent cx="4858385" cy="2064385"/>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838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0C4" w:rsidRPr="00EC5F5A">
        <w:rPr>
          <w:rFonts w:ascii="Arial" w:hAnsi="Arial" w:cs="Arial"/>
          <w:b/>
          <w:i w:val="0"/>
          <w:color w:val="auto"/>
          <w:sz w:val="20"/>
          <w:szCs w:val="20"/>
          <w:lang w:val="en-GB"/>
        </w:rPr>
        <w:t xml:space="preserve">Figure </w:t>
      </w:r>
      <w:r w:rsidR="00470E5C">
        <w:rPr>
          <w:rFonts w:ascii="Arial" w:hAnsi="Arial" w:cs="Arial"/>
          <w:b/>
          <w:i w:val="0"/>
          <w:color w:val="auto"/>
          <w:sz w:val="20"/>
          <w:szCs w:val="20"/>
          <w:lang w:val="en-GB"/>
        </w:rPr>
        <w:t>8</w:t>
      </w:r>
      <w:r w:rsidR="00EF10C4" w:rsidRPr="00EC5F5A">
        <w:rPr>
          <w:rFonts w:ascii="Arial" w:hAnsi="Arial" w:cs="Arial"/>
          <w:b/>
          <w:i w:val="0"/>
          <w:color w:val="auto"/>
          <w:sz w:val="20"/>
          <w:szCs w:val="20"/>
          <w:lang w:val="en-GB"/>
        </w:rPr>
        <w:t xml:space="preserve">. </w:t>
      </w:r>
      <w:r w:rsidR="005F52C3" w:rsidRPr="005F52C3">
        <w:rPr>
          <w:rFonts w:ascii="Arial" w:hAnsi="Arial" w:cs="Arial"/>
          <w:b/>
          <w:i w:val="0"/>
          <w:color w:val="auto"/>
          <w:sz w:val="20"/>
          <w:szCs w:val="20"/>
          <w:lang w:val="en-GB"/>
        </w:rPr>
        <w:t>Journey of a ship from HCG and EU terrestrial AIS data in the po</w:t>
      </w:r>
      <w:r w:rsidR="005F52C3">
        <w:rPr>
          <w:rFonts w:ascii="Arial" w:hAnsi="Arial" w:cs="Arial"/>
          <w:b/>
          <w:i w:val="0"/>
          <w:color w:val="auto"/>
          <w:sz w:val="20"/>
          <w:szCs w:val="20"/>
          <w:lang w:val="en-GB"/>
        </w:rPr>
        <w:t xml:space="preserve">rt of Piraeus and in the Aegean </w:t>
      </w:r>
      <w:r w:rsidR="005F52C3" w:rsidRPr="005F52C3">
        <w:rPr>
          <w:rFonts w:ascii="Arial" w:hAnsi="Arial" w:cs="Arial"/>
          <w:b/>
          <w:i w:val="0"/>
          <w:color w:val="auto"/>
          <w:sz w:val="20"/>
          <w:szCs w:val="20"/>
          <w:lang w:val="en-GB"/>
        </w:rPr>
        <w:t>Sea</w:t>
      </w:r>
    </w:p>
    <w:p w:rsidR="00863553" w:rsidRPr="00943805" w:rsidRDefault="00943805" w:rsidP="00943805">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001C3741">
        <w:rPr>
          <w:rFonts w:ascii="Arial" w:hAnsi="Arial" w:cs="Arial"/>
          <w:sz w:val="20"/>
          <w:szCs w:val="20"/>
          <w:lang w:val="en-GB"/>
        </w:rPr>
        <w:t>O</w:t>
      </w:r>
      <w:r w:rsidRPr="00863553">
        <w:rPr>
          <w:rFonts w:ascii="Arial" w:hAnsi="Arial" w:cs="Arial"/>
          <w:sz w:val="20"/>
          <w:szCs w:val="20"/>
          <w:lang w:val="en-GB"/>
        </w:rPr>
        <w:t>n the basis of Work package 4 AIS data deliverable 4.3: Report about sea traffic analysis using AIS-data.</w:t>
      </w:r>
    </w:p>
    <w:p w:rsidR="00D00BCF" w:rsidRPr="00F420B0" w:rsidRDefault="00CD5F05" w:rsidP="000A067F">
      <w:pPr>
        <w:spacing w:before="240" w:after="0" w:line="360" w:lineRule="auto"/>
        <w:jc w:val="both"/>
        <w:outlineLvl w:val="0"/>
        <w:rPr>
          <w:rFonts w:ascii="Arial" w:hAnsi="Arial" w:cs="Arial"/>
          <w:i/>
          <w:sz w:val="24"/>
          <w:szCs w:val="24"/>
          <w:lang w:val="en-GB"/>
        </w:rPr>
      </w:pPr>
      <w:r w:rsidRPr="00F420B0">
        <w:rPr>
          <w:rFonts w:ascii="Arial" w:hAnsi="Arial" w:cs="Arial"/>
          <w:i/>
          <w:sz w:val="24"/>
          <w:szCs w:val="24"/>
          <w:lang w:val="en-GB"/>
        </w:rPr>
        <w:t>2.3</w:t>
      </w:r>
      <w:r w:rsidR="00BB5672" w:rsidRPr="00F420B0">
        <w:rPr>
          <w:rFonts w:ascii="Arial" w:hAnsi="Arial" w:cs="Arial"/>
          <w:i/>
          <w:sz w:val="24"/>
          <w:szCs w:val="24"/>
          <w:lang w:val="en-GB"/>
        </w:rPr>
        <w:t xml:space="preserve">.2 Comparing satellite to land based AIS data </w:t>
      </w:r>
    </w:p>
    <w:p w:rsidR="00BB5672" w:rsidRDefault="00EB74E7" w:rsidP="005B1D7B">
      <w:pPr>
        <w:spacing w:after="0" w:line="360" w:lineRule="auto"/>
        <w:jc w:val="both"/>
        <w:rPr>
          <w:rFonts w:ascii="Arial" w:hAnsi="Arial" w:cs="Arial"/>
          <w:sz w:val="24"/>
          <w:szCs w:val="24"/>
          <w:lang w:val="en-GB"/>
        </w:rPr>
      </w:pPr>
      <w:r w:rsidRPr="00EB74E7">
        <w:rPr>
          <w:rFonts w:ascii="Arial" w:hAnsi="Arial" w:cs="Arial"/>
          <w:sz w:val="24"/>
          <w:szCs w:val="24"/>
          <w:lang w:val="en-GB"/>
        </w:rPr>
        <w:t xml:space="preserve">To analyse the </w:t>
      </w:r>
      <w:r w:rsidR="00EA048B" w:rsidRPr="00EB74E7">
        <w:rPr>
          <w:rFonts w:ascii="Arial" w:hAnsi="Arial" w:cs="Arial"/>
          <w:sz w:val="24"/>
          <w:szCs w:val="24"/>
          <w:lang w:val="en-GB"/>
        </w:rPr>
        <w:t>satellite</w:t>
      </w:r>
      <w:r w:rsidRPr="00EB74E7">
        <w:rPr>
          <w:rFonts w:ascii="Arial" w:hAnsi="Arial" w:cs="Arial"/>
          <w:sz w:val="24"/>
          <w:szCs w:val="24"/>
          <w:lang w:val="en-GB"/>
        </w:rPr>
        <w:t xml:space="preserve"> data the number of ships and number of messages was compared for different ports for </w:t>
      </w:r>
      <w:r w:rsidR="001E014E">
        <w:rPr>
          <w:rFonts w:ascii="Arial" w:hAnsi="Arial" w:cs="Arial"/>
          <w:sz w:val="24"/>
          <w:szCs w:val="24"/>
          <w:lang w:val="en-GB"/>
        </w:rPr>
        <w:t xml:space="preserve">European terrestrial source </w:t>
      </w:r>
      <w:r w:rsidRPr="00EB74E7">
        <w:rPr>
          <w:rFonts w:ascii="Arial" w:hAnsi="Arial" w:cs="Arial"/>
          <w:sz w:val="24"/>
          <w:szCs w:val="24"/>
          <w:lang w:val="en-GB"/>
        </w:rPr>
        <w:t>a</w:t>
      </w:r>
      <w:r w:rsidR="00B32B19">
        <w:rPr>
          <w:rFonts w:ascii="Arial" w:hAnsi="Arial" w:cs="Arial"/>
          <w:sz w:val="24"/>
          <w:szCs w:val="24"/>
          <w:lang w:val="en-GB"/>
        </w:rPr>
        <w:t xml:space="preserve">nd </w:t>
      </w:r>
      <w:r w:rsidR="00C33D14">
        <w:rPr>
          <w:rFonts w:ascii="Arial" w:hAnsi="Arial" w:cs="Arial"/>
          <w:sz w:val="24"/>
          <w:szCs w:val="24"/>
          <w:lang w:val="en-GB"/>
        </w:rPr>
        <w:t xml:space="preserve">satellite data from </w:t>
      </w:r>
      <w:proofErr w:type="spellStart"/>
      <w:r w:rsidR="00C33D14">
        <w:rPr>
          <w:rFonts w:ascii="Arial" w:hAnsi="Arial" w:cs="Arial"/>
          <w:sz w:val="24"/>
          <w:szCs w:val="24"/>
          <w:lang w:val="en-GB"/>
        </w:rPr>
        <w:t>Luxspace</w:t>
      </w:r>
      <w:proofErr w:type="spellEnd"/>
      <w:r w:rsidR="00C33D14">
        <w:rPr>
          <w:rFonts w:ascii="Arial" w:hAnsi="Arial" w:cs="Arial"/>
          <w:sz w:val="24"/>
          <w:szCs w:val="24"/>
          <w:lang w:val="en-GB"/>
        </w:rPr>
        <w:t xml:space="preserve"> (</w:t>
      </w:r>
      <w:r w:rsidR="00B32B19">
        <w:rPr>
          <w:rFonts w:ascii="Arial" w:hAnsi="Arial" w:cs="Arial"/>
          <w:sz w:val="24"/>
          <w:szCs w:val="24"/>
          <w:lang w:val="en-GB"/>
        </w:rPr>
        <w:t>LS</w:t>
      </w:r>
      <w:r w:rsidR="00C33D14">
        <w:rPr>
          <w:rFonts w:ascii="Arial" w:hAnsi="Arial" w:cs="Arial"/>
          <w:sz w:val="24"/>
          <w:szCs w:val="24"/>
          <w:lang w:val="en-GB"/>
        </w:rPr>
        <w:t>)</w:t>
      </w:r>
      <w:r w:rsidR="000B368B">
        <w:rPr>
          <w:rFonts w:ascii="Arial" w:hAnsi="Arial" w:cs="Arial"/>
          <w:sz w:val="24"/>
          <w:szCs w:val="24"/>
          <w:lang w:val="en-GB"/>
        </w:rPr>
        <w:t>.  It </w:t>
      </w:r>
      <w:r w:rsidR="00B32B19">
        <w:rPr>
          <w:rFonts w:ascii="Arial" w:hAnsi="Arial" w:cs="Arial"/>
          <w:sz w:val="24"/>
          <w:szCs w:val="24"/>
          <w:lang w:val="en-GB"/>
        </w:rPr>
        <w:t xml:space="preserve">was the same date - </w:t>
      </w:r>
      <w:r w:rsidRPr="00EB74E7">
        <w:rPr>
          <w:rFonts w:ascii="Arial" w:hAnsi="Arial" w:cs="Arial"/>
          <w:sz w:val="24"/>
          <w:szCs w:val="24"/>
          <w:lang w:val="en-GB"/>
        </w:rPr>
        <w:t>for December 15th, 2016 and the same reference frame of ships.</w:t>
      </w:r>
    </w:p>
    <w:p w:rsidR="00BB5672" w:rsidRDefault="00431529" w:rsidP="005B1D7B">
      <w:pPr>
        <w:spacing w:after="0" w:line="360" w:lineRule="auto"/>
        <w:jc w:val="both"/>
        <w:rPr>
          <w:rFonts w:ascii="Arial" w:hAnsi="Arial" w:cs="Arial"/>
          <w:sz w:val="24"/>
          <w:szCs w:val="24"/>
          <w:lang w:val="en-GB"/>
        </w:rPr>
      </w:pPr>
      <w:r w:rsidRPr="00431529">
        <w:rPr>
          <w:rFonts w:ascii="Arial" w:hAnsi="Arial" w:cs="Arial"/>
          <w:sz w:val="24"/>
          <w:szCs w:val="24"/>
          <w:lang w:val="en-GB"/>
        </w:rPr>
        <w:t xml:space="preserve">In Table 8 it can be seen that </w:t>
      </w:r>
      <w:r w:rsidR="00C33D14">
        <w:rPr>
          <w:rFonts w:ascii="Arial" w:hAnsi="Arial" w:cs="Arial"/>
          <w:sz w:val="24"/>
          <w:szCs w:val="24"/>
          <w:lang w:val="en-GB"/>
        </w:rPr>
        <w:t xml:space="preserve"> coverage </w:t>
      </w:r>
      <w:r w:rsidRPr="00431529">
        <w:rPr>
          <w:rFonts w:ascii="Arial" w:hAnsi="Arial" w:cs="Arial"/>
          <w:sz w:val="24"/>
          <w:szCs w:val="24"/>
          <w:lang w:val="en-GB"/>
        </w:rPr>
        <w:t xml:space="preserve">of the data based </w:t>
      </w:r>
      <w:r w:rsidR="00C33D14">
        <w:rPr>
          <w:rFonts w:ascii="Arial" w:hAnsi="Arial" w:cs="Arial"/>
          <w:sz w:val="24"/>
          <w:szCs w:val="24"/>
          <w:lang w:val="en-GB"/>
        </w:rPr>
        <w:t xml:space="preserve">national terrestrial AIS data from </w:t>
      </w:r>
      <w:r w:rsidRPr="00431529">
        <w:rPr>
          <w:rFonts w:ascii="Arial" w:hAnsi="Arial" w:cs="Arial"/>
          <w:sz w:val="24"/>
          <w:szCs w:val="24"/>
          <w:lang w:val="en-GB"/>
        </w:rPr>
        <w:t>HCG  and satellite data is better th</w:t>
      </w:r>
      <w:r w:rsidR="00C33D14">
        <w:rPr>
          <w:rFonts w:ascii="Arial" w:hAnsi="Arial" w:cs="Arial"/>
          <w:sz w:val="24"/>
          <w:szCs w:val="24"/>
          <w:lang w:val="en-GB"/>
        </w:rPr>
        <w:t>a</w:t>
      </w:r>
      <w:r w:rsidRPr="00431529">
        <w:rPr>
          <w:rFonts w:ascii="Arial" w:hAnsi="Arial" w:cs="Arial"/>
          <w:sz w:val="24"/>
          <w:szCs w:val="24"/>
          <w:lang w:val="en-GB"/>
        </w:rPr>
        <w:t xml:space="preserve">n </w:t>
      </w:r>
      <w:r w:rsidR="009D425B" w:rsidRPr="00A66A53">
        <w:rPr>
          <w:rFonts w:ascii="Arial" w:hAnsi="Arial" w:cs="Arial"/>
          <w:sz w:val="24"/>
          <w:szCs w:val="24"/>
          <w:lang w:val="en-US"/>
        </w:rPr>
        <w:t>EU terrestrial AIS</w:t>
      </w:r>
      <w:r w:rsidR="009D425B" w:rsidRPr="00A66A53">
        <w:rPr>
          <w:lang w:val="en-US"/>
        </w:rPr>
        <w:t xml:space="preserve"> </w:t>
      </w:r>
      <w:r w:rsidR="00690EDE" w:rsidRPr="00690EDE">
        <w:rPr>
          <w:rFonts w:ascii="Arial" w:hAnsi="Arial" w:cs="Arial"/>
          <w:sz w:val="24"/>
          <w:szCs w:val="24"/>
          <w:lang w:val="en-GB"/>
        </w:rPr>
        <w:t>data</w:t>
      </w:r>
      <w:r w:rsidRPr="00431529">
        <w:rPr>
          <w:rFonts w:ascii="Arial" w:hAnsi="Arial" w:cs="Arial"/>
          <w:sz w:val="24"/>
          <w:szCs w:val="24"/>
          <w:lang w:val="en-GB"/>
        </w:rPr>
        <w:t>. Only for Port of Piraeus the number of ships is identical. For the most other ports</w:t>
      </w:r>
      <w:r w:rsidR="00C33D14">
        <w:rPr>
          <w:rFonts w:ascii="Arial" w:hAnsi="Arial" w:cs="Arial"/>
          <w:sz w:val="24"/>
          <w:szCs w:val="24"/>
          <w:lang w:val="en-GB"/>
        </w:rPr>
        <w:t xml:space="preserve"> there were </w:t>
      </w:r>
      <w:r w:rsidRPr="00431529">
        <w:rPr>
          <w:rFonts w:ascii="Arial" w:hAnsi="Arial" w:cs="Arial"/>
          <w:sz w:val="24"/>
          <w:szCs w:val="24"/>
          <w:lang w:val="en-GB"/>
        </w:rPr>
        <w:t xml:space="preserve"> more ships on HCG data.</w:t>
      </w:r>
      <w:r w:rsidR="001518BD">
        <w:rPr>
          <w:rFonts w:ascii="Arial" w:hAnsi="Arial" w:cs="Arial"/>
          <w:sz w:val="24"/>
          <w:szCs w:val="24"/>
          <w:lang w:val="en-GB"/>
        </w:rPr>
        <w:t xml:space="preserve"> </w:t>
      </w:r>
      <w:r w:rsidR="001518BD" w:rsidRPr="005B1D7B">
        <w:rPr>
          <w:rFonts w:ascii="Arial" w:hAnsi="Arial" w:cs="Arial"/>
          <w:sz w:val="24"/>
          <w:szCs w:val="24"/>
          <w:lang w:val="en-GB"/>
        </w:rPr>
        <w:t>The satellite data from LS completely covers the Mediterranean Sea. However, satellite data</w:t>
      </w:r>
      <w:r w:rsidR="001518BD">
        <w:rPr>
          <w:rFonts w:ascii="Arial" w:hAnsi="Arial" w:cs="Arial"/>
          <w:sz w:val="24"/>
          <w:szCs w:val="24"/>
          <w:lang w:val="en-GB"/>
        </w:rPr>
        <w:t xml:space="preserve"> </w:t>
      </w:r>
      <w:r w:rsidR="001518BD" w:rsidRPr="005B1D7B">
        <w:rPr>
          <w:rFonts w:ascii="Arial" w:hAnsi="Arial" w:cs="Arial"/>
          <w:sz w:val="24"/>
          <w:szCs w:val="24"/>
          <w:lang w:val="en-GB"/>
        </w:rPr>
        <w:t xml:space="preserve">structurally detects a lower number of ships per port compared to the high quality national </w:t>
      </w:r>
      <w:r w:rsidR="001518BD">
        <w:rPr>
          <w:rFonts w:ascii="Arial" w:hAnsi="Arial" w:cs="Arial"/>
          <w:sz w:val="24"/>
          <w:szCs w:val="24"/>
          <w:lang w:val="en-GB"/>
        </w:rPr>
        <w:t xml:space="preserve"> </w:t>
      </w:r>
      <w:r w:rsidR="001518BD" w:rsidRPr="005B1D7B">
        <w:rPr>
          <w:rFonts w:ascii="Arial" w:hAnsi="Arial" w:cs="Arial"/>
          <w:sz w:val="24"/>
          <w:szCs w:val="24"/>
          <w:lang w:val="en-GB"/>
        </w:rPr>
        <w:t>data of Greece</w:t>
      </w:r>
      <w:r w:rsidRPr="00431529">
        <w:rPr>
          <w:rFonts w:ascii="Arial" w:hAnsi="Arial" w:cs="Arial"/>
          <w:sz w:val="24"/>
          <w:szCs w:val="24"/>
          <w:lang w:val="en-GB"/>
        </w:rPr>
        <w:t xml:space="preserve">. </w:t>
      </w:r>
      <w:r w:rsidR="00BB5672" w:rsidRPr="00BB5672">
        <w:rPr>
          <w:rFonts w:ascii="Arial" w:hAnsi="Arial" w:cs="Arial"/>
          <w:sz w:val="24"/>
          <w:szCs w:val="24"/>
          <w:lang w:val="en-GB"/>
        </w:rPr>
        <w:t xml:space="preserve"> </w:t>
      </w:r>
    </w:p>
    <w:p w:rsidR="00BB5672" w:rsidRDefault="00BB5672" w:rsidP="005C734F">
      <w:pPr>
        <w:spacing w:before="120" w:after="120" w:line="360" w:lineRule="auto"/>
        <w:outlineLvl w:val="0"/>
        <w:rPr>
          <w:rFonts w:ascii="Arial" w:hAnsi="Arial" w:cs="Arial"/>
          <w:b/>
          <w:sz w:val="20"/>
          <w:szCs w:val="24"/>
          <w:lang w:val="en-GB"/>
        </w:rPr>
      </w:pPr>
      <w:r w:rsidRPr="00BB5672">
        <w:rPr>
          <w:rFonts w:ascii="Arial" w:hAnsi="Arial" w:cs="Arial"/>
          <w:b/>
          <w:sz w:val="20"/>
          <w:szCs w:val="24"/>
          <w:lang w:val="en-GB"/>
        </w:rPr>
        <w:t>Table 8</w:t>
      </w:r>
      <w:r w:rsidRPr="00BB5672">
        <w:rPr>
          <w:lang w:val="en-GB"/>
        </w:rPr>
        <w:t xml:space="preserve"> </w:t>
      </w:r>
      <w:r w:rsidR="00A770F6" w:rsidRPr="00A770F6">
        <w:rPr>
          <w:rFonts w:ascii="Arial" w:hAnsi="Arial" w:cs="Arial"/>
          <w:b/>
          <w:sz w:val="20"/>
          <w:szCs w:val="24"/>
          <w:lang w:val="en-GB"/>
        </w:rPr>
        <w:t>The number of ships per port</w:t>
      </w:r>
      <w:r w:rsidR="00407370">
        <w:rPr>
          <w:rFonts w:ascii="Arial" w:hAnsi="Arial" w:cs="Arial"/>
          <w:b/>
          <w:sz w:val="20"/>
          <w:szCs w:val="24"/>
          <w:lang w:val="en-GB"/>
        </w:rPr>
        <w:t xml:space="preserve"> – </w:t>
      </w:r>
      <w:r w:rsidR="00DC1B2B">
        <w:rPr>
          <w:rFonts w:ascii="Arial" w:hAnsi="Arial" w:cs="Arial"/>
          <w:b/>
          <w:sz w:val="20"/>
          <w:szCs w:val="24"/>
          <w:lang w:val="en-GB"/>
        </w:rPr>
        <w:t xml:space="preserve"> </w:t>
      </w:r>
      <w:r w:rsidR="00694E2F" w:rsidRPr="00694E2F">
        <w:rPr>
          <w:rFonts w:ascii="Arial" w:hAnsi="Arial" w:cs="Arial"/>
          <w:b/>
          <w:sz w:val="20"/>
          <w:szCs w:val="24"/>
          <w:lang w:val="en-GB"/>
        </w:rPr>
        <w:t>2016-12-15</w:t>
      </w:r>
    </w:p>
    <w:tbl>
      <w:tblPr>
        <w:tblStyle w:val="Tabela-Siatka"/>
        <w:tblW w:w="9639" w:type="dxa"/>
        <w:tblLook w:val="04A0" w:firstRow="1" w:lastRow="0" w:firstColumn="1" w:lastColumn="0" w:noHBand="0" w:noVBand="1"/>
      </w:tblPr>
      <w:tblGrid>
        <w:gridCol w:w="2565"/>
        <w:gridCol w:w="2437"/>
        <w:gridCol w:w="2307"/>
        <w:gridCol w:w="2330"/>
      </w:tblGrid>
      <w:tr w:rsidR="008F0B28" w:rsidRPr="000550B2" w:rsidTr="001570D3">
        <w:trPr>
          <w:cantSplit/>
        </w:trPr>
        <w:tc>
          <w:tcPr>
            <w:tcW w:w="2263" w:type="dxa"/>
            <w:vMerge w:val="restart"/>
            <w:vAlign w:val="center"/>
          </w:tcPr>
          <w:p w:rsidR="008F0B28" w:rsidRPr="00290E68" w:rsidRDefault="008F0B28" w:rsidP="0007091D">
            <w:pPr>
              <w:spacing w:before="120" w:line="360" w:lineRule="auto"/>
              <w:jc w:val="center"/>
              <w:rPr>
                <w:rFonts w:ascii="Arial" w:hAnsi="Arial" w:cs="Arial"/>
                <w:color w:val="000000" w:themeColor="text1"/>
                <w:sz w:val="20"/>
                <w:szCs w:val="20"/>
                <w:lang w:val="en-GB"/>
              </w:rPr>
            </w:pPr>
            <w:r w:rsidRPr="00290E68">
              <w:rPr>
                <w:rFonts w:ascii="Arial" w:hAnsi="Arial" w:cs="Arial"/>
                <w:b/>
                <w:color w:val="000000" w:themeColor="text1"/>
                <w:sz w:val="20"/>
                <w:szCs w:val="20"/>
                <w:lang w:val="en-GB"/>
              </w:rPr>
              <w:t>Name of port</w:t>
            </w:r>
          </w:p>
        </w:tc>
        <w:tc>
          <w:tcPr>
            <w:tcW w:w="2150" w:type="dxa"/>
          </w:tcPr>
          <w:p w:rsidR="008F0B28" w:rsidRPr="00290E68" w:rsidRDefault="008F0B28" w:rsidP="0007091D">
            <w:pPr>
              <w:spacing w:before="120" w:line="360" w:lineRule="auto"/>
              <w:jc w:val="center"/>
              <w:rPr>
                <w:rFonts w:ascii="Arial" w:hAnsi="Arial" w:cs="Arial"/>
                <w:color w:val="000000" w:themeColor="text1"/>
                <w:sz w:val="20"/>
                <w:szCs w:val="20"/>
                <w:lang w:val="en-GB"/>
              </w:rPr>
            </w:pPr>
            <w:r w:rsidRPr="00514F22">
              <w:rPr>
                <w:rFonts w:ascii="Arial" w:eastAsia="Times New Roman" w:hAnsi="Arial" w:cs="Arial"/>
                <w:b/>
                <w:bCs/>
                <w:color w:val="000000"/>
                <w:sz w:val="20"/>
                <w:szCs w:val="24"/>
                <w:lang w:val="en-GB" w:eastAsia="nl-NL"/>
              </w:rPr>
              <w:t>Satellite AIS</w:t>
            </w:r>
          </w:p>
        </w:tc>
        <w:tc>
          <w:tcPr>
            <w:tcW w:w="4092" w:type="dxa"/>
            <w:gridSpan w:val="2"/>
          </w:tcPr>
          <w:p w:rsidR="008F0B28" w:rsidRPr="00514F22" w:rsidRDefault="008F0B28" w:rsidP="0007091D">
            <w:pPr>
              <w:spacing w:before="120" w:line="360" w:lineRule="auto"/>
              <w:jc w:val="center"/>
              <w:rPr>
                <w:rFonts w:ascii="Arial" w:eastAsia="Times New Roman" w:hAnsi="Arial" w:cs="Arial"/>
                <w:b/>
                <w:bCs/>
                <w:color w:val="000000"/>
                <w:sz w:val="20"/>
                <w:szCs w:val="24"/>
                <w:lang w:val="en-GB" w:eastAsia="nl-NL"/>
              </w:rPr>
            </w:pPr>
            <w:r w:rsidRPr="00514F22">
              <w:rPr>
                <w:rFonts w:ascii="Arial" w:eastAsia="Times New Roman" w:hAnsi="Arial" w:cs="Arial"/>
                <w:b/>
                <w:bCs/>
                <w:color w:val="000000"/>
                <w:sz w:val="20"/>
                <w:szCs w:val="24"/>
                <w:lang w:val="en-GB" w:eastAsia="nl-NL"/>
              </w:rPr>
              <w:t>Land based AIS</w:t>
            </w:r>
          </w:p>
        </w:tc>
      </w:tr>
      <w:tr w:rsidR="008F0B28" w:rsidRPr="000550B2" w:rsidTr="001570D3">
        <w:trPr>
          <w:cantSplit/>
        </w:trPr>
        <w:tc>
          <w:tcPr>
            <w:tcW w:w="2263" w:type="dxa"/>
            <w:vMerge/>
          </w:tcPr>
          <w:p w:rsidR="008F0B28" w:rsidRPr="00290E68" w:rsidRDefault="008F0B28" w:rsidP="0007091D">
            <w:pPr>
              <w:spacing w:before="120" w:line="360" w:lineRule="auto"/>
              <w:jc w:val="center"/>
              <w:rPr>
                <w:rFonts w:ascii="Arial" w:hAnsi="Arial" w:cs="Arial"/>
                <w:b/>
                <w:color w:val="000000" w:themeColor="text1"/>
                <w:sz w:val="20"/>
                <w:szCs w:val="20"/>
                <w:lang w:val="en-GB"/>
              </w:rPr>
            </w:pPr>
          </w:p>
        </w:tc>
        <w:tc>
          <w:tcPr>
            <w:tcW w:w="2150" w:type="dxa"/>
          </w:tcPr>
          <w:p w:rsidR="008F0B28" w:rsidRPr="00290E68" w:rsidRDefault="008F0B28" w:rsidP="0007091D">
            <w:pPr>
              <w:spacing w:before="120" w:line="360" w:lineRule="auto"/>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LS</w:t>
            </w:r>
          </w:p>
        </w:tc>
        <w:tc>
          <w:tcPr>
            <w:tcW w:w="2036" w:type="dxa"/>
          </w:tcPr>
          <w:p w:rsidR="008F0B28" w:rsidRPr="00290E68" w:rsidRDefault="009D425B" w:rsidP="00690EDE">
            <w:pPr>
              <w:spacing w:before="120" w:line="360" w:lineRule="auto"/>
              <w:jc w:val="center"/>
              <w:rPr>
                <w:rFonts w:ascii="Arial" w:hAnsi="Arial" w:cs="Arial"/>
                <w:b/>
                <w:color w:val="000000" w:themeColor="text1"/>
                <w:sz w:val="20"/>
                <w:szCs w:val="20"/>
                <w:lang w:val="en-GB"/>
              </w:rPr>
            </w:pPr>
            <w:r w:rsidRPr="009D425B">
              <w:rPr>
                <w:rFonts w:ascii="Arial" w:hAnsi="Arial" w:cs="Arial"/>
                <w:b/>
                <w:color w:val="000000" w:themeColor="text1"/>
                <w:sz w:val="20"/>
                <w:szCs w:val="20"/>
                <w:lang w:val="en-GB"/>
              </w:rPr>
              <w:t>EU terrestrial AIS</w:t>
            </w:r>
          </w:p>
        </w:tc>
        <w:tc>
          <w:tcPr>
            <w:tcW w:w="2056" w:type="dxa"/>
          </w:tcPr>
          <w:p w:rsidR="008F0B28" w:rsidRPr="00290E68" w:rsidRDefault="008F0B28" w:rsidP="0007091D">
            <w:pPr>
              <w:spacing w:before="120" w:line="360" w:lineRule="auto"/>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HCG</w:t>
            </w:r>
          </w:p>
        </w:tc>
      </w:tr>
      <w:tr w:rsidR="008F0B28" w:rsidRPr="000550B2" w:rsidTr="001570D3">
        <w:trPr>
          <w:cantSplit/>
          <w:trHeight w:hRule="exact" w:val="397"/>
        </w:trPr>
        <w:tc>
          <w:tcPr>
            <w:tcW w:w="2263" w:type="dxa"/>
          </w:tcPr>
          <w:p w:rsidR="008F0B28" w:rsidRPr="00514F22" w:rsidRDefault="008F0B28" w:rsidP="0007091D">
            <w:pPr>
              <w:spacing w:before="120" w:line="360" w:lineRule="auto"/>
              <w:jc w:val="center"/>
              <w:rPr>
                <w:rFonts w:ascii="Arial" w:hAnsi="Arial" w:cs="Arial"/>
                <w:b/>
                <w:i/>
                <w:color w:val="000000" w:themeColor="text1"/>
                <w:sz w:val="20"/>
                <w:szCs w:val="20"/>
                <w:lang w:val="en-GB"/>
              </w:rPr>
            </w:pPr>
            <w:r w:rsidRPr="00514F22">
              <w:rPr>
                <w:rFonts w:ascii="Arial" w:eastAsia="Calibri" w:hAnsi="Arial" w:cs="Arial"/>
                <w:b/>
                <w:i/>
                <w:spacing w:val="-1"/>
                <w:sz w:val="20"/>
                <w:szCs w:val="20"/>
              </w:rPr>
              <w:t xml:space="preserve">Port of </w:t>
            </w:r>
            <w:proofErr w:type="spellStart"/>
            <w:r w:rsidRPr="00810118">
              <w:rPr>
                <w:rFonts w:ascii="Arial" w:eastAsia="Calibri" w:hAnsi="Arial" w:cs="Arial"/>
                <w:b/>
                <w:i/>
                <w:spacing w:val="-1"/>
                <w:sz w:val="20"/>
                <w:szCs w:val="20"/>
              </w:rPr>
              <w:t>Heraklion</w:t>
            </w:r>
            <w:proofErr w:type="spellEnd"/>
          </w:p>
        </w:tc>
        <w:tc>
          <w:tcPr>
            <w:tcW w:w="2150" w:type="dxa"/>
            <w:vAlign w:val="center"/>
          </w:tcPr>
          <w:p w:rsidR="00BB5672" w:rsidRDefault="008F0B28" w:rsidP="00BB5672">
            <w:pPr>
              <w:spacing w:before="120" w:line="360" w:lineRule="auto"/>
              <w:jc w:val="right"/>
              <w:rPr>
                <w:rFonts w:ascii="Arial" w:hAnsi="Arial" w:cs="Arial"/>
                <w:color w:val="000000" w:themeColor="text1"/>
                <w:sz w:val="20"/>
                <w:szCs w:val="20"/>
                <w:lang w:val="en-GB"/>
              </w:rPr>
            </w:pPr>
            <w:r>
              <w:rPr>
                <w:rFonts w:ascii="Arial" w:hAnsi="Arial" w:cs="Arial"/>
                <w:color w:val="000000" w:themeColor="text1"/>
                <w:sz w:val="20"/>
                <w:szCs w:val="20"/>
                <w:lang w:val="en-GB"/>
              </w:rPr>
              <w:t>5</w:t>
            </w:r>
          </w:p>
        </w:tc>
        <w:tc>
          <w:tcPr>
            <w:tcW w:w="2036" w:type="dxa"/>
            <w:vAlign w:val="center"/>
          </w:tcPr>
          <w:p w:rsidR="00BB5672" w:rsidRDefault="008F0B28" w:rsidP="00BB5672">
            <w:pPr>
              <w:spacing w:before="120" w:line="360" w:lineRule="auto"/>
              <w:jc w:val="right"/>
              <w:rPr>
                <w:rFonts w:ascii="Arial" w:hAnsi="Arial" w:cs="Arial"/>
                <w:color w:val="000000" w:themeColor="text1"/>
                <w:sz w:val="20"/>
                <w:szCs w:val="20"/>
                <w:lang w:val="en-GB"/>
              </w:rPr>
            </w:pPr>
            <w:r>
              <w:rPr>
                <w:rFonts w:ascii="Arial" w:hAnsi="Arial" w:cs="Arial"/>
                <w:color w:val="000000" w:themeColor="text1"/>
                <w:sz w:val="20"/>
                <w:szCs w:val="20"/>
                <w:lang w:val="en-GB"/>
              </w:rPr>
              <w:t>-</w:t>
            </w:r>
          </w:p>
        </w:tc>
        <w:tc>
          <w:tcPr>
            <w:tcW w:w="2056" w:type="dxa"/>
            <w:vAlign w:val="center"/>
          </w:tcPr>
          <w:p w:rsidR="00BB5672" w:rsidRDefault="008F0B28" w:rsidP="00BB5672">
            <w:pPr>
              <w:spacing w:before="120" w:line="360" w:lineRule="auto"/>
              <w:jc w:val="right"/>
              <w:rPr>
                <w:rFonts w:ascii="Arial" w:hAnsi="Arial" w:cs="Arial"/>
                <w:color w:val="000000" w:themeColor="text1"/>
                <w:sz w:val="20"/>
                <w:szCs w:val="20"/>
                <w:lang w:val="en-GB"/>
              </w:rPr>
            </w:pPr>
            <w:r>
              <w:rPr>
                <w:rFonts w:ascii="Arial" w:hAnsi="Arial" w:cs="Arial"/>
                <w:color w:val="000000" w:themeColor="text1"/>
                <w:sz w:val="20"/>
                <w:szCs w:val="20"/>
                <w:lang w:val="en-GB"/>
              </w:rPr>
              <w:t>8</w:t>
            </w:r>
          </w:p>
        </w:tc>
      </w:tr>
      <w:tr w:rsidR="008F0B28" w:rsidRPr="000550B2" w:rsidTr="001570D3">
        <w:trPr>
          <w:cantSplit/>
          <w:trHeight w:hRule="exact" w:val="397"/>
        </w:trPr>
        <w:tc>
          <w:tcPr>
            <w:tcW w:w="2263" w:type="dxa"/>
          </w:tcPr>
          <w:p w:rsidR="008F0B28" w:rsidRPr="00514F22" w:rsidRDefault="008F0B28" w:rsidP="0007091D">
            <w:pPr>
              <w:spacing w:before="120" w:line="360" w:lineRule="auto"/>
              <w:jc w:val="center"/>
              <w:rPr>
                <w:rFonts w:ascii="Arial" w:hAnsi="Arial" w:cs="Arial"/>
                <w:b/>
                <w:i/>
                <w:color w:val="000000" w:themeColor="text1"/>
                <w:sz w:val="20"/>
                <w:szCs w:val="20"/>
                <w:lang w:val="en-GB"/>
              </w:rPr>
            </w:pPr>
            <w:r w:rsidRPr="00514F22">
              <w:rPr>
                <w:rFonts w:ascii="Arial" w:eastAsia="Calibri" w:hAnsi="Arial" w:cs="Arial"/>
                <w:b/>
                <w:i/>
                <w:spacing w:val="-1"/>
                <w:sz w:val="20"/>
                <w:szCs w:val="20"/>
              </w:rPr>
              <w:t xml:space="preserve">Port of </w:t>
            </w:r>
            <w:proofErr w:type="spellStart"/>
            <w:r w:rsidRPr="00810118">
              <w:rPr>
                <w:rFonts w:ascii="Arial" w:eastAsia="Calibri" w:hAnsi="Arial" w:cs="Arial"/>
                <w:b/>
                <w:i/>
                <w:spacing w:val="-1"/>
                <w:sz w:val="20"/>
                <w:szCs w:val="20"/>
              </w:rPr>
              <w:t>Patras</w:t>
            </w:r>
            <w:proofErr w:type="spellEnd"/>
          </w:p>
        </w:tc>
        <w:tc>
          <w:tcPr>
            <w:tcW w:w="2150" w:type="dxa"/>
            <w:vAlign w:val="center"/>
          </w:tcPr>
          <w:p w:rsidR="00BB5672" w:rsidRDefault="008F0B28" w:rsidP="00BB5672">
            <w:pPr>
              <w:spacing w:before="120" w:line="360" w:lineRule="auto"/>
              <w:jc w:val="right"/>
              <w:rPr>
                <w:rFonts w:ascii="Arial" w:hAnsi="Arial" w:cs="Arial"/>
                <w:color w:val="000000" w:themeColor="text1"/>
                <w:sz w:val="20"/>
                <w:szCs w:val="20"/>
                <w:lang w:val="en-GB"/>
              </w:rPr>
            </w:pPr>
            <w:r>
              <w:rPr>
                <w:rFonts w:ascii="Arial" w:hAnsi="Arial" w:cs="Arial"/>
                <w:color w:val="000000" w:themeColor="text1"/>
                <w:sz w:val="20"/>
                <w:szCs w:val="20"/>
                <w:lang w:val="en-GB"/>
              </w:rPr>
              <w:t>24</w:t>
            </w:r>
          </w:p>
        </w:tc>
        <w:tc>
          <w:tcPr>
            <w:tcW w:w="2036" w:type="dxa"/>
            <w:vAlign w:val="center"/>
          </w:tcPr>
          <w:p w:rsidR="00BB5672" w:rsidRDefault="008F0B28" w:rsidP="00BB5672">
            <w:pPr>
              <w:spacing w:before="120" w:line="360" w:lineRule="auto"/>
              <w:jc w:val="right"/>
              <w:rPr>
                <w:rFonts w:ascii="Arial" w:hAnsi="Arial" w:cs="Arial"/>
                <w:color w:val="000000" w:themeColor="text1"/>
                <w:sz w:val="20"/>
                <w:szCs w:val="20"/>
                <w:lang w:val="en-GB"/>
              </w:rPr>
            </w:pPr>
            <w:r>
              <w:rPr>
                <w:rFonts w:ascii="Arial" w:hAnsi="Arial" w:cs="Arial"/>
                <w:color w:val="000000" w:themeColor="text1"/>
                <w:sz w:val="20"/>
                <w:szCs w:val="20"/>
                <w:lang w:val="en-GB"/>
              </w:rPr>
              <w:t>-</w:t>
            </w:r>
          </w:p>
        </w:tc>
        <w:tc>
          <w:tcPr>
            <w:tcW w:w="2056" w:type="dxa"/>
            <w:vAlign w:val="center"/>
          </w:tcPr>
          <w:p w:rsidR="00BB5672" w:rsidRDefault="008F0B28" w:rsidP="00BB5672">
            <w:pPr>
              <w:spacing w:before="120" w:line="360" w:lineRule="auto"/>
              <w:jc w:val="right"/>
              <w:rPr>
                <w:rFonts w:ascii="Arial" w:hAnsi="Arial" w:cs="Arial"/>
                <w:color w:val="000000" w:themeColor="text1"/>
                <w:sz w:val="20"/>
                <w:szCs w:val="20"/>
                <w:lang w:val="en-GB"/>
              </w:rPr>
            </w:pPr>
            <w:r>
              <w:rPr>
                <w:rFonts w:ascii="Arial" w:hAnsi="Arial" w:cs="Arial"/>
                <w:color w:val="000000" w:themeColor="text1"/>
                <w:sz w:val="20"/>
                <w:szCs w:val="20"/>
                <w:lang w:val="en-GB"/>
              </w:rPr>
              <w:t>40</w:t>
            </w:r>
          </w:p>
        </w:tc>
      </w:tr>
      <w:tr w:rsidR="008F0B28" w:rsidRPr="000550B2" w:rsidTr="001570D3">
        <w:trPr>
          <w:cantSplit/>
          <w:trHeight w:hRule="exact" w:val="397"/>
        </w:trPr>
        <w:tc>
          <w:tcPr>
            <w:tcW w:w="2263" w:type="dxa"/>
          </w:tcPr>
          <w:p w:rsidR="008F0B28" w:rsidRPr="00514F22" w:rsidRDefault="008F0B28" w:rsidP="0007091D">
            <w:pPr>
              <w:spacing w:before="120" w:line="360" w:lineRule="auto"/>
              <w:jc w:val="center"/>
              <w:rPr>
                <w:rFonts w:ascii="Arial" w:hAnsi="Arial" w:cs="Arial"/>
                <w:b/>
                <w:i/>
                <w:color w:val="000000" w:themeColor="text1"/>
                <w:sz w:val="20"/>
                <w:szCs w:val="20"/>
                <w:lang w:val="en-GB"/>
              </w:rPr>
            </w:pPr>
            <w:r w:rsidRPr="00514F22">
              <w:rPr>
                <w:rFonts w:ascii="Arial" w:eastAsia="Calibri" w:hAnsi="Arial" w:cs="Arial"/>
                <w:b/>
                <w:i/>
                <w:spacing w:val="-1"/>
                <w:sz w:val="20"/>
                <w:szCs w:val="20"/>
              </w:rPr>
              <w:t xml:space="preserve">Port of </w:t>
            </w:r>
            <w:proofErr w:type="spellStart"/>
            <w:r w:rsidRPr="00514F22">
              <w:rPr>
                <w:rFonts w:ascii="Arial" w:eastAsia="Calibri" w:hAnsi="Arial" w:cs="Arial"/>
                <w:b/>
                <w:i/>
                <w:spacing w:val="-1"/>
                <w:sz w:val="20"/>
                <w:szCs w:val="20"/>
              </w:rPr>
              <w:t>Piraeus</w:t>
            </w:r>
            <w:proofErr w:type="spellEnd"/>
          </w:p>
        </w:tc>
        <w:tc>
          <w:tcPr>
            <w:tcW w:w="2150" w:type="dxa"/>
            <w:vAlign w:val="center"/>
          </w:tcPr>
          <w:p w:rsidR="00BB5672" w:rsidRDefault="008F0B28" w:rsidP="00BB5672">
            <w:pPr>
              <w:spacing w:before="120" w:line="360" w:lineRule="auto"/>
              <w:jc w:val="right"/>
              <w:rPr>
                <w:rFonts w:ascii="Arial" w:hAnsi="Arial" w:cs="Arial"/>
                <w:color w:val="000000" w:themeColor="text1"/>
                <w:sz w:val="20"/>
                <w:szCs w:val="20"/>
                <w:lang w:val="en-GB"/>
              </w:rPr>
            </w:pPr>
            <w:r>
              <w:rPr>
                <w:rFonts w:ascii="Arial" w:hAnsi="Arial" w:cs="Arial"/>
                <w:color w:val="000000" w:themeColor="text1"/>
                <w:sz w:val="20"/>
                <w:szCs w:val="20"/>
                <w:lang w:val="en-GB"/>
              </w:rPr>
              <w:t>162</w:t>
            </w:r>
          </w:p>
        </w:tc>
        <w:tc>
          <w:tcPr>
            <w:tcW w:w="2036" w:type="dxa"/>
            <w:vAlign w:val="center"/>
          </w:tcPr>
          <w:p w:rsidR="00BB5672" w:rsidRDefault="008F0B28" w:rsidP="00BB5672">
            <w:pPr>
              <w:spacing w:before="15"/>
              <w:ind w:left="102"/>
              <w:jc w:val="right"/>
              <w:rPr>
                <w:rFonts w:ascii="Arial" w:eastAsia="Calibri" w:hAnsi="Arial" w:cs="Arial"/>
                <w:spacing w:val="-1"/>
                <w:sz w:val="20"/>
                <w:szCs w:val="20"/>
              </w:rPr>
            </w:pPr>
            <w:r>
              <w:rPr>
                <w:rFonts w:ascii="Arial" w:eastAsia="Calibri" w:hAnsi="Arial" w:cs="Arial"/>
                <w:spacing w:val="-1"/>
                <w:sz w:val="20"/>
                <w:szCs w:val="20"/>
              </w:rPr>
              <w:t>162</w:t>
            </w:r>
          </w:p>
        </w:tc>
        <w:tc>
          <w:tcPr>
            <w:tcW w:w="2056" w:type="dxa"/>
            <w:vAlign w:val="center"/>
          </w:tcPr>
          <w:p w:rsidR="00BB5672" w:rsidRDefault="008F0B28" w:rsidP="00BB5672">
            <w:pPr>
              <w:spacing w:before="15"/>
              <w:ind w:left="102"/>
              <w:jc w:val="right"/>
              <w:rPr>
                <w:rFonts w:ascii="Arial" w:eastAsia="Calibri" w:hAnsi="Arial" w:cs="Arial"/>
                <w:spacing w:val="-1"/>
                <w:sz w:val="20"/>
                <w:szCs w:val="20"/>
              </w:rPr>
            </w:pPr>
            <w:r>
              <w:rPr>
                <w:rFonts w:ascii="Arial" w:eastAsia="Calibri" w:hAnsi="Arial" w:cs="Arial"/>
                <w:spacing w:val="-1"/>
                <w:sz w:val="20"/>
                <w:szCs w:val="20"/>
              </w:rPr>
              <w:t>162</w:t>
            </w:r>
          </w:p>
        </w:tc>
      </w:tr>
      <w:tr w:rsidR="008F0B28" w:rsidRPr="000550B2" w:rsidTr="001570D3">
        <w:trPr>
          <w:cantSplit/>
          <w:trHeight w:hRule="exact" w:val="397"/>
        </w:trPr>
        <w:tc>
          <w:tcPr>
            <w:tcW w:w="2263" w:type="dxa"/>
          </w:tcPr>
          <w:p w:rsidR="008F0B28" w:rsidRPr="00AD64C3" w:rsidRDefault="00AD64C3" w:rsidP="0007091D">
            <w:pPr>
              <w:spacing w:before="120" w:line="360" w:lineRule="auto"/>
              <w:jc w:val="center"/>
              <w:rPr>
                <w:rFonts w:ascii="Arial" w:hAnsi="Arial" w:cs="Arial"/>
                <w:b/>
                <w:bCs/>
                <w:i/>
                <w:iCs/>
                <w:color w:val="000000" w:themeColor="text1"/>
                <w:sz w:val="20"/>
                <w:szCs w:val="20"/>
                <w:lang w:val="en-US"/>
              </w:rPr>
            </w:pPr>
            <w:r>
              <w:rPr>
                <w:rFonts w:ascii="Arial" w:eastAsia="Calibri" w:hAnsi="Arial" w:cs="Arial"/>
                <w:b/>
                <w:i/>
                <w:spacing w:val="-1"/>
                <w:sz w:val="20"/>
                <w:szCs w:val="20"/>
                <w:lang w:val="en-US"/>
              </w:rPr>
              <w:t>Port of</w:t>
            </w:r>
            <w:r w:rsidR="008F0B28" w:rsidRPr="00AD64C3">
              <w:rPr>
                <w:rFonts w:ascii="Arial" w:eastAsia="Calibri" w:hAnsi="Arial" w:cs="Arial"/>
                <w:b/>
                <w:i/>
                <w:spacing w:val="-1"/>
                <w:sz w:val="20"/>
                <w:szCs w:val="20"/>
                <w:lang w:val="en-US"/>
              </w:rPr>
              <w:t xml:space="preserve"> </w:t>
            </w:r>
            <w:r w:rsidRPr="00AD64C3">
              <w:rPr>
                <w:rFonts w:ascii="Arial" w:eastAsia="Calibri" w:hAnsi="Arial" w:cs="Arial"/>
                <w:b/>
                <w:i/>
                <w:spacing w:val="-1"/>
                <w:sz w:val="20"/>
                <w:szCs w:val="20"/>
                <w:lang w:val="en-US"/>
              </w:rPr>
              <w:t xml:space="preserve">Thessaloniki </w:t>
            </w:r>
            <w:proofErr w:type="spellStart"/>
            <w:r w:rsidRPr="00AD64C3">
              <w:rPr>
                <w:rFonts w:ascii="Arial" w:eastAsia="Calibri" w:hAnsi="Arial" w:cs="Arial"/>
                <w:b/>
                <w:i/>
                <w:spacing w:val="-1"/>
                <w:sz w:val="20"/>
                <w:szCs w:val="20"/>
                <w:lang w:val="en-US"/>
              </w:rPr>
              <w:t>Thessaloniki</w:t>
            </w:r>
            <w:proofErr w:type="spellEnd"/>
            <w:r w:rsidRPr="00AD64C3">
              <w:rPr>
                <w:rFonts w:ascii="Arial" w:eastAsia="Calibri" w:hAnsi="Arial" w:cs="Arial"/>
                <w:b/>
                <w:i/>
                <w:spacing w:val="-1"/>
                <w:sz w:val="20"/>
                <w:szCs w:val="20"/>
                <w:lang w:val="en-US"/>
              </w:rPr>
              <w:t xml:space="preserve"> </w:t>
            </w:r>
            <w:proofErr w:type="spellStart"/>
            <w:r w:rsidRPr="00AD64C3">
              <w:rPr>
                <w:rFonts w:ascii="Arial" w:eastAsia="Calibri" w:hAnsi="Arial" w:cs="Arial"/>
                <w:b/>
                <w:i/>
                <w:spacing w:val="-1"/>
                <w:sz w:val="20"/>
                <w:szCs w:val="20"/>
                <w:lang w:val="en-US"/>
              </w:rPr>
              <w:t>Thessaloniki</w:t>
            </w:r>
            <w:proofErr w:type="spellEnd"/>
            <w:r w:rsidRPr="00AD64C3">
              <w:rPr>
                <w:rFonts w:ascii="Arial" w:eastAsia="Calibri" w:hAnsi="Arial" w:cs="Arial"/>
                <w:b/>
                <w:i/>
                <w:spacing w:val="-1"/>
                <w:sz w:val="20"/>
                <w:szCs w:val="20"/>
                <w:lang w:val="en-US"/>
              </w:rPr>
              <w:t xml:space="preserve"> </w:t>
            </w:r>
            <w:proofErr w:type="spellStart"/>
            <w:r w:rsidR="008F0B28" w:rsidRPr="00AD64C3">
              <w:rPr>
                <w:rFonts w:ascii="Arial" w:eastAsia="Calibri" w:hAnsi="Arial" w:cs="Arial"/>
                <w:b/>
                <w:i/>
                <w:spacing w:val="-1"/>
                <w:sz w:val="20"/>
                <w:szCs w:val="20"/>
                <w:lang w:val="en-US"/>
              </w:rPr>
              <w:t>Thessaloniki</w:t>
            </w:r>
            <w:proofErr w:type="spellEnd"/>
          </w:p>
        </w:tc>
        <w:tc>
          <w:tcPr>
            <w:tcW w:w="2150" w:type="dxa"/>
            <w:vAlign w:val="center"/>
          </w:tcPr>
          <w:p w:rsidR="00BB5672" w:rsidRDefault="008F0B28" w:rsidP="00BB5672">
            <w:pPr>
              <w:spacing w:before="120" w:line="360" w:lineRule="auto"/>
              <w:jc w:val="right"/>
              <w:rPr>
                <w:rFonts w:ascii="Arial" w:hAnsi="Arial" w:cs="Arial"/>
                <w:color w:val="000000" w:themeColor="text1"/>
                <w:sz w:val="20"/>
                <w:szCs w:val="20"/>
                <w:lang w:val="en-GB"/>
              </w:rPr>
            </w:pPr>
            <w:r>
              <w:rPr>
                <w:rFonts w:ascii="Arial" w:hAnsi="Arial" w:cs="Arial"/>
                <w:color w:val="000000" w:themeColor="text1"/>
                <w:sz w:val="20"/>
                <w:szCs w:val="20"/>
                <w:lang w:val="en-GB"/>
              </w:rPr>
              <w:t>33</w:t>
            </w:r>
          </w:p>
        </w:tc>
        <w:tc>
          <w:tcPr>
            <w:tcW w:w="2036" w:type="dxa"/>
            <w:vAlign w:val="center"/>
          </w:tcPr>
          <w:p w:rsidR="00BB5672" w:rsidRDefault="008F0B28" w:rsidP="00BB5672">
            <w:pPr>
              <w:spacing w:before="15"/>
              <w:ind w:left="102"/>
              <w:jc w:val="right"/>
              <w:rPr>
                <w:rFonts w:ascii="Arial" w:eastAsia="Calibri" w:hAnsi="Arial" w:cs="Arial"/>
                <w:spacing w:val="-1"/>
                <w:sz w:val="20"/>
                <w:szCs w:val="20"/>
              </w:rPr>
            </w:pPr>
            <w:r>
              <w:rPr>
                <w:rFonts w:ascii="Arial" w:eastAsia="Calibri" w:hAnsi="Arial" w:cs="Arial"/>
                <w:spacing w:val="-1"/>
                <w:sz w:val="20"/>
                <w:szCs w:val="20"/>
              </w:rPr>
              <w:t>-</w:t>
            </w:r>
          </w:p>
        </w:tc>
        <w:tc>
          <w:tcPr>
            <w:tcW w:w="2056" w:type="dxa"/>
            <w:vAlign w:val="center"/>
          </w:tcPr>
          <w:p w:rsidR="00BB5672" w:rsidRDefault="008F0B28" w:rsidP="00BB5672">
            <w:pPr>
              <w:spacing w:before="15"/>
              <w:ind w:left="102"/>
              <w:jc w:val="right"/>
              <w:rPr>
                <w:rFonts w:ascii="Arial" w:eastAsia="Calibri" w:hAnsi="Arial" w:cs="Arial"/>
                <w:spacing w:val="-1"/>
                <w:sz w:val="20"/>
                <w:szCs w:val="20"/>
              </w:rPr>
            </w:pPr>
            <w:r>
              <w:rPr>
                <w:rFonts w:ascii="Arial" w:eastAsia="Calibri" w:hAnsi="Arial" w:cs="Arial"/>
                <w:spacing w:val="-1"/>
                <w:sz w:val="20"/>
                <w:szCs w:val="20"/>
              </w:rPr>
              <w:t>61</w:t>
            </w:r>
          </w:p>
        </w:tc>
      </w:tr>
      <w:tr w:rsidR="008F0B28" w:rsidRPr="000550B2" w:rsidTr="001570D3">
        <w:trPr>
          <w:cantSplit/>
          <w:trHeight w:hRule="exact" w:val="397"/>
        </w:trPr>
        <w:tc>
          <w:tcPr>
            <w:tcW w:w="2263" w:type="dxa"/>
          </w:tcPr>
          <w:p w:rsidR="008F0B28" w:rsidRPr="00290E68" w:rsidRDefault="008F0B28" w:rsidP="0007091D">
            <w:pPr>
              <w:spacing w:before="120" w:line="360" w:lineRule="auto"/>
              <w:jc w:val="center"/>
              <w:rPr>
                <w:rFonts w:ascii="Arial" w:hAnsi="Arial" w:cs="Arial"/>
                <w:b/>
                <w:bCs/>
                <w:i/>
                <w:iCs/>
                <w:color w:val="000000" w:themeColor="text1"/>
                <w:sz w:val="20"/>
                <w:szCs w:val="20"/>
              </w:rPr>
            </w:pPr>
            <w:r w:rsidRPr="00514F22">
              <w:rPr>
                <w:rFonts w:ascii="Arial" w:eastAsia="Calibri" w:hAnsi="Arial" w:cs="Arial"/>
                <w:b/>
                <w:i/>
                <w:spacing w:val="-1"/>
                <w:sz w:val="20"/>
                <w:szCs w:val="20"/>
              </w:rPr>
              <w:t xml:space="preserve">Port of </w:t>
            </w:r>
            <w:proofErr w:type="spellStart"/>
            <w:r w:rsidRPr="008F0B28">
              <w:rPr>
                <w:rFonts w:ascii="Arial" w:eastAsia="Calibri" w:hAnsi="Arial" w:cs="Arial"/>
                <w:b/>
                <w:i/>
                <w:spacing w:val="-1"/>
                <w:sz w:val="20"/>
                <w:szCs w:val="20"/>
              </w:rPr>
              <w:t>Volos</w:t>
            </w:r>
            <w:proofErr w:type="spellEnd"/>
          </w:p>
        </w:tc>
        <w:tc>
          <w:tcPr>
            <w:tcW w:w="2150" w:type="dxa"/>
            <w:vAlign w:val="center"/>
          </w:tcPr>
          <w:p w:rsidR="00BB5672" w:rsidRDefault="008F0B28" w:rsidP="00BB5672">
            <w:pPr>
              <w:spacing w:before="120" w:line="360" w:lineRule="auto"/>
              <w:jc w:val="right"/>
              <w:rPr>
                <w:rFonts w:ascii="Arial" w:hAnsi="Arial" w:cs="Arial"/>
                <w:color w:val="000000" w:themeColor="text1"/>
                <w:sz w:val="20"/>
                <w:szCs w:val="20"/>
              </w:rPr>
            </w:pPr>
            <w:r>
              <w:rPr>
                <w:rFonts w:ascii="Arial" w:hAnsi="Arial" w:cs="Arial"/>
                <w:color w:val="000000" w:themeColor="text1"/>
                <w:sz w:val="20"/>
                <w:szCs w:val="20"/>
              </w:rPr>
              <w:t>20</w:t>
            </w:r>
          </w:p>
        </w:tc>
        <w:tc>
          <w:tcPr>
            <w:tcW w:w="2036" w:type="dxa"/>
            <w:vAlign w:val="center"/>
          </w:tcPr>
          <w:p w:rsidR="00BB5672" w:rsidRDefault="008F0B28" w:rsidP="00BB5672">
            <w:pPr>
              <w:spacing w:before="120" w:line="360" w:lineRule="auto"/>
              <w:jc w:val="right"/>
              <w:rPr>
                <w:rFonts w:ascii="Arial" w:hAnsi="Arial" w:cs="Arial"/>
                <w:color w:val="000000" w:themeColor="text1"/>
                <w:sz w:val="20"/>
                <w:szCs w:val="20"/>
              </w:rPr>
            </w:pPr>
            <w:r>
              <w:rPr>
                <w:rFonts w:ascii="Arial" w:hAnsi="Arial" w:cs="Arial"/>
                <w:color w:val="000000" w:themeColor="text1"/>
                <w:sz w:val="20"/>
                <w:szCs w:val="20"/>
              </w:rPr>
              <w:t>-</w:t>
            </w:r>
          </w:p>
        </w:tc>
        <w:tc>
          <w:tcPr>
            <w:tcW w:w="2056" w:type="dxa"/>
            <w:vAlign w:val="center"/>
          </w:tcPr>
          <w:p w:rsidR="00BB5672" w:rsidRDefault="008F0B28" w:rsidP="00BB5672">
            <w:pPr>
              <w:spacing w:before="120" w:line="360" w:lineRule="auto"/>
              <w:jc w:val="right"/>
              <w:rPr>
                <w:rFonts w:ascii="Arial" w:hAnsi="Arial" w:cs="Arial"/>
                <w:color w:val="000000" w:themeColor="text1"/>
                <w:sz w:val="20"/>
                <w:szCs w:val="20"/>
              </w:rPr>
            </w:pPr>
            <w:r>
              <w:rPr>
                <w:rFonts w:ascii="Arial" w:hAnsi="Arial" w:cs="Arial"/>
                <w:color w:val="000000" w:themeColor="text1"/>
                <w:sz w:val="20"/>
                <w:szCs w:val="20"/>
              </w:rPr>
              <w:t>19</w:t>
            </w:r>
          </w:p>
        </w:tc>
      </w:tr>
    </w:tbl>
    <w:p w:rsidR="00943805" w:rsidRDefault="00943805" w:rsidP="00943805">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00DC1B2B">
        <w:rPr>
          <w:rFonts w:ascii="Arial" w:hAnsi="Arial" w:cs="Arial"/>
          <w:sz w:val="20"/>
          <w:szCs w:val="20"/>
          <w:lang w:val="en-GB"/>
        </w:rPr>
        <w:t>O</w:t>
      </w:r>
      <w:r w:rsidRPr="00863553">
        <w:rPr>
          <w:rFonts w:ascii="Arial" w:hAnsi="Arial" w:cs="Arial"/>
          <w:sz w:val="20"/>
          <w:szCs w:val="20"/>
          <w:lang w:val="en-GB"/>
        </w:rPr>
        <w:t>n the basis of Work package 4 AIS data deliverable 4.3: Report about sea traffic analysis using AIS-data.</w:t>
      </w:r>
    </w:p>
    <w:p w:rsidR="00BB5672" w:rsidRPr="00BB5672" w:rsidRDefault="00BB5672" w:rsidP="005A34AE">
      <w:pPr>
        <w:spacing w:line="360" w:lineRule="auto"/>
        <w:outlineLvl w:val="0"/>
        <w:rPr>
          <w:rFonts w:ascii="Arial" w:hAnsi="Arial" w:cs="Arial"/>
          <w:noProof/>
          <w:sz w:val="24"/>
          <w:szCs w:val="24"/>
          <w:lang w:val="en-GB" w:eastAsia="nl-NL"/>
        </w:rPr>
      </w:pPr>
      <w:r w:rsidRPr="00BB5672">
        <w:rPr>
          <w:rFonts w:ascii="Arial" w:hAnsi="Arial" w:cs="Arial"/>
          <w:noProof/>
          <w:sz w:val="24"/>
          <w:szCs w:val="24"/>
          <w:lang w:val="en-GB" w:eastAsia="nl-NL"/>
        </w:rPr>
        <w:lastRenderedPageBreak/>
        <w:t xml:space="preserve"> </w:t>
      </w:r>
      <w:r w:rsidR="00256A67">
        <w:rPr>
          <w:rFonts w:ascii="Arial" w:hAnsi="Arial" w:cs="Arial"/>
          <w:b/>
          <w:sz w:val="24"/>
          <w:szCs w:val="24"/>
          <w:lang w:val="en-GB"/>
        </w:rPr>
        <w:t>3</w:t>
      </w:r>
      <w:r w:rsidRPr="00BB5672">
        <w:rPr>
          <w:rFonts w:ascii="Arial" w:hAnsi="Arial" w:cs="Arial"/>
          <w:b/>
          <w:sz w:val="24"/>
          <w:szCs w:val="24"/>
          <w:lang w:val="en-GB"/>
        </w:rPr>
        <w:t>. Technology</w:t>
      </w:r>
    </w:p>
    <w:p w:rsidR="00943805" w:rsidRDefault="00FA075C" w:rsidP="00943805">
      <w:pPr>
        <w:spacing w:after="0" w:line="360" w:lineRule="auto"/>
        <w:jc w:val="both"/>
        <w:rPr>
          <w:rFonts w:ascii="Arial" w:hAnsi="Arial" w:cs="Arial"/>
          <w:sz w:val="24"/>
          <w:szCs w:val="24"/>
          <w:lang w:val="en-GB"/>
        </w:rPr>
      </w:pPr>
      <w:r w:rsidRPr="00D25D54">
        <w:rPr>
          <w:rFonts w:ascii="Arial" w:hAnsi="Arial" w:cs="Arial"/>
          <w:sz w:val="24"/>
          <w:szCs w:val="24"/>
          <w:lang w:val="en-GB"/>
        </w:rPr>
        <w:t xml:space="preserve">One of the aims of the projects was to obtain practical experience in the use of methods and </w:t>
      </w:r>
      <w:r w:rsidR="002B5680" w:rsidRPr="00D25D54">
        <w:rPr>
          <w:rFonts w:ascii="Arial" w:hAnsi="Arial" w:cs="Arial"/>
          <w:sz w:val="24"/>
          <w:szCs w:val="24"/>
          <w:lang w:val="en-GB"/>
        </w:rPr>
        <w:t>bi</w:t>
      </w:r>
      <w:r w:rsidR="002B5680">
        <w:rPr>
          <w:rFonts w:ascii="Arial" w:hAnsi="Arial" w:cs="Arial"/>
          <w:sz w:val="24"/>
          <w:szCs w:val="24"/>
          <w:lang w:val="en-GB"/>
        </w:rPr>
        <w:t xml:space="preserve">g data </w:t>
      </w:r>
      <w:r w:rsidRPr="00D25D54">
        <w:rPr>
          <w:rFonts w:ascii="Arial" w:hAnsi="Arial" w:cs="Arial"/>
          <w:sz w:val="24"/>
          <w:szCs w:val="24"/>
          <w:lang w:val="en-GB"/>
        </w:rPr>
        <w:t xml:space="preserve">technologies </w:t>
      </w:r>
      <w:r>
        <w:rPr>
          <w:rFonts w:ascii="Arial" w:hAnsi="Arial" w:cs="Arial"/>
          <w:sz w:val="24"/>
          <w:szCs w:val="24"/>
          <w:lang w:val="en-GB"/>
        </w:rPr>
        <w:t xml:space="preserve">for official statistics. </w:t>
      </w:r>
      <w:r w:rsidRPr="00D25D54">
        <w:rPr>
          <w:rFonts w:ascii="Arial" w:hAnsi="Arial" w:cs="Arial"/>
          <w:sz w:val="24"/>
          <w:szCs w:val="24"/>
          <w:lang w:val="en-GB"/>
        </w:rPr>
        <w:t>For our work, we chose a common working environment based on Hadoop Stack</w:t>
      </w:r>
      <w:r w:rsidR="002B5680">
        <w:rPr>
          <w:rFonts w:ascii="Arial" w:hAnsi="Arial" w:cs="Arial"/>
          <w:sz w:val="24"/>
          <w:szCs w:val="24"/>
          <w:lang w:val="en-GB"/>
        </w:rPr>
        <w:t xml:space="preserve">, in order </w:t>
      </w:r>
      <w:r w:rsidRPr="00D25D54">
        <w:rPr>
          <w:rFonts w:ascii="Arial" w:hAnsi="Arial" w:cs="Arial"/>
          <w:sz w:val="24"/>
          <w:szCs w:val="24"/>
          <w:lang w:val="en-GB"/>
        </w:rPr>
        <w:t xml:space="preserve"> to ensure hi</w:t>
      </w:r>
      <w:r>
        <w:rPr>
          <w:rFonts w:ascii="Arial" w:hAnsi="Arial" w:cs="Arial"/>
          <w:sz w:val="24"/>
          <w:szCs w:val="24"/>
          <w:lang w:val="en-GB"/>
        </w:rPr>
        <w:t xml:space="preserve">gh scalability and performance. </w:t>
      </w:r>
      <w:r w:rsidRPr="00D25D54">
        <w:rPr>
          <w:rFonts w:ascii="Arial" w:hAnsi="Arial" w:cs="Arial"/>
          <w:sz w:val="24"/>
          <w:szCs w:val="24"/>
          <w:lang w:val="en-GB"/>
        </w:rPr>
        <w:t xml:space="preserve">Data comes from </w:t>
      </w:r>
      <w:r w:rsidR="00143607" w:rsidRPr="00507508">
        <w:rPr>
          <w:rFonts w:ascii="Arial" w:hAnsi="Arial" w:cs="Arial"/>
          <w:sz w:val="24"/>
          <w:szCs w:val="24"/>
          <w:lang w:val="en-GB"/>
        </w:rPr>
        <w:t>European terrestrial AIS</w:t>
      </w:r>
      <w:r w:rsidR="00143607">
        <w:rPr>
          <w:rFonts w:ascii="Arial" w:hAnsi="Arial" w:cs="Arial"/>
          <w:sz w:val="24"/>
          <w:szCs w:val="24"/>
          <w:lang w:val="en-GB"/>
        </w:rPr>
        <w:t xml:space="preserve"> </w:t>
      </w:r>
      <w:r w:rsidRPr="00D25D54">
        <w:rPr>
          <w:rFonts w:ascii="Arial" w:hAnsi="Arial" w:cs="Arial"/>
          <w:sz w:val="24"/>
          <w:szCs w:val="24"/>
          <w:lang w:val="en-GB"/>
        </w:rPr>
        <w:t>was decoded</w:t>
      </w:r>
      <w:r w:rsidR="00143607">
        <w:rPr>
          <w:rFonts w:ascii="Arial" w:hAnsi="Arial" w:cs="Arial"/>
          <w:sz w:val="24"/>
          <w:szCs w:val="24"/>
          <w:lang w:val="en-GB"/>
        </w:rPr>
        <w:t xml:space="preserve"> by Statistics Netherlands</w:t>
      </w:r>
      <w:r w:rsidRPr="00D25D54">
        <w:rPr>
          <w:rFonts w:ascii="Arial" w:hAnsi="Arial" w:cs="Arial"/>
          <w:sz w:val="24"/>
          <w:szCs w:val="24"/>
          <w:lang w:val="en-GB"/>
        </w:rPr>
        <w:t xml:space="preserve"> and uploaded to the UNECE sandbox and stored in the Hadoop File System (HDFS) and </w:t>
      </w:r>
      <w:r w:rsidR="002B5680">
        <w:rPr>
          <w:rFonts w:ascii="Arial" w:hAnsi="Arial" w:cs="Arial"/>
          <w:sz w:val="24"/>
          <w:szCs w:val="24"/>
          <w:lang w:val="en-GB"/>
        </w:rPr>
        <w:t xml:space="preserve">made </w:t>
      </w:r>
      <w:r w:rsidRPr="00D25D54">
        <w:rPr>
          <w:rFonts w:ascii="Arial" w:hAnsi="Arial" w:cs="Arial"/>
          <w:sz w:val="24"/>
          <w:szCs w:val="24"/>
          <w:lang w:val="en-GB"/>
        </w:rPr>
        <w:t xml:space="preserve">available </w:t>
      </w:r>
      <w:r w:rsidR="002B5680">
        <w:rPr>
          <w:rFonts w:ascii="Arial" w:hAnsi="Arial" w:cs="Arial"/>
          <w:sz w:val="24"/>
          <w:szCs w:val="24"/>
          <w:lang w:val="en-GB"/>
        </w:rPr>
        <w:t xml:space="preserve"> for</w:t>
      </w:r>
      <w:r w:rsidRPr="00D25D54">
        <w:rPr>
          <w:rFonts w:ascii="Arial" w:hAnsi="Arial" w:cs="Arial"/>
          <w:sz w:val="24"/>
          <w:szCs w:val="24"/>
          <w:lang w:val="en-GB"/>
        </w:rPr>
        <w:t xml:space="preserve"> use </w:t>
      </w:r>
      <w:r w:rsidR="002B5680">
        <w:rPr>
          <w:rFonts w:ascii="Arial" w:hAnsi="Arial" w:cs="Arial"/>
          <w:sz w:val="24"/>
          <w:szCs w:val="24"/>
          <w:lang w:val="en-GB"/>
        </w:rPr>
        <w:t xml:space="preserve"> from</w:t>
      </w:r>
      <w:r w:rsidRPr="00D25D54">
        <w:rPr>
          <w:rFonts w:ascii="Arial" w:hAnsi="Arial" w:cs="Arial"/>
          <w:sz w:val="24"/>
          <w:szCs w:val="24"/>
          <w:lang w:val="en-GB"/>
        </w:rPr>
        <w:t xml:space="preserve"> all particip</w:t>
      </w:r>
      <w:r>
        <w:rPr>
          <w:rFonts w:ascii="Arial" w:hAnsi="Arial" w:cs="Arial"/>
          <w:sz w:val="24"/>
          <w:szCs w:val="24"/>
          <w:lang w:val="en-GB"/>
        </w:rPr>
        <w:t>ating countries in our project</w:t>
      </w:r>
      <w:r w:rsidR="004B6ECD">
        <w:rPr>
          <w:rFonts w:ascii="Arial" w:hAnsi="Arial" w:cs="Arial"/>
          <w:sz w:val="24"/>
          <w:szCs w:val="24"/>
          <w:lang w:val="en-GB"/>
        </w:rPr>
        <w:t xml:space="preserve"> [1]</w:t>
      </w:r>
      <w:r>
        <w:rPr>
          <w:rFonts w:ascii="Arial" w:hAnsi="Arial" w:cs="Arial"/>
          <w:sz w:val="24"/>
          <w:szCs w:val="24"/>
          <w:lang w:val="en-GB"/>
        </w:rPr>
        <w:t>.</w:t>
      </w:r>
      <w:r w:rsidR="00143607">
        <w:rPr>
          <w:rFonts w:ascii="Arial" w:hAnsi="Arial" w:cs="Arial"/>
          <w:sz w:val="24"/>
          <w:szCs w:val="24"/>
          <w:lang w:val="en-GB"/>
        </w:rPr>
        <w:t xml:space="preserve"> </w:t>
      </w:r>
      <w:r w:rsidRPr="00D25D54">
        <w:rPr>
          <w:rFonts w:ascii="Arial" w:hAnsi="Arial" w:cs="Arial"/>
          <w:sz w:val="24"/>
          <w:szCs w:val="24"/>
          <w:lang w:val="en-GB"/>
        </w:rPr>
        <w:t>Generally, we used the code developed in Scala and processed by Apache Spark which was d</w:t>
      </w:r>
      <w:r w:rsidR="000B368B">
        <w:rPr>
          <w:rFonts w:ascii="Arial" w:hAnsi="Arial" w:cs="Arial"/>
          <w:sz w:val="24"/>
          <w:szCs w:val="24"/>
          <w:lang w:val="en-GB"/>
        </w:rPr>
        <w:t>esigned as a </w:t>
      </w:r>
      <w:r>
        <w:rPr>
          <w:rFonts w:ascii="Arial" w:hAnsi="Arial" w:cs="Arial"/>
          <w:sz w:val="24"/>
          <w:szCs w:val="24"/>
          <w:lang w:val="en-GB"/>
        </w:rPr>
        <w:t>computing platform. In Spark, t</w:t>
      </w:r>
      <w:r w:rsidRPr="00D25D54">
        <w:rPr>
          <w:rFonts w:ascii="Arial" w:hAnsi="Arial" w:cs="Arial"/>
          <w:sz w:val="24"/>
          <w:szCs w:val="24"/>
          <w:lang w:val="en-GB"/>
        </w:rPr>
        <w:t xml:space="preserve">he speed comes from in-memory </w:t>
      </w:r>
      <w:r>
        <w:rPr>
          <w:rFonts w:ascii="Arial" w:hAnsi="Arial" w:cs="Arial"/>
          <w:sz w:val="24"/>
          <w:szCs w:val="24"/>
          <w:lang w:val="en-GB"/>
        </w:rPr>
        <w:t>c</w:t>
      </w:r>
      <w:r w:rsidRPr="00367555">
        <w:rPr>
          <w:rFonts w:ascii="Arial" w:hAnsi="Arial" w:cs="Arial"/>
          <w:sz w:val="24"/>
          <w:szCs w:val="24"/>
          <w:lang w:val="en-GB"/>
        </w:rPr>
        <w:t>omputing</w:t>
      </w:r>
      <w:r w:rsidRPr="00D25D54">
        <w:rPr>
          <w:rFonts w:ascii="Arial" w:hAnsi="Arial" w:cs="Arial"/>
          <w:sz w:val="24"/>
          <w:szCs w:val="24"/>
          <w:lang w:val="en-GB"/>
        </w:rPr>
        <w:t xml:space="preserve"> </w:t>
      </w:r>
      <w:r w:rsidR="002B5680">
        <w:rPr>
          <w:rFonts w:ascii="Arial" w:hAnsi="Arial" w:cs="Arial"/>
          <w:sz w:val="24"/>
          <w:szCs w:val="24"/>
          <w:lang w:val="en-GB"/>
        </w:rPr>
        <w:t>t</w:t>
      </w:r>
      <w:r w:rsidR="000B368B">
        <w:rPr>
          <w:rFonts w:ascii="Arial" w:hAnsi="Arial" w:cs="Arial"/>
          <w:sz w:val="24"/>
          <w:szCs w:val="24"/>
          <w:lang w:val="en-GB"/>
        </w:rPr>
        <w:t>hat allows  a </w:t>
      </w:r>
      <w:r w:rsidRPr="00D25D54">
        <w:rPr>
          <w:rFonts w:ascii="Arial" w:hAnsi="Arial" w:cs="Arial"/>
          <w:sz w:val="24"/>
          <w:szCs w:val="24"/>
          <w:lang w:val="en-GB"/>
        </w:rPr>
        <w:t>much faster processing and response on data stored in the HDFS.</w:t>
      </w:r>
      <w:r>
        <w:rPr>
          <w:rFonts w:ascii="Arial" w:hAnsi="Arial" w:cs="Arial"/>
          <w:sz w:val="24"/>
          <w:szCs w:val="24"/>
          <w:lang w:val="en-GB"/>
        </w:rPr>
        <w:t xml:space="preserve"> </w:t>
      </w:r>
      <w:r w:rsidR="000B368B">
        <w:rPr>
          <w:rFonts w:ascii="Arial" w:hAnsi="Arial" w:cs="Arial"/>
          <w:sz w:val="24"/>
          <w:szCs w:val="24"/>
        </w:rPr>
        <w:t xml:space="preserve">The </w:t>
      </w:r>
      <w:proofErr w:type="spellStart"/>
      <w:r w:rsidR="000B368B">
        <w:rPr>
          <w:rFonts w:ascii="Arial" w:hAnsi="Arial" w:cs="Arial"/>
          <w:sz w:val="24"/>
          <w:szCs w:val="24"/>
        </w:rPr>
        <w:t>process</w:t>
      </w:r>
      <w:proofErr w:type="spellEnd"/>
      <w:r w:rsidR="000B368B">
        <w:rPr>
          <w:rFonts w:ascii="Arial" w:hAnsi="Arial" w:cs="Arial"/>
          <w:sz w:val="24"/>
          <w:szCs w:val="24"/>
        </w:rPr>
        <w:t xml:space="preserve"> of </w:t>
      </w:r>
      <w:proofErr w:type="spellStart"/>
      <w:r w:rsidRPr="00876241">
        <w:rPr>
          <w:rFonts w:ascii="Arial" w:hAnsi="Arial" w:cs="Arial"/>
          <w:sz w:val="24"/>
          <w:szCs w:val="24"/>
        </w:rPr>
        <w:t>comparing</w:t>
      </w:r>
      <w:proofErr w:type="spellEnd"/>
      <w:r w:rsidRPr="00876241">
        <w:rPr>
          <w:rFonts w:ascii="Arial" w:hAnsi="Arial" w:cs="Arial"/>
          <w:sz w:val="24"/>
          <w:szCs w:val="24"/>
        </w:rPr>
        <w:t xml:space="preserve"> </w:t>
      </w:r>
      <w:proofErr w:type="spellStart"/>
      <w:r w:rsidRPr="00876241">
        <w:rPr>
          <w:rFonts w:ascii="Arial" w:hAnsi="Arial" w:cs="Arial"/>
          <w:sz w:val="24"/>
          <w:szCs w:val="24"/>
        </w:rPr>
        <w:t>datasets</w:t>
      </w:r>
      <w:proofErr w:type="spellEnd"/>
      <w:r w:rsidRPr="00876241">
        <w:rPr>
          <w:rFonts w:ascii="Arial" w:hAnsi="Arial" w:cs="Arial"/>
          <w:sz w:val="24"/>
          <w:szCs w:val="24"/>
        </w:rPr>
        <w:t xml:space="preserve"> (PL, GR and </w:t>
      </w:r>
      <w:r w:rsidR="00143607">
        <w:rPr>
          <w:rFonts w:ascii="Arial" w:hAnsi="Arial" w:cs="Arial"/>
          <w:sz w:val="24"/>
          <w:szCs w:val="24"/>
        </w:rPr>
        <w:t xml:space="preserve">EU </w:t>
      </w:r>
      <w:proofErr w:type="spellStart"/>
      <w:r w:rsidR="00143607">
        <w:rPr>
          <w:rFonts w:ascii="Arial" w:hAnsi="Arial" w:cs="Arial"/>
          <w:sz w:val="24"/>
          <w:szCs w:val="24"/>
        </w:rPr>
        <w:t>terrestrial</w:t>
      </w:r>
      <w:proofErr w:type="spellEnd"/>
      <w:r w:rsidR="00143607">
        <w:rPr>
          <w:rFonts w:ascii="Arial" w:hAnsi="Arial" w:cs="Arial"/>
          <w:sz w:val="24"/>
          <w:szCs w:val="24"/>
        </w:rPr>
        <w:t xml:space="preserve"> AIS</w:t>
      </w:r>
      <w:r w:rsidRPr="00876241">
        <w:rPr>
          <w:rFonts w:ascii="Arial" w:hAnsi="Arial" w:cs="Arial"/>
          <w:sz w:val="24"/>
          <w:szCs w:val="24"/>
        </w:rPr>
        <w:t xml:space="preserve">) was </w:t>
      </w:r>
      <w:proofErr w:type="spellStart"/>
      <w:r w:rsidRPr="00876241">
        <w:rPr>
          <w:rFonts w:ascii="Arial" w:hAnsi="Arial" w:cs="Arial"/>
          <w:sz w:val="24"/>
          <w:szCs w:val="24"/>
        </w:rPr>
        <w:t>made</w:t>
      </w:r>
      <w:proofErr w:type="spellEnd"/>
      <w:r w:rsidRPr="00876241">
        <w:rPr>
          <w:rFonts w:ascii="Arial" w:hAnsi="Arial" w:cs="Arial"/>
          <w:sz w:val="24"/>
          <w:szCs w:val="24"/>
        </w:rPr>
        <w:t xml:space="preserve"> on the same </w:t>
      </w:r>
      <w:proofErr w:type="spellStart"/>
      <w:r w:rsidRPr="00876241">
        <w:rPr>
          <w:rFonts w:ascii="Arial" w:hAnsi="Arial" w:cs="Arial"/>
          <w:sz w:val="24"/>
          <w:szCs w:val="24"/>
        </w:rPr>
        <w:t>code</w:t>
      </w:r>
      <w:proofErr w:type="spellEnd"/>
      <w:r w:rsidRPr="00E77343">
        <w:rPr>
          <w:rFonts w:ascii="Arial" w:hAnsi="Arial" w:cs="Arial"/>
          <w:sz w:val="24"/>
          <w:szCs w:val="24"/>
        </w:rPr>
        <w:t xml:space="preserve"> </w:t>
      </w:r>
      <w:proofErr w:type="spellStart"/>
      <w:r w:rsidRPr="00876241">
        <w:rPr>
          <w:rStyle w:val="shorttext"/>
          <w:rFonts w:ascii="Arial" w:hAnsi="Arial" w:cs="Arial"/>
          <w:sz w:val="24"/>
          <w:szCs w:val="24"/>
        </w:rPr>
        <w:t>prepared</w:t>
      </w:r>
      <w:proofErr w:type="spellEnd"/>
      <w:r w:rsidRPr="00876241">
        <w:rPr>
          <w:rStyle w:val="shorttext"/>
          <w:rFonts w:ascii="Arial" w:hAnsi="Arial" w:cs="Arial"/>
          <w:sz w:val="24"/>
          <w:szCs w:val="24"/>
        </w:rPr>
        <w:t xml:space="preserve"> </w:t>
      </w:r>
      <w:r w:rsidRPr="00D25D54">
        <w:rPr>
          <w:rFonts w:ascii="Arial" w:hAnsi="Arial" w:cs="Arial"/>
          <w:sz w:val="24"/>
          <w:szCs w:val="24"/>
          <w:lang w:val="en-GB"/>
        </w:rPr>
        <w:t>in Scala</w:t>
      </w:r>
      <w:r>
        <w:rPr>
          <w:rFonts w:ascii="Arial" w:hAnsi="Arial" w:cs="Arial"/>
          <w:sz w:val="24"/>
          <w:szCs w:val="24"/>
          <w:lang w:val="en-GB"/>
        </w:rPr>
        <w:t>.</w:t>
      </w:r>
    </w:p>
    <w:p w:rsidR="00FA075C" w:rsidRPr="00713B2A" w:rsidRDefault="00FA075C" w:rsidP="00943805">
      <w:pPr>
        <w:spacing w:after="0" w:line="360" w:lineRule="auto"/>
        <w:jc w:val="both"/>
        <w:rPr>
          <w:rFonts w:ascii="Arial" w:hAnsi="Arial" w:cs="Arial"/>
          <w:sz w:val="24"/>
          <w:szCs w:val="24"/>
          <w:lang w:val="en-GB"/>
        </w:rPr>
      </w:pPr>
      <w:r w:rsidRPr="00713B2A">
        <w:rPr>
          <w:rFonts w:ascii="Arial" w:hAnsi="Arial" w:cs="Arial"/>
          <w:sz w:val="24"/>
          <w:szCs w:val="24"/>
          <w:lang w:val="en-GB"/>
        </w:rPr>
        <w:t>In addition, we investigated the possibility of using and i</w:t>
      </w:r>
      <w:r w:rsidR="000B368B">
        <w:rPr>
          <w:rFonts w:ascii="Arial" w:hAnsi="Arial" w:cs="Arial"/>
          <w:sz w:val="24"/>
          <w:szCs w:val="24"/>
          <w:lang w:val="en-GB"/>
        </w:rPr>
        <w:t xml:space="preserve">mplementing </w:t>
      </w:r>
      <w:proofErr w:type="spellStart"/>
      <w:r w:rsidR="000B368B">
        <w:rPr>
          <w:rFonts w:ascii="Arial" w:hAnsi="Arial" w:cs="Arial"/>
          <w:sz w:val="24"/>
          <w:szCs w:val="24"/>
          <w:lang w:val="en-GB"/>
        </w:rPr>
        <w:t>noSQL</w:t>
      </w:r>
      <w:proofErr w:type="spellEnd"/>
      <w:r w:rsidR="000B368B">
        <w:rPr>
          <w:rFonts w:ascii="Arial" w:hAnsi="Arial" w:cs="Arial"/>
          <w:sz w:val="24"/>
          <w:szCs w:val="24"/>
          <w:lang w:val="en-GB"/>
        </w:rPr>
        <w:t xml:space="preserve"> databases for </w:t>
      </w:r>
      <w:r w:rsidRPr="00713B2A">
        <w:rPr>
          <w:rFonts w:ascii="Arial" w:hAnsi="Arial" w:cs="Arial"/>
          <w:sz w:val="24"/>
          <w:szCs w:val="24"/>
          <w:lang w:val="en-GB"/>
        </w:rPr>
        <w:t xml:space="preserve">AIS data. Main advantages of NoSQL database are high scalable and performance, </w:t>
      </w:r>
      <w:r w:rsidR="00DB108D">
        <w:rPr>
          <w:rFonts w:ascii="Arial" w:hAnsi="Arial" w:cs="Arial"/>
          <w:sz w:val="24"/>
          <w:szCs w:val="24"/>
          <w:lang w:val="en-GB"/>
        </w:rPr>
        <w:t xml:space="preserve">they </w:t>
      </w:r>
      <w:r w:rsidRPr="00713B2A">
        <w:rPr>
          <w:rFonts w:ascii="Arial" w:hAnsi="Arial" w:cs="Arial"/>
          <w:sz w:val="24"/>
          <w:szCs w:val="24"/>
          <w:lang w:val="en-GB"/>
        </w:rPr>
        <w:t>run well on cl</w:t>
      </w:r>
      <w:r w:rsidR="00143607" w:rsidRPr="00713B2A">
        <w:rPr>
          <w:rFonts w:ascii="Arial" w:hAnsi="Arial" w:cs="Arial"/>
          <w:sz w:val="24"/>
          <w:szCs w:val="24"/>
          <w:lang w:val="en-GB"/>
        </w:rPr>
        <w:t xml:space="preserve">usters and </w:t>
      </w:r>
      <w:r w:rsidR="00DB108D">
        <w:rPr>
          <w:rFonts w:ascii="Arial" w:hAnsi="Arial" w:cs="Arial"/>
          <w:sz w:val="24"/>
          <w:szCs w:val="24"/>
          <w:lang w:val="en-GB"/>
        </w:rPr>
        <w:t xml:space="preserve">are </w:t>
      </w:r>
      <w:r w:rsidR="00143607" w:rsidRPr="00713B2A">
        <w:rPr>
          <w:rFonts w:ascii="Arial" w:hAnsi="Arial" w:cs="Arial"/>
          <w:sz w:val="24"/>
          <w:szCs w:val="24"/>
          <w:lang w:val="en-GB"/>
        </w:rPr>
        <w:t xml:space="preserve">mostly open-source. </w:t>
      </w:r>
      <w:r w:rsidRPr="00713B2A">
        <w:rPr>
          <w:rFonts w:ascii="Arial" w:hAnsi="Arial" w:cs="Arial"/>
          <w:sz w:val="24"/>
          <w:szCs w:val="24"/>
          <w:lang w:val="en-GB"/>
        </w:rPr>
        <w:t>We focu</w:t>
      </w:r>
      <w:r w:rsidR="000B368B">
        <w:rPr>
          <w:rFonts w:ascii="Arial" w:hAnsi="Arial" w:cs="Arial"/>
          <w:sz w:val="24"/>
          <w:szCs w:val="24"/>
          <w:lang w:val="en-GB"/>
        </w:rPr>
        <w:t xml:space="preserve">sed on </w:t>
      </w:r>
      <w:proofErr w:type="spellStart"/>
      <w:r w:rsidR="000B368B">
        <w:rPr>
          <w:rFonts w:ascii="Arial" w:hAnsi="Arial" w:cs="Arial"/>
          <w:sz w:val="24"/>
          <w:szCs w:val="24"/>
          <w:lang w:val="en-GB"/>
        </w:rPr>
        <w:t>Elasticsearch</w:t>
      </w:r>
      <w:proofErr w:type="spellEnd"/>
      <w:r w:rsidR="000B368B">
        <w:rPr>
          <w:rFonts w:ascii="Arial" w:hAnsi="Arial" w:cs="Arial"/>
          <w:sz w:val="24"/>
          <w:szCs w:val="24"/>
          <w:lang w:val="en-GB"/>
        </w:rPr>
        <w:t xml:space="preserve"> which is a </w:t>
      </w:r>
      <w:r w:rsidRPr="00713B2A">
        <w:rPr>
          <w:rFonts w:ascii="Arial" w:hAnsi="Arial" w:cs="Arial"/>
          <w:sz w:val="24"/>
          <w:szCs w:val="24"/>
          <w:lang w:val="en-GB"/>
        </w:rPr>
        <w:t xml:space="preserve">tool for indexing, </w:t>
      </w:r>
      <w:proofErr w:type="spellStart"/>
      <w:r w:rsidRPr="00713B2A">
        <w:rPr>
          <w:rFonts w:ascii="Arial" w:hAnsi="Arial" w:cs="Arial"/>
          <w:sz w:val="24"/>
          <w:szCs w:val="24"/>
          <w:lang w:val="en-GB"/>
        </w:rPr>
        <w:t>analyzing</w:t>
      </w:r>
      <w:proofErr w:type="spellEnd"/>
      <w:r w:rsidRPr="00713B2A">
        <w:rPr>
          <w:rFonts w:ascii="Arial" w:hAnsi="Arial" w:cs="Arial"/>
          <w:sz w:val="24"/>
          <w:szCs w:val="24"/>
          <w:lang w:val="en-GB"/>
        </w:rPr>
        <w:t>, searching and storing JSON</w:t>
      </w:r>
      <w:r w:rsidR="00B32B19">
        <w:rPr>
          <w:rFonts w:ascii="Arial" w:hAnsi="Arial" w:cs="Arial"/>
          <w:sz w:val="24"/>
          <w:szCs w:val="24"/>
          <w:lang w:val="en-GB"/>
        </w:rPr>
        <w:t xml:space="preserve"> data and </w:t>
      </w:r>
      <w:proofErr w:type="spellStart"/>
      <w:r w:rsidR="00B32B19">
        <w:rPr>
          <w:rFonts w:ascii="Arial" w:hAnsi="Arial" w:cs="Arial"/>
          <w:sz w:val="24"/>
          <w:szCs w:val="24"/>
          <w:lang w:val="en-GB"/>
        </w:rPr>
        <w:t>Kibana</w:t>
      </w:r>
      <w:proofErr w:type="spellEnd"/>
      <w:r w:rsidR="00B32B19">
        <w:rPr>
          <w:rFonts w:ascii="Arial" w:hAnsi="Arial" w:cs="Arial"/>
          <w:sz w:val="24"/>
          <w:szCs w:val="24"/>
          <w:lang w:val="en-GB"/>
        </w:rPr>
        <w:t xml:space="preserve"> which searches</w:t>
      </w:r>
      <w:r w:rsidR="00DB108D">
        <w:rPr>
          <w:rFonts w:ascii="Arial" w:hAnsi="Arial" w:cs="Arial"/>
          <w:sz w:val="24"/>
          <w:szCs w:val="24"/>
          <w:lang w:val="en-GB"/>
        </w:rPr>
        <w:t xml:space="preserve"> and</w:t>
      </w:r>
      <w:r w:rsidR="00B32B19">
        <w:rPr>
          <w:rFonts w:ascii="Arial" w:hAnsi="Arial" w:cs="Arial"/>
          <w:sz w:val="24"/>
          <w:szCs w:val="24"/>
          <w:lang w:val="en-GB"/>
        </w:rPr>
        <w:t xml:space="preserve"> </w:t>
      </w:r>
      <w:r w:rsidRPr="00713B2A">
        <w:rPr>
          <w:rFonts w:ascii="Arial" w:hAnsi="Arial" w:cs="Arial"/>
          <w:sz w:val="24"/>
          <w:szCs w:val="24"/>
          <w:lang w:val="en-GB"/>
        </w:rPr>
        <w:t>visualizes information i</w:t>
      </w:r>
      <w:r w:rsidR="003F6B4C" w:rsidRPr="00713B2A">
        <w:rPr>
          <w:rFonts w:ascii="Arial" w:hAnsi="Arial" w:cs="Arial"/>
          <w:sz w:val="24"/>
          <w:szCs w:val="24"/>
          <w:lang w:val="en-GB"/>
        </w:rPr>
        <w:t>n a table, graph</w:t>
      </w:r>
      <w:r w:rsidRPr="00713B2A">
        <w:rPr>
          <w:rFonts w:ascii="Arial" w:hAnsi="Arial" w:cs="Arial"/>
          <w:sz w:val="24"/>
          <w:szCs w:val="24"/>
          <w:lang w:val="en-GB"/>
        </w:rPr>
        <w:t xml:space="preserve"> or cartogram. A great benefit of </w:t>
      </w:r>
      <w:proofErr w:type="spellStart"/>
      <w:r w:rsidRPr="00713B2A">
        <w:rPr>
          <w:rFonts w:ascii="Arial" w:hAnsi="Arial" w:cs="Arial"/>
          <w:sz w:val="24"/>
          <w:szCs w:val="24"/>
          <w:lang w:val="en-GB"/>
        </w:rPr>
        <w:t>Elasticsearch</w:t>
      </w:r>
      <w:proofErr w:type="spellEnd"/>
      <w:r w:rsidRPr="00713B2A">
        <w:rPr>
          <w:rFonts w:ascii="Arial" w:hAnsi="Arial" w:cs="Arial"/>
          <w:sz w:val="24"/>
          <w:szCs w:val="24"/>
          <w:lang w:val="en-GB"/>
        </w:rPr>
        <w:t xml:space="preserve"> is that it can store Geo Data</w:t>
      </w:r>
      <w:r w:rsidR="002F15F7">
        <w:rPr>
          <w:rFonts w:ascii="Arial" w:hAnsi="Arial" w:cs="Arial"/>
          <w:sz w:val="24"/>
          <w:szCs w:val="24"/>
          <w:lang w:val="en-GB"/>
        </w:rPr>
        <w:t xml:space="preserve"> </w:t>
      </w:r>
      <w:r w:rsidR="00373930">
        <w:rPr>
          <w:rFonts w:ascii="Arial" w:hAnsi="Arial" w:cs="Arial"/>
          <w:sz w:val="24"/>
          <w:szCs w:val="24"/>
          <w:lang w:val="en-GB"/>
        </w:rPr>
        <w:t>[4]</w:t>
      </w:r>
      <w:r w:rsidRPr="00713B2A">
        <w:rPr>
          <w:rFonts w:ascii="Arial" w:hAnsi="Arial" w:cs="Arial"/>
          <w:sz w:val="24"/>
          <w:szCs w:val="24"/>
          <w:lang w:val="en-GB"/>
        </w:rPr>
        <w:t xml:space="preserve"> in the database and</w:t>
      </w:r>
      <w:r w:rsidR="002038B9">
        <w:rPr>
          <w:rFonts w:ascii="Arial" w:hAnsi="Arial" w:cs="Arial"/>
          <w:sz w:val="24"/>
          <w:szCs w:val="24"/>
          <w:lang w:val="en-GB"/>
        </w:rPr>
        <w:t xml:space="preserve"> can be</w:t>
      </w:r>
      <w:r w:rsidRPr="00713B2A">
        <w:rPr>
          <w:rFonts w:ascii="Arial" w:hAnsi="Arial" w:cs="Arial"/>
          <w:sz w:val="24"/>
          <w:szCs w:val="24"/>
          <w:lang w:val="en-GB"/>
        </w:rPr>
        <w:t xml:space="preserve"> </w:t>
      </w:r>
      <w:proofErr w:type="spellStart"/>
      <w:r w:rsidRPr="00713B2A">
        <w:rPr>
          <w:rFonts w:ascii="Arial" w:hAnsi="Arial" w:cs="Arial"/>
          <w:sz w:val="24"/>
          <w:szCs w:val="24"/>
          <w:lang w:val="en-GB"/>
        </w:rPr>
        <w:t>use</w:t>
      </w:r>
      <w:proofErr w:type="spellEnd"/>
      <w:r w:rsidRPr="00713B2A">
        <w:rPr>
          <w:rFonts w:ascii="Arial" w:hAnsi="Arial" w:cs="Arial"/>
          <w:sz w:val="24"/>
          <w:szCs w:val="24"/>
          <w:lang w:val="en-GB"/>
        </w:rPr>
        <w:t xml:space="preserve"> to filter data for distances between points</w:t>
      </w:r>
      <w:r w:rsidR="002038B9">
        <w:rPr>
          <w:rFonts w:ascii="Arial" w:hAnsi="Arial" w:cs="Arial"/>
          <w:sz w:val="24"/>
          <w:szCs w:val="24"/>
          <w:lang w:val="en-GB"/>
        </w:rPr>
        <w:t xml:space="preserve"> and to</w:t>
      </w:r>
      <w:r w:rsidRPr="00713B2A">
        <w:rPr>
          <w:rFonts w:ascii="Arial" w:hAnsi="Arial" w:cs="Arial"/>
          <w:sz w:val="24"/>
          <w:szCs w:val="24"/>
          <w:lang w:val="en-GB"/>
        </w:rPr>
        <w:t xml:space="preserve"> search within bounding boxes and aggregations. Geo Data can be represent</w:t>
      </w:r>
      <w:r w:rsidR="00FF36A6">
        <w:rPr>
          <w:rFonts w:ascii="Arial" w:hAnsi="Arial" w:cs="Arial"/>
          <w:sz w:val="24"/>
          <w:szCs w:val="24"/>
          <w:lang w:val="en-GB"/>
        </w:rPr>
        <w:t>ed</w:t>
      </w:r>
      <w:r w:rsidRPr="00713B2A">
        <w:rPr>
          <w:rFonts w:ascii="Arial" w:hAnsi="Arial" w:cs="Arial"/>
          <w:sz w:val="24"/>
          <w:szCs w:val="24"/>
          <w:lang w:val="en-GB"/>
        </w:rPr>
        <w:t xml:space="preserve"> as a geo-shape or a geo-point which allows to store data as latitude and longitude coordinate pairs. By using geo-point or geo-shape, </w:t>
      </w:r>
      <w:proofErr w:type="spellStart"/>
      <w:r w:rsidRPr="00713B2A">
        <w:rPr>
          <w:rFonts w:ascii="Arial" w:hAnsi="Arial" w:cs="Arial"/>
          <w:sz w:val="24"/>
          <w:szCs w:val="24"/>
          <w:lang w:val="en-GB"/>
        </w:rPr>
        <w:t>Elasticsearch</w:t>
      </w:r>
      <w:proofErr w:type="spellEnd"/>
      <w:r w:rsidRPr="00713B2A">
        <w:rPr>
          <w:rFonts w:ascii="Arial" w:hAnsi="Arial" w:cs="Arial"/>
          <w:sz w:val="24"/>
          <w:szCs w:val="24"/>
          <w:lang w:val="en-GB"/>
        </w:rPr>
        <w:t xml:space="preserve"> automatically find</w:t>
      </w:r>
      <w:r w:rsidR="00FF36A6">
        <w:rPr>
          <w:rFonts w:ascii="Arial" w:hAnsi="Arial" w:cs="Arial"/>
          <w:sz w:val="24"/>
          <w:szCs w:val="24"/>
          <w:lang w:val="en-GB"/>
        </w:rPr>
        <w:t>s</w:t>
      </w:r>
      <w:r w:rsidRPr="00713B2A">
        <w:rPr>
          <w:rFonts w:ascii="Arial" w:hAnsi="Arial" w:cs="Arial"/>
          <w:sz w:val="24"/>
          <w:szCs w:val="24"/>
          <w:lang w:val="en-GB"/>
        </w:rPr>
        <w:t xml:space="preserve"> the coordinates, validate</w:t>
      </w:r>
      <w:r w:rsidR="00FF36A6">
        <w:rPr>
          <w:rFonts w:ascii="Arial" w:hAnsi="Arial" w:cs="Arial"/>
          <w:sz w:val="24"/>
          <w:szCs w:val="24"/>
          <w:lang w:val="en-GB"/>
        </w:rPr>
        <w:t>s</w:t>
      </w:r>
      <w:r w:rsidRPr="00713B2A">
        <w:rPr>
          <w:rFonts w:ascii="Arial" w:hAnsi="Arial" w:cs="Arial"/>
          <w:sz w:val="24"/>
          <w:szCs w:val="24"/>
          <w:lang w:val="en-GB"/>
        </w:rPr>
        <w:t xml:space="preserve"> them according to the ne</w:t>
      </w:r>
      <w:r w:rsidR="003B29AF">
        <w:rPr>
          <w:rFonts w:ascii="Arial" w:hAnsi="Arial" w:cs="Arial"/>
          <w:sz w:val="24"/>
          <w:szCs w:val="24"/>
          <w:lang w:val="en-GB"/>
        </w:rPr>
        <w:t>eded format, and index them. In </w:t>
      </w:r>
      <w:proofErr w:type="spellStart"/>
      <w:r w:rsidR="002F15F7" w:rsidRPr="00713B2A">
        <w:rPr>
          <w:rFonts w:ascii="Arial" w:hAnsi="Arial" w:cs="Arial"/>
          <w:sz w:val="24"/>
          <w:szCs w:val="24"/>
          <w:lang w:val="en-GB"/>
        </w:rPr>
        <w:t>Elasticsearch</w:t>
      </w:r>
      <w:proofErr w:type="spellEnd"/>
      <w:r w:rsidRPr="00713B2A">
        <w:rPr>
          <w:rFonts w:ascii="Arial" w:hAnsi="Arial" w:cs="Arial"/>
          <w:sz w:val="24"/>
          <w:szCs w:val="24"/>
          <w:lang w:val="en-GB"/>
        </w:rPr>
        <w:t xml:space="preserve"> many useful methods based on Geo Data</w:t>
      </w:r>
      <w:r w:rsidR="00FF36A6">
        <w:rPr>
          <w:rFonts w:ascii="Arial" w:hAnsi="Arial" w:cs="Arial"/>
          <w:sz w:val="24"/>
          <w:szCs w:val="24"/>
          <w:lang w:val="en-GB"/>
        </w:rPr>
        <w:t xml:space="preserve"> are</w:t>
      </w:r>
      <w:r w:rsidR="00FF36A6" w:rsidRPr="00FF36A6">
        <w:rPr>
          <w:rFonts w:ascii="Arial" w:hAnsi="Arial" w:cs="Arial"/>
          <w:sz w:val="24"/>
          <w:szCs w:val="24"/>
          <w:lang w:val="en-GB"/>
        </w:rPr>
        <w:t xml:space="preserve"> </w:t>
      </w:r>
      <w:r w:rsidR="00FF36A6" w:rsidRPr="00713B2A">
        <w:rPr>
          <w:rFonts w:ascii="Arial" w:hAnsi="Arial" w:cs="Arial"/>
          <w:sz w:val="24"/>
          <w:szCs w:val="24"/>
          <w:lang w:val="en-GB"/>
        </w:rPr>
        <w:t>available</w:t>
      </w:r>
      <w:r w:rsidRPr="00713B2A">
        <w:rPr>
          <w:rFonts w:ascii="Arial" w:hAnsi="Arial" w:cs="Arial"/>
          <w:sz w:val="24"/>
          <w:szCs w:val="24"/>
          <w:lang w:val="en-GB"/>
        </w:rPr>
        <w:t xml:space="preserve">, </w:t>
      </w:r>
      <w:proofErr w:type="spellStart"/>
      <w:r w:rsidRPr="00713B2A">
        <w:rPr>
          <w:rFonts w:ascii="Arial" w:hAnsi="Arial" w:cs="Arial"/>
          <w:sz w:val="24"/>
          <w:szCs w:val="24"/>
          <w:lang w:val="en-GB"/>
        </w:rPr>
        <w:t>eg</w:t>
      </w:r>
      <w:proofErr w:type="spellEnd"/>
      <w:r w:rsidRPr="00713B2A">
        <w:rPr>
          <w:rFonts w:ascii="Arial" w:hAnsi="Arial" w:cs="Arial"/>
          <w:sz w:val="24"/>
          <w:szCs w:val="24"/>
          <w:lang w:val="en-GB"/>
        </w:rPr>
        <w:t xml:space="preserve">. geo-bounding box, geo-distance or geo-shape. </w:t>
      </w:r>
      <w:r w:rsidR="00FF36A6">
        <w:rPr>
          <w:rFonts w:ascii="Arial" w:hAnsi="Arial" w:cs="Arial"/>
          <w:sz w:val="24"/>
          <w:szCs w:val="24"/>
          <w:lang w:val="en-GB"/>
        </w:rPr>
        <w:t>F</w:t>
      </w:r>
      <w:r w:rsidRPr="00713B2A">
        <w:rPr>
          <w:rFonts w:ascii="Arial" w:hAnsi="Arial" w:cs="Arial"/>
          <w:sz w:val="24"/>
          <w:szCs w:val="24"/>
          <w:lang w:val="en-GB"/>
        </w:rPr>
        <w:t>or</w:t>
      </w:r>
      <w:r w:rsidR="00FF36A6">
        <w:rPr>
          <w:rFonts w:ascii="Arial" w:hAnsi="Arial" w:cs="Arial"/>
          <w:sz w:val="24"/>
          <w:szCs w:val="24"/>
          <w:lang w:val="en-GB"/>
        </w:rPr>
        <w:t xml:space="preserve"> the</w:t>
      </w:r>
      <w:r w:rsidRPr="00713B2A">
        <w:rPr>
          <w:rFonts w:ascii="Arial" w:hAnsi="Arial" w:cs="Arial"/>
          <w:sz w:val="24"/>
          <w:szCs w:val="24"/>
          <w:lang w:val="en-GB"/>
        </w:rPr>
        <w:t xml:space="preserve"> comparison of privately held to national datasets geo-bounding box with geo-point</w:t>
      </w:r>
      <w:r w:rsidR="00FF36A6">
        <w:rPr>
          <w:rFonts w:ascii="Arial" w:hAnsi="Arial" w:cs="Arial"/>
          <w:sz w:val="24"/>
          <w:szCs w:val="24"/>
          <w:lang w:val="en-GB"/>
        </w:rPr>
        <w:t xml:space="preserve"> was used</w:t>
      </w:r>
      <w:r w:rsidRPr="00713B2A">
        <w:rPr>
          <w:rFonts w:ascii="Arial" w:hAnsi="Arial" w:cs="Arial"/>
          <w:sz w:val="24"/>
          <w:szCs w:val="24"/>
          <w:lang w:val="en-GB"/>
        </w:rPr>
        <w:t xml:space="preserve"> where  two points (top-left, bottom-right) </w:t>
      </w:r>
      <w:r w:rsidR="00FF36A6">
        <w:rPr>
          <w:rFonts w:ascii="Arial" w:hAnsi="Arial" w:cs="Arial"/>
          <w:sz w:val="24"/>
          <w:szCs w:val="24"/>
          <w:lang w:val="en-GB"/>
        </w:rPr>
        <w:t xml:space="preserve">were set to </w:t>
      </w:r>
      <w:r w:rsidRPr="00713B2A">
        <w:rPr>
          <w:rFonts w:ascii="Arial" w:hAnsi="Arial" w:cs="Arial"/>
          <w:sz w:val="24"/>
          <w:szCs w:val="24"/>
          <w:lang w:val="en-GB"/>
        </w:rPr>
        <w:t>defining rectangular area for ports and  the number of appearance</w:t>
      </w:r>
      <w:r w:rsidR="00FF36A6">
        <w:rPr>
          <w:rFonts w:ascii="Arial" w:hAnsi="Arial" w:cs="Arial"/>
          <w:sz w:val="24"/>
          <w:szCs w:val="24"/>
          <w:lang w:val="en-GB"/>
        </w:rPr>
        <w:t>s</w:t>
      </w:r>
      <w:r w:rsidRPr="00713B2A">
        <w:rPr>
          <w:rFonts w:ascii="Arial" w:hAnsi="Arial" w:cs="Arial"/>
          <w:sz w:val="24"/>
          <w:szCs w:val="24"/>
          <w:lang w:val="en-GB"/>
        </w:rPr>
        <w:t xml:space="preserve"> of each ships (based on MMSI number)</w:t>
      </w:r>
      <w:r w:rsidR="00FF36A6">
        <w:rPr>
          <w:rFonts w:ascii="Arial" w:hAnsi="Arial" w:cs="Arial"/>
          <w:sz w:val="24"/>
          <w:szCs w:val="24"/>
          <w:lang w:val="en-GB"/>
        </w:rPr>
        <w:t xml:space="preserve"> was counted</w:t>
      </w:r>
      <w:r w:rsidR="00212B26">
        <w:rPr>
          <w:rFonts w:ascii="Arial" w:hAnsi="Arial" w:cs="Arial"/>
          <w:sz w:val="24"/>
          <w:szCs w:val="24"/>
          <w:lang w:val="en-GB"/>
        </w:rPr>
        <w:t xml:space="preserve"> [5]</w:t>
      </w:r>
      <w:r w:rsidRPr="00713B2A">
        <w:rPr>
          <w:rFonts w:ascii="Arial" w:hAnsi="Arial" w:cs="Arial"/>
          <w:sz w:val="24"/>
          <w:szCs w:val="24"/>
          <w:lang w:val="en-GB"/>
        </w:rPr>
        <w:t xml:space="preserve">. </w:t>
      </w:r>
    </w:p>
    <w:p w:rsidR="006961A5" w:rsidRDefault="00FA075C" w:rsidP="005E1882">
      <w:pPr>
        <w:spacing w:after="0" w:line="360" w:lineRule="auto"/>
        <w:jc w:val="both"/>
        <w:rPr>
          <w:rFonts w:ascii="Arial" w:hAnsi="Arial" w:cs="Arial"/>
          <w:sz w:val="24"/>
          <w:szCs w:val="24"/>
          <w:lang w:val="en-GB"/>
        </w:rPr>
      </w:pPr>
      <w:r w:rsidRPr="00876241">
        <w:rPr>
          <w:rFonts w:ascii="Arial" w:hAnsi="Arial" w:cs="Arial"/>
          <w:sz w:val="24"/>
          <w:szCs w:val="24"/>
          <w:lang w:val="en-GB"/>
        </w:rPr>
        <w:t>For the presentation of AIS-data we have used analysis tools like R (di</w:t>
      </w:r>
      <w:r>
        <w:rPr>
          <w:rFonts w:ascii="Arial" w:hAnsi="Arial" w:cs="Arial"/>
          <w:sz w:val="24"/>
          <w:szCs w:val="24"/>
          <w:lang w:val="en-GB"/>
        </w:rPr>
        <w:t xml:space="preserve">rectly reading </w:t>
      </w:r>
      <w:r w:rsidRPr="00876241">
        <w:rPr>
          <w:rFonts w:ascii="Arial" w:hAnsi="Arial" w:cs="Arial"/>
          <w:sz w:val="24"/>
          <w:szCs w:val="24"/>
          <w:lang w:val="en-GB"/>
        </w:rPr>
        <w:t xml:space="preserve">data from HDFS) and </w:t>
      </w:r>
      <w:proofErr w:type="spellStart"/>
      <w:r w:rsidRPr="00876241">
        <w:rPr>
          <w:rFonts w:ascii="Arial" w:hAnsi="Arial" w:cs="Arial"/>
          <w:sz w:val="24"/>
          <w:szCs w:val="24"/>
          <w:lang w:val="en-GB"/>
        </w:rPr>
        <w:t>Kibana</w:t>
      </w:r>
      <w:proofErr w:type="spellEnd"/>
      <w:r w:rsidRPr="00876241">
        <w:rPr>
          <w:rFonts w:ascii="Arial" w:hAnsi="Arial" w:cs="Arial"/>
          <w:sz w:val="24"/>
          <w:szCs w:val="24"/>
          <w:lang w:val="en-GB"/>
        </w:rPr>
        <w:t xml:space="preserve"> (reading data from </w:t>
      </w:r>
      <w:proofErr w:type="spellStart"/>
      <w:r w:rsidRPr="00876241">
        <w:rPr>
          <w:rFonts w:ascii="Arial" w:hAnsi="Arial" w:cs="Arial"/>
          <w:sz w:val="24"/>
          <w:szCs w:val="24"/>
          <w:lang w:val="en-GB"/>
        </w:rPr>
        <w:t>Elasticsearch</w:t>
      </w:r>
      <w:proofErr w:type="spellEnd"/>
      <w:r w:rsidRPr="00876241">
        <w:rPr>
          <w:rFonts w:ascii="Arial" w:hAnsi="Arial" w:cs="Arial"/>
          <w:sz w:val="24"/>
          <w:szCs w:val="24"/>
          <w:lang w:val="en-GB"/>
        </w:rPr>
        <w:t>).</w:t>
      </w:r>
    </w:p>
    <w:p w:rsidR="005C734F" w:rsidRDefault="005C734F" w:rsidP="005E1882">
      <w:pPr>
        <w:spacing w:after="0" w:line="360" w:lineRule="auto"/>
        <w:jc w:val="both"/>
        <w:rPr>
          <w:rFonts w:ascii="Arial" w:hAnsi="Arial" w:cs="Arial"/>
          <w:sz w:val="24"/>
          <w:szCs w:val="24"/>
          <w:lang w:val="en-GB"/>
        </w:rPr>
      </w:pPr>
    </w:p>
    <w:p w:rsidR="005C734F" w:rsidRDefault="005C734F" w:rsidP="005E1882">
      <w:pPr>
        <w:spacing w:after="0" w:line="360" w:lineRule="auto"/>
        <w:jc w:val="both"/>
        <w:rPr>
          <w:rFonts w:ascii="Arial" w:hAnsi="Arial" w:cs="Arial"/>
          <w:sz w:val="24"/>
          <w:szCs w:val="24"/>
          <w:lang w:val="en-GB"/>
        </w:rPr>
      </w:pPr>
    </w:p>
    <w:p w:rsidR="005C734F" w:rsidRDefault="005C734F" w:rsidP="005E1882">
      <w:pPr>
        <w:spacing w:after="0" w:line="360" w:lineRule="auto"/>
        <w:jc w:val="both"/>
        <w:rPr>
          <w:rFonts w:ascii="Arial" w:hAnsi="Arial" w:cs="Arial"/>
          <w:sz w:val="24"/>
          <w:szCs w:val="24"/>
          <w:lang w:val="en-GB"/>
        </w:rPr>
      </w:pPr>
    </w:p>
    <w:p w:rsidR="005C734F" w:rsidRDefault="005C734F" w:rsidP="005E1882">
      <w:pPr>
        <w:spacing w:after="0" w:line="360" w:lineRule="auto"/>
        <w:jc w:val="both"/>
        <w:rPr>
          <w:rFonts w:ascii="Arial" w:hAnsi="Arial" w:cs="Arial"/>
          <w:sz w:val="20"/>
          <w:szCs w:val="20"/>
          <w:lang w:val="en-GB"/>
        </w:rPr>
      </w:pPr>
    </w:p>
    <w:p w:rsidR="00C035F0" w:rsidRDefault="00256A67" w:rsidP="005A34AE">
      <w:pPr>
        <w:spacing w:before="360" w:after="0" w:line="360" w:lineRule="auto"/>
        <w:jc w:val="both"/>
        <w:outlineLvl w:val="0"/>
        <w:rPr>
          <w:rFonts w:ascii="Arial" w:hAnsi="Arial" w:cs="Arial"/>
          <w:b/>
          <w:sz w:val="24"/>
          <w:szCs w:val="24"/>
          <w:lang w:val="en-GB"/>
        </w:rPr>
      </w:pPr>
      <w:r>
        <w:rPr>
          <w:rFonts w:ascii="Arial" w:hAnsi="Arial" w:cs="Arial"/>
          <w:b/>
          <w:sz w:val="24"/>
          <w:szCs w:val="24"/>
          <w:lang w:val="en-GB"/>
        </w:rPr>
        <w:lastRenderedPageBreak/>
        <w:t>4</w:t>
      </w:r>
      <w:r w:rsidR="004740F1" w:rsidRPr="00EC5F5A">
        <w:rPr>
          <w:rFonts w:ascii="Arial" w:hAnsi="Arial" w:cs="Arial"/>
          <w:b/>
          <w:sz w:val="24"/>
          <w:szCs w:val="24"/>
          <w:lang w:val="en-GB"/>
        </w:rPr>
        <w:t xml:space="preserve">. </w:t>
      </w:r>
      <w:r w:rsidR="007223BE" w:rsidRPr="007223BE">
        <w:rPr>
          <w:rFonts w:ascii="Arial" w:hAnsi="Arial" w:cs="Arial"/>
          <w:b/>
          <w:sz w:val="24"/>
          <w:szCs w:val="24"/>
          <w:lang w:val="en-GB"/>
        </w:rPr>
        <w:t>Conclusions</w:t>
      </w:r>
    </w:p>
    <w:p w:rsidR="00BB5672" w:rsidRPr="00E51733" w:rsidRDefault="00E51733" w:rsidP="005B1D7B">
      <w:pPr>
        <w:pStyle w:val="Akapitzlist"/>
        <w:numPr>
          <w:ilvl w:val="0"/>
          <w:numId w:val="2"/>
        </w:numPr>
        <w:spacing w:line="360" w:lineRule="auto"/>
        <w:jc w:val="both"/>
      </w:pPr>
      <w:r w:rsidRPr="00062EB9">
        <w:rPr>
          <w:rFonts w:ascii="Arial" w:hAnsi="Arial" w:cs="Arial"/>
          <w:sz w:val="24"/>
          <w:szCs w:val="24"/>
          <w:lang w:val="en-US"/>
        </w:rPr>
        <w:t xml:space="preserve">In almost all cases, </w:t>
      </w:r>
      <w:r w:rsidR="00D3157C" w:rsidRPr="00D3157C">
        <w:rPr>
          <w:rFonts w:ascii="Arial" w:hAnsi="Arial" w:cs="Arial"/>
          <w:sz w:val="24"/>
          <w:szCs w:val="24"/>
          <w:lang w:val="en-GB"/>
        </w:rPr>
        <w:t xml:space="preserve"> national</w:t>
      </w:r>
      <w:r>
        <w:rPr>
          <w:rFonts w:ascii="Arial" w:hAnsi="Arial" w:cs="Arial"/>
          <w:sz w:val="24"/>
          <w:szCs w:val="24"/>
          <w:lang w:val="en-GB"/>
        </w:rPr>
        <w:t xml:space="preserve"> AIS</w:t>
      </w:r>
      <w:r w:rsidR="00D3157C" w:rsidRPr="00D3157C">
        <w:rPr>
          <w:rFonts w:ascii="Arial" w:hAnsi="Arial" w:cs="Arial"/>
          <w:sz w:val="24"/>
          <w:szCs w:val="24"/>
          <w:lang w:val="en-GB"/>
        </w:rPr>
        <w:t xml:space="preserve"> data </w:t>
      </w:r>
      <w:r w:rsidRPr="00062EB9">
        <w:rPr>
          <w:rFonts w:ascii="Arial" w:hAnsi="Arial" w:cs="Arial"/>
          <w:sz w:val="24"/>
          <w:szCs w:val="24"/>
          <w:lang w:val="en-US"/>
        </w:rPr>
        <w:t>and satellite data contained (much) more data</w:t>
      </w:r>
      <w:r w:rsidR="009C1D68">
        <w:rPr>
          <w:rFonts w:ascii="Arial" w:hAnsi="Arial" w:cs="Arial"/>
          <w:sz w:val="24"/>
          <w:szCs w:val="24"/>
          <w:lang w:val="en-US"/>
        </w:rPr>
        <w:t xml:space="preserve"> </w:t>
      </w:r>
      <w:r w:rsidR="00D3157C" w:rsidRPr="00D3157C">
        <w:rPr>
          <w:rFonts w:ascii="Arial" w:hAnsi="Arial" w:cs="Arial"/>
          <w:sz w:val="24"/>
          <w:szCs w:val="24"/>
          <w:lang w:val="en-GB"/>
        </w:rPr>
        <w:t xml:space="preserve">than </w:t>
      </w:r>
      <w:r w:rsidR="00690EDE" w:rsidRPr="00690EDE">
        <w:t xml:space="preserve"> </w:t>
      </w:r>
      <w:r w:rsidR="00690EDE" w:rsidRPr="00690EDE">
        <w:rPr>
          <w:rFonts w:ascii="Arial" w:hAnsi="Arial" w:cs="Arial"/>
          <w:sz w:val="24"/>
          <w:szCs w:val="24"/>
          <w:lang w:val="en-GB"/>
        </w:rPr>
        <w:t>European terrestrial AIS data</w:t>
      </w:r>
      <w:r w:rsidRPr="00062EB9">
        <w:rPr>
          <w:rFonts w:ascii="Arial" w:hAnsi="Arial" w:cs="Arial"/>
          <w:sz w:val="24"/>
          <w:szCs w:val="24"/>
          <w:lang w:val="en-US"/>
        </w:rPr>
        <w:t xml:space="preserve">: both in terms of coverage and number of messages per region. If </w:t>
      </w:r>
      <w:r w:rsidRPr="00690EDE">
        <w:rPr>
          <w:rFonts w:ascii="Arial" w:hAnsi="Arial" w:cs="Arial"/>
          <w:sz w:val="24"/>
          <w:szCs w:val="24"/>
          <w:lang w:val="en-GB"/>
        </w:rPr>
        <w:t>European terrestrial AIS data</w:t>
      </w:r>
      <w:r w:rsidRPr="00062EB9">
        <w:rPr>
          <w:rFonts w:ascii="Arial" w:hAnsi="Arial" w:cs="Arial"/>
          <w:sz w:val="24"/>
          <w:szCs w:val="24"/>
          <w:lang w:val="en-US"/>
        </w:rPr>
        <w:t xml:space="preserve"> does cover a port, data is sufficient to determine the port visits. However, it is not always sufficient to determine ships’ journeys, especially in areas with a capricious geography.</w:t>
      </w:r>
      <w:r w:rsidRPr="00D3157C" w:rsidDel="00E51733">
        <w:rPr>
          <w:rFonts w:ascii="Arial" w:hAnsi="Arial" w:cs="Arial"/>
          <w:sz w:val="24"/>
          <w:szCs w:val="24"/>
          <w:lang w:val="en-GB"/>
        </w:rPr>
        <w:t xml:space="preserve"> </w:t>
      </w:r>
      <w:r w:rsidR="00690EDE" w:rsidRPr="005B1D7B">
        <w:rPr>
          <w:rFonts w:ascii="Arial" w:hAnsi="Arial" w:cs="Arial"/>
          <w:sz w:val="24"/>
          <w:szCs w:val="24"/>
          <w:lang w:val="en-US"/>
        </w:rPr>
        <w:t>European terrestrial</w:t>
      </w:r>
      <w:r w:rsidR="00690EDE" w:rsidRPr="00E51733">
        <w:rPr>
          <w:rFonts w:ascii="Arial" w:hAnsi="Arial" w:cs="Arial"/>
          <w:sz w:val="24"/>
          <w:szCs w:val="24"/>
          <w:lang w:val="en-GB"/>
        </w:rPr>
        <w:t xml:space="preserve"> AIS data</w:t>
      </w:r>
      <w:r w:rsidR="003A102A">
        <w:rPr>
          <w:rFonts w:ascii="Arial" w:hAnsi="Arial" w:cs="Arial"/>
          <w:sz w:val="24"/>
          <w:szCs w:val="24"/>
          <w:lang w:val="en-GB"/>
        </w:rPr>
        <w:t xml:space="preserve"> source</w:t>
      </w:r>
      <w:r w:rsidR="0007091D" w:rsidRPr="00E51733">
        <w:rPr>
          <w:rFonts w:ascii="Arial" w:hAnsi="Arial" w:cs="Arial"/>
          <w:sz w:val="24"/>
          <w:szCs w:val="24"/>
          <w:lang w:val="en-GB"/>
        </w:rPr>
        <w:t xml:space="preserve"> </w:t>
      </w:r>
      <w:r w:rsidR="003A102A">
        <w:rPr>
          <w:rFonts w:ascii="Arial" w:hAnsi="Arial" w:cs="Arial"/>
          <w:sz w:val="24"/>
          <w:szCs w:val="24"/>
          <w:lang w:val="en-GB"/>
        </w:rPr>
        <w:t xml:space="preserve">provided </w:t>
      </w:r>
      <w:r w:rsidR="0007091D" w:rsidRPr="00E51733">
        <w:rPr>
          <w:rFonts w:ascii="Arial" w:hAnsi="Arial" w:cs="Arial"/>
          <w:sz w:val="24"/>
          <w:szCs w:val="24"/>
          <w:lang w:val="en-GB"/>
        </w:rPr>
        <w:t xml:space="preserve"> filtered</w:t>
      </w:r>
      <w:r w:rsidR="003A102A">
        <w:rPr>
          <w:rFonts w:ascii="Arial" w:hAnsi="Arial" w:cs="Arial"/>
          <w:sz w:val="24"/>
          <w:szCs w:val="24"/>
          <w:lang w:val="en-GB"/>
        </w:rPr>
        <w:t xml:space="preserve"> data from multiple partners</w:t>
      </w:r>
      <w:r w:rsidR="003A102A" w:rsidRPr="00E51733">
        <w:rPr>
          <w:rFonts w:ascii="Arial" w:hAnsi="Arial" w:cs="Arial"/>
          <w:sz w:val="24"/>
          <w:szCs w:val="24"/>
          <w:lang w:val="en-GB"/>
        </w:rPr>
        <w:t xml:space="preserve"> </w:t>
      </w:r>
      <w:r w:rsidR="0007091D" w:rsidRPr="00E51733">
        <w:rPr>
          <w:rFonts w:ascii="Arial" w:hAnsi="Arial" w:cs="Arial"/>
          <w:sz w:val="24"/>
          <w:szCs w:val="24"/>
          <w:lang w:val="en-GB"/>
        </w:rPr>
        <w:t>–</w:t>
      </w:r>
      <w:r w:rsidR="003A102A">
        <w:rPr>
          <w:rFonts w:ascii="Arial" w:hAnsi="Arial" w:cs="Arial"/>
          <w:sz w:val="24"/>
          <w:szCs w:val="24"/>
          <w:lang w:val="en-GB"/>
        </w:rPr>
        <w:t xml:space="preserve"> with no  documentation available (metadata)</w:t>
      </w:r>
      <w:r w:rsidR="0007091D" w:rsidRPr="00E51733">
        <w:rPr>
          <w:rFonts w:ascii="Arial" w:hAnsi="Arial" w:cs="Arial"/>
          <w:sz w:val="24"/>
          <w:szCs w:val="24"/>
          <w:lang w:val="en-GB"/>
        </w:rPr>
        <w:t>;</w:t>
      </w:r>
    </w:p>
    <w:p w:rsidR="00BB5672" w:rsidRDefault="00DB5841" w:rsidP="00BB5672">
      <w:pPr>
        <w:pStyle w:val="Akapitzlist"/>
        <w:numPr>
          <w:ilvl w:val="0"/>
          <w:numId w:val="2"/>
        </w:numPr>
        <w:spacing w:line="360" w:lineRule="auto"/>
        <w:jc w:val="both"/>
        <w:rPr>
          <w:rFonts w:ascii="Arial" w:hAnsi="Arial" w:cs="Arial"/>
          <w:sz w:val="24"/>
          <w:szCs w:val="24"/>
          <w:lang w:val="en-GB"/>
        </w:rPr>
      </w:pPr>
      <w:r>
        <w:rPr>
          <w:rFonts w:ascii="Arial" w:hAnsi="Arial" w:cs="Arial"/>
          <w:sz w:val="24"/>
          <w:szCs w:val="24"/>
          <w:lang w:val="en-GB"/>
        </w:rPr>
        <w:t>S</w:t>
      </w:r>
      <w:r w:rsidRPr="005B1D7B">
        <w:rPr>
          <w:rFonts w:ascii="Arial" w:hAnsi="Arial" w:cs="Arial"/>
          <w:sz w:val="24"/>
          <w:szCs w:val="24"/>
          <w:lang w:val="en-GB"/>
        </w:rPr>
        <w:t xml:space="preserve">atellite data structurally detects a </w:t>
      </w:r>
      <w:r>
        <w:rPr>
          <w:rFonts w:ascii="Arial" w:hAnsi="Arial" w:cs="Arial"/>
          <w:sz w:val="24"/>
          <w:szCs w:val="24"/>
          <w:lang w:val="en-GB"/>
        </w:rPr>
        <w:t>lower number of ships per port however they are  indispensable to  following</w:t>
      </w:r>
      <w:r w:rsidR="004031F1" w:rsidRPr="00E51733">
        <w:rPr>
          <w:rFonts w:ascii="Arial" w:hAnsi="Arial" w:cs="Arial"/>
          <w:sz w:val="24"/>
          <w:szCs w:val="24"/>
          <w:lang w:val="en-GB"/>
        </w:rPr>
        <w:t xml:space="preserve"> </w:t>
      </w:r>
      <w:r>
        <w:rPr>
          <w:rFonts w:ascii="Arial" w:hAnsi="Arial" w:cs="Arial"/>
          <w:sz w:val="24"/>
          <w:szCs w:val="24"/>
          <w:lang w:val="en-GB"/>
        </w:rPr>
        <w:t>the</w:t>
      </w:r>
      <w:r w:rsidR="004031F1" w:rsidRPr="00E51733">
        <w:rPr>
          <w:rFonts w:ascii="Arial" w:hAnsi="Arial" w:cs="Arial"/>
          <w:sz w:val="24"/>
          <w:szCs w:val="24"/>
          <w:lang w:val="en-GB"/>
        </w:rPr>
        <w:t xml:space="preserve"> rout</w:t>
      </w:r>
      <w:r>
        <w:rPr>
          <w:rFonts w:ascii="Arial" w:hAnsi="Arial" w:cs="Arial"/>
          <w:sz w:val="24"/>
          <w:szCs w:val="24"/>
          <w:lang w:val="en-GB"/>
        </w:rPr>
        <w:t>e</w:t>
      </w:r>
      <w:r w:rsidR="004031F1" w:rsidRPr="00E51733">
        <w:rPr>
          <w:rFonts w:ascii="Arial" w:hAnsi="Arial" w:cs="Arial"/>
          <w:sz w:val="24"/>
          <w:szCs w:val="24"/>
          <w:lang w:val="en-GB"/>
        </w:rPr>
        <w:t xml:space="preserve"> of </w:t>
      </w:r>
      <w:r w:rsidR="004031F1" w:rsidRPr="004031F1">
        <w:rPr>
          <w:rFonts w:ascii="Arial" w:hAnsi="Arial" w:cs="Arial"/>
          <w:sz w:val="24"/>
          <w:szCs w:val="24"/>
          <w:lang w:val="en-GB"/>
        </w:rPr>
        <w:t>ship</w:t>
      </w:r>
      <w:r>
        <w:rPr>
          <w:rFonts w:ascii="Arial" w:hAnsi="Arial" w:cs="Arial"/>
          <w:sz w:val="24"/>
          <w:szCs w:val="24"/>
          <w:lang w:val="en-GB"/>
        </w:rPr>
        <w:t>s</w:t>
      </w:r>
      <w:r w:rsidR="004031F1" w:rsidRPr="004031F1">
        <w:rPr>
          <w:rFonts w:ascii="Arial" w:hAnsi="Arial" w:cs="Arial"/>
          <w:sz w:val="24"/>
          <w:szCs w:val="24"/>
          <w:lang w:val="en-GB"/>
        </w:rPr>
        <w:t xml:space="preserve"> across oceans</w:t>
      </w:r>
      <w:r w:rsidR="004031F1">
        <w:rPr>
          <w:rFonts w:ascii="Arial" w:hAnsi="Arial" w:cs="Arial"/>
          <w:sz w:val="24"/>
          <w:szCs w:val="24"/>
          <w:lang w:val="en-GB"/>
        </w:rPr>
        <w:t>;</w:t>
      </w:r>
    </w:p>
    <w:p w:rsidR="00842771" w:rsidRDefault="00842771" w:rsidP="005A34AE">
      <w:pPr>
        <w:spacing w:before="360" w:after="0" w:line="360" w:lineRule="auto"/>
        <w:jc w:val="both"/>
        <w:outlineLvl w:val="0"/>
        <w:rPr>
          <w:rFonts w:ascii="Arial" w:hAnsi="Arial" w:cs="Arial"/>
          <w:b/>
          <w:sz w:val="24"/>
          <w:szCs w:val="24"/>
          <w:lang w:val="en-GB"/>
        </w:rPr>
      </w:pPr>
      <w:r>
        <w:rPr>
          <w:rFonts w:ascii="Arial" w:hAnsi="Arial" w:cs="Arial"/>
          <w:b/>
          <w:sz w:val="24"/>
          <w:szCs w:val="24"/>
          <w:lang w:val="en-GB"/>
        </w:rPr>
        <w:t>5</w:t>
      </w:r>
      <w:r w:rsidRPr="00EC5F5A">
        <w:rPr>
          <w:rFonts w:ascii="Arial" w:hAnsi="Arial" w:cs="Arial"/>
          <w:b/>
          <w:sz w:val="24"/>
          <w:szCs w:val="24"/>
          <w:lang w:val="en-GB"/>
        </w:rPr>
        <w:t xml:space="preserve">. </w:t>
      </w:r>
      <w:r>
        <w:rPr>
          <w:rFonts w:ascii="Arial" w:hAnsi="Arial" w:cs="Arial"/>
          <w:b/>
          <w:sz w:val="24"/>
          <w:szCs w:val="24"/>
          <w:lang w:val="en-GB"/>
        </w:rPr>
        <w:t>Acknowledgment</w:t>
      </w:r>
    </w:p>
    <w:p w:rsidR="00842771" w:rsidRDefault="00842771" w:rsidP="00842771">
      <w:pPr>
        <w:spacing w:before="120" w:after="0" w:line="360" w:lineRule="auto"/>
        <w:jc w:val="both"/>
        <w:rPr>
          <w:rFonts w:ascii="Arial" w:hAnsi="Arial" w:cs="Arial"/>
          <w:sz w:val="24"/>
          <w:szCs w:val="24"/>
          <w:lang w:val="en-GB"/>
        </w:rPr>
      </w:pPr>
      <w:r w:rsidRPr="00D56CF7">
        <w:rPr>
          <w:rFonts w:ascii="Arial" w:hAnsi="Arial" w:cs="Arial"/>
          <w:sz w:val="24"/>
          <w:szCs w:val="24"/>
          <w:lang w:val="en-GB"/>
        </w:rPr>
        <w:t>This work</w:t>
      </w:r>
      <w:r>
        <w:rPr>
          <w:rFonts w:ascii="Arial" w:hAnsi="Arial" w:cs="Arial"/>
          <w:sz w:val="24"/>
          <w:szCs w:val="24"/>
          <w:lang w:val="en-GB"/>
        </w:rPr>
        <w:t xml:space="preserve"> was supported by the</w:t>
      </w:r>
      <w:r w:rsidRPr="002055C1">
        <w:rPr>
          <w:rFonts w:ascii="Arial" w:hAnsi="Arial" w:cs="Arial"/>
          <w:sz w:val="24"/>
          <w:szCs w:val="24"/>
          <w:lang w:val="en-US"/>
        </w:rPr>
        <w:t xml:space="preserve"> </w:t>
      </w:r>
      <w:proofErr w:type="spellStart"/>
      <w:r>
        <w:rPr>
          <w:rFonts w:ascii="Arial" w:hAnsi="Arial" w:cs="Arial"/>
          <w:sz w:val="24"/>
          <w:szCs w:val="24"/>
          <w:lang w:val="en-GB"/>
        </w:rPr>
        <w:t>ESSnet</w:t>
      </w:r>
      <w:proofErr w:type="spellEnd"/>
      <w:r>
        <w:rPr>
          <w:rFonts w:ascii="Arial" w:hAnsi="Arial" w:cs="Arial"/>
          <w:sz w:val="24"/>
          <w:szCs w:val="24"/>
          <w:lang w:val="en-GB"/>
        </w:rPr>
        <w:t xml:space="preserve"> Big Data</w:t>
      </w:r>
      <w:r w:rsidRPr="00E6715A">
        <w:rPr>
          <w:rFonts w:ascii="Arial" w:hAnsi="Arial" w:cs="Arial"/>
          <w:sz w:val="24"/>
          <w:szCs w:val="24"/>
          <w:lang w:val="en-GB"/>
        </w:rPr>
        <w:t xml:space="preserve"> </w:t>
      </w:r>
      <w:r>
        <w:rPr>
          <w:rFonts w:ascii="Arial" w:hAnsi="Arial" w:cs="Arial"/>
          <w:sz w:val="24"/>
          <w:szCs w:val="24"/>
          <w:lang w:val="en-GB"/>
        </w:rPr>
        <w:t>project</w:t>
      </w:r>
      <w:r w:rsidR="003052CB">
        <w:rPr>
          <w:rFonts w:ascii="Arial" w:hAnsi="Arial" w:cs="Arial"/>
          <w:sz w:val="24"/>
          <w:szCs w:val="24"/>
          <w:lang w:val="en-GB"/>
        </w:rPr>
        <w:t>,</w:t>
      </w:r>
      <w:r w:rsidR="003052CB" w:rsidRPr="003052CB">
        <w:rPr>
          <w:rFonts w:ascii="Arial" w:hAnsi="Arial" w:cs="Arial"/>
          <w:sz w:val="24"/>
          <w:szCs w:val="24"/>
          <w:lang w:val="en-GB"/>
        </w:rPr>
        <w:t xml:space="preserve"> </w:t>
      </w:r>
      <w:r w:rsidR="003052CB">
        <w:rPr>
          <w:rFonts w:ascii="Arial" w:hAnsi="Arial" w:cs="Arial"/>
          <w:sz w:val="24"/>
          <w:szCs w:val="24"/>
          <w:lang w:val="en-GB"/>
        </w:rPr>
        <w:t>[WP4: AIS data]</w:t>
      </w:r>
      <w:r>
        <w:rPr>
          <w:rFonts w:ascii="Arial" w:hAnsi="Arial" w:cs="Arial"/>
          <w:sz w:val="24"/>
          <w:szCs w:val="24"/>
          <w:lang w:val="en-GB"/>
        </w:rPr>
        <w:t xml:space="preserve">, which </w:t>
      </w:r>
      <w:r w:rsidRPr="00D56CF7">
        <w:rPr>
          <w:rFonts w:ascii="Arial" w:hAnsi="Arial" w:cs="Arial"/>
          <w:sz w:val="24"/>
          <w:szCs w:val="24"/>
          <w:lang w:val="en-GB"/>
        </w:rPr>
        <w:t xml:space="preserve">is part of the Big Data Action Plan and Roadmap 1.06 (BDAR) agreed to </w:t>
      </w:r>
      <w:r>
        <w:rPr>
          <w:rFonts w:ascii="Arial" w:hAnsi="Arial" w:cs="Arial"/>
          <w:sz w:val="24"/>
          <w:szCs w:val="24"/>
          <w:lang w:val="en-GB"/>
        </w:rPr>
        <w:t xml:space="preserve">be </w:t>
      </w:r>
      <w:r w:rsidRPr="00D56CF7">
        <w:rPr>
          <w:rFonts w:ascii="Arial" w:hAnsi="Arial" w:cs="Arial"/>
          <w:sz w:val="24"/>
          <w:szCs w:val="24"/>
          <w:lang w:val="en-GB"/>
        </w:rPr>
        <w:t>integrate</w:t>
      </w:r>
      <w:r>
        <w:rPr>
          <w:rFonts w:ascii="Arial" w:hAnsi="Arial" w:cs="Arial"/>
          <w:sz w:val="24"/>
          <w:szCs w:val="24"/>
          <w:lang w:val="en-GB"/>
        </w:rPr>
        <w:t>d</w:t>
      </w:r>
      <w:r w:rsidRPr="00D56CF7">
        <w:rPr>
          <w:rFonts w:ascii="Arial" w:hAnsi="Arial" w:cs="Arial"/>
          <w:sz w:val="24"/>
          <w:szCs w:val="24"/>
          <w:lang w:val="en-GB"/>
        </w:rPr>
        <w:t xml:space="preserve"> into the ESS Vision 2020 portfolio.</w:t>
      </w:r>
      <w:r w:rsidRPr="002055C1">
        <w:rPr>
          <w:rFonts w:ascii="Arial" w:hAnsi="Arial" w:cs="Arial"/>
          <w:sz w:val="24"/>
          <w:szCs w:val="24"/>
          <w:lang w:val="en-GB"/>
        </w:rPr>
        <w:t xml:space="preserve"> </w:t>
      </w:r>
    </w:p>
    <w:p w:rsidR="004740F1" w:rsidRDefault="00842771" w:rsidP="00D3157C">
      <w:pPr>
        <w:spacing w:before="360" w:after="0" w:line="360" w:lineRule="auto"/>
        <w:jc w:val="both"/>
        <w:outlineLvl w:val="0"/>
        <w:rPr>
          <w:rFonts w:ascii="Arial" w:hAnsi="Arial" w:cs="Arial"/>
          <w:sz w:val="24"/>
          <w:szCs w:val="24"/>
          <w:lang w:val="en-GB"/>
        </w:rPr>
      </w:pPr>
      <w:r>
        <w:rPr>
          <w:rFonts w:ascii="Arial" w:hAnsi="Arial" w:cs="Arial"/>
          <w:b/>
          <w:sz w:val="24"/>
          <w:szCs w:val="24"/>
          <w:lang w:val="en-GB"/>
        </w:rPr>
        <w:t>6</w:t>
      </w:r>
      <w:r w:rsidR="00F30C27" w:rsidRPr="00EC5F5A">
        <w:rPr>
          <w:rFonts w:ascii="Arial" w:hAnsi="Arial" w:cs="Arial"/>
          <w:b/>
          <w:sz w:val="24"/>
          <w:szCs w:val="24"/>
          <w:lang w:val="en-GB"/>
        </w:rPr>
        <w:t>. References</w:t>
      </w:r>
    </w:p>
    <w:p w:rsidR="006F658A" w:rsidRPr="00705A7D" w:rsidRDefault="00204C41" w:rsidP="007455BF">
      <w:pPr>
        <w:spacing w:after="0"/>
        <w:rPr>
          <w:rFonts w:ascii="Arial" w:hAnsi="Arial" w:cs="Arial"/>
          <w:lang w:val="en-GB"/>
        </w:rPr>
      </w:pPr>
      <w:r w:rsidRPr="005C734F" w:rsidDel="00204C41">
        <w:rPr>
          <w:rFonts w:ascii="Arial" w:hAnsi="Arial" w:cs="Arial"/>
          <w:sz w:val="24"/>
          <w:szCs w:val="24"/>
          <w:lang w:val="en-GB"/>
        </w:rPr>
        <w:t xml:space="preserve"> </w:t>
      </w:r>
      <w:r w:rsidR="004B6ECD" w:rsidRPr="00705A7D">
        <w:rPr>
          <w:rFonts w:ascii="Arial" w:hAnsi="Arial" w:cs="Arial"/>
          <w:lang w:val="en-GB"/>
        </w:rPr>
        <w:t>[1]</w:t>
      </w:r>
      <w:r w:rsidR="00B624AE" w:rsidRPr="00705A7D">
        <w:rPr>
          <w:rFonts w:ascii="Arial" w:hAnsi="Arial" w:cs="Arial"/>
          <w:lang w:val="en-GB"/>
        </w:rPr>
        <w:t xml:space="preserve"> Puts et al.,</w:t>
      </w:r>
      <w:r w:rsidR="00E31912" w:rsidRPr="00705A7D">
        <w:rPr>
          <w:rFonts w:ascii="Arial" w:hAnsi="Arial" w:cs="Arial"/>
          <w:lang w:val="en-GB"/>
        </w:rPr>
        <w:t xml:space="preserve"> </w:t>
      </w:r>
      <w:r w:rsidR="00663AF6" w:rsidRPr="00705A7D">
        <w:rPr>
          <w:rFonts w:ascii="Arial" w:hAnsi="Arial" w:cs="Arial"/>
          <w:lang w:val="en-GB"/>
        </w:rPr>
        <w:t>(2016).</w:t>
      </w:r>
      <w:r w:rsidR="00B624AE" w:rsidRPr="00705A7D">
        <w:rPr>
          <w:rFonts w:ascii="Arial" w:hAnsi="Arial" w:cs="Arial"/>
          <w:lang w:val="en-GB"/>
        </w:rPr>
        <w:t xml:space="preserve"> </w:t>
      </w:r>
      <w:r w:rsidR="00663AF6" w:rsidRPr="00705A7D">
        <w:rPr>
          <w:rFonts w:ascii="Arial" w:hAnsi="Arial" w:cs="Arial"/>
          <w:lang w:val="en-US"/>
        </w:rPr>
        <w:t xml:space="preserve">Work package 4 AIS data deliverable </w:t>
      </w:r>
      <w:r w:rsidR="00622CE7" w:rsidRPr="00705A7D">
        <w:rPr>
          <w:rFonts w:ascii="Arial" w:hAnsi="Arial" w:cs="Arial"/>
          <w:lang w:val="en-GB"/>
        </w:rPr>
        <w:t>4.1:</w:t>
      </w:r>
      <w:r w:rsidR="00B624AE" w:rsidRPr="00705A7D">
        <w:rPr>
          <w:rFonts w:ascii="Arial" w:hAnsi="Arial" w:cs="Arial"/>
          <w:lang w:val="en-GB"/>
        </w:rPr>
        <w:t xml:space="preserve"> Creating a database with AIS for official statistics: possibilities and pitfalls. </w:t>
      </w:r>
      <w:r w:rsidR="006F658A" w:rsidRPr="00705A7D">
        <w:rPr>
          <w:rFonts w:ascii="Arial" w:hAnsi="Arial" w:cs="Arial"/>
          <w:lang w:val="en-GB"/>
        </w:rPr>
        <w:t xml:space="preserve">Available at: </w:t>
      </w:r>
      <w:r w:rsidR="007455BF" w:rsidRPr="00705A7D">
        <w:rPr>
          <w:rFonts w:ascii="Arial" w:hAnsi="Arial" w:cs="Arial"/>
          <w:lang w:val="en-GB"/>
        </w:rPr>
        <w:t xml:space="preserve"> </w:t>
      </w:r>
      <w:hyperlink r:id="rId21" w:history="1">
        <w:r w:rsidR="005C734F" w:rsidRPr="00705A7D">
          <w:rPr>
            <w:rStyle w:val="Hipercze"/>
            <w:rFonts w:ascii="Arial" w:hAnsi="Arial" w:cs="Arial"/>
            <w:lang w:val="en-GB"/>
          </w:rPr>
          <w:t>https://webgate.ec.europa.eu/fpfis/mwikis/essnetbigdata/images/1/18/WP4_Deliverable_4.1_2016_07_28.pdf</w:t>
        </w:r>
      </w:hyperlink>
    </w:p>
    <w:p w:rsidR="005C734F" w:rsidRPr="00705A7D" w:rsidRDefault="005C734F" w:rsidP="007455BF">
      <w:pPr>
        <w:spacing w:after="0"/>
        <w:rPr>
          <w:rFonts w:ascii="Arial" w:hAnsi="Arial" w:cs="Arial"/>
          <w:lang w:val="en-GB"/>
        </w:rPr>
      </w:pPr>
    </w:p>
    <w:p w:rsidR="006A40F3" w:rsidRPr="00705A7D" w:rsidRDefault="004B6ECD" w:rsidP="007455BF">
      <w:pPr>
        <w:spacing w:after="0"/>
        <w:rPr>
          <w:rStyle w:val="Hipercze"/>
          <w:rFonts w:ascii="Arial" w:hAnsi="Arial" w:cs="Arial"/>
          <w:lang w:val="en-GB"/>
        </w:rPr>
      </w:pPr>
      <w:r w:rsidRPr="00705A7D">
        <w:rPr>
          <w:rFonts w:ascii="Arial" w:hAnsi="Arial" w:cs="Arial"/>
          <w:lang w:val="en-GB"/>
        </w:rPr>
        <w:t xml:space="preserve"> </w:t>
      </w:r>
      <w:r w:rsidR="002F15F7" w:rsidRPr="00705A7D">
        <w:rPr>
          <w:rFonts w:ascii="Arial" w:hAnsi="Arial" w:cs="Arial"/>
          <w:lang w:val="en-GB"/>
        </w:rPr>
        <w:t>[2]</w:t>
      </w:r>
      <w:r w:rsidR="00D64DB5" w:rsidRPr="00705A7D">
        <w:rPr>
          <w:rFonts w:ascii="Arial" w:hAnsi="Arial" w:cs="Arial"/>
          <w:lang w:val="en-GB"/>
        </w:rPr>
        <w:t xml:space="preserve"> De Wit et al., (2017). Work package 4 AIS data deliverable 4.2: deriving port visits and linking data from Maritime statistics with AIS-data.</w:t>
      </w:r>
      <w:r w:rsidR="005B3E2D" w:rsidRPr="00705A7D">
        <w:rPr>
          <w:rFonts w:ascii="Arial" w:hAnsi="Arial" w:cs="Arial"/>
          <w:lang w:val="en-GB"/>
        </w:rPr>
        <w:t xml:space="preserve"> Available at: </w:t>
      </w:r>
      <w:hyperlink r:id="rId22" w:history="1">
        <w:r w:rsidR="006A40F3" w:rsidRPr="00705A7D">
          <w:rPr>
            <w:rStyle w:val="Hipercze"/>
            <w:rFonts w:ascii="Arial" w:hAnsi="Arial" w:cs="Arial"/>
            <w:lang w:val="en-GB"/>
          </w:rPr>
          <w:t>https://webgate.ec.europa.eu/fpfis/mwikis/essnetbigdata/images/8/8d/WP4_Deliverable_4.2_2017_02_10.pdf</w:t>
        </w:r>
      </w:hyperlink>
    </w:p>
    <w:p w:rsidR="005C734F" w:rsidRPr="00705A7D" w:rsidRDefault="005C734F" w:rsidP="007455BF">
      <w:pPr>
        <w:spacing w:after="0"/>
        <w:rPr>
          <w:rFonts w:ascii="Arial" w:hAnsi="Arial" w:cs="Arial"/>
        </w:rPr>
      </w:pPr>
    </w:p>
    <w:p w:rsidR="006B1DAA" w:rsidRPr="00705A7D" w:rsidRDefault="00373930" w:rsidP="007455BF">
      <w:pPr>
        <w:spacing w:after="0"/>
        <w:rPr>
          <w:rStyle w:val="Hipercze"/>
          <w:rFonts w:ascii="Arial" w:hAnsi="Arial" w:cs="Arial"/>
          <w:lang w:val="en-GB"/>
        </w:rPr>
      </w:pPr>
      <w:r w:rsidRPr="00705A7D">
        <w:rPr>
          <w:rFonts w:ascii="Arial" w:hAnsi="Arial" w:cs="Arial"/>
          <w:lang w:val="en-US"/>
        </w:rPr>
        <w:t xml:space="preserve"> [3]</w:t>
      </w:r>
      <w:r w:rsidR="004F7A44" w:rsidRPr="00705A7D">
        <w:rPr>
          <w:rFonts w:ascii="Arial" w:hAnsi="Arial" w:cs="Arial"/>
          <w:lang w:val="en-US"/>
        </w:rPr>
        <w:t xml:space="preserve"> </w:t>
      </w:r>
      <w:proofErr w:type="spellStart"/>
      <w:r w:rsidR="004F7A44" w:rsidRPr="00705A7D">
        <w:rPr>
          <w:rFonts w:ascii="Arial" w:hAnsi="Arial" w:cs="Arial"/>
          <w:lang w:val="en-US"/>
        </w:rPr>
        <w:t>Consten</w:t>
      </w:r>
      <w:proofErr w:type="spellEnd"/>
      <w:r w:rsidR="004F7A44" w:rsidRPr="00705A7D">
        <w:rPr>
          <w:rFonts w:ascii="Arial" w:hAnsi="Arial" w:cs="Arial"/>
          <w:lang w:val="en-US"/>
        </w:rPr>
        <w:t xml:space="preserve"> et al., (2017). Work package 4 AIS data deliverable 4.3: Report about sea traffic analysis using AIS-data</w:t>
      </w:r>
      <w:r w:rsidR="006A40F3" w:rsidRPr="00705A7D">
        <w:rPr>
          <w:rFonts w:ascii="Arial" w:hAnsi="Arial" w:cs="Arial"/>
          <w:lang w:val="en-US"/>
        </w:rPr>
        <w:t xml:space="preserve"> v1.0</w:t>
      </w:r>
      <w:r w:rsidR="004F7A44" w:rsidRPr="00705A7D">
        <w:rPr>
          <w:rFonts w:ascii="Arial" w:hAnsi="Arial" w:cs="Arial"/>
          <w:lang w:val="en-US"/>
        </w:rPr>
        <w:t xml:space="preserve">. </w:t>
      </w:r>
      <w:r w:rsidR="006A40F3" w:rsidRPr="00705A7D">
        <w:rPr>
          <w:rFonts w:ascii="Arial" w:hAnsi="Arial" w:cs="Arial"/>
          <w:lang w:val="en-GB"/>
        </w:rPr>
        <w:t xml:space="preserve">Available at: </w:t>
      </w:r>
      <w:hyperlink r:id="rId23" w:history="1">
        <w:r w:rsidR="006A40F3" w:rsidRPr="00705A7D">
          <w:rPr>
            <w:rStyle w:val="Hipercze"/>
            <w:rFonts w:ascii="Arial" w:hAnsi="Arial" w:cs="Arial"/>
            <w:lang w:val="en-GB"/>
          </w:rPr>
          <w:t>https://webgate.ec.europa.eu/fpfis/mwikis/essnetbigdata/images/5/5c/WP4_Deliverable_4.3_2017_07_21_v1.0.pdf</w:t>
        </w:r>
      </w:hyperlink>
    </w:p>
    <w:p w:rsidR="005C734F" w:rsidRPr="00705A7D" w:rsidRDefault="005C734F" w:rsidP="007455BF">
      <w:pPr>
        <w:spacing w:after="0"/>
        <w:rPr>
          <w:rFonts w:ascii="Arial" w:hAnsi="Arial" w:cs="Arial"/>
        </w:rPr>
      </w:pPr>
    </w:p>
    <w:p w:rsidR="002F15F7" w:rsidRPr="00705A7D" w:rsidRDefault="00373930" w:rsidP="007455BF">
      <w:pPr>
        <w:spacing w:after="0" w:line="360" w:lineRule="auto"/>
        <w:rPr>
          <w:rStyle w:val="Hipercze"/>
          <w:rFonts w:ascii="Arial" w:hAnsi="Arial" w:cs="Arial"/>
          <w:lang w:val="en-US"/>
        </w:rPr>
      </w:pPr>
      <w:r w:rsidRPr="00705A7D">
        <w:rPr>
          <w:rFonts w:ascii="Arial" w:hAnsi="Arial" w:cs="Arial"/>
          <w:lang w:val="en-US"/>
        </w:rPr>
        <w:t>[4]</w:t>
      </w:r>
      <w:r w:rsidR="002F15F7" w:rsidRPr="00705A7D">
        <w:rPr>
          <w:rFonts w:ascii="Arial" w:hAnsi="Arial" w:cs="Arial"/>
          <w:lang w:val="en-US"/>
        </w:rPr>
        <w:t xml:space="preserve"> </w:t>
      </w:r>
      <w:proofErr w:type="spellStart"/>
      <w:r w:rsidR="002F15F7" w:rsidRPr="00705A7D">
        <w:rPr>
          <w:rFonts w:ascii="Arial" w:hAnsi="Arial" w:cs="Arial"/>
          <w:lang w:val="en-US"/>
        </w:rPr>
        <w:t>Elasticsearch</w:t>
      </w:r>
      <w:proofErr w:type="spellEnd"/>
      <w:r w:rsidR="003A4CDB" w:rsidRPr="00705A7D">
        <w:rPr>
          <w:rFonts w:ascii="Arial" w:hAnsi="Arial" w:cs="Arial"/>
          <w:lang w:val="en-US"/>
        </w:rPr>
        <w:t xml:space="preserve"> </w:t>
      </w:r>
      <w:r w:rsidR="002F15F7" w:rsidRPr="00705A7D">
        <w:rPr>
          <w:rFonts w:ascii="Arial" w:hAnsi="Arial" w:cs="Arial"/>
          <w:lang w:val="en-US"/>
        </w:rPr>
        <w:t xml:space="preserve">- </w:t>
      </w:r>
      <w:proofErr w:type="spellStart"/>
      <w:r w:rsidR="002F15F7" w:rsidRPr="00705A7D">
        <w:rPr>
          <w:rFonts w:ascii="Arial" w:hAnsi="Arial" w:cs="Arial"/>
          <w:lang w:val="en-US"/>
        </w:rPr>
        <w:t>geodata</w:t>
      </w:r>
      <w:proofErr w:type="spellEnd"/>
      <w:r w:rsidR="002F15F7" w:rsidRPr="00705A7D">
        <w:rPr>
          <w:rFonts w:ascii="Arial" w:hAnsi="Arial" w:cs="Arial"/>
          <w:lang w:val="en-US"/>
        </w:rPr>
        <w:t xml:space="preserve">, </w:t>
      </w:r>
      <w:hyperlink r:id="rId24" w:history="1">
        <w:r w:rsidR="002F15F7" w:rsidRPr="00705A7D">
          <w:rPr>
            <w:rStyle w:val="Hipercze"/>
            <w:rFonts w:ascii="Arial" w:hAnsi="Arial" w:cs="Arial"/>
            <w:lang w:val="en-US"/>
          </w:rPr>
          <w:t>https://www.elastic.co/blog/enriching-searches-open-geo-data</w:t>
        </w:r>
      </w:hyperlink>
    </w:p>
    <w:p w:rsidR="005C734F" w:rsidRPr="00705A7D" w:rsidRDefault="005C734F" w:rsidP="007455BF">
      <w:pPr>
        <w:spacing w:after="0" w:line="360" w:lineRule="auto"/>
        <w:rPr>
          <w:rFonts w:ascii="Arial" w:hAnsi="Arial" w:cs="Arial"/>
          <w:lang w:val="en-US"/>
        </w:rPr>
      </w:pPr>
    </w:p>
    <w:p w:rsidR="00705A7D" w:rsidRPr="00705A7D" w:rsidRDefault="00CB4224" w:rsidP="007455BF">
      <w:pPr>
        <w:spacing w:after="0" w:line="360" w:lineRule="auto"/>
        <w:rPr>
          <w:rFonts w:ascii="Arial" w:hAnsi="Arial" w:cs="Arial"/>
          <w:lang w:val="en-US"/>
        </w:rPr>
      </w:pPr>
      <w:r w:rsidRPr="00705A7D">
        <w:rPr>
          <w:rFonts w:ascii="Arial" w:hAnsi="Arial" w:cs="Arial"/>
          <w:lang w:val="en-US"/>
        </w:rPr>
        <w:t>[5] Bis et al., (2017). Work package 4 AIS, Milestone 4.10: Progress and technical report of 1st internal WP-meeting</w:t>
      </w:r>
      <w:r w:rsidR="00B7397B" w:rsidRPr="00705A7D">
        <w:rPr>
          <w:rFonts w:ascii="Arial" w:hAnsi="Arial" w:cs="Arial"/>
          <w:lang w:val="en-US"/>
        </w:rPr>
        <w:t xml:space="preserve"> SGA-2</w:t>
      </w:r>
      <w:r w:rsidRPr="00705A7D">
        <w:rPr>
          <w:rFonts w:ascii="Arial" w:hAnsi="Arial" w:cs="Arial"/>
          <w:lang w:val="en-US"/>
        </w:rPr>
        <w:t xml:space="preserve">, Annex 1: How to use  </w:t>
      </w:r>
      <w:proofErr w:type="spellStart"/>
      <w:r w:rsidRPr="00705A7D">
        <w:rPr>
          <w:rFonts w:ascii="Arial" w:hAnsi="Arial" w:cs="Arial"/>
          <w:lang w:val="en-US"/>
        </w:rPr>
        <w:t>geo_point</w:t>
      </w:r>
      <w:proofErr w:type="spellEnd"/>
      <w:r w:rsidRPr="00705A7D">
        <w:rPr>
          <w:rFonts w:ascii="Arial" w:hAnsi="Arial" w:cs="Arial"/>
          <w:lang w:val="en-US"/>
        </w:rPr>
        <w:t xml:space="preserve"> in the queries available for </w:t>
      </w:r>
      <w:proofErr w:type="spellStart"/>
      <w:r w:rsidRPr="00705A7D">
        <w:rPr>
          <w:rFonts w:ascii="Arial" w:hAnsi="Arial" w:cs="Arial"/>
          <w:lang w:val="en-US"/>
        </w:rPr>
        <w:t>Elasticsearch</w:t>
      </w:r>
      <w:proofErr w:type="spellEnd"/>
      <w:r w:rsidR="00705A7D" w:rsidRPr="00705A7D">
        <w:rPr>
          <w:rFonts w:ascii="Arial" w:hAnsi="Arial" w:cs="Arial"/>
          <w:lang w:val="en-US"/>
        </w:rPr>
        <w:t xml:space="preserve">, Available at:  </w:t>
      </w:r>
      <w:hyperlink r:id="rId25" w:history="1">
        <w:r w:rsidR="00705A7D" w:rsidRPr="0010066D">
          <w:rPr>
            <w:rStyle w:val="Hipercze"/>
            <w:rFonts w:ascii="Arial" w:hAnsi="Arial" w:cs="Arial"/>
            <w:lang w:val="en-US"/>
          </w:rPr>
          <w:t>https://webgate.ec.europa.eu/fpfis/mwikis/essnetbigdata/images/7/76/WP4_Milestone_4.10_2017_11_13.pdf</w:t>
        </w:r>
      </w:hyperlink>
    </w:p>
    <w:sectPr w:rsidR="00705A7D" w:rsidRPr="00705A7D" w:rsidSect="007455BF">
      <w:headerReference w:type="even" r:id="rId26"/>
      <w:headerReference w:type="default" r:id="rId27"/>
      <w:footerReference w:type="default" r:id="rId28"/>
      <w:headerReference w:type="first" r:id="rId29"/>
      <w:pgSz w:w="11906" w:h="16838"/>
      <w:pgMar w:top="1417" w:right="849"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2C" w:rsidRDefault="003F032C" w:rsidP="00E82B25">
      <w:pPr>
        <w:spacing w:after="0" w:line="240" w:lineRule="auto"/>
      </w:pPr>
      <w:r>
        <w:separator/>
      </w:r>
    </w:p>
  </w:endnote>
  <w:endnote w:type="continuationSeparator" w:id="0">
    <w:p w:rsidR="003F032C" w:rsidRDefault="003F032C"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1570D3" w:rsidRPr="009378F5" w:rsidRDefault="001570D3"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A241C0">
          <w:rPr>
            <w:rFonts w:ascii="Arial" w:hAnsi="Arial" w:cs="Arial"/>
            <w:noProof/>
            <w:sz w:val="24"/>
            <w:szCs w:val="24"/>
          </w:rPr>
          <w:t>4</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2C" w:rsidRDefault="003F032C" w:rsidP="00E82B25">
      <w:pPr>
        <w:spacing w:after="0" w:line="240" w:lineRule="auto"/>
      </w:pPr>
      <w:r>
        <w:separator/>
      </w:r>
    </w:p>
  </w:footnote>
  <w:footnote w:type="continuationSeparator" w:id="0">
    <w:p w:rsidR="003F032C" w:rsidRDefault="003F032C"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D3" w:rsidRDefault="003F032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D3" w:rsidRDefault="003F032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D3" w:rsidRDefault="003F032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pt;height:6pt;visibility:visible;mso-wrap-style:square" o:bullet="t">
        <v:imagedata r:id="rId1" o:title=""/>
      </v:shape>
    </w:pict>
  </w:numPicBullet>
  <w:numPicBullet w:numPicBulletId="1">
    <w:pict>
      <v:shape id="_x0000_i1034" type="#_x0000_t75" style="width:5.25pt;height:4.5pt;visibility:visible;mso-wrap-style:square" o:bullet="t">
        <v:imagedata r:id="rId2" o:title=""/>
      </v:shape>
    </w:pict>
  </w:numPicBullet>
  <w:abstractNum w:abstractNumId="0" w15:restartNumberingAfterBreak="0">
    <w:nsid w:val="2F7A1805"/>
    <w:multiLevelType w:val="hybridMultilevel"/>
    <w:tmpl w:val="60868632"/>
    <w:lvl w:ilvl="0" w:tplc="ED1282EE">
      <w:start w:val="1"/>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78578F"/>
    <w:multiLevelType w:val="hybridMultilevel"/>
    <w:tmpl w:val="C18007FC"/>
    <w:lvl w:ilvl="0" w:tplc="90F818EE">
      <w:start w:val="1"/>
      <w:numFmt w:val="bullet"/>
      <w:lvlText w:val="-"/>
      <w:lvlJc w:val="left"/>
      <w:pPr>
        <w:tabs>
          <w:tab w:val="num" w:pos="720"/>
        </w:tabs>
        <w:ind w:left="720" w:hanging="360"/>
      </w:pPr>
      <w:rPr>
        <w:rFonts w:ascii="Times New Roman" w:hAnsi="Times New Roman" w:hint="default"/>
      </w:rPr>
    </w:lvl>
    <w:lvl w:ilvl="1" w:tplc="B45810A0" w:tentative="1">
      <w:start w:val="1"/>
      <w:numFmt w:val="bullet"/>
      <w:lvlText w:val="-"/>
      <w:lvlJc w:val="left"/>
      <w:pPr>
        <w:tabs>
          <w:tab w:val="num" w:pos="1440"/>
        </w:tabs>
        <w:ind w:left="1440" w:hanging="360"/>
      </w:pPr>
      <w:rPr>
        <w:rFonts w:ascii="Times New Roman" w:hAnsi="Times New Roman" w:hint="default"/>
      </w:rPr>
    </w:lvl>
    <w:lvl w:ilvl="2" w:tplc="0AB04E32" w:tentative="1">
      <w:start w:val="1"/>
      <w:numFmt w:val="bullet"/>
      <w:lvlText w:val="-"/>
      <w:lvlJc w:val="left"/>
      <w:pPr>
        <w:tabs>
          <w:tab w:val="num" w:pos="2160"/>
        </w:tabs>
        <w:ind w:left="2160" w:hanging="360"/>
      </w:pPr>
      <w:rPr>
        <w:rFonts w:ascii="Times New Roman" w:hAnsi="Times New Roman" w:hint="default"/>
      </w:rPr>
    </w:lvl>
    <w:lvl w:ilvl="3" w:tplc="312263A0" w:tentative="1">
      <w:start w:val="1"/>
      <w:numFmt w:val="bullet"/>
      <w:lvlText w:val="-"/>
      <w:lvlJc w:val="left"/>
      <w:pPr>
        <w:tabs>
          <w:tab w:val="num" w:pos="2880"/>
        </w:tabs>
        <w:ind w:left="2880" w:hanging="360"/>
      </w:pPr>
      <w:rPr>
        <w:rFonts w:ascii="Times New Roman" w:hAnsi="Times New Roman" w:hint="default"/>
      </w:rPr>
    </w:lvl>
    <w:lvl w:ilvl="4" w:tplc="46E08494" w:tentative="1">
      <w:start w:val="1"/>
      <w:numFmt w:val="bullet"/>
      <w:lvlText w:val="-"/>
      <w:lvlJc w:val="left"/>
      <w:pPr>
        <w:tabs>
          <w:tab w:val="num" w:pos="3600"/>
        </w:tabs>
        <w:ind w:left="3600" w:hanging="360"/>
      </w:pPr>
      <w:rPr>
        <w:rFonts w:ascii="Times New Roman" w:hAnsi="Times New Roman" w:hint="default"/>
      </w:rPr>
    </w:lvl>
    <w:lvl w:ilvl="5" w:tplc="97424A2C" w:tentative="1">
      <w:start w:val="1"/>
      <w:numFmt w:val="bullet"/>
      <w:lvlText w:val="-"/>
      <w:lvlJc w:val="left"/>
      <w:pPr>
        <w:tabs>
          <w:tab w:val="num" w:pos="4320"/>
        </w:tabs>
        <w:ind w:left="4320" w:hanging="360"/>
      </w:pPr>
      <w:rPr>
        <w:rFonts w:ascii="Times New Roman" w:hAnsi="Times New Roman" w:hint="default"/>
      </w:rPr>
    </w:lvl>
    <w:lvl w:ilvl="6" w:tplc="E784451A" w:tentative="1">
      <w:start w:val="1"/>
      <w:numFmt w:val="bullet"/>
      <w:lvlText w:val="-"/>
      <w:lvlJc w:val="left"/>
      <w:pPr>
        <w:tabs>
          <w:tab w:val="num" w:pos="5040"/>
        </w:tabs>
        <w:ind w:left="5040" w:hanging="360"/>
      </w:pPr>
      <w:rPr>
        <w:rFonts w:ascii="Times New Roman" w:hAnsi="Times New Roman" w:hint="default"/>
      </w:rPr>
    </w:lvl>
    <w:lvl w:ilvl="7" w:tplc="81589B9A" w:tentative="1">
      <w:start w:val="1"/>
      <w:numFmt w:val="bullet"/>
      <w:lvlText w:val="-"/>
      <w:lvlJc w:val="left"/>
      <w:pPr>
        <w:tabs>
          <w:tab w:val="num" w:pos="5760"/>
        </w:tabs>
        <w:ind w:left="5760" w:hanging="360"/>
      </w:pPr>
      <w:rPr>
        <w:rFonts w:ascii="Times New Roman" w:hAnsi="Times New Roman" w:hint="default"/>
      </w:rPr>
    </w:lvl>
    <w:lvl w:ilvl="8" w:tplc="CC4C0A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E485254"/>
    <w:multiLevelType w:val="hybridMultilevel"/>
    <w:tmpl w:val="5A5E45B2"/>
    <w:lvl w:ilvl="0" w:tplc="ED1282EE">
      <w:start w:val="1"/>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535C"/>
    <w:rsid w:val="000465EB"/>
    <w:rsid w:val="00047C24"/>
    <w:rsid w:val="00055B1C"/>
    <w:rsid w:val="00062EB9"/>
    <w:rsid w:val="00065C4E"/>
    <w:rsid w:val="0007091D"/>
    <w:rsid w:val="00070925"/>
    <w:rsid w:val="00070C70"/>
    <w:rsid w:val="00074E7D"/>
    <w:rsid w:val="0007704A"/>
    <w:rsid w:val="00077214"/>
    <w:rsid w:val="00084C81"/>
    <w:rsid w:val="00084DE6"/>
    <w:rsid w:val="000860E0"/>
    <w:rsid w:val="0009065D"/>
    <w:rsid w:val="000957CC"/>
    <w:rsid w:val="000A067F"/>
    <w:rsid w:val="000A3557"/>
    <w:rsid w:val="000B14CB"/>
    <w:rsid w:val="000B368B"/>
    <w:rsid w:val="000B46A2"/>
    <w:rsid w:val="000B536C"/>
    <w:rsid w:val="000C32DD"/>
    <w:rsid w:val="000C53D9"/>
    <w:rsid w:val="000C6472"/>
    <w:rsid w:val="000C77A4"/>
    <w:rsid w:val="000D0BA2"/>
    <w:rsid w:val="000D595D"/>
    <w:rsid w:val="000D705A"/>
    <w:rsid w:val="000F337F"/>
    <w:rsid w:val="000F35B0"/>
    <w:rsid w:val="000F3E99"/>
    <w:rsid w:val="001100F8"/>
    <w:rsid w:val="00112B10"/>
    <w:rsid w:val="00120A11"/>
    <w:rsid w:val="00125B6F"/>
    <w:rsid w:val="001315EC"/>
    <w:rsid w:val="00133E07"/>
    <w:rsid w:val="00133F3A"/>
    <w:rsid w:val="001419AB"/>
    <w:rsid w:val="00142A8D"/>
    <w:rsid w:val="00143607"/>
    <w:rsid w:val="001470B2"/>
    <w:rsid w:val="00150774"/>
    <w:rsid w:val="001518BD"/>
    <w:rsid w:val="001570D3"/>
    <w:rsid w:val="00157DAD"/>
    <w:rsid w:val="00160406"/>
    <w:rsid w:val="001632F7"/>
    <w:rsid w:val="001633C7"/>
    <w:rsid w:val="0016495A"/>
    <w:rsid w:val="00164B6A"/>
    <w:rsid w:val="0016743D"/>
    <w:rsid w:val="001705DC"/>
    <w:rsid w:val="00171952"/>
    <w:rsid w:val="00182357"/>
    <w:rsid w:val="0018753B"/>
    <w:rsid w:val="0019283C"/>
    <w:rsid w:val="001930EE"/>
    <w:rsid w:val="001963F5"/>
    <w:rsid w:val="001A6720"/>
    <w:rsid w:val="001C3741"/>
    <w:rsid w:val="001C37FD"/>
    <w:rsid w:val="001E014E"/>
    <w:rsid w:val="001E43DC"/>
    <w:rsid w:val="001E4B39"/>
    <w:rsid w:val="001F0806"/>
    <w:rsid w:val="002038B9"/>
    <w:rsid w:val="00204C41"/>
    <w:rsid w:val="002055C1"/>
    <w:rsid w:val="0021257C"/>
    <w:rsid w:val="00212B26"/>
    <w:rsid w:val="00213F75"/>
    <w:rsid w:val="00214919"/>
    <w:rsid w:val="00221A58"/>
    <w:rsid w:val="00221F17"/>
    <w:rsid w:val="00222AC3"/>
    <w:rsid w:val="00226311"/>
    <w:rsid w:val="002319B5"/>
    <w:rsid w:val="00234927"/>
    <w:rsid w:val="0023623C"/>
    <w:rsid w:val="00241DA3"/>
    <w:rsid w:val="00242620"/>
    <w:rsid w:val="00253BFF"/>
    <w:rsid w:val="00254913"/>
    <w:rsid w:val="00256A67"/>
    <w:rsid w:val="00272004"/>
    <w:rsid w:val="00276A20"/>
    <w:rsid w:val="0028150C"/>
    <w:rsid w:val="00282B3D"/>
    <w:rsid w:val="00282B53"/>
    <w:rsid w:val="00287089"/>
    <w:rsid w:val="00287CD4"/>
    <w:rsid w:val="00290E68"/>
    <w:rsid w:val="00291D25"/>
    <w:rsid w:val="00293580"/>
    <w:rsid w:val="002A0CD8"/>
    <w:rsid w:val="002A11A4"/>
    <w:rsid w:val="002A3B3B"/>
    <w:rsid w:val="002A4B53"/>
    <w:rsid w:val="002A564C"/>
    <w:rsid w:val="002A68CD"/>
    <w:rsid w:val="002B0537"/>
    <w:rsid w:val="002B1987"/>
    <w:rsid w:val="002B5680"/>
    <w:rsid w:val="002B602E"/>
    <w:rsid w:val="002B6D33"/>
    <w:rsid w:val="002B7110"/>
    <w:rsid w:val="002D337B"/>
    <w:rsid w:val="002F15F7"/>
    <w:rsid w:val="002F261B"/>
    <w:rsid w:val="002F73B5"/>
    <w:rsid w:val="0030501D"/>
    <w:rsid w:val="003052CB"/>
    <w:rsid w:val="00305FAB"/>
    <w:rsid w:val="00310C5D"/>
    <w:rsid w:val="00315465"/>
    <w:rsid w:val="003160D6"/>
    <w:rsid w:val="00324C2A"/>
    <w:rsid w:val="00336E21"/>
    <w:rsid w:val="00337C46"/>
    <w:rsid w:val="00341C70"/>
    <w:rsid w:val="00343D9E"/>
    <w:rsid w:val="0034781F"/>
    <w:rsid w:val="0035694D"/>
    <w:rsid w:val="00362815"/>
    <w:rsid w:val="00373930"/>
    <w:rsid w:val="00386A66"/>
    <w:rsid w:val="00390A4B"/>
    <w:rsid w:val="0039417A"/>
    <w:rsid w:val="003A102A"/>
    <w:rsid w:val="003A1D16"/>
    <w:rsid w:val="003A4CDB"/>
    <w:rsid w:val="003A64CA"/>
    <w:rsid w:val="003B29AF"/>
    <w:rsid w:val="003C2E3E"/>
    <w:rsid w:val="003C5C99"/>
    <w:rsid w:val="003D0957"/>
    <w:rsid w:val="003D2919"/>
    <w:rsid w:val="003D2E1D"/>
    <w:rsid w:val="003D4827"/>
    <w:rsid w:val="003D7CC0"/>
    <w:rsid w:val="003F032C"/>
    <w:rsid w:val="003F143F"/>
    <w:rsid w:val="003F6B4C"/>
    <w:rsid w:val="00400EC0"/>
    <w:rsid w:val="004031F1"/>
    <w:rsid w:val="00407370"/>
    <w:rsid w:val="00413FD0"/>
    <w:rsid w:val="004150F5"/>
    <w:rsid w:val="00416946"/>
    <w:rsid w:val="00420D21"/>
    <w:rsid w:val="00421431"/>
    <w:rsid w:val="0042358F"/>
    <w:rsid w:val="00430FD4"/>
    <w:rsid w:val="00431529"/>
    <w:rsid w:val="004343CD"/>
    <w:rsid w:val="0044255B"/>
    <w:rsid w:val="00443153"/>
    <w:rsid w:val="00447EFD"/>
    <w:rsid w:val="00452940"/>
    <w:rsid w:val="00454B90"/>
    <w:rsid w:val="004554DD"/>
    <w:rsid w:val="00455D5D"/>
    <w:rsid w:val="00460E4B"/>
    <w:rsid w:val="004637A9"/>
    <w:rsid w:val="004704FB"/>
    <w:rsid w:val="00470874"/>
    <w:rsid w:val="00470B90"/>
    <w:rsid w:val="00470E5C"/>
    <w:rsid w:val="004740F1"/>
    <w:rsid w:val="0047462B"/>
    <w:rsid w:val="004772FD"/>
    <w:rsid w:val="00490071"/>
    <w:rsid w:val="00493026"/>
    <w:rsid w:val="004A12A7"/>
    <w:rsid w:val="004A1A99"/>
    <w:rsid w:val="004A3E95"/>
    <w:rsid w:val="004A425B"/>
    <w:rsid w:val="004A696B"/>
    <w:rsid w:val="004B39C1"/>
    <w:rsid w:val="004B520D"/>
    <w:rsid w:val="004B6729"/>
    <w:rsid w:val="004B6ECD"/>
    <w:rsid w:val="004B76FE"/>
    <w:rsid w:val="004C5048"/>
    <w:rsid w:val="004D20B8"/>
    <w:rsid w:val="004D2130"/>
    <w:rsid w:val="004E0A39"/>
    <w:rsid w:val="004E2194"/>
    <w:rsid w:val="004F04B4"/>
    <w:rsid w:val="004F0693"/>
    <w:rsid w:val="004F092C"/>
    <w:rsid w:val="004F36E5"/>
    <w:rsid w:val="004F48FF"/>
    <w:rsid w:val="004F7A44"/>
    <w:rsid w:val="00501C7C"/>
    <w:rsid w:val="005032B1"/>
    <w:rsid w:val="00503475"/>
    <w:rsid w:val="00507508"/>
    <w:rsid w:val="005145B3"/>
    <w:rsid w:val="005215CC"/>
    <w:rsid w:val="005215E8"/>
    <w:rsid w:val="00526C56"/>
    <w:rsid w:val="005273D3"/>
    <w:rsid w:val="00530FD6"/>
    <w:rsid w:val="0053107B"/>
    <w:rsid w:val="0053157B"/>
    <w:rsid w:val="00532225"/>
    <w:rsid w:val="00534B62"/>
    <w:rsid w:val="00546DA3"/>
    <w:rsid w:val="005555AA"/>
    <w:rsid w:val="005611B6"/>
    <w:rsid w:val="00564072"/>
    <w:rsid w:val="00565966"/>
    <w:rsid w:val="00571DF8"/>
    <w:rsid w:val="0057715B"/>
    <w:rsid w:val="00577AE0"/>
    <w:rsid w:val="005812C5"/>
    <w:rsid w:val="005871AB"/>
    <w:rsid w:val="00594C15"/>
    <w:rsid w:val="00594E83"/>
    <w:rsid w:val="00597EC0"/>
    <w:rsid w:val="005A177D"/>
    <w:rsid w:val="005A1F57"/>
    <w:rsid w:val="005A2AF6"/>
    <w:rsid w:val="005A34AE"/>
    <w:rsid w:val="005A401D"/>
    <w:rsid w:val="005A582A"/>
    <w:rsid w:val="005B1D7B"/>
    <w:rsid w:val="005B3E2D"/>
    <w:rsid w:val="005B6971"/>
    <w:rsid w:val="005C35C3"/>
    <w:rsid w:val="005C734F"/>
    <w:rsid w:val="005C79DD"/>
    <w:rsid w:val="005D2ADC"/>
    <w:rsid w:val="005D6460"/>
    <w:rsid w:val="005D7C17"/>
    <w:rsid w:val="005E1882"/>
    <w:rsid w:val="005E237D"/>
    <w:rsid w:val="005E3FDC"/>
    <w:rsid w:val="005F2A5A"/>
    <w:rsid w:val="005F52C3"/>
    <w:rsid w:val="006052BF"/>
    <w:rsid w:val="00622CE7"/>
    <w:rsid w:val="00623D63"/>
    <w:rsid w:val="00631493"/>
    <w:rsid w:val="00653D6C"/>
    <w:rsid w:val="0065557A"/>
    <w:rsid w:val="00661218"/>
    <w:rsid w:val="00663AF6"/>
    <w:rsid w:val="00667788"/>
    <w:rsid w:val="006724D7"/>
    <w:rsid w:val="0067307B"/>
    <w:rsid w:val="0067597C"/>
    <w:rsid w:val="00684A77"/>
    <w:rsid w:val="006861BD"/>
    <w:rsid w:val="0069009D"/>
    <w:rsid w:val="00690EDE"/>
    <w:rsid w:val="00694E2F"/>
    <w:rsid w:val="006961A5"/>
    <w:rsid w:val="00696DC0"/>
    <w:rsid w:val="00697934"/>
    <w:rsid w:val="006A40F3"/>
    <w:rsid w:val="006A53FA"/>
    <w:rsid w:val="006B09AF"/>
    <w:rsid w:val="006B1DAA"/>
    <w:rsid w:val="006B350D"/>
    <w:rsid w:val="006B5672"/>
    <w:rsid w:val="006B5A4A"/>
    <w:rsid w:val="006B6ABF"/>
    <w:rsid w:val="006C134B"/>
    <w:rsid w:val="006C5879"/>
    <w:rsid w:val="006D0980"/>
    <w:rsid w:val="006D2DA6"/>
    <w:rsid w:val="006E4AFE"/>
    <w:rsid w:val="006F0F8B"/>
    <w:rsid w:val="006F1413"/>
    <w:rsid w:val="006F658A"/>
    <w:rsid w:val="006F7E76"/>
    <w:rsid w:val="007003A4"/>
    <w:rsid w:val="00704FAC"/>
    <w:rsid w:val="00705A7D"/>
    <w:rsid w:val="00711BA2"/>
    <w:rsid w:val="0071209E"/>
    <w:rsid w:val="00713B2A"/>
    <w:rsid w:val="007149BB"/>
    <w:rsid w:val="007223BE"/>
    <w:rsid w:val="007257D2"/>
    <w:rsid w:val="0073609B"/>
    <w:rsid w:val="00740C1A"/>
    <w:rsid w:val="007455BF"/>
    <w:rsid w:val="00746FE0"/>
    <w:rsid w:val="00747DA0"/>
    <w:rsid w:val="00750AFC"/>
    <w:rsid w:val="007564E1"/>
    <w:rsid w:val="007576F1"/>
    <w:rsid w:val="0076659A"/>
    <w:rsid w:val="00771920"/>
    <w:rsid w:val="007730C4"/>
    <w:rsid w:val="00773D60"/>
    <w:rsid w:val="00776C97"/>
    <w:rsid w:val="00777C53"/>
    <w:rsid w:val="007844AB"/>
    <w:rsid w:val="00786CD7"/>
    <w:rsid w:val="00792B44"/>
    <w:rsid w:val="007934A0"/>
    <w:rsid w:val="007A0C15"/>
    <w:rsid w:val="007A574A"/>
    <w:rsid w:val="007A5929"/>
    <w:rsid w:val="007A78F7"/>
    <w:rsid w:val="007B04A9"/>
    <w:rsid w:val="007B3601"/>
    <w:rsid w:val="007B7BCA"/>
    <w:rsid w:val="007C1B30"/>
    <w:rsid w:val="007C2D06"/>
    <w:rsid w:val="007C3D7A"/>
    <w:rsid w:val="007D4DCB"/>
    <w:rsid w:val="007E3874"/>
    <w:rsid w:val="007E54EF"/>
    <w:rsid w:val="007E6D8C"/>
    <w:rsid w:val="007F69E6"/>
    <w:rsid w:val="00801354"/>
    <w:rsid w:val="00807BA5"/>
    <w:rsid w:val="00810118"/>
    <w:rsid w:val="00811C78"/>
    <w:rsid w:val="008172ED"/>
    <w:rsid w:val="0082264E"/>
    <w:rsid w:val="0082373C"/>
    <w:rsid w:val="00826FCE"/>
    <w:rsid w:val="00833450"/>
    <w:rsid w:val="00833D08"/>
    <w:rsid w:val="00834D0E"/>
    <w:rsid w:val="008417D8"/>
    <w:rsid w:val="00842771"/>
    <w:rsid w:val="008560EC"/>
    <w:rsid w:val="0085674F"/>
    <w:rsid w:val="008634FB"/>
    <w:rsid w:val="00863553"/>
    <w:rsid w:val="008678B0"/>
    <w:rsid w:val="00867B2C"/>
    <w:rsid w:val="00873330"/>
    <w:rsid w:val="0087445C"/>
    <w:rsid w:val="008754B0"/>
    <w:rsid w:val="00883326"/>
    <w:rsid w:val="00883375"/>
    <w:rsid w:val="00883ABA"/>
    <w:rsid w:val="0088621D"/>
    <w:rsid w:val="00887B61"/>
    <w:rsid w:val="00891678"/>
    <w:rsid w:val="00897795"/>
    <w:rsid w:val="008A05B6"/>
    <w:rsid w:val="008A47FF"/>
    <w:rsid w:val="008A4F25"/>
    <w:rsid w:val="008A71D2"/>
    <w:rsid w:val="008B0935"/>
    <w:rsid w:val="008C0951"/>
    <w:rsid w:val="008C298B"/>
    <w:rsid w:val="008C3134"/>
    <w:rsid w:val="008C75F2"/>
    <w:rsid w:val="008D56E1"/>
    <w:rsid w:val="008D5D1D"/>
    <w:rsid w:val="008D6094"/>
    <w:rsid w:val="008D6649"/>
    <w:rsid w:val="008D7DE6"/>
    <w:rsid w:val="008F0B28"/>
    <w:rsid w:val="008F56D4"/>
    <w:rsid w:val="00902A7F"/>
    <w:rsid w:val="009155D6"/>
    <w:rsid w:val="00926B12"/>
    <w:rsid w:val="00926EB9"/>
    <w:rsid w:val="00935695"/>
    <w:rsid w:val="009378F5"/>
    <w:rsid w:val="009413FB"/>
    <w:rsid w:val="00943805"/>
    <w:rsid w:val="009500D0"/>
    <w:rsid w:val="009509B6"/>
    <w:rsid w:val="009519E9"/>
    <w:rsid w:val="00953733"/>
    <w:rsid w:val="00956284"/>
    <w:rsid w:val="00960F15"/>
    <w:rsid w:val="009613A8"/>
    <w:rsid w:val="0096425F"/>
    <w:rsid w:val="00965A4D"/>
    <w:rsid w:val="0097356D"/>
    <w:rsid w:val="00973B8D"/>
    <w:rsid w:val="00987F56"/>
    <w:rsid w:val="00996D5E"/>
    <w:rsid w:val="009A19F1"/>
    <w:rsid w:val="009A7383"/>
    <w:rsid w:val="009B1D43"/>
    <w:rsid w:val="009C0D5A"/>
    <w:rsid w:val="009C159D"/>
    <w:rsid w:val="009C16AB"/>
    <w:rsid w:val="009C1D68"/>
    <w:rsid w:val="009C6DDC"/>
    <w:rsid w:val="009D4107"/>
    <w:rsid w:val="009D425B"/>
    <w:rsid w:val="009D6579"/>
    <w:rsid w:val="009E077B"/>
    <w:rsid w:val="009F7575"/>
    <w:rsid w:val="00A0131C"/>
    <w:rsid w:val="00A01B1F"/>
    <w:rsid w:val="00A01EB2"/>
    <w:rsid w:val="00A0310E"/>
    <w:rsid w:val="00A174F9"/>
    <w:rsid w:val="00A23816"/>
    <w:rsid w:val="00A241C0"/>
    <w:rsid w:val="00A27AB5"/>
    <w:rsid w:val="00A43819"/>
    <w:rsid w:val="00A4517F"/>
    <w:rsid w:val="00A45218"/>
    <w:rsid w:val="00A454B6"/>
    <w:rsid w:val="00A51C3E"/>
    <w:rsid w:val="00A531F2"/>
    <w:rsid w:val="00A53FBA"/>
    <w:rsid w:val="00A6013E"/>
    <w:rsid w:val="00A66A53"/>
    <w:rsid w:val="00A770F6"/>
    <w:rsid w:val="00A810DD"/>
    <w:rsid w:val="00A82367"/>
    <w:rsid w:val="00A85AEB"/>
    <w:rsid w:val="00A874AD"/>
    <w:rsid w:val="00A92BEC"/>
    <w:rsid w:val="00A93A33"/>
    <w:rsid w:val="00AA05DF"/>
    <w:rsid w:val="00AA45CD"/>
    <w:rsid w:val="00AA71C6"/>
    <w:rsid w:val="00AB1AD8"/>
    <w:rsid w:val="00AD1423"/>
    <w:rsid w:val="00AD4AEE"/>
    <w:rsid w:val="00AD64C3"/>
    <w:rsid w:val="00AD6B46"/>
    <w:rsid w:val="00AD6B68"/>
    <w:rsid w:val="00AD75A6"/>
    <w:rsid w:val="00AE484A"/>
    <w:rsid w:val="00AE70EE"/>
    <w:rsid w:val="00AF3E1D"/>
    <w:rsid w:val="00AF5C60"/>
    <w:rsid w:val="00AF7DEF"/>
    <w:rsid w:val="00B05353"/>
    <w:rsid w:val="00B24AE3"/>
    <w:rsid w:val="00B32B19"/>
    <w:rsid w:val="00B37270"/>
    <w:rsid w:val="00B40AB0"/>
    <w:rsid w:val="00B414BA"/>
    <w:rsid w:val="00B431B2"/>
    <w:rsid w:val="00B44F7C"/>
    <w:rsid w:val="00B457A5"/>
    <w:rsid w:val="00B47197"/>
    <w:rsid w:val="00B50B13"/>
    <w:rsid w:val="00B5769E"/>
    <w:rsid w:val="00B624AE"/>
    <w:rsid w:val="00B62E33"/>
    <w:rsid w:val="00B70A24"/>
    <w:rsid w:val="00B72169"/>
    <w:rsid w:val="00B7397B"/>
    <w:rsid w:val="00B74218"/>
    <w:rsid w:val="00B77A7F"/>
    <w:rsid w:val="00B81F8B"/>
    <w:rsid w:val="00B827AE"/>
    <w:rsid w:val="00B86FC7"/>
    <w:rsid w:val="00B912C3"/>
    <w:rsid w:val="00B955E9"/>
    <w:rsid w:val="00B96B70"/>
    <w:rsid w:val="00B9734C"/>
    <w:rsid w:val="00BA5A50"/>
    <w:rsid w:val="00BB19AC"/>
    <w:rsid w:val="00BB5051"/>
    <w:rsid w:val="00BB5672"/>
    <w:rsid w:val="00BC0D2A"/>
    <w:rsid w:val="00BC26CE"/>
    <w:rsid w:val="00BC4908"/>
    <w:rsid w:val="00BE00C8"/>
    <w:rsid w:val="00BE6B04"/>
    <w:rsid w:val="00BF2774"/>
    <w:rsid w:val="00BF3FDF"/>
    <w:rsid w:val="00BF42BD"/>
    <w:rsid w:val="00BF4C66"/>
    <w:rsid w:val="00BF691F"/>
    <w:rsid w:val="00BF6DBC"/>
    <w:rsid w:val="00C018A4"/>
    <w:rsid w:val="00C035F0"/>
    <w:rsid w:val="00C14D09"/>
    <w:rsid w:val="00C16E8E"/>
    <w:rsid w:val="00C200A0"/>
    <w:rsid w:val="00C261EA"/>
    <w:rsid w:val="00C31869"/>
    <w:rsid w:val="00C31945"/>
    <w:rsid w:val="00C33D14"/>
    <w:rsid w:val="00C36028"/>
    <w:rsid w:val="00C40213"/>
    <w:rsid w:val="00C444A7"/>
    <w:rsid w:val="00C446DA"/>
    <w:rsid w:val="00C46222"/>
    <w:rsid w:val="00C50EC1"/>
    <w:rsid w:val="00C51EF1"/>
    <w:rsid w:val="00C53855"/>
    <w:rsid w:val="00C5477A"/>
    <w:rsid w:val="00C55909"/>
    <w:rsid w:val="00C62A4F"/>
    <w:rsid w:val="00C6744C"/>
    <w:rsid w:val="00C711BE"/>
    <w:rsid w:val="00C7152A"/>
    <w:rsid w:val="00C7210E"/>
    <w:rsid w:val="00C726EA"/>
    <w:rsid w:val="00C74A1D"/>
    <w:rsid w:val="00C8184D"/>
    <w:rsid w:val="00C94250"/>
    <w:rsid w:val="00CA3CB8"/>
    <w:rsid w:val="00CA5BE4"/>
    <w:rsid w:val="00CA69C1"/>
    <w:rsid w:val="00CB1171"/>
    <w:rsid w:val="00CB2B44"/>
    <w:rsid w:val="00CB4074"/>
    <w:rsid w:val="00CB4224"/>
    <w:rsid w:val="00CB740D"/>
    <w:rsid w:val="00CC0940"/>
    <w:rsid w:val="00CC1C1D"/>
    <w:rsid w:val="00CC2A66"/>
    <w:rsid w:val="00CC2EFF"/>
    <w:rsid w:val="00CD14C3"/>
    <w:rsid w:val="00CD28BB"/>
    <w:rsid w:val="00CD5F05"/>
    <w:rsid w:val="00CE7434"/>
    <w:rsid w:val="00CF33AD"/>
    <w:rsid w:val="00CF400B"/>
    <w:rsid w:val="00CF656A"/>
    <w:rsid w:val="00CF7752"/>
    <w:rsid w:val="00D00BCF"/>
    <w:rsid w:val="00D0258C"/>
    <w:rsid w:val="00D0270E"/>
    <w:rsid w:val="00D03C53"/>
    <w:rsid w:val="00D0604F"/>
    <w:rsid w:val="00D07610"/>
    <w:rsid w:val="00D20550"/>
    <w:rsid w:val="00D218DE"/>
    <w:rsid w:val="00D23920"/>
    <w:rsid w:val="00D3157C"/>
    <w:rsid w:val="00D33A30"/>
    <w:rsid w:val="00D35F1C"/>
    <w:rsid w:val="00D3638C"/>
    <w:rsid w:val="00D42217"/>
    <w:rsid w:val="00D44061"/>
    <w:rsid w:val="00D47A33"/>
    <w:rsid w:val="00D52194"/>
    <w:rsid w:val="00D53763"/>
    <w:rsid w:val="00D64DB5"/>
    <w:rsid w:val="00D65C24"/>
    <w:rsid w:val="00D6773E"/>
    <w:rsid w:val="00D7621F"/>
    <w:rsid w:val="00D76A63"/>
    <w:rsid w:val="00D8532F"/>
    <w:rsid w:val="00DA4D47"/>
    <w:rsid w:val="00DA5791"/>
    <w:rsid w:val="00DA74F6"/>
    <w:rsid w:val="00DB108D"/>
    <w:rsid w:val="00DB5841"/>
    <w:rsid w:val="00DC1B2B"/>
    <w:rsid w:val="00DC7D33"/>
    <w:rsid w:val="00DD37CB"/>
    <w:rsid w:val="00DD4318"/>
    <w:rsid w:val="00DD4526"/>
    <w:rsid w:val="00DD4977"/>
    <w:rsid w:val="00DD5A85"/>
    <w:rsid w:val="00DE01B4"/>
    <w:rsid w:val="00DE5BBF"/>
    <w:rsid w:val="00DE6C7C"/>
    <w:rsid w:val="00DF1227"/>
    <w:rsid w:val="00DF1EAC"/>
    <w:rsid w:val="00DF1F84"/>
    <w:rsid w:val="00DF1FA1"/>
    <w:rsid w:val="00DF27A8"/>
    <w:rsid w:val="00DF5F78"/>
    <w:rsid w:val="00DF7AF4"/>
    <w:rsid w:val="00E154C5"/>
    <w:rsid w:val="00E16786"/>
    <w:rsid w:val="00E2237F"/>
    <w:rsid w:val="00E25BCA"/>
    <w:rsid w:val="00E261EB"/>
    <w:rsid w:val="00E30710"/>
    <w:rsid w:val="00E31912"/>
    <w:rsid w:val="00E33316"/>
    <w:rsid w:val="00E42981"/>
    <w:rsid w:val="00E510C7"/>
    <w:rsid w:val="00E51733"/>
    <w:rsid w:val="00E55494"/>
    <w:rsid w:val="00E56651"/>
    <w:rsid w:val="00E568B8"/>
    <w:rsid w:val="00E61A3E"/>
    <w:rsid w:val="00E63C20"/>
    <w:rsid w:val="00E64BFA"/>
    <w:rsid w:val="00E65661"/>
    <w:rsid w:val="00E7228E"/>
    <w:rsid w:val="00E74319"/>
    <w:rsid w:val="00E74A9A"/>
    <w:rsid w:val="00E82218"/>
    <w:rsid w:val="00E82B25"/>
    <w:rsid w:val="00E843E5"/>
    <w:rsid w:val="00E84DE6"/>
    <w:rsid w:val="00E86678"/>
    <w:rsid w:val="00E92760"/>
    <w:rsid w:val="00E92831"/>
    <w:rsid w:val="00E9313B"/>
    <w:rsid w:val="00E974F2"/>
    <w:rsid w:val="00E97B03"/>
    <w:rsid w:val="00EA048B"/>
    <w:rsid w:val="00EA10A9"/>
    <w:rsid w:val="00EB09C0"/>
    <w:rsid w:val="00EB2CEE"/>
    <w:rsid w:val="00EB32B6"/>
    <w:rsid w:val="00EB74E7"/>
    <w:rsid w:val="00EB7A63"/>
    <w:rsid w:val="00EC5F5A"/>
    <w:rsid w:val="00ED0C5C"/>
    <w:rsid w:val="00ED67DD"/>
    <w:rsid w:val="00ED6829"/>
    <w:rsid w:val="00EE2046"/>
    <w:rsid w:val="00EE4A70"/>
    <w:rsid w:val="00EE56B9"/>
    <w:rsid w:val="00EE68D2"/>
    <w:rsid w:val="00EF0796"/>
    <w:rsid w:val="00EF10C4"/>
    <w:rsid w:val="00EF143E"/>
    <w:rsid w:val="00EF3A45"/>
    <w:rsid w:val="00F047F7"/>
    <w:rsid w:val="00F1325E"/>
    <w:rsid w:val="00F14CD0"/>
    <w:rsid w:val="00F170B4"/>
    <w:rsid w:val="00F24FC9"/>
    <w:rsid w:val="00F30C27"/>
    <w:rsid w:val="00F31387"/>
    <w:rsid w:val="00F34924"/>
    <w:rsid w:val="00F420B0"/>
    <w:rsid w:val="00F43C00"/>
    <w:rsid w:val="00F51570"/>
    <w:rsid w:val="00F629FC"/>
    <w:rsid w:val="00F64599"/>
    <w:rsid w:val="00F711BB"/>
    <w:rsid w:val="00F74EA2"/>
    <w:rsid w:val="00F77D7E"/>
    <w:rsid w:val="00F812F0"/>
    <w:rsid w:val="00F81BD3"/>
    <w:rsid w:val="00F823A0"/>
    <w:rsid w:val="00F82A9E"/>
    <w:rsid w:val="00F95A15"/>
    <w:rsid w:val="00FA075C"/>
    <w:rsid w:val="00FA24CA"/>
    <w:rsid w:val="00FA2A9C"/>
    <w:rsid w:val="00FA31C2"/>
    <w:rsid w:val="00FA3FF4"/>
    <w:rsid w:val="00FB423A"/>
    <w:rsid w:val="00FB6652"/>
    <w:rsid w:val="00FB7BFD"/>
    <w:rsid w:val="00FC0F6C"/>
    <w:rsid w:val="00FC27A2"/>
    <w:rsid w:val="00FC7448"/>
    <w:rsid w:val="00FD6865"/>
    <w:rsid w:val="00FD7A11"/>
    <w:rsid w:val="00FD7A48"/>
    <w:rsid w:val="00FE369C"/>
    <w:rsid w:val="00FE3EAF"/>
    <w:rsid w:val="00FF36A6"/>
    <w:rsid w:val="00FF469B"/>
    <w:rsid w:val="00FF6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AC56D29F-D83A-4F55-9AEC-A252C197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96B"/>
  </w:style>
  <w:style w:type="paragraph" w:styleId="Nagwek1">
    <w:name w:val="heading 1"/>
    <w:basedOn w:val="Normalny"/>
    <w:next w:val="Normalny"/>
    <w:link w:val="Nagwek1Znak"/>
    <w:uiPriority w:val="9"/>
    <w:qFormat/>
    <w:rsid w:val="00713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00BCF"/>
    <w:pPr>
      <w:keepNext/>
      <w:keepLines/>
      <w:autoSpaceDE w:val="0"/>
      <w:autoSpaceDN w:val="0"/>
      <w:adjustRightInd w:val="0"/>
      <w:spacing w:before="200" w:after="0" w:line="280" w:lineRule="atLeast"/>
      <w:outlineLvl w:val="2"/>
    </w:pPr>
    <w:rPr>
      <w:rFonts w:asciiTheme="majorHAnsi" w:eastAsiaTheme="majorEastAsia" w:hAnsiTheme="majorHAnsi" w:cstheme="majorBidi"/>
      <w:b/>
      <w:bCs/>
      <w:color w:val="5B9BD5" w:themeColor="accent1"/>
      <w:sz w:val="20"/>
      <w:szCs w:val="20"/>
      <w:lang w:val="en-GB" w:eastAsia="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9C0D5A"/>
    <w:pPr>
      <w:spacing w:after="0" w:line="240" w:lineRule="auto"/>
      <w:ind w:left="720"/>
    </w:pPr>
    <w:rPr>
      <w:rFonts w:ascii="Calibri" w:hAnsi="Calibri" w:cs="Calibri"/>
      <w:lang w:val="nl-NL"/>
    </w:rPr>
  </w:style>
  <w:style w:type="paragraph" w:customStyle="1" w:styleId="Default">
    <w:name w:val="Default"/>
    <w:rsid w:val="00C035F0"/>
    <w:pPr>
      <w:autoSpaceDE w:val="0"/>
      <w:autoSpaceDN w:val="0"/>
      <w:adjustRightInd w:val="0"/>
      <w:spacing w:after="120" w:line="276" w:lineRule="auto"/>
      <w:ind w:left="357" w:right="227" w:hanging="357"/>
    </w:pPr>
    <w:rPr>
      <w:rFonts w:ascii="Calibri" w:eastAsia="Calibri" w:hAnsi="Calibri" w:cs="Calibri"/>
      <w:color w:val="000000"/>
      <w:sz w:val="24"/>
      <w:szCs w:val="24"/>
      <w:lang w:val="en-GB"/>
    </w:rPr>
  </w:style>
  <w:style w:type="character" w:customStyle="1" w:styleId="Nagwek3Znak">
    <w:name w:val="Nagłówek 3 Znak"/>
    <w:basedOn w:val="Domylnaczcionkaakapitu"/>
    <w:link w:val="Nagwek3"/>
    <w:uiPriority w:val="9"/>
    <w:rsid w:val="00D00BCF"/>
    <w:rPr>
      <w:rFonts w:asciiTheme="majorHAnsi" w:eastAsiaTheme="majorEastAsia" w:hAnsiTheme="majorHAnsi" w:cstheme="majorBidi"/>
      <w:b/>
      <w:bCs/>
      <w:color w:val="5B9BD5" w:themeColor="accent1"/>
      <w:sz w:val="20"/>
      <w:szCs w:val="20"/>
      <w:lang w:val="en-GB" w:eastAsia="nl-NL"/>
    </w:rPr>
  </w:style>
  <w:style w:type="character" w:customStyle="1" w:styleId="shorttext">
    <w:name w:val="short_text"/>
    <w:basedOn w:val="Domylnaczcionkaakapitu"/>
    <w:rsid w:val="00454B90"/>
  </w:style>
  <w:style w:type="paragraph" w:styleId="Poprawka">
    <w:name w:val="Revision"/>
    <w:hidden/>
    <w:uiPriority w:val="99"/>
    <w:semiHidden/>
    <w:rsid w:val="00E42981"/>
    <w:pPr>
      <w:spacing w:after="0" w:line="240" w:lineRule="auto"/>
    </w:pPr>
  </w:style>
  <w:style w:type="character" w:styleId="UyteHipercze">
    <w:name w:val="FollowedHyperlink"/>
    <w:basedOn w:val="Domylnaczcionkaakapitu"/>
    <w:uiPriority w:val="99"/>
    <w:semiHidden/>
    <w:unhideWhenUsed/>
    <w:rsid w:val="000C32DD"/>
    <w:rPr>
      <w:color w:val="954F72" w:themeColor="followedHyperlink"/>
      <w:u w:val="single"/>
    </w:rPr>
  </w:style>
  <w:style w:type="character" w:customStyle="1" w:styleId="tm-p-">
    <w:name w:val="tm-p-"/>
    <w:basedOn w:val="Domylnaczcionkaakapitu"/>
    <w:rsid w:val="00E82218"/>
  </w:style>
  <w:style w:type="character" w:customStyle="1" w:styleId="tm-p-em">
    <w:name w:val="tm-p-em"/>
    <w:basedOn w:val="Domylnaczcionkaakapitu"/>
    <w:rsid w:val="00E82218"/>
  </w:style>
  <w:style w:type="paragraph" w:styleId="Mapadokumentu">
    <w:name w:val="Document Map"/>
    <w:basedOn w:val="Normalny"/>
    <w:link w:val="MapadokumentuZnak"/>
    <w:uiPriority w:val="99"/>
    <w:semiHidden/>
    <w:unhideWhenUsed/>
    <w:rsid w:val="005A34A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A34AE"/>
    <w:rPr>
      <w:rFonts w:ascii="Tahoma" w:hAnsi="Tahoma" w:cs="Tahoma"/>
      <w:sz w:val="16"/>
      <w:szCs w:val="16"/>
    </w:rPr>
  </w:style>
  <w:style w:type="character" w:customStyle="1" w:styleId="Nagwek1Znak">
    <w:name w:val="Nagłówek 1 Znak"/>
    <w:basedOn w:val="Domylnaczcionkaakapitu"/>
    <w:link w:val="Nagwek1"/>
    <w:uiPriority w:val="9"/>
    <w:rsid w:val="00713B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75">
      <w:bodyDiv w:val="1"/>
      <w:marLeft w:val="0"/>
      <w:marRight w:val="0"/>
      <w:marTop w:val="0"/>
      <w:marBottom w:val="0"/>
      <w:divBdr>
        <w:top w:val="none" w:sz="0" w:space="0" w:color="auto"/>
        <w:left w:val="none" w:sz="0" w:space="0" w:color="auto"/>
        <w:bottom w:val="none" w:sz="0" w:space="0" w:color="auto"/>
        <w:right w:val="none" w:sz="0" w:space="0" w:color="auto"/>
      </w:divBdr>
      <w:divsChild>
        <w:div w:id="1436440296">
          <w:marLeft w:val="0"/>
          <w:marRight w:val="0"/>
          <w:marTop w:val="0"/>
          <w:marBottom w:val="0"/>
          <w:divBdr>
            <w:top w:val="none" w:sz="0" w:space="0" w:color="auto"/>
            <w:left w:val="none" w:sz="0" w:space="0" w:color="auto"/>
            <w:bottom w:val="none" w:sz="0" w:space="0" w:color="auto"/>
            <w:right w:val="none" w:sz="0" w:space="0" w:color="auto"/>
          </w:divBdr>
        </w:div>
        <w:div w:id="416024587">
          <w:marLeft w:val="0"/>
          <w:marRight w:val="0"/>
          <w:marTop w:val="0"/>
          <w:marBottom w:val="0"/>
          <w:divBdr>
            <w:top w:val="none" w:sz="0" w:space="0" w:color="auto"/>
            <w:left w:val="none" w:sz="0" w:space="0" w:color="auto"/>
            <w:bottom w:val="none" w:sz="0" w:space="0" w:color="auto"/>
            <w:right w:val="none" w:sz="0" w:space="0" w:color="auto"/>
          </w:divBdr>
        </w:div>
        <w:div w:id="720206260">
          <w:marLeft w:val="0"/>
          <w:marRight w:val="0"/>
          <w:marTop w:val="0"/>
          <w:marBottom w:val="0"/>
          <w:divBdr>
            <w:top w:val="none" w:sz="0" w:space="0" w:color="auto"/>
            <w:left w:val="none" w:sz="0" w:space="0" w:color="auto"/>
            <w:bottom w:val="none" w:sz="0" w:space="0" w:color="auto"/>
            <w:right w:val="none" w:sz="0" w:space="0" w:color="auto"/>
          </w:divBdr>
        </w:div>
        <w:div w:id="273829777">
          <w:marLeft w:val="0"/>
          <w:marRight w:val="0"/>
          <w:marTop w:val="0"/>
          <w:marBottom w:val="0"/>
          <w:divBdr>
            <w:top w:val="none" w:sz="0" w:space="0" w:color="auto"/>
            <w:left w:val="none" w:sz="0" w:space="0" w:color="auto"/>
            <w:bottom w:val="none" w:sz="0" w:space="0" w:color="auto"/>
            <w:right w:val="none" w:sz="0" w:space="0" w:color="auto"/>
          </w:divBdr>
        </w:div>
        <w:div w:id="505635300">
          <w:marLeft w:val="0"/>
          <w:marRight w:val="0"/>
          <w:marTop w:val="0"/>
          <w:marBottom w:val="0"/>
          <w:divBdr>
            <w:top w:val="none" w:sz="0" w:space="0" w:color="auto"/>
            <w:left w:val="none" w:sz="0" w:space="0" w:color="auto"/>
            <w:bottom w:val="none" w:sz="0" w:space="0" w:color="auto"/>
            <w:right w:val="none" w:sz="0" w:space="0" w:color="auto"/>
          </w:divBdr>
        </w:div>
        <w:div w:id="62606411">
          <w:marLeft w:val="0"/>
          <w:marRight w:val="0"/>
          <w:marTop w:val="0"/>
          <w:marBottom w:val="0"/>
          <w:divBdr>
            <w:top w:val="none" w:sz="0" w:space="0" w:color="auto"/>
            <w:left w:val="none" w:sz="0" w:space="0" w:color="auto"/>
            <w:bottom w:val="none" w:sz="0" w:space="0" w:color="auto"/>
            <w:right w:val="none" w:sz="0" w:space="0" w:color="auto"/>
          </w:divBdr>
        </w:div>
      </w:divsChild>
    </w:div>
    <w:div w:id="404035484">
      <w:bodyDiv w:val="1"/>
      <w:marLeft w:val="0"/>
      <w:marRight w:val="0"/>
      <w:marTop w:val="0"/>
      <w:marBottom w:val="0"/>
      <w:divBdr>
        <w:top w:val="none" w:sz="0" w:space="0" w:color="auto"/>
        <w:left w:val="none" w:sz="0" w:space="0" w:color="auto"/>
        <w:bottom w:val="none" w:sz="0" w:space="0" w:color="auto"/>
        <w:right w:val="none" w:sz="0" w:space="0" w:color="auto"/>
      </w:divBdr>
    </w:div>
    <w:div w:id="558564250">
      <w:bodyDiv w:val="1"/>
      <w:marLeft w:val="0"/>
      <w:marRight w:val="0"/>
      <w:marTop w:val="0"/>
      <w:marBottom w:val="0"/>
      <w:divBdr>
        <w:top w:val="none" w:sz="0" w:space="0" w:color="auto"/>
        <w:left w:val="none" w:sz="0" w:space="0" w:color="auto"/>
        <w:bottom w:val="none" w:sz="0" w:space="0" w:color="auto"/>
        <w:right w:val="none" w:sz="0" w:space="0" w:color="auto"/>
      </w:divBdr>
      <w:divsChild>
        <w:div w:id="599607708">
          <w:marLeft w:val="0"/>
          <w:marRight w:val="0"/>
          <w:marTop w:val="0"/>
          <w:marBottom w:val="0"/>
          <w:divBdr>
            <w:top w:val="none" w:sz="0" w:space="0" w:color="auto"/>
            <w:left w:val="none" w:sz="0" w:space="0" w:color="auto"/>
            <w:bottom w:val="none" w:sz="0" w:space="0" w:color="auto"/>
            <w:right w:val="none" w:sz="0" w:space="0" w:color="auto"/>
          </w:divBdr>
        </w:div>
        <w:div w:id="2036494884">
          <w:marLeft w:val="0"/>
          <w:marRight w:val="0"/>
          <w:marTop w:val="0"/>
          <w:marBottom w:val="0"/>
          <w:divBdr>
            <w:top w:val="none" w:sz="0" w:space="0" w:color="auto"/>
            <w:left w:val="none" w:sz="0" w:space="0" w:color="auto"/>
            <w:bottom w:val="none" w:sz="0" w:space="0" w:color="auto"/>
            <w:right w:val="none" w:sz="0" w:space="0" w:color="auto"/>
          </w:divBdr>
        </w:div>
        <w:div w:id="107048497">
          <w:marLeft w:val="0"/>
          <w:marRight w:val="0"/>
          <w:marTop w:val="0"/>
          <w:marBottom w:val="0"/>
          <w:divBdr>
            <w:top w:val="none" w:sz="0" w:space="0" w:color="auto"/>
            <w:left w:val="none" w:sz="0" w:space="0" w:color="auto"/>
            <w:bottom w:val="none" w:sz="0" w:space="0" w:color="auto"/>
            <w:right w:val="none" w:sz="0" w:space="0" w:color="auto"/>
          </w:divBdr>
        </w:div>
        <w:div w:id="1733117351">
          <w:marLeft w:val="0"/>
          <w:marRight w:val="0"/>
          <w:marTop w:val="0"/>
          <w:marBottom w:val="0"/>
          <w:divBdr>
            <w:top w:val="none" w:sz="0" w:space="0" w:color="auto"/>
            <w:left w:val="none" w:sz="0" w:space="0" w:color="auto"/>
            <w:bottom w:val="none" w:sz="0" w:space="0" w:color="auto"/>
            <w:right w:val="none" w:sz="0" w:space="0" w:color="auto"/>
          </w:divBdr>
        </w:div>
      </w:divsChild>
    </w:div>
    <w:div w:id="622349768">
      <w:bodyDiv w:val="1"/>
      <w:marLeft w:val="0"/>
      <w:marRight w:val="0"/>
      <w:marTop w:val="0"/>
      <w:marBottom w:val="0"/>
      <w:divBdr>
        <w:top w:val="none" w:sz="0" w:space="0" w:color="auto"/>
        <w:left w:val="none" w:sz="0" w:space="0" w:color="auto"/>
        <w:bottom w:val="none" w:sz="0" w:space="0" w:color="auto"/>
        <w:right w:val="none" w:sz="0" w:space="0" w:color="auto"/>
      </w:divBdr>
    </w:div>
    <w:div w:id="638148000">
      <w:bodyDiv w:val="1"/>
      <w:marLeft w:val="0"/>
      <w:marRight w:val="0"/>
      <w:marTop w:val="0"/>
      <w:marBottom w:val="0"/>
      <w:divBdr>
        <w:top w:val="none" w:sz="0" w:space="0" w:color="auto"/>
        <w:left w:val="none" w:sz="0" w:space="0" w:color="auto"/>
        <w:bottom w:val="none" w:sz="0" w:space="0" w:color="auto"/>
        <w:right w:val="none" w:sz="0" w:space="0" w:color="auto"/>
      </w:divBdr>
    </w:div>
    <w:div w:id="645281154">
      <w:bodyDiv w:val="1"/>
      <w:marLeft w:val="0"/>
      <w:marRight w:val="0"/>
      <w:marTop w:val="0"/>
      <w:marBottom w:val="0"/>
      <w:divBdr>
        <w:top w:val="none" w:sz="0" w:space="0" w:color="auto"/>
        <w:left w:val="none" w:sz="0" w:space="0" w:color="auto"/>
        <w:bottom w:val="none" w:sz="0" w:space="0" w:color="auto"/>
        <w:right w:val="none" w:sz="0" w:space="0" w:color="auto"/>
      </w:divBdr>
      <w:divsChild>
        <w:div w:id="22021051">
          <w:marLeft w:val="0"/>
          <w:marRight w:val="0"/>
          <w:marTop w:val="0"/>
          <w:marBottom w:val="0"/>
          <w:divBdr>
            <w:top w:val="none" w:sz="0" w:space="0" w:color="auto"/>
            <w:left w:val="none" w:sz="0" w:space="0" w:color="auto"/>
            <w:bottom w:val="none" w:sz="0" w:space="0" w:color="auto"/>
            <w:right w:val="none" w:sz="0" w:space="0" w:color="auto"/>
          </w:divBdr>
        </w:div>
        <w:div w:id="721290798">
          <w:marLeft w:val="0"/>
          <w:marRight w:val="0"/>
          <w:marTop w:val="0"/>
          <w:marBottom w:val="0"/>
          <w:divBdr>
            <w:top w:val="none" w:sz="0" w:space="0" w:color="auto"/>
            <w:left w:val="none" w:sz="0" w:space="0" w:color="auto"/>
            <w:bottom w:val="none" w:sz="0" w:space="0" w:color="auto"/>
            <w:right w:val="none" w:sz="0" w:space="0" w:color="auto"/>
          </w:divBdr>
        </w:div>
        <w:div w:id="413749036">
          <w:marLeft w:val="0"/>
          <w:marRight w:val="0"/>
          <w:marTop w:val="0"/>
          <w:marBottom w:val="0"/>
          <w:divBdr>
            <w:top w:val="none" w:sz="0" w:space="0" w:color="auto"/>
            <w:left w:val="none" w:sz="0" w:space="0" w:color="auto"/>
            <w:bottom w:val="none" w:sz="0" w:space="0" w:color="auto"/>
            <w:right w:val="none" w:sz="0" w:space="0" w:color="auto"/>
          </w:divBdr>
        </w:div>
        <w:div w:id="1981886967">
          <w:marLeft w:val="0"/>
          <w:marRight w:val="0"/>
          <w:marTop w:val="0"/>
          <w:marBottom w:val="0"/>
          <w:divBdr>
            <w:top w:val="none" w:sz="0" w:space="0" w:color="auto"/>
            <w:left w:val="none" w:sz="0" w:space="0" w:color="auto"/>
            <w:bottom w:val="none" w:sz="0" w:space="0" w:color="auto"/>
            <w:right w:val="none" w:sz="0" w:space="0" w:color="auto"/>
          </w:divBdr>
        </w:div>
        <w:div w:id="2055159596">
          <w:marLeft w:val="0"/>
          <w:marRight w:val="0"/>
          <w:marTop w:val="0"/>
          <w:marBottom w:val="0"/>
          <w:divBdr>
            <w:top w:val="none" w:sz="0" w:space="0" w:color="auto"/>
            <w:left w:val="none" w:sz="0" w:space="0" w:color="auto"/>
            <w:bottom w:val="none" w:sz="0" w:space="0" w:color="auto"/>
            <w:right w:val="none" w:sz="0" w:space="0" w:color="auto"/>
          </w:divBdr>
        </w:div>
        <w:div w:id="665597564">
          <w:marLeft w:val="0"/>
          <w:marRight w:val="0"/>
          <w:marTop w:val="0"/>
          <w:marBottom w:val="0"/>
          <w:divBdr>
            <w:top w:val="none" w:sz="0" w:space="0" w:color="auto"/>
            <w:left w:val="none" w:sz="0" w:space="0" w:color="auto"/>
            <w:bottom w:val="none" w:sz="0" w:space="0" w:color="auto"/>
            <w:right w:val="none" w:sz="0" w:space="0" w:color="auto"/>
          </w:divBdr>
        </w:div>
        <w:div w:id="1539708317">
          <w:marLeft w:val="0"/>
          <w:marRight w:val="0"/>
          <w:marTop w:val="0"/>
          <w:marBottom w:val="0"/>
          <w:divBdr>
            <w:top w:val="none" w:sz="0" w:space="0" w:color="auto"/>
            <w:left w:val="none" w:sz="0" w:space="0" w:color="auto"/>
            <w:bottom w:val="none" w:sz="0" w:space="0" w:color="auto"/>
            <w:right w:val="none" w:sz="0" w:space="0" w:color="auto"/>
          </w:divBdr>
        </w:div>
        <w:div w:id="668800062">
          <w:marLeft w:val="0"/>
          <w:marRight w:val="0"/>
          <w:marTop w:val="0"/>
          <w:marBottom w:val="0"/>
          <w:divBdr>
            <w:top w:val="none" w:sz="0" w:space="0" w:color="auto"/>
            <w:left w:val="none" w:sz="0" w:space="0" w:color="auto"/>
            <w:bottom w:val="none" w:sz="0" w:space="0" w:color="auto"/>
            <w:right w:val="none" w:sz="0" w:space="0" w:color="auto"/>
          </w:divBdr>
        </w:div>
      </w:divsChild>
    </w:div>
    <w:div w:id="707878974">
      <w:bodyDiv w:val="1"/>
      <w:marLeft w:val="0"/>
      <w:marRight w:val="0"/>
      <w:marTop w:val="0"/>
      <w:marBottom w:val="0"/>
      <w:divBdr>
        <w:top w:val="none" w:sz="0" w:space="0" w:color="auto"/>
        <w:left w:val="none" w:sz="0" w:space="0" w:color="auto"/>
        <w:bottom w:val="none" w:sz="0" w:space="0" w:color="auto"/>
        <w:right w:val="none" w:sz="0" w:space="0" w:color="auto"/>
      </w:divBdr>
      <w:divsChild>
        <w:div w:id="1396856072">
          <w:marLeft w:val="0"/>
          <w:marRight w:val="0"/>
          <w:marTop w:val="0"/>
          <w:marBottom w:val="0"/>
          <w:divBdr>
            <w:top w:val="none" w:sz="0" w:space="0" w:color="auto"/>
            <w:left w:val="none" w:sz="0" w:space="0" w:color="auto"/>
            <w:bottom w:val="none" w:sz="0" w:space="0" w:color="auto"/>
            <w:right w:val="none" w:sz="0" w:space="0" w:color="auto"/>
          </w:divBdr>
        </w:div>
        <w:div w:id="724571869">
          <w:marLeft w:val="0"/>
          <w:marRight w:val="0"/>
          <w:marTop w:val="0"/>
          <w:marBottom w:val="0"/>
          <w:divBdr>
            <w:top w:val="none" w:sz="0" w:space="0" w:color="auto"/>
            <w:left w:val="none" w:sz="0" w:space="0" w:color="auto"/>
            <w:bottom w:val="none" w:sz="0" w:space="0" w:color="auto"/>
            <w:right w:val="none" w:sz="0" w:space="0" w:color="auto"/>
          </w:divBdr>
        </w:div>
        <w:div w:id="1006786622">
          <w:marLeft w:val="0"/>
          <w:marRight w:val="0"/>
          <w:marTop w:val="0"/>
          <w:marBottom w:val="0"/>
          <w:divBdr>
            <w:top w:val="none" w:sz="0" w:space="0" w:color="auto"/>
            <w:left w:val="none" w:sz="0" w:space="0" w:color="auto"/>
            <w:bottom w:val="none" w:sz="0" w:space="0" w:color="auto"/>
            <w:right w:val="none" w:sz="0" w:space="0" w:color="auto"/>
          </w:divBdr>
        </w:div>
        <w:div w:id="1767311772">
          <w:marLeft w:val="0"/>
          <w:marRight w:val="0"/>
          <w:marTop w:val="0"/>
          <w:marBottom w:val="0"/>
          <w:divBdr>
            <w:top w:val="none" w:sz="0" w:space="0" w:color="auto"/>
            <w:left w:val="none" w:sz="0" w:space="0" w:color="auto"/>
            <w:bottom w:val="none" w:sz="0" w:space="0" w:color="auto"/>
            <w:right w:val="none" w:sz="0" w:space="0" w:color="auto"/>
          </w:divBdr>
        </w:div>
      </w:divsChild>
    </w:div>
    <w:div w:id="807891543">
      <w:bodyDiv w:val="1"/>
      <w:marLeft w:val="0"/>
      <w:marRight w:val="0"/>
      <w:marTop w:val="0"/>
      <w:marBottom w:val="0"/>
      <w:divBdr>
        <w:top w:val="none" w:sz="0" w:space="0" w:color="auto"/>
        <w:left w:val="none" w:sz="0" w:space="0" w:color="auto"/>
        <w:bottom w:val="none" w:sz="0" w:space="0" w:color="auto"/>
        <w:right w:val="none" w:sz="0" w:space="0" w:color="auto"/>
      </w:divBdr>
    </w:div>
    <w:div w:id="861017438">
      <w:bodyDiv w:val="1"/>
      <w:marLeft w:val="0"/>
      <w:marRight w:val="0"/>
      <w:marTop w:val="0"/>
      <w:marBottom w:val="0"/>
      <w:divBdr>
        <w:top w:val="none" w:sz="0" w:space="0" w:color="auto"/>
        <w:left w:val="none" w:sz="0" w:space="0" w:color="auto"/>
        <w:bottom w:val="none" w:sz="0" w:space="0" w:color="auto"/>
        <w:right w:val="none" w:sz="0" w:space="0" w:color="auto"/>
      </w:divBdr>
    </w:div>
    <w:div w:id="891699654">
      <w:bodyDiv w:val="1"/>
      <w:marLeft w:val="0"/>
      <w:marRight w:val="0"/>
      <w:marTop w:val="0"/>
      <w:marBottom w:val="0"/>
      <w:divBdr>
        <w:top w:val="none" w:sz="0" w:space="0" w:color="auto"/>
        <w:left w:val="none" w:sz="0" w:space="0" w:color="auto"/>
        <w:bottom w:val="none" w:sz="0" w:space="0" w:color="auto"/>
        <w:right w:val="none" w:sz="0" w:space="0" w:color="auto"/>
      </w:divBdr>
      <w:divsChild>
        <w:div w:id="408693878">
          <w:marLeft w:val="0"/>
          <w:marRight w:val="0"/>
          <w:marTop w:val="0"/>
          <w:marBottom w:val="0"/>
          <w:divBdr>
            <w:top w:val="none" w:sz="0" w:space="0" w:color="auto"/>
            <w:left w:val="none" w:sz="0" w:space="0" w:color="auto"/>
            <w:bottom w:val="none" w:sz="0" w:space="0" w:color="auto"/>
            <w:right w:val="none" w:sz="0" w:space="0" w:color="auto"/>
          </w:divBdr>
        </w:div>
        <w:div w:id="986713324">
          <w:marLeft w:val="0"/>
          <w:marRight w:val="0"/>
          <w:marTop w:val="0"/>
          <w:marBottom w:val="0"/>
          <w:divBdr>
            <w:top w:val="none" w:sz="0" w:space="0" w:color="auto"/>
            <w:left w:val="none" w:sz="0" w:space="0" w:color="auto"/>
            <w:bottom w:val="none" w:sz="0" w:space="0" w:color="auto"/>
            <w:right w:val="none" w:sz="0" w:space="0" w:color="auto"/>
          </w:divBdr>
        </w:div>
        <w:div w:id="1190218334">
          <w:marLeft w:val="0"/>
          <w:marRight w:val="0"/>
          <w:marTop w:val="0"/>
          <w:marBottom w:val="0"/>
          <w:divBdr>
            <w:top w:val="none" w:sz="0" w:space="0" w:color="auto"/>
            <w:left w:val="none" w:sz="0" w:space="0" w:color="auto"/>
            <w:bottom w:val="none" w:sz="0" w:space="0" w:color="auto"/>
            <w:right w:val="none" w:sz="0" w:space="0" w:color="auto"/>
          </w:divBdr>
        </w:div>
        <w:div w:id="358239732">
          <w:marLeft w:val="0"/>
          <w:marRight w:val="0"/>
          <w:marTop w:val="0"/>
          <w:marBottom w:val="0"/>
          <w:divBdr>
            <w:top w:val="none" w:sz="0" w:space="0" w:color="auto"/>
            <w:left w:val="none" w:sz="0" w:space="0" w:color="auto"/>
            <w:bottom w:val="none" w:sz="0" w:space="0" w:color="auto"/>
            <w:right w:val="none" w:sz="0" w:space="0" w:color="auto"/>
          </w:divBdr>
        </w:div>
        <w:div w:id="943927143">
          <w:marLeft w:val="0"/>
          <w:marRight w:val="0"/>
          <w:marTop w:val="0"/>
          <w:marBottom w:val="0"/>
          <w:divBdr>
            <w:top w:val="none" w:sz="0" w:space="0" w:color="auto"/>
            <w:left w:val="none" w:sz="0" w:space="0" w:color="auto"/>
            <w:bottom w:val="none" w:sz="0" w:space="0" w:color="auto"/>
            <w:right w:val="none" w:sz="0" w:space="0" w:color="auto"/>
          </w:divBdr>
        </w:div>
        <w:div w:id="334309294">
          <w:marLeft w:val="0"/>
          <w:marRight w:val="0"/>
          <w:marTop w:val="0"/>
          <w:marBottom w:val="0"/>
          <w:divBdr>
            <w:top w:val="none" w:sz="0" w:space="0" w:color="auto"/>
            <w:left w:val="none" w:sz="0" w:space="0" w:color="auto"/>
            <w:bottom w:val="none" w:sz="0" w:space="0" w:color="auto"/>
            <w:right w:val="none" w:sz="0" w:space="0" w:color="auto"/>
          </w:divBdr>
        </w:div>
        <w:div w:id="1552764785">
          <w:marLeft w:val="0"/>
          <w:marRight w:val="0"/>
          <w:marTop w:val="0"/>
          <w:marBottom w:val="0"/>
          <w:divBdr>
            <w:top w:val="none" w:sz="0" w:space="0" w:color="auto"/>
            <w:left w:val="none" w:sz="0" w:space="0" w:color="auto"/>
            <w:bottom w:val="none" w:sz="0" w:space="0" w:color="auto"/>
            <w:right w:val="none" w:sz="0" w:space="0" w:color="auto"/>
          </w:divBdr>
        </w:div>
        <w:div w:id="824051569">
          <w:marLeft w:val="0"/>
          <w:marRight w:val="0"/>
          <w:marTop w:val="0"/>
          <w:marBottom w:val="0"/>
          <w:divBdr>
            <w:top w:val="none" w:sz="0" w:space="0" w:color="auto"/>
            <w:left w:val="none" w:sz="0" w:space="0" w:color="auto"/>
            <w:bottom w:val="none" w:sz="0" w:space="0" w:color="auto"/>
            <w:right w:val="none" w:sz="0" w:space="0" w:color="auto"/>
          </w:divBdr>
        </w:div>
        <w:div w:id="2102220073">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53387903">
      <w:bodyDiv w:val="1"/>
      <w:marLeft w:val="0"/>
      <w:marRight w:val="0"/>
      <w:marTop w:val="0"/>
      <w:marBottom w:val="0"/>
      <w:divBdr>
        <w:top w:val="none" w:sz="0" w:space="0" w:color="auto"/>
        <w:left w:val="none" w:sz="0" w:space="0" w:color="auto"/>
        <w:bottom w:val="none" w:sz="0" w:space="0" w:color="auto"/>
        <w:right w:val="none" w:sz="0" w:space="0" w:color="auto"/>
      </w:divBdr>
      <w:divsChild>
        <w:div w:id="726682906">
          <w:marLeft w:val="0"/>
          <w:marRight w:val="0"/>
          <w:marTop w:val="0"/>
          <w:marBottom w:val="0"/>
          <w:divBdr>
            <w:top w:val="none" w:sz="0" w:space="0" w:color="auto"/>
            <w:left w:val="none" w:sz="0" w:space="0" w:color="auto"/>
            <w:bottom w:val="none" w:sz="0" w:space="0" w:color="auto"/>
            <w:right w:val="none" w:sz="0" w:space="0" w:color="auto"/>
          </w:divBdr>
        </w:div>
        <w:div w:id="2008702425">
          <w:marLeft w:val="0"/>
          <w:marRight w:val="0"/>
          <w:marTop w:val="0"/>
          <w:marBottom w:val="0"/>
          <w:divBdr>
            <w:top w:val="none" w:sz="0" w:space="0" w:color="auto"/>
            <w:left w:val="none" w:sz="0" w:space="0" w:color="auto"/>
            <w:bottom w:val="none" w:sz="0" w:space="0" w:color="auto"/>
            <w:right w:val="none" w:sz="0" w:space="0" w:color="auto"/>
          </w:divBdr>
        </w:div>
        <w:div w:id="1874727532">
          <w:marLeft w:val="0"/>
          <w:marRight w:val="0"/>
          <w:marTop w:val="0"/>
          <w:marBottom w:val="0"/>
          <w:divBdr>
            <w:top w:val="none" w:sz="0" w:space="0" w:color="auto"/>
            <w:left w:val="none" w:sz="0" w:space="0" w:color="auto"/>
            <w:bottom w:val="none" w:sz="0" w:space="0" w:color="auto"/>
            <w:right w:val="none" w:sz="0" w:space="0" w:color="auto"/>
          </w:divBdr>
        </w:div>
        <w:div w:id="1294870102">
          <w:marLeft w:val="0"/>
          <w:marRight w:val="0"/>
          <w:marTop w:val="0"/>
          <w:marBottom w:val="0"/>
          <w:divBdr>
            <w:top w:val="none" w:sz="0" w:space="0" w:color="auto"/>
            <w:left w:val="none" w:sz="0" w:space="0" w:color="auto"/>
            <w:bottom w:val="none" w:sz="0" w:space="0" w:color="auto"/>
            <w:right w:val="none" w:sz="0" w:space="0" w:color="auto"/>
          </w:divBdr>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49578691">
      <w:bodyDiv w:val="1"/>
      <w:marLeft w:val="0"/>
      <w:marRight w:val="0"/>
      <w:marTop w:val="0"/>
      <w:marBottom w:val="0"/>
      <w:divBdr>
        <w:top w:val="none" w:sz="0" w:space="0" w:color="auto"/>
        <w:left w:val="none" w:sz="0" w:space="0" w:color="auto"/>
        <w:bottom w:val="none" w:sz="0" w:space="0" w:color="auto"/>
        <w:right w:val="none" w:sz="0" w:space="0" w:color="auto"/>
      </w:divBdr>
      <w:divsChild>
        <w:div w:id="301277044">
          <w:marLeft w:val="547"/>
          <w:marRight w:val="0"/>
          <w:marTop w:val="0"/>
          <w:marBottom w:val="0"/>
          <w:divBdr>
            <w:top w:val="none" w:sz="0" w:space="0" w:color="auto"/>
            <w:left w:val="none" w:sz="0" w:space="0" w:color="auto"/>
            <w:bottom w:val="none" w:sz="0" w:space="0" w:color="auto"/>
            <w:right w:val="none" w:sz="0" w:space="0" w:color="auto"/>
          </w:divBdr>
        </w:div>
        <w:div w:id="675379703">
          <w:marLeft w:val="1166"/>
          <w:marRight w:val="0"/>
          <w:marTop w:val="0"/>
          <w:marBottom w:val="0"/>
          <w:divBdr>
            <w:top w:val="none" w:sz="0" w:space="0" w:color="auto"/>
            <w:left w:val="none" w:sz="0" w:space="0" w:color="auto"/>
            <w:bottom w:val="none" w:sz="0" w:space="0" w:color="auto"/>
            <w:right w:val="none" w:sz="0" w:space="0" w:color="auto"/>
          </w:divBdr>
        </w:div>
        <w:div w:id="894198891">
          <w:marLeft w:val="1800"/>
          <w:marRight w:val="0"/>
          <w:marTop w:val="0"/>
          <w:marBottom w:val="0"/>
          <w:divBdr>
            <w:top w:val="none" w:sz="0" w:space="0" w:color="auto"/>
            <w:left w:val="none" w:sz="0" w:space="0" w:color="auto"/>
            <w:bottom w:val="none" w:sz="0" w:space="0" w:color="auto"/>
            <w:right w:val="none" w:sz="0" w:space="0" w:color="auto"/>
          </w:divBdr>
        </w:div>
        <w:div w:id="2121025555">
          <w:marLeft w:val="1800"/>
          <w:marRight w:val="0"/>
          <w:marTop w:val="0"/>
          <w:marBottom w:val="0"/>
          <w:divBdr>
            <w:top w:val="none" w:sz="0" w:space="0" w:color="auto"/>
            <w:left w:val="none" w:sz="0" w:space="0" w:color="auto"/>
            <w:bottom w:val="none" w:sz="0" w:space="0" w:color="auto"/>
            <w:right w:val="none" w:sz="0" w:space="0" w:color="auto"/>
          </w:divBdr>
        </w:div>
        <w:div w:id="740326991">
          <w:marLeft w:val="1800"/>
          <w:marRight w:val="0"/>
          <w:marTop w:val="0"/>
          <w:marBottom w:val="0"/>
          <w:divBdr>
            <w:top w:val="none" w:sz="0" w:space="0" w:color="auto"/>
            <w:left w:val="none" w:sz="0" w:space="0" w:color="auto"/>
            <w:bottom w:val="none" w:sz="0" w:space="0" w:color="auto"/>
            <w:right w:val="none" w:sz="0" w:space="0" w:color="auto"/>
          </w:divBdr>
        </w:div>
        <w:div w:id="1417287551">
          <w:marLeft w:val="1166"/>
          <w:marRight w:val="0"/>
          <w:marTop w:val="0"/>
          <w:marBottom w:val="0"/>
          <w:divBdr>
            <w:top w:val="none" w:sz="0" w:space="0" w:color="auto"/>
            <w:left w:val="none" w:sz="0" w:space="0" w:color="auto"/>
            <w:bottom w:val="none" w:sz="0" w:space="0" w:color="auto"/>
            <w:right w:val="none" w:sz="0" w:space="0" w:color="auto"/>
          </w:divBdr>
        </w:div>
        <w:div w:id="1620524970">
          <w:marLeft w:val="1800"/>
          <w:marRight w:val="0"/>
          <w:marTop w:val="0"/>
          <w:marBottom w:val="0"/>
          <w:divBdr>
            <w:top w:val="none" w:sz="0" w:space="0" w:color="auto"/>
            <w:left w:val="none" w:sz="0" w:space="0" w:color="auto"/>
            <w:bottom w:val="none" w:sz="0" w:space="0" w:color="auto"/>
            <w:right w:val="none" w:sz="0" w:space="0" w:color="auto"/>
          </w:divBdr>
        </w:div>
        <w:div w:id="1846284014">
          <w:marLeft w:val="1800"/>
          <w:marRight w:val="0"/>
          <w:marTop w:val="0"/>
          <w:marBottom w:val="0"/>
          <w:divBdr>
            <w:top w:val="none" w:sz="0" w:space="0" w:color="auto"/>
            <w:left w:val="none" w:sz="0" w:space="0" w:color="auto"/>
            <w:bottom w:val="none" w:sz="0" w:space="0" w:color="auto"/>
            <w:right w:val="none" w:sz="0" w:space="0" w:color="auto"/>
          </w:divBdr>
        </w:div>
        <w:div w:id="1066955366">
          <w:marLeft w:val="1800"/>
          <w:marRight w:val="0"/>
          <w:marTop w:val="0"/>
          <w:marBottom w:val="0"/>
          <w:divBdr>
            <w:top w:val="none" w:sz="0" w:space="0" w:color="auto"/>
            <w:left w:val="none" w:sz="0" w:space="0" w:color="auto"/>
            <w:bottom w:val="none" w:sz="0" w:space="0" w:color="auto"/>
            <w:right w:val="none" w:sz="0" w:space="0" w:color="auto"/>
          </w:divBdr>
        </w:div>
        <w:div w:id="1645620667">
          <w:marLeft w:val="1800"/>
          <w:marRight w:val="0"/>
          <w:marTop w:val="0"/>
          <w:marBottom w:val="0"/>
          <w:divBdr>
            <w:top w:val="none" w:sz="0" w:space="0" w:color="auto"/>
            <w:left w:val="none" w:sz="0" w:space="0" w:color="auto"/>
            <w:bottom w:val="none" w:sz="0" w:space="0" w:color="auto"/>
            <w:right w:val="none" w:sz="0" w:space="0" w:color="auto"/>
          </w:divBdr>
        </w:div>
        <w:div w:id="2134399893">
          <w:marLeft w:val="547"/>
          <w:marRight w:val="0"/>
          <w:marTop w:val="0"/>
          <w:marBottom w:val="0"/>
          <w:divBdr>
            <w:top w:val="none" w:sz="0" w:space="0" w:color="auto"/>
            <w:left w:val="none" w:sz="0" w:space="0" w:color="auto"/>
            <w:bottom w:val="none" w:sz="0" w:space="0" w:color="auto"/>
            <w:right w:val="none" w:sz="0" w:space="0" w:color="auto"/>
          </w:divBdr>
        </w:div>
        <w:div w:id="182597319">
          <w:marLeft w:val="1166"/>
          <w:marRight w:val="0"/>
          <w:marTop w:val="0"/>
          <w:marBottom w:val="0"/>
          <w:divBdr>
            <w:top w:val="none" w:sz="0" w:space="0" w:color="auto"/>
            <w:left w:val="none" w:sz="0" w:space="0" w:color="auto"/>
            <w:bottom w:val="none" w:sz="0" w:space="0" w:color="auto"/>
            <w:right w:val="none" w:sz="0" w:space="0" w:color="auto"/>
          </w:divBdr>
        </w:div>
        <w:div w:id="308245034">
          <w:marLeft w:val="1800"/>
          <w:marRight w:val="0"/>
          <w:marTop w:val="0"/>
          <w:marBottom w:val="0"/>
          <w:divBdr>
            <w:top w:val="none" w:sz="0" w:space="0" w:color="auto"/>
            <w:left w:val="none" w:sz="0" w:space="0" w:color="auto"/>
            <w:bottom w:val="none" w:sz="0" w:space="0" w:color="auto"/>
            <w:right w:val="none" w:sz="0" w:space="0" w:color="auto"/>
          </w:divBdr>
        </w:div>
        <w:div w:id="1540623215">
          <w:marLeft w:val="1800"/>
          <w:marRight w:val="0"/>
          <w:marTop w:val="0"/>
          <w:marBottom w:val="0"/>
          <w:divBdr>
            <w:top w:val="none" w:sz="0" w:space="0" w:color="auto"/>
            <w:left w:val="none" w:sz="0" w:space="0" w:color="auto"/>
            <w:bottom w:val="none" w:sz="0" w:space="0" w:color="auto"/>
            <w:right w:val="none" w:sz="0" w:space="0" w:color="auto"/>
          </w:divBdr>
        </w:div>
        <w:div w:id="772671985">
          <w:marLeft w:val="1800"/>
          <w:marRight w:val="0"/>
          <w:marTop w:val="0"/>
          <w:marBottom w:val="0"/>
          <w:divBdr>
            <w:top w:val="none" w:sz="0" w:space="0" w:color="auto"/>
            <w:left w:val="none" w:sz="0" w:space="0" w:color="auto"/>
            <w:bottom w:val="none" w:sz="0" w:space="0" w:color="auto"/>
            <w:right w:val="none" w:sz="0" w:space="0" w:color="auto"/>
          </w:divBdr>
        </w:div>
        <w:div w:id="2143040933">
          <w:marLeft w:val="1166"/>
          <w:marRight w:val="0"/>
          <w:marTop w:val="0"/>
          <w:marBottom w:val="0"/>
          <w:divBdr>
            <w:top w:val="none" w:sz="0" w:space="0" w:color="auto"/>
            <w:left w:val="none" w:sz="0" w:space="0" w:color="auto"/>
            <w:bottom w:val="none" w:sz="0" w:space="0" w:color="auto"/>
            <w:right w:val="none" w:sz="0" w:space="0" w:color="auto"/>
          </w:divBdr>
        </w:div>
        <w:div w:id="341128434">
          <w:marLeft w:val="1800"/>
          <w:marRight w:val="0"/>
          <w:marTop w:val="0"/>
          <w:marBottom w:val="0"/>
          <w:divBdr>
            <w:top w:val="none" w:sz="0" w:space="0" w:color="auto"/>
            <w:left w:val="none" w:sz="0" w:space="0" w:color="auto"/>
            <w:bottom w:val="none" w:sz="0" w:space="0" w:color="auto"/>
            <w:right w:val="none" w:sz="0" w:space="0" w:color="auto"/>
          </w:divBdr>
        </w:div>
        <w:div w:id="985357459">
          <w:marLeft w:val="1166"/>
          <w:marRight w:val="0"/>
          <w:marTop w:val="0"/>
          <w:marBottom w:val="0"/>
          <w:divBdr>
            <w:top w:val="none" w:sz="0" w:space="0" w:color="auto"/>
            <w:left w:val="none" w:sz="0" w:space="0" w:color="auto"/>
            <w:bottom w:val="none" w:sz="0" w:space="0" w:color="auto"/>
            <w:right w:val="none" w:sz="0" w:space="0" w:color="auto"/>
          </w:divBdr>
        </w:div>
        <w:div w:id="654188087">
          <w:marLeft w:val="1800"/>
          <w:marRight w:val="0"/>
          <w:marTop w:val="0"/>
          <w:marBottom w:val="0"/>
          <w:divBdr>
            <w:top w:val="none" w:sz="0" w:space="0" w:color="auto"/>
            <w:left w:val="none" w:sz="0" w:space="0" w:color="auto"/>
            <w:bottom w:val="none" w:sz="0" w:space="0" w:color="auto"/>
            <w:right w:val="none" w:sz="0" w:space="0" w:color="auto"/>
          </w:divBdr>
        </w:div>
        <w:div w:id="736054616">
          <w:marLeft w:val="1800"/>
          <w:marRight w:val="0"/>
          <w:marTop w:val="0"/>
          <w:marBottom w:val="0"/>
          <w:divBdr>
            <w:top w:val="none" w:sz="0" w:space="0" w:color="auto"/>
            <w:left w:val="none" w:sz="0" w:space="0" w:color="auto"/>
            <w:bottom w:val="none" w:sz="0" w:space="0" w:color="auto"/>
            <w:right w:val="none" w:sz="0" w:space="0" w:color="auto"/>
          </w:divBdr>
        </w:div>
        <w:div w:id="1017347763">
          <w:marLeft w:val="1166"/>
          <w:marRight w:val="0"/>
          <w:marTop w:val="0"/>
          <w:marBottom w:val="0"/>
          <w:divBdr>
            <w:top w:val="none" w:sz="0" w:space="0" w:color="auto"/>
            <w:left w:val="none" w:sz="0" w:space="0" w:color="auto"/>
            <w:bottom w:val="none" w:sz="0" w:space="0" w:color="auto"/>
            <w:right w:val="none" w:sz="0" w:space="0" w:color="auto"/>
          </w:divBdr>
        </w:div>
        <w:div w:id="1250046334">
          <w:marLeft w:val="1800"/>
          <w:marRight w:val="0"/>
          <w:marTop w:val="0"/>
          <w:marBottom w:val="0"/>
          <w:divBdr>
            <w:top w:val="none" w:sz="0" w:space="0" w:color="auto"/>
            <w:left w:val="none" w:sz="0" w:space="0" w:color="auto"/>
            <w:bottom w:val="none" w:sz="0" w:space="0" w:color="auto"/>
            <w:right w:val="none" w:sz="0" w:space="0" w:color="auto"/>
          </w:divBdr>
        </w:div>
        <w:div w:id="1157382081">
          <w:marLeft w:val="1800"/>
          <w:marRight w:val="0"/>
          <w:marTop w:val="0"/>
          <w:marBottom w:val="0"/>
          <w:divBdr>
            <w:top w:val="none" w:sz="0" w:space="0" w:color="auto"/>
            <w:left w:val="none" w:sz="0" w:space="0" w:color="auto"/>
            <w:bottom w:val="none" w:sz="0" w:space="0" w:color="auto"/>
            <w:right w:val="none" w:sz="0" w:space="0" w:color="auto"/>
          </w:divBdr>
        </w:div>
        <w:div w:id="1597326102">
          <w:marLeft w:val="547"/>
          <w:marRight w:val="0"/>
          <w:marTop w:val="0"/>
          <w:marBottom w:val="0"/>
          <w:divBdr>
            <w:top w:val="none" w:sz="0" w:space="0" w:color="auto"/>
            <w:left w:val="none" w:sz="0" w:space="0" w:color="auto"/>
            <w:bottom w:val="none" w:sz="0" w:space="0" w:color="auto"/>
            <w:right w:val="none" w:sz="0" w:space="0" w:color="auto"/>
          </w:divBdr>
        </w:div>
        <w:div w:id="1089159181">
          <w:marLeft w:val="1166"/>
          <w:marRight w:val="0"/>
          <w:marTop w:val="0"/>
          <w:marBottom w:val="0"/>
          <w:divBdr>
            <w:top w:val="none" w:sz="0" w:space="0" w:color="auto"/>
            <w:left w:val="none" w:sz="0" w:space="0" w:color="auto"/>
            <w:bottom w:val="none" w:sz="0" w:space="0" w:color="auto"/>
            <w:right w:val="none" w:sz="0" w:space="0" w:color="auto"/>
          </w:divBdr>
        </w:div>
        <w:div w:id="1531601815">
          <w:marLeft w:val="1800"/>
          <w:marRight w:val="0"/>
          <w:marTop w:val="0"/>
          <w:marBottom w:val="0"/>
          <w:divBdr>
            <w:top w:val="none" w:sz="0" w:space="0" w:color="auto"/>
            <w:left w:val="none" w:sz="0" w:space="0" w:color="auto"/>
            <w:bottom w:val="none" w:sz="0" w:space="0" w:color="auto"/>
            <w:right w:val="none" w:sz="0" w:space="0" w:color="auto"/>
          </w:divBdr>
        </w:div>
        <w:div w:id="844319884">
          <w:marLeft w:val="1800"/>
          <w:marRight w:val="0"/>
          <w:marTop w:val="0"/>
          <w:marBottom w:val="0"/>
          <w:divBdr>
            <w:top w:val="none" w:sz="0" w:space="0" w:color="auto"/>
            <w:left w:val="none" w:sz="0" w:space="0" w:color="auto"/>
            <w:bottom w:val="none" w:sz="0" w:space="0" w:color="auto"/>
            <w:right w:val="none" w:sz="0" w:space="0" w:color="auto"/>
          </w:divBdr>
        </w:div>
        <w:div w:id="1069576583">
          <w:marLeft w:val="1800"/>
          <w:marRight w:val="0"/>
          <w:marTop w:val="0"/>
          <w:marBottom w:val="0"/>
          <w:divBdr>
            <w:top w:val="none" w:sz="0" w:space="0" w:color="auto"/>
            <w:left w:val="none" w:sz="0" w:space="0" w:color="auto"/>
            <w:bottom w:val="none" w:sz="0" w:space="0" w:color="auto"/>
            <w:right w:val="none" w:sz="0" w:space="0" w:color="auto"/>
          </w:divBdr>
        </w:div>
        <w:div w:id="2131702123">
          <w:marLeft w:val="1800"/>
          <w:marRight w:val="0"/>
          <w:marTop w:val="0"/>
          <w:marBottom w:val="0"/>
          <w:divBdr>
            <w:top w:val="none" w:sz="0" w:space="0" w:color="auto"/>
            <w:left w:val="none" w:sz="0" w:space="0" w:color="auto"/>
            <w:bottom w:val="none" w:sz="0" w:space="0" w:color="auto"/>
            <w:right w:val="none" w:sz="0" w:space="0" w:color="auto"/>
          </w:divBdr>
        </w:div>
        <w:div w:id="1895849466">
          <w:marLeft w:val="1166"/>
          <w:marRight w:val="0"/>
          <w:marTop w:val="0"/>
          <w:marBottom w:val="0"/>
          <w:divBdr>
            <w:top w:val="none" w:sz="0" w:space="0" w:color="auto"/>
            <w:left w:val="none" w:sz="0" w:space="0" w:color="auto"/>
            <w:bottom w:val="none" w:sz="0" w:space="0" w:color="auto"/>
            <w:right w:val="none" w:sz="0" w:space="0" w:color="auto"/>
          </w:divBdr>
        </w:div>
        <w:div w:id="1631859299">
          <w:marLeft w:val="1800"/>
          <w:marRight w:val="0"/>
          <w:marTop w:val="0"/>
          <w:marBottom w:val="0"/>
          <w:divBdr>
            <w:top w:val="none" w:sz="0" w:space="0" w:color="auto"/>
            <w:left w:val="none" w:sz="0" w:space="0" w:color="auto"/>
            <w:bottom w:val="none" w:sz="0" w:space="0" w:color="auto"/>
            <w:right w:val="none" w:sz="0" w:space="0" w:color="auto"/>
          </w:divBdr>
        </w:div>
        <w:div w:id="636883745">
          <w:marLeft w:val="1166"/>
          <w:marRight w:val="0"/>
          <w:marTop w:val="0"/>
          <w:marBottom w:val="0"/>
          <w:divBdr>
            <w:top w:val="none" w:sz="0" w:space="0" w:color="auto"/>
            <w:left w:val="none" w:sz="0" w:space="0" w:color="auto"/>
            <w:bottom w:val="none" w:sz="0" w:space="0" w:color="auto"/>
            <w:right w:val="none" w:sz="0" w:space="0" w:color="auto"/>
          </w:divBdr>
        </w:div>
        <w:div w:id="1462456884">
          <w:marLeft w:val="1800"/>
          <w:marRight w:val="0"/>
          <w:marTop w:val="0"/>
          <w:marBottom w:val="0"/>
          <w:divBdr>
            <w:top w:val="none" w:sz="0" w:space="0" w:color="auto"/>
            <w:left w:val="none" w:sz="0" w:space="0" w:color="auto"/>
            <w:bottom w:val="none" w:sz="0" w:space="0" w:color="auto"/>
            <w:right w:val="none" w:sz="0" w:space="0" w:color="auto"/>
          </w:divBdr>
        </w:div>
        <w:div w:id="824053542">
          <w:marLeft w:val="1800"/>
          <w:marRight w:val="0"/>
          <w:marTop w:val="0"/>
          <w:marBottom w:val="0"/>
          <w:divBdr>
            <w:top w:val="none" w:sz="0" w:space="0" w:color="auto"/>
            <w:left w:val="none" w:sz="0" w:space="0" w:color="auto"/>
            <w:bottom w:val="none" w:sz="0" w:space="0" w:color="auto"/>
            <w:right w:val="none" w:sz="0" w:space="0" w:color="auto"/>
          </w:divBdr>
        </w:div>
        <w:div w:id="768624924">
          <w:marLeft w:val="1166"/>
          <w:marRight w:val="0"/>
          <w:marTop w:val="0"/>
          <w:marBottom w:val="0"/>
          <w:divBdr>
            <w:top w:val="none" w:sz="0" w:space="0" w:color="auto"/>
            <w:left w:val="none" w:sz="0" w:space="0" w:color="auto"/>
            <w:bottom w:val="none" w:sz="0" w:space="0" w:color="auto"/>
            <w:right w:val="none" w:sz="0" w:space="0" w:color="auto"/>
          </w:divBdr>
        </w:div>
        <w:div w:id="1455557034">
          <w:marLeft w:val="1800"/>
          <w:marRight w:val="0"/>
          <w:marTop w:val="0"/>
          <w:marBottom w:val="0"/>
          <w:divBdr>
            <w:top w:val="none" w:sz="0" w:space="0" w:color="auto"/>
            <w:left w:val="none" w:sz="0" w:space="0" w:color="auto"/>
            <w:bottom w:val="none" w:sz="0" w:space="0" w:color="auto"/>
            <w:right w:val="none" w:sz="0" w:space="0" w:color="auto"/>
          </w:divBdr>
        </w:div>
        <w:div w:id="944573942">
          <w:marLeft w:val="1166"/>
          <w:marRight w:val="0"/>
          <w:marTop w:val="0"/>
          <w:marBottom w:val="0"/>
          <w:divBdr>
            <w:top w:val="none" w:sz="0" w:space="0" w:color="auto"/>
            <w:left w:val="none" w:sz="0" w:space="0" w:color="auto"/>
            <w:bottom w:val="none" w:sz="0" w:space="0" w:color="auto"/>
            <w:right w:val="none" w:sz="0" w:space="0" w:color="auto"/>
          </w:divBdr>
        </w:div>
        <w:div w:id="789591927">
          <w:marLeft w:val="1800"/>
          <w:marRight w:val="0"/>
          <w:marTop w:val="0"/>
          <w:marBottom w:val="0"/>
          <w:divBdr>
            <w:top w:val="none" w:sz="0" w:space="0" w:color="auto"/>
            <w:left w:val="none" w:sz="0" w:space="0" w:color="auto"/>
            <w:bottom w:val="none" w:sz="0" w:space="0" w:color="auto"/>
            <w:right w:val="none" w:sz="0" w:space="0" w:color="auto"/>
          </w:divBdr>
        </w:div>
        <w:div w:id="1823160458">
          <w:marLeft w:val="1800"/>
          <w:marRight w:val="0"/>
          <w:marTop w:val="0"/>
          <w:marBottom w:val="0"/>
          <w:divBdr>
            <w:top w:val="none" w:sz="0" w:space="0" w:color="auto"/>
            <w:left w:val="none" w:sz="0" w:space="0" w:color="auto"/>
            <w:bottom w:val="none" w:sz="0" w:space="0" w:color="auto"/>
            <w:right w:val="none" w:sz="0" w:space="0" w:color="auto"/>
          </w:divBdr>
        </w:div>
        <w:div w:id="520434229">
          <w:marLeft w:val="1166"/>
          <w:marRight w:val="0"/>
          <w:marTop w:val="0"/>
          <w:marBottom w:val="0"/>
          <w:divBdr>
            <w:top w:val="none" w:sz="0" w:space="0" w:color="auto"/>
            <w:left w:val="none" w:sz="0" w:space="0" w:color="auto"/>
            <w:bottom w:val="none" w:sz="0" w:space="0" w:color="auto"/>
            <w:right w:val="none" w:sz="0" w:space="0" w:color="auto"/>
          </w:divBdr>
        </w:div>
        <w:div w:id="524441053">
          <w:marLeft w:val="1800"/>
          <w:marRight w:val="0"/>
          <w:marTop w:val="0"/>
          <w:marBottom w:val="0"/>
          <w:divBdr>
            <w:top w:val="none" w:sz="0" w:space="0" w:color="auto"/>
            <w:left w:val="none" w:sz="0" w:space="0" w:color="auto"/>
            <w:bottom w:val="none" w:sz="0" w:space="0" w:color="auto"/>
            <w:right w:val="none" w:sz="0" w:space="0" w:color="auto"/>
          </w:divBdr>
        </w:div>
        <w:div w:id="662398541">
          <w:marLeft w:val="1800"/>
          <w:marRight w:val="0"/>
          <w:marTop w:val="0"/>
          <w:marBottom w:val="0"/>
          <w:divBdr>
            <w:top w:val="none" w:sz="0" w:space="0" w:color="auto"/>
            <w:left w:val="none" w:sz="0" w:space="0" w:color="auto"/>
            <w:bottom w:val="none" w:sz="0" w:space="0" w:color="auto"/>
            <w:right w:val="none" w:sz="0" w:space="0" w:color="auto"/>
          </w:divBdr>
        </w:div>
        <w:div w:id="1118916665">
          <w:marLeft w:val="1166"/>
          <w:marRight w:val="0"/>
          <w:marTop w:val="0"/>
          <w:marBottom w:val="0"/>
          <w:divBdr>
            <w:top w:val="none" w:sz="0" w:space="0" w:color="auto"/>
            <w:left w:val="none" w:sz="0" w:space="0" w:color="auto"/>
            <w:bottom w:val="none" w:sz="0" w:space="0" w:color="auto"/>
            <w:right w:val="none" w:sz="0" w:space="0" w:color="auto"/>
          </w:divBdr>
        </w:div>
        <w:div w:id="912811599">
          <w:marLeft w:val="1800"/>
          <w:marRight w:val="0"/>
          <w:marTop w:val="0"/>
          <w:marBottom w:val="0"/>
          <w:divBdr>
            <w:top w:val="none" w:sz="0" w:space="0" w:color="auto"/>
            <w:left w:val="none" w:sz="0" w:space="0" w:color="auto"/>
            <w:bottom w:val="none" w:sz="0" w:space="0" w:color="auto"/>
            <w:right w:val="none" w:sz="0" w:space="0" w:color="auto"/>
          </w:divBdr>
        </w:div>
        <w:div w:id="344210672">
          <w:marLeft w:val="1800"/>
          <w:marRight w:val="0"/>
          <w:marTop w:val="0"/>
          <w:marBottom w:val="0"/>
          <w:divBdr>
            <w:top w:val="none" w:sz="0" w:space="0" w:color="auto"/>
            <w:left w:val="none" w:sz="0" w:space="0" w:color="auto"/>
            <w:bottom w:val="none" w:sz="0" w:space="0" w:color="auto"/>
            <w:right w:val="none" w:sz="0" w:space="0" w:color="auto"/>
          </w:divBdr>
        </w:div>
      </w:divsChild>
    </w:div>
    <w:div w:id="1277322983">
      <w:bodyDiv w:val="1"/>
      <w:marLeft w:val="0"/>
      <w:marRight w:val="0"/>
      <w:marTop w:val="0"/>
      <w:marBottom w:val="0"/>
      <w:divBdr>
        <w:top w:val="none" w:sz="0" w:space="0" w:color="auto"/>
        <w:left w:val="none" w:sz="0" w:space="0" w:color="auto"/>
        <w:bottom w:val="none" w:sz="0" w:space="0" w:color="auto"/>
        <w:right w:val="none" w:sz="0" w:space="0" w:color="auto"/>
      </w:divBdr>
      <w:divsChild>
        <w:div w:id="676081636">
          <w:marLeft w:val="0"/>
          <w:marRight w:val="0"/>
          <w:marTop w:val="0"/>
          <w:marBottom w:val="0"/>
          <w:divBdr>
            <w:top w:val="none" w:sz="0" w:space="0" w:color="auto"/>
            <w:left w:val="none" w:sz="0" w:space="0" w:color="auto"/>
            <w:bottom w:val="none" w:sz="0" w:space="0" w:color="auto"/>
            <w:right w:val="none" w:sz="0" w:space="0" w:color="auto"/>
          </w:divBdr>
        </w:div>
        <w:div w:id="1461144673">
          <w:marLeft w:val="0"/>
          <w:marRight w:val="0"/>
          <w:marTop w:val="0"/>
          <w:marBottom w:val="0"/>
          <w:divBdr>
            <w:top w:val="none" w:sz="0" w:space="0" w:color="auto"/>
            <w:left w:val="none" w:sz="0" w:space="0" w:color="auto"/>
            <w:bottom w:val="none" w:sz="0" w:space="0" w:color="auto"/>
            <w:right w:val="none" w:sz="0" w:space="0" w:color="auto"/>
          </w:divBdr>
        </w:div>
        <w:div w:id="917833706">
          <w:marLeft w:val="0"/>
          <w:marRight w:val="0"/>
          <w:marTop w:val="0"/>
          <w:marBottom w:val="0"/>
          <w:divBdr>
            <w:top w:val="none" w:sz="0" w:space="0" w:color="auto"/>
            <w:left w:val="none" w:sz="0" w:space="0" w:color="auto"/>
            <w:bottom w:val="none" w:sz="0" w:space="0" w:color="auto"/>
            <w:right w:val="none" w:sz="0" w:space="0" w:color="auto"/>
          </w:divBdr>
        </w:div>
        <w:div w:id="511800857">
          <w:marLeft w:val="0"/>
          <w:marRight w:val="0"/>
          <w:marTop w:val="0"/>
          <w:marBottom w:val="0"/>
          <w:divBdr>
            <w:top w:val="none" w:sz="0" w:space="0" w:color="auto"/>
            <w:left w:val="none" w:sz="0" w:space="0" w:color="auto"/>
            <w:bottom w:val="none" w:sz="0" w:space="0" w:color="auto"/>
            <w:right w:val="none" w:sz="0" w:space="0" w:color="auto"/>
          </w:divBdr>
        </w:div>
      </w:divsChild>
    </w:div>
    <w:div w:id="1521747518">
      <w:bodyDiv w:val="1"/>
      <w:marLeft w:val="0"/>
      <w:marRight w:val="0"/>
      <w:marTop w:val="0"/>
      <w:marBottom w:val="0"/>
      <w:divBdr>
        <w:top w:val="none" w:sz="0" w:space="0" w:color="auto"/>
        <w:left w:val="none" w:sz="0" w:space="0" w:color="auto"/>
        <w:bottom w:val="none" w:sz="0" w:space="0" w:color="auto"/>
        <w:right w:val="none" w:sz="0" w:space="0" w:color="auto"/>
      </w:divBdr>
    </w:div>
    <w:div w:id="1535848596">
      <w:bodyDiv w:val="1"/>
      <w:marLeft w:val="0"/>
      <w:marRight w:val="0"/>
      <w:marTop w:val="0"/>
      <w:marBottom w:val="0"/>
      <w:divBdr>
        <w:top w:val="none" w:sz="0" w:space="0" w:color="auto"/>
        <w:left w:val="none" w:sz="0" w:space="0" w:color="auto"/>
        <w:bottom w:val="none" w:sz="0" w:space="0" w:color="auto"/>
        <w:right w:val="none" w:sz="0" w:space="0" w:color="auto"/>
      </w:divBdr>
      <w:divsChild>
        <w:div w:id="659429429">
          <w:marLeft w:val="0"/>
          <w:marRight w:val="0"/>
          <w:marTop w:val="0"/>
          <w:marBottom w:val="0"/>
          <w:divBdr>
            <w:top w:val="none" w:sz="0" w:space="0" w:color="auto"/>
            <w:left w:val="none" w:sz="0" w:space="0" w:color="auto"/>
            <w:bottom w:val="none" w:sz="0" w:space="0" w:color="auto"/>
            <w:right w:val="none" w:sz="0" w:space="0" w:color="auto"/>
          </w:divBdr>
        </w:div>
        <w:div w:id="480005749">
          <w:marLeft w:val="0"/>
          <w:marRight w:val="0"/>
          <w:marTop w:val="0"/>
          <w:marBottom w:val="0"/>
          <w:divBdr>
            <w:top w:val="none" w:sz="0" w:space="0" w:color="auto"/>
            <w:left w:val="none" w:sz="0" w:space="0" w:color="auto"/>
            <w:bottom w:val="none" w:sz="0" w:space="0" w:color="auto"/>
            <w:right w:val="none" w:sz="0" w:space="0" w:color="auto"/>
          </w:divBdr>
          <w:divsChild>
            <w:div w:id="1172069256">
              <w:marLeft w:val="0"/>
              <w:marRight w:val="0"/>
              <w:marTop w:val="0"/>
              <w:marBottom w:val="0"/>
              <w:divBdr>
                <w:top w:val="none" w:sz="0" w:space="0" w:color="auto"/>
                <w:left w:val="none" w:sz="0" w:space="0" w:color="auto"/>
                <w:bottom w:val="none" w:sz="0" w:space="0" w:color="auto"/>
                <w:right w:val="none" w:sz="0" w:space="0" w:color="auto"/>
              </w:divBdr>
              <w:divsChild>
                <w:div w:id="1416703007">
                  <w:marLeft w:val="0"/>
                  <w:marRight w:val="0"/>
                  <w:marTop w:val="0"/>
                  <w:marBottom w:val="0"/>
                  <w:divBdr>
                    <w:top w:val="none" w:sz="0" w:space="0" w:color="auto"/>
                    <w:left w:val="none" w:sz="0" w:space="0" w:color="auto"/>
                    <w:bottom w:val="none" w:sz="0" w:space="0" w:color="auto"/>
                    <w:right w:val="none" w:sz="0" w:space="0" w:color="auto"/>
                  </w:divBdr>
                  <w:divsChild>
                    <w:div w:id="1738430749">
                      <w:marLeft w:val="0"/>
                      <w:marRight w:val="0"/>
                      <w:marTop w:val="0"/>
                      <w:marBottom w:val="0"/>
                      <w:divBdr>
                        <w:top w:val="none" w:sz="0" w:space="0" w:color="auto"/>
                        <w:left w:val="none" w:sz="0" w:space="0" w:color="auto"/>
                        <w:bottom w:val="none" w:sz="0" w:space="0" w:color="auto"/>
                        <w:right w:val="none" w:sz="0" w:space="0" w:color="auto"/>
                      </w:divBdr>
                      <w:divsChild>
                        <w:div w:id="7862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9867">
          <w:marLeft w:val="0"/>
          <w:marRight w:val="0"/>
          <w:marTop w:val="0"/>
          <w:marBottom w:val="0"/>
          <w:divBdr>
            <w:top w:val="none" w:sz="0" w:space="0" w:color="auto"/>
            <w:left w:val="none" w:sz="0" w:space="0" w:color="auto"/>
            <w:bottom w:val="none" w:sz="0" w:space="0" w:color="auto"/>
            <w:right w:val="none" w:sz="0" w:space="0" w:color="auto"/>
          </w:divBdr>
          <w:divsChild>
            <w:div w:id="1181504261">
              <w:marLeft w:val="0"/>
              <w:marRight w:val="0"/>
              <w:marTop w:val="0"/>
              <w:marBottom w:val="0"/>
              <w:divBdr>
                <w:top w:val="none" w:sz="0" w:space="0" w:color="auto"/>
                <w:left w:val="none" w:sz="0" w:space="0" w:color="auto"/>
                <w:bottom w:val="none" w:sz="0" w:space="0" w:color="auto"/>
                <w:right w:val="none" w:sz="0" w:space="0" w:color="auto"/>
              </w:divBdr>
              <w:divsChild>
                <w:div w:id="49109767">
                  <w:marLeft w:val="0"/>
                  <w:marRight w:val="0"/>
                  <w:marTop w:val="0"/>
                  <w:marBottom w:val="0"/>
                  <w:divBdr>
                    <w:top w:val="none" w:sz="0" w:space="0" w:color="auto"/>
                    <w:left w:val="none" w:sz="0" w:space="0" w:color="auto"/>
                    <w:bottom w:val="none" w:sz="0" w:space="0" w:color="auto"/>
                    <w:right w:val="none" w:sz="0" w:space="0" w:color="auto"/>
                  </w:divBdr>
                  <w:divsChild>
                    <w:div w:id="1032917707">
                      <w:marLeft w:val="0"/>
                      <w:marRight w:val="0"/>
                      <w:marTop w:val="0"/>
                      <w:marBottom w:val="0"/>
                      <w:divBdr>
                        <w:top w:val="none" w:sz="0" w:space="0" w:color="auto"/>
                        <w:left w:val="none" w:sz="0" w:space="0" w:color="auto"/>
                        <w:bottom w:val="none" w:sz="0" w:space="0" w:color="auto"/>
                        <w:right w:val="none" w:sz="0" w:space="0" w:color="auto"/>
                      </w:divBdr>
                      <w:divsChild>
                        <w:div w:id="1278676184">
                          <w:marLeft w:val="0"/>
                          <w:marRight w:val="0"/>
                          <w:marTop w:val="0"/>
                          <w:marBottom w:val="0"/>
                          <w:divBdr>
                            <w:top w:val="none" w:sz="0" w:space="0" w:color="auto"/>
                            <w:left w:val="none" w:sz="0" w:space="0" w:color="auto"/>
                            <w:bottom w:val="none" w:sz="0" w:space="0" w:color="auto"/>
                            <w:right w:val="none" w:sz="0" w:space="0" w:color="auto"/>
                          </w:divBdr>
                          <w:divsChild>
                            <w:div w:id="1813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37063">
      <w:bodyDiv w:val="1"/>
      <w:marLeft w:val="0"/>
      <w:marRight w:val="0"/>
      <w:marTop w:val="0"/>
      <w:marBottom w:val="0"/>
      <w:divBdr>
        <w:top w:val="none" w:sz="0" w:space="0" w:color="auto"/>
        <w:left w:val="none" w:sz="0" w:space="0" w:color="auto"/>
        <w:bottom w:val="none" w:sz="0" w:space="0" w:color="auto"/>
        <w:right w:val="none" w:sz="0" w:space="0" w:color="auto"/>
      </w:divBdr>
    </w:div>
    <w:div w:id="1705252473">
      <w:bodyDiv w:val="1"/>
      <w:marLeft w:val="0"/>
      <w:marRight w:val="0"/>
      <w:marTop w:val="0"/>
      <w:marBottom w:val="0"/>
      <w:divBdr>
        <w:top w:val="none" w:sz="0" w:space="0" w:color="auto"/>
        <w:left w:val="none" w:sz="0" w:space="0" w:color="auto"/>
        <w:bottom w:val="none" w:sz="0" w:space="0" w:color="auto"/>
        <w:right w:val="none" w:sz="0" w:space="0" w:color="auto"/>
      </w:divBdr>
      <w:divsChild>
        <w:div w:id="1745688272">
          <w:marLeft w:val="0"/>
          <w:marRight w:val="0"/>
          <w:marTop w:val="0"/>
          <w:marBottom w:val="0"/>
          <w:divBdr>
            <w:top w:val="none" w:sz="0" w:space="0" w:color="auto"/>
            <w:left w:val="none" w:sz="0" w:space="0" w:color="auto"/>
            <w:bottom w:val="none" w:sz="0" w:space="0" w:color="auto"/>
            <w:right w:val="none" w:sz="0" w:space="0" w:color="auto"/>
          </w:divBdr>
        </w:div>
        <w:div w:id="1179538637">
          <w:marLeft w:val="0"/>
          <w:marRight w:val="0"/>
          <w:marTop w:val="0"/>
          <w:marBottom w:val="0"/>
          <w:divBdr>
            <w:top w:val="none" w:sz="0" w:space="0" w:color="auto"/>
            <w:left w:val="none" w:sz="0" w:space="0" w:color="auto"/>
            <w:bottom w:val="none" w:sz="0" w:space="0" w:color="auto"/>
            <w:right w:val="none" w:sz="0" w:space="0" w:color="auto"/>
          </w:divBdr>
        </w:div>
        <w:div w:id="1885674524">
          <w:marLeft w:val="0"/>
          <w:marRight w:val="0"/>
          <w:marTop w:val="0"/>
          <w:marBottom w:val="0"/>
          <w:divBdr>
            <w:top w:val="none" w:sz="0" w:space="0" w:color="auto"/>
            <w:left w:val="none" w:sz="0" w:space="0" w:color="auto"/>
            <w:bottom w:val="none" w:sz="0" w:space="0" w:color="auto"/>
            <w:right w:val="none" w:sz="0" w:space="0" w:color="auto"/>
          </w:divBdr>
        </w:div>
      </w:divsChild>
    </w:div>
    <w:div w:id="1772431978">
      <w:bodyDiv w:val="1"/>
      <w:marLeft w:val="0"/>
      <w:marRight w:val="0"/>
      <w:marTop w:val="0"/>
      <w:marBottom w:val="0"/>
      <w:divBdr>
        <w:top w:val="none" w:sz="0" w:space="0" w:color="auto"/>
        <w:left w:val="none" w:sz="0" w:space="0" w:color="auto"/>
        <w:bottom w:val="none" w:sz="0" w:space="0" w:color="auto"/>
        <w:right w:val="none" w:sz="0" w:space="0" w:color="auto"/>
      </w:divBdr>
    </w:div>
    <w:div w:id="1875733715">
      <w:bodyDiv w:val="1"/>
      <w:marLeft w:val="0"/>
      <w:marRight w:val="0"/>
      <w:marTop w:val="0"/>
      <w:marBottom w:val="0"/>
      <w:divBdr>
        <w:top w:val="none" w:sz="0" w:space="0" w:color="auto"/>
        <w:left w:val="none" w:sz="0" w:space="0" w:color="auto"/>
        <w:bottom w:val="none" w:sz="0" w:space="0" w:color="auto"/>
        <w:right w:val="none" w:sz="0" w:space="0" w:color="auto"/>
      </w:divBdr>
    </w:div>
    <w:div w:id="2074964895">
      <w:bodyDiv w:val="1"/>
      <w:marLeft w:val="0"/>
      <w:marRight w:val="0"/>
      <w:marTop w:val="0"/>
      <w:marBottom w:val="0"/>
      <w:divBdr>
        <w:top w:val="none" w:sz="0" w:space="0" w:color="auto"/>
        <w:left w:val="none" w:sz="0" w:space="0" w:color="auto"/>
        <w:bottom w:val="none" w:sz="0" w:space="0" w:color="auto"/>
        <w:right w:val="none" w:sz="0" w:space="0" w:color="auto"/>
      </w:divBdr>
      <w:divsChild>
        <w:div w:id="1528450440">
          <w:marLeft w:val="0"/>
          <w:marRight w:val="0"/>
          <w:marTop w:val="0"/>
          <w:marBottom w:val="0"/>
          <w:divBdr>
            <w:top w:val="none" w:sz="0" w:space="0" w:color="auto"/>
            <w:left w:val="none" w:sz="0" w:space="0" w:color="auto"/>
            <w:bottom w:val="none" w:sz="0" w:space="0" w:color="auto"/>
            <w:right w:val="none" w:sz="0" w:space="0" w:color="auto"/>
          </w:divBdr>
        </w:div>
        <w:div w:id="66420301">
          <w:marLeft w:val="0"/>
          <w:marRight w:val="0"/>
          <w:marTop w:val="0"/>
          <w:marBottom w:val="0"/>
          <w:divBdr>
            <w:top w:val="none" w:sz="0" w:space="0" w:color="auto"/>
            <w:left w:val="none" w:sz="0" w:space="0" w:color="auto"/>
            <w:bottom w:val="none" w:sz="0" w:space="0" w:color="auto"/>
            <w:right w:val="none" w:sz="0" w:space="0" w:color="auto"/>
          </w:divBdr>
        </w:div>
        <w:div w:id="1803427849">
          <w:marLeft w:val="0"/>
          <w:marRight w:val="0"/>
          <w:marTop w:val="0"/>
          <w:marBottom w:val="0"/>
          <w:divBdr>
            <w:top w:val="none" w:sz="0" w:space="0" w:color="auto"/>
            <w:left w:val="none" w:sz="0" w:space="0" w:color="auto"/>
            <w:bottom w:val="none" w:sz="0" w:space="0" w:color="auto"/>
            <w:right w:val="none" w:sz="0" w:space="0" w:color="auto"/>
          </w:divBdr>
        </w:div>
        <w:div w:id="2118214342">
          <w:marLeft w:val="0"/>
          <w:marRight w:val="0"/>
          <w:marTop w:val="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 w:id="21472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s@stat.gov.pl" TargetMode="External"/><Relationship Id="rId13" Type="http://schemas.openxmlformats.org/officeDocument/2006/relationships/image" Target="media/image4.png"/><Relationship Id="rId18" Type="http://schemas.openxmlformats.org/officeDocument/2006/relationships/image" Target="media/image7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ebgate.ec.europa.eu/fpfis/mwikis/essnetbigdata/images/1/18/WP4_Deliverable_4.1_2016_07_28.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yperlink" Target="https://webgate.ec.europa.eu/fpfis/mwikis/essnetbigdata/images/7/76/WP4_Milestone_4.10_2017_11_13.pdf"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ierrakou@statistics.gr" TargetMode="External"/><Relationship Id="rId24" Type="http://schemas.openxmlformats.org/officeDocument/2006/relationships/hyperlink" Target="https://www.elastic.co/blog/enriching-searches-open-geo-data"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ebgate.ec.europa.eu/fpfis/mwikis/essnetbigdata/images/5/5c/WP4_Deliverable_4.3_2017_07_21_v1.0.pdf%20" TargetMode="External"/><Relationship Id="rId28" Type="http://schemas.openxmlformats.org/officeDocument/2006/relationships/footer" Target="footer1.xml"/><Relationship Id="rId10" Type="http://schemas.openxmlformats.org/officeDocument/2006/relationships/hyperlink" Target="mailto:e.bisioti@statistics.gr" TargetMode="External"/><Relationship Id="rId19" Type="http://schemas.openxmlformats.org/officeDocument/2006/relationships/image" Target="media/image8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ilska@stat.gov.pl" TargetMode="External"/><Relationship Id="rId14" Type="http://schemas.openxmlformats.org/officeDocument/2006/relationships/image" Target="media/image5.png"/><Relationship Id="rId22" Type="http://schemas.openxmlformats.org/officeDocument/2006/relationships/hyperlink" Target="https://webgate.ec.europa.eu/fpfis/mwikis/essnetbigdata/images/8/8d/WP4_Deliverable_4.2_2017_02_10.pdf%20"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8E70-96D7-41AB-A8D4-89D170A3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2677</Words>
  <Characters>16062</Characters>
  <Application>Microsoft Office Word</Application>
  <DocSecurity>0</DocSecurity>
  <Lines>133</Lines>
  <Paragraphs>37</Paragraphs>
  <ScaleCrop>false</ScaleCrop>
  <HeadingPairs>
    <vt:vector size="6" baseType="variant">
      <vt:variant>
        <vt:lpstr>Tytuł</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Bis Michał</cp:lastModifiedBy>
  <cp:revision>3</cp:revision>
  <cp:lastPrinted>2018-02-22T12:09:00Z</cp:lastPrinted>
  <dcterms:created xsi:type="dcterms:W3CDTF">2018-06-07T12:01:00Z</dcterms:created>
  <dcterms:modified xsi:type="dcterms:W3CDTF">2018-06-07T12:07:00Z</dcterms:modified>
</cp:coreProperties>
</file>