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A7" w:rsidRPr="00EC5F5A" w:rsidRDefault="00A324A7" w:rsidP="00A324A7">
      <w:pPr>
        <w:pStyle w:val="ABTitle"/>
      </w:pPr>
      <w:r w:rsidRPr="00A324A7">
        <w:t>Quality assurance in micro-data exchange – The international trade in goods statistics as concrete example</w:t>
      </w:r>
    </w:p>
    <w:p w:rsidR="00A324A7" w:rsidRDefault="00A324A7" w:rsidP="00A324A7">
      <w:pPr>
        <w:rPr>
          <w:lang w:val="fr-BE"/>
        </w:rPr>
      </w:pPr>
      <w:r w:rsidRPr="00A324A7">
        <w:rPr>
          <w:lang w:val="fr-BE"/>
        </w:rPr>
        <w:t xml:space="preserve">Anne </w:t>
      </w:r>
      <w:r>
        <w:rPr>
          <w:lang w:val="fr-BE"/>
        </w:rPr>
        <w:t>BERTHOMIEU</w:t>
      </w:r>
      <w:r w:rsidRPr="00A324A7">
        <w:rPr>
          <w:lang w:val="fr-BE"/>
        </w:rPr>
        <w:t xml:space="preserve">, Eurostat, </w:t>
      </w:r>
      <w:hyperlink r:id="rId9" w:history="1">
        <w:r w:rsidRPr="00AF692F">
          <w:rPr>
            <w:rStyle w:val="Hyperlink"/>
            <w:lang w:val="fr-BE"/>
          </w:rPr>
          <w:t>anne.berthomieu-cristallo@ec.europa.eu</w:t>
        </w:r>
      </w:hyperlink>
    </w:p>
    <w:p w:rsidR="00A324A7" w:rsidRPr="00EC5F5A" w:rsidRDefault="00A324A7" w:rsidP="00A324A7">
      <w:pPr>
        <w:pStyle w:val="ABsubtitle"/>
      </w:pPr>
      <w:r w:rsidRPr="00EC5F5A">
        <w:t>Abstract</w:t>
      </w:r>
    </w:p>
    <w:p w:rsidR="00A324A7" w:rsidRPr="00A324A7" w:rsidRDefault="00A324A7" w:rsidP="00A324A7">
      <w:pPr>
        <w:pStyle w:val="ABtextabstract"/>
      </w:pPr>
      <w:r w:rsidRPr="00A324A7">
        <w:t xml:space="preserve">The objective pursued when exchanging micro-data is to benefit from an additional data source with no extra burden for the providers of the statistical information (e.g. enterprises). </w:t>
      </w:r>
      <w:r w:rsidR="006C0409">
        <w:t xml:space="preserve">Such a data exchange requires </w:t>
      </w:r>
      <w:r w:rsidRPr="00A324A7">
        <w:t>a performant, robust and secure transmission system, embedding comprehensive guidelines and binding rules for both the sender and the receiver of the information. Rules binding the receiver are mainly targeting the respect of the data confidentiality while the sender is mainly bound to quality-related targets covering the data completeness, accuracy and punctuality.</w:t>
      </w:r>
    </w:p>
    <w:p w:rsidR="00A324A7" w:rsidRPr="00A03930" w:rsidRDefault="00A324A7" w:rsidP="00A324A7">
      <w:pPr>
        <w:pStyle w:val="ABtextabstract"/>
      </w:pPr>
      <w:r w:rsidRPr="00A324A7">
        <w:t>The quality assurance is built on five pillars: a requirement system composed of binding rules on who should do what, how and when</w:t>
      </w:r>
      <w:r w:rsidRPr="00C5539D">
        <w:t xml:space="preserve">; a guidance system aiming at </w:t>
      </w:r>
      <w:r w:rsidR="00C5539D" w:rsidRPr="00C5539D">
        <w:t>supporting the stakeholders and promoting good practices;</w:t>
      </w:r>
      <w:r w:rsidRPr="00C5539D">
        <w:t xml:space="preserve"> a reporting system</w:t>
      </w:r>
      <w:r w:rsidRPr="00A324A7">
        <w:t xml:space="preserve"> composed of all types of metadata to be attached to the data flow or to be provided as an additional component; a monitoring system gathering all information on the data flows and the quality of the exchanged data; and an assessment system producing compliance reports pointing out where actions are needed. Such quality framework is on the way to be implemented for the exchange of micro-data relating to intra-EU exports of goods.</w:t>
      </w:r>
    </w:p>
    <w:p w:rsidR="00A324A7" w:rsidRDefault="00A324A7" w:rsidP="00A324A7">
      <w:pPr>
        <w:spacing w:before="240"/>
        <w:rPr>
          <w:sz w:val="20"/>
          <w:szCs w:val="20"/>
        </w:rPr>
      </w:pPr>
      <w:r w:rsidRPr="00EC5F5A">
        <w:rPr>
          <w:b/>
          <w:sz w:val="20"/>
          <w:szCs w:val="20"/>
        </w:rPr>
        <w:t xml:space="preserve">Keywords: </w:t>
      </w:r>
      <w:r w:rsidRPr="00A324A7">
        <w:rPr>
          <w:sz w:val="20"/>
          <w:szCs w:val="20"/>
        </w:rPr>
        <w:t>quality assurance, requirements, monitoring, reporting, quality assessment</w:t>
      </w:r>
    </w:p>
    <w:p w:rsidR="00493026" w:rsidRPr="00EC5F5A" w:rsidRDefault="00FE2281" w:rsidP="002177FE">
      <w:pPr>
        <w:pStyle w:val="Q2018Heading1"/>
      </w:pPr>
      <w:bookmarkStart w:id="0" w:name="_GoBack"/>
      <w:bookmarkEnd w:id="0"/>
      <w:r>
        <w:t>E</w:t>
      </w:r>
      <w:r w:rsidR="00471813" w:rsidRPr="006A1F27">
        <w:t>xchange</w:t>
      </w:r>
      <w:r w:rsidR="00471813">
        <w:t xml:space="preserve"> of micro-data on intra-EU trade in goods</w:t>
      </w:r>
    </w:p>
    <w:p w:rsidR="006D35B3" w:rsidRDefault="006D35B3" w:rsidP="006D35B3">
      <w:pPr>
        <w:pStyle w:val="Q2018Heading2"/>
      </w:pPr>
      <w:r>
        <w:t xml:space="preserve">1.1 </w:t>
      </w:r>
      <w:r w:rsidR="00DC2DC2">
        <w:t>Introduction to intra-EU trade in goods statistics</w:t>
      </w:r>
    </w:p>
    <w:p w:rsidR="000137DB" w:rsidRDefault="00C41FEE" w:rsidP="000137DB">
      <w:r>
        <w:t>Intra-EU trade</w:t>
      </w:r>
      <w:r w:rsidR="000137DB">
        <w:t xml:space="preserve"> trade in goods statistics measure the value and quantity of goods traded between </w:t>
      </w:r>
      <w:r>
        <w:t>the EU Member States</w:t>
      </w:r>
      <w:r w:rsidR="000137DB">
        <w:t xml:space="preserve">. ‘Goods’ means all movable property including electricity. </w:t>
      </w:r>
      <w:r w:rsidR="000137DB" w:rsidRPr="000137DB">
        <w:t>The Combined Nomenclature classifies the goods for which statistics are collected on the basis of around 9 500 product codes.</w:t>
      </w:r>
    </w:p>
    <w:p w:rsidR="000137DB" w:rsidRDefault="00C41FEE" w:rsidP="000137DB">
      <w:r w:rsidRPr="00C41FEE">
        <w:t xml:space="preserve">The current data collection system for compiling intra-EU trade statistics (Intrastat) </w:t>
      </w:r>
      <w:r>
        <w:t>can be characterized as follows:</w:t>
      </w:r>
    </w:p>
    <w:p w:rsidR="00C41FEE" w:rsidRDefault="00C41FEE" w:rsidP="00C41FEE">
      <w:pPr>
        <w:pStyle w:val="Bullet"/>
      </w:pPr>
      <w:r>
        <w:t>data are directly collected from traders;</w:t>
      </w:r>
    </w:p>
    <w:p w:rsidR="00C41FEE" w:rsidRDefault="00C41FEE" w:rsidP="00C41FEE">
      <w:pPr>
        <w:pStyle w:val="Bullet"/>
      </w:pPr>
      <w:r>
        <w:t>it is closely interlinked with the VAT system relating to intra-EU trade to ensure the completeness and quality of the statistical data; and</w:t>
      </w:r>
    </w:p>
    <w:p w:rsidR="000137DB" w:rsidRDefault="00C41FEE" w:rsidP="00C41FEE">
      <w:pPr>
        <w:pStyle w:val="Bullet"/>
      </w:pPr>
      <w:proofErr w:type="gramStart"/>
      <w:r>
        <w:lastRenderedPageBreak/>
        <w:t>a</w:t>
      </w:r>
      <w:proofErr w:type="gramEnd"/>
      <w:r>
        <w:t xml:space="preserve"> system of thresholds is established to simplify data provision and reduce the overall burden on traders, particularly small ones.</w:t>
      </w:r>
    </w:p>
    <w:p w:rsidR="000E2885" w:rsidRDefault="00A167B7" w:rsidP="00521709">
      <w:pPr>
        <w:pStyle w:val="Q2018Heading2"/>
      </w:pPr>
      <w:r>
        <w:t xml:space="preserve">1.2 </w:t>
      </w:r>
      <w:r w:rsidR="003F11B1">
        <w:t>R</w:t>
      </w:r>
      <w:r w:rsidR="00B76890">
        <w:t>educing the response burden while maintaining the data quality</w:t>
      </w:r>
    </w:p>
    <w:p w:rsidR="00430ECF" w:rsidRDefault="00430ECF" w:rsidP="002177FE">
      <w:r w:rsidRPr="00B76890">
        <w:t>As the burden associated with Intrastat was considered to be quite high, in November 2011, the European Council called upon the European Statistical System (ESS) to take effective measures ensuring a substantial reduction of the response burden by redeveloping Intrastat, while maintaining at the same time, a sound level of quality.</w:t>
      </w:r>
    </w:p>
    <w:p w:rsidR="002177FE" w:rsidRPr="00B76890" w:rsidRDefault="002177FE" w:rsidP="002177FE">
      <w:r w:rsidRPr="00063699">
        <w:t xml:space="preserve">In response to this call, the ESS </w:t>
      </w:r>
      <w:r w:rsidR="00063699" w:rsidRPr="00063699">
        <w:t>adopted</w:t>
      </w:r>
      <w:r w:rsidRPr="00063699">
        <w:t xml:space="preserve"> an innovative statistical approach consisting in exchanging micro-data on intra-EU exports between the EU Member States allowing them to use those mirror data for the compiling of their own intra-EU imports statistics.</w:t>
      </w:r>
      <w:r w:rsidR="00063699" w:rsidRPr="00063699">
        <w:t xml:space="preserve"> Such an </w:t>
      </w:r>
      <w:r w:rsidRPr="00063699">
        <w:t xml:space="preserve">approach </w:t>
      </w:r>
      <w:r w:rsidR="00063699" w:rsidRPr="00063699">
        <w:t>follows</w:t>
      </w:r>
      <w:r w:rsidRPr="00063699">
        <w:t xml:space="preserve"> the principle that data collected and</w:t>
      </w:r>
      <w:r w:rsidRPr="00B76890">
        <w:t xml:space="preserve"> available within the </w:t>
      </w:r>
      <w:r w:rsidR="00063699">
        <w:t>ESS</w:t>
      </w:r>
      <w:r w:rsidRPr="00B76890">
        <w:t xml:space="preserve"> need not to be collected more than once. Thus, each </w:t>
      </w:r>
      <w:r w:rsidR="00063699">
        <w:t xml:space="preserve">trade </w:t>
      </w:r>
      <w:r w:rsidRPr="00B76890">
        <w:t xml:space="preserve">transaction collected in one Member State may serve as a data source for two Member States: first, for compiling the intra-EU exports of the exporting Member State and, second, for compiling and/or verifying the intra-EU imports of the partner Member State. As a consequence, the benefit of the approach is two-fold: </w:t>
      </w:r>
    </w:p>
    <w:p w:rsidR="002177FE" w:rsidRPr="00B76890" w:rsidRDefault="002177FE" w:rsidP="002177FE">
      <w:pPr>
        <w:pStyle w:val="Bullet"/>
      </w:pPr>
      <w:r w:rsidRPr="00B76890">
        <w:t>reduce the administrative burden on Intrastat reporters on the imports side</w:t>
      </w:r>
      <w:r w:rsidR="00EE3977">
        <w:t>; and at the same time</w:t>
      </w:r>
    </w:p>
    <w:p w:rsidR="002177FE" w:rsidRDefault="002177FE" w:rsidP="002177FE">
      <w:pPr>
        <w:pStyle w:val="Bullet"/>
      </w:pPr>
      <w:proofErr w:type="gramStart"/>
      <w:r w:rsidRPr="00B76890">
        <w:t>guarantee</w:t>
      </w:r>
      <w:proofErr w:type="gramEnd"/>
      <w:r w:rsidRPr="00B76890">
        <w:t xml:space="preserve"> that the statistical information provided is fit for the purpose and of high quality.</w:t>
      </w:r>
    </w:p>
    <w:p w:rsidR="00880E8C" w:rsidRPr="00880E8C" w:rsidRDefault="00DB3112" w:rsidP="00521709">
      <w:pPr>
        <w:pStyle w:val="Q2018Heading2"/>
      </w:pPr>
      <w:r>
        <w:t xml:space="preserve">1.3 </w:t>
      </w:r>
      <w:r w:rsidR="00D24456">
        <w:t>T</w:t>
      </w:r>
      <w:r w:rsidR="00880E8C" w:rsidRPr="00880E8C">
        <w:t>echnical syst</w:t>
      </w:r>
      <w:r w:rsidR="00880E8C">
        <w:t>em for micro-data exchange</w:t>
      </w:r>
      <w:r w:rsidR="003F11B1">
        <w:t xml:space="preserve"> (MDE)</w:t>
      </w:r>
    </w:p>
    <w:p w:rsidR="00D24456" w:rsidRDefault="00880E8C" w:rsidP="002177FE">
      <w:r w:rsidRPr="00880E8C">
        <w:t xml:space="preserve">A regular and voluminous exchange of micro-data on intra-EU trade in goods between Member States during the data production cycle needs a new, sophisticated and high-performance IT solution due to its </w:t>
      </w:r>
      <w:r w:rsidRPr="00725A42">
        <w:t>security</w:t>
      </w:r>
      <w:r w:rsidR="00D24456">
        <w:t xml:space="preserve"> and architectural dimensions.</w:t>
      </w:r>
    </w:p>
    <w:p w:rsidR="00D24456" w:rsidRPr="00E823FE" w:rsidRDefault="00D24456" w:rsidP="00D24456">
      <w:pPr>
        <w:rPr>
          <w:lang w:val="en" w:eastAsia="en-GB"/>
        </w:rPr>
      </w:pPr>
      <w:r w:rsidRPr="00B04C87">
        <w:rPr>
          <w:lang w:val="en" w:eastAsia="en-GB"/>
        </w:rPr>
        <w:t>A pilot project, SIMSTAT, was carried out in order to prove both the technical feasibility of the exchange of micro-data on intra-EU trade in goods and the feasibility of the use of the exchanged data as an additional data source for compiling intra-EU imports statistics. An exchange of micro-data took place through a new IT system which was delivered in the 1st quarter of 2015 and tested through pilot exchange by 20 Member States during the 2nd and 3rd quarters of 2015.</w:t>
      </w:r>
    </w:p>
    <w:p w:rsidR="00880E8C" w:rsidRDefault="00063699" w:rsidP="002177FE">
      <w:r>
        <w:lastRenderedPageBreak/>
        <w:t>V</w:t>
      </w:r>
      <w:r w:rsidR="00880E8C" w:rsidRPr="00880E8C">
        <w:t>arious technical options</w:t>
      </w:r>
      <w:r>
        <w:t xml:space="preserve"> were investigated</w:t>
      </w:r>
      <w:r w:rsidR="00880E8C" w:rsidRPr="00880E8C">
        <w:t xml:space="preserve">, </w:t>
      </w:r>
      <w:r>
        <w:t xml:space="preserve">the </w:t>
      </w:r>
      <w:r w:rsidR="00880E8C" w:rsidRPr="00880E8C">
        <w:t>merits and drawbacks of each of them</w:t>
      </w:r>
      <w:r>
        <w:t xml:space="preserve"> analysed</w:t>
      </w:r>
      <w:r w:rsidR="00880E8C" w:rsidRPr="00880E8C">
        <w:t xml:space="preserve">, the risks and benefits </w:t>
      </w:r>
      <w:r w:rsidRPr="00880E8C">
        <w:t xml:space="preserve">evaluated </w:t>
      </w:r>
      <w:r w:rsidR="00880E8C" w:rsidRPr="00880E8C">
        <w:t xml:space="preserve">and </w:t>
      </w:r>
      <w:r>
        <w:t>t</w:t>
      </w:r>
      <w:r w:rsidR="00880E8C" w:rsidRPr="00880E8C">
        <w:t>he implementation costs</w:t>
      </w:r>
      <w:r>
        <w:t xml:space="preserve"> assessed.</w:t>
      </w:r>
      <w:r w:rsidR="00880E8C" w:rsidRPr="00880E8C">
        <w:t xml:space="preserve"> On that basis, the creation of a centralised Hub-based system </w:t>
      </w:r>
      <w:r>
        <w:t xml:space="preserve">was recommended </w:t>
      </w:r>
      <w:r w:rsidR="00880E8C" w:rsidRPr="00880E8C">
        <w:t>as the most advantageous</w:t>
      </w:r>
      <w:r>
        <w:t xml:space="preserve"> option</w:t>
      </w:r>
      <w:r w:rsidR="00880E8C" w:rsidRPr="00880E8C">
        <w:t xml:space="preserve">. In this system all the Member States </w:t>
      </w:r>
      <w:r w:rsidR="00D24456">
        <w:t xml:space="preserve">should </w:t>
      </w:r>
      <w:r w:rsidR="002177FE">
        <w:t>submit</w:t>
      </w:r>
      <w:r w:rsidR="00880E8C" w:rsidRPr="00880E8C">
        <w:t xml:space="preserve"> data according to standard processes, formats and technologies from their systems to the data Hub; the data Hub </w:t>
      </w:r>
      <w:r w:rsidR="00D24456">
        <w:t xml:space="preserve">should </w:t>
      </w:r>
      <w:r w:rsidR="00880E8C" w:rsidRPr="00880E8C">
        <w:t>split the received files by partner Member States and forward</w:t>
      </w:r>
      <w:r w:rsidR="002177FE">
        <w:t xml:space="preserve"> data to the relevant partners.</w:t>
      </w:r>
    </w:p>
    <w:p w:rsidR="00A72A9A" w:rsidRPr="00EC5F5A" w:rsidRDefault="00A72A9A" w:rsidP="00A72A9A">
      <w:pPr>
        <w:pStyle w:val="Caption"/>
      </w:pPr>
      <w:proofErr w:type="gramStart"/>
      <w:r w:rsidRPr="00EC5F5A">
        <w:t xml:space="preserve">Figure </w:t>
      </w:r>
      <w:r>
        <w:t>1</w:t>
      </w:r>
      <w:r w:rsidRPr="00EC5F5A">
        <w:t>.</w:t>
      </w:r>
      <w:proofErr w:type="gramEnd"/>
      <w:r w:rsidRPr="00EC5F5A">
        <w:t xml:space="preserve"> </w:t>
      </w:r>
      <w:r w:rsidR="008F6290">
        <w:t>High level architecture of the system</w:t>
      </w:r>
    </w:p>
    <w:p w:rsidR="00880E8C" w:rsidRPr="00B76890" w:rsidRDefault="00880E8C" w:rsidP="008A106A">
      <w:pPr>
        <w:jc w:val="center"/>
      </w:pPr>
      <w:r>
        <w:rPr>
          <w:noProof/>
          <w:lang w:eastAsia="en-GB"/>
        </w:rPr>
        <w:drawing>
          <wp:inline distT="0" distB="0" distL="0" distR="0" wp14:anchorId="190533DE" wp14:editId="77A3851E">
            <wp:extent cx="3333750" cy="2962275"/>
            <wp:effectExtent l="0" t="0" r="0" b="9525"/>
            <wp:docPr id="9" name="Picture 9" descr="http://ec.europa.eu/eurostat/statistics-explained/images/thumb/a/a0/Microdata_exchange_-_High_level_architecture.png/350px-Microdata_exchange_-_High_level_architectur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c.europa.eu/eurostat/statistics-explained/images/thumb/a/a0/Microdata_exchange_-_High_level_architecture.png/350px-Microdata_exchange_-_High_level_architecture.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962275"/>
                    </a:xfrm>
                    <a:prstGeom prst="rect">
                      <a:avLst/>
                    </a:prstGeom>
                    <a:noFill/>
                    <a:ln>
                      <a:noFill/>
                    </a:ln>
                  </pic:spPr>
                </pic:pic>
              </a:graphicData>
            </a:graphic>
          </wp:inline>
        </w:drawing>
      </w:r>
    </w:p>
    <w:p w:rsidR="00017B23" w:rsidRDefault="00017B23" w:rsidP="00017B23">
      <w:r>
        <w:t xml:space="preserve">Another technical outcome of the SIMSTAT pilot exercise was that exchanging incremental files instead of full datasets was more efficient in terms of IT resources due to the high volume of data. However this implies that the data Hub should embark all </w:t>
      </w:r>
      <w:r w:rsidRPr="002B617F">
        <w:t>the necessary functionalities to automatically detect and correctly manage anomalies in the data file</w:t>
      </w:r>
      <w:r>
        <w:t>s</w:t>
      </w:r>
      <w:r w:rsidRPr="002B617F">
        <w:t xml:space="preserve"> transmission sequence or the data file</w:t>
      </w:r>
      <w:r>
        <w:t>s</w:t>
      </w:r>
      <w:r w:rsidRPr="002B617F">
        <w:t xml:space="preserve"> content.</w:t>
      </w:r>
    </w:p>
    <w:p w:rsidR="00880E8C" w:rsidRPr="00880E8C" w:rsidRDefault="00880E8C" w:rsidP="002177FE">
      <w:r w:rsidRPr="00407243">
        <w:t xml:space="preserve">In addition to the centralised data Hub solution, it was also recommended to use CCN network, owned by Directorate General TAXUD, as the transmission channel. This network is currently being used by the Member States for VAT and VIES data exchange between Customs and tax administrations. </w:t>
      </w:r>
    </w:p>
    <w:p w:rsidR="00880E8C" w:rsidRPr="00880E8C" w:rsidRDefault="00880E8C" w:rsidP="002177FE">
      <w:r w:rsidRPr="00880E8C">
        <w:t xml:space="preserve">Data security plays a crucial role in the micro-data exchange. </w:t>
      </w:r>
      <w:r w:rsidR="0081240E">
        <w:t>Being at trader level, t</w:t>
      </w:r>
      <w:r w:rsidRPr="00880E8C">
        <w:t xml:space="preserve">he micro-data are, by definition, confidential. They have to be treated and transmitted securely in compliance with EU regulations. </w:t>
      </w:r>
      <w:r w:rsidRPr="00B04C87">
        <w:t xml:space="preserve">The </w:t>
      </w:r>
      <w:r w:rsidR="00B04C87" w:rsidRPr="00B04C87">
        <w:t>data</w:t>
      </w:r>
      <w:r w:rsidR="002177FE" w:rsidRPr="00B04C87">
        <w:t xml:space="preserve"> </w:t>
      </w:r>
      <w:r w:rsidRPr="00B04C87">
        <w:t xml:space="preserve">Hub </w:t>
      </w:r>
      <w:r w:rsidR="00D24456" w:rsidRPr="00B04C87">
        <w:t>will</w:t>
      </w:r>
      <w:r w:rsidR="002177FE">
        <w:t xml:space="preserve"> be</w:t>
      </w:r>
      <w:r w:rsidRPr="00880E8C">
        <w:t xml:space="preserve"> hosted in a secure infrastructure segregated from the standard infrastructure of the </w:t>
      </w:r>
      <w:r w:rsidRPr="00880E8C">
        <w:lastRenderedPageBreak/>
        <w:t xml:space="preserve">European Commission, establishing secure connections with IT platforms and providing services allowing accredited users to interact with confidential data that they have permission to access. All data transmitted over the network </w:t>
      </w:r>
      <w:r w:rsidR="00D24456">
        <w:t>will</w:t>
      </w:r>
      <w:r w:rsidR="002177FE">
        <w:t xml:space="preserve"> be encrypted from end to end.</w:t>
      </w:r>
    </w:p>
    <w:p w:rsidR="005D5620" w:rsidRPr="00EC5F5A" w:rsidRDefault="005D5620" w:rsidP="005D5620">
      <w:pPr>
        <w:pStyle w:val="Q2018Heading2"/>
      </w:pPr>
      <w:r>
        <w:t>1.4 What are the MDE stakeholders and respective roles?</w:t>
      </w:r>
    </w:p>
    <w:p w:rsidR="005D5620" w:rsidRDefault="005D5620" w:rsidP="005D5620">
      <w:r>
        <w:t>The MDE stakeholders are the</w:t>
      </w:r>
      <w:r w:rsidR="00C979B4">
        <w:t xml:space="preserve"> National Statistical Authorities of the EU Member</w:t>
      </w:r>
      <w:r>
        <w:t xml:space="preserve"> States and Eurostat. Member States are both data compilers and data users:</w:t>
      </w:r>
    </w:p>
    <w:p w:rsidR="005D5620" w:rsidRDefault="005D5620" w:rsidP="005D5620">
      <w:pPr>
        <w:pStyle w:val="Bullet"/>
      </w:pPr>
      <w:r>
        <w:t xml:space="preserve">The exporting Member States </w:t>
      </w:r>
      <w:r w:rsidRPr="00B226F6">
        <w:t xml:space="preserve">are liable to compile the statistical data and </w:t>
      </w:r>
      <w:r>
        <w:t xml:space="preserve">to provide </w:t>
      </w:r>
      <w:r w:rsidRPr="00B226F6">
        <w:t xml:space="preserve">the </w:t>
      </w:r>
      <w:r>
        <w:t>metadata necessary to the MDE Hub to ensure</w:t>
      </w:r>
      <w:r w:rsidRPr="00B226F6">
        <w:t xml:space="preserve"> the integrity of the </w:t>
      </w:r>
      <w:r>
        <w:t>data exchange and to the partner (importing) Member States to interpret the data and assess their quality; and</w:t>
      </w:r>
    </w:p>
    <w:p w:rsidR="005D5620" w:rsidRDefault="005D5620" w:rsidP="005D5620">
      <w:pPr>
        <w:pStyle w:val="Bullet"/>
      </w:pPr>
      <w:r>
        <w:t xml:space="preserve">The importing Member States </w:t>
      </w:r>
      <w:r w:rsidRPr="00B226F6">
        <w:t xml:space="preserve">are liable to store and use the received data according </w:t>
      </w:r>
      <w:r>
        <w:t>to the established rules</w:t>
      </w:r>
      <w:r w:rsidR="00C979B4">
        <w:t>, in particular respecting their confidentiality.</w:t>
      </w:r>
    </w:p>
    <w:p w:rsidR="005D5620" w:rsidRDefault="005D5620" w:rsidP="005D5620">
      <w:r>
        <w:t xml:space="preserve">Eurostat is the </w:t>
      </w:r>
      <w:r w:rsidR="00D80EB7">
        <w:t>system</w:t>
      </w:r>
      <w:r>
        <w:t xml:space="preserve"> provider whose role consists in </w:t>
      </w:r>
      <w:r w:rsidRPr="00B226F6">
        <w:t>set</w:t>
      </w:r>
      <w:r>
        <w:t>ting</w:t>
      </w:r>
      <w:r w:rsidRPr="00B226F6">
        <w:t xml:space="preserve"> up and maintain</w:t>
      </w:r>
      <w:r>
        <w:t>ing</w:t>
      </w:r>
      <w:r w:rsidRPr="00B226F6">
        <w:t xml:space="preserve"> the communication channel</w:t>
      </w:r>
      <w:r w:rsidR="00D80EB7">
        <w:t>s</w:t>
      </w:r>
      <w:r w:rsidRPr="00B226F6">
        <w:t xml:space="preserve"> and the system (</w:t>
      </w:r>
      <w:r>
        <w:t xml:space="preserve">i.e. </w:t>
      </w:r>
      <w:r w:rsidRPr="00B226F6">
        <w:t>MDE Hub) which will process the incoming data files and will produce the outgoing data files destined to the receiving Member States</w:t>
      </w:r>
      <w:r>
        <w:t>. It should also provide a technical and methodological support.</w:t>
      </w:r>
    </w:p>
    <w:p w:rsidR="005D5620" w:rsidRDefault="005D5620" w:rsidP="005D5620">
      <w:r>
        <w:t xml:space="preserve">In addition, Eurostat </w:t>
      </w:r>
      <w:r w:rsidR="00C979B4">
        <w:t xml:space="preserve">should act as a supervisory body by </w:t>
      </w:r>
      <w:r>
        <w:t xml:space="preserve">ensuring a daily monitoring of the data exchange, </w:t>
      </w:r>
      <w:r w:rsidR="00C979B4">
        <w:t>reporting</w:t>
      </w:r>
      <w:r>
        <w:t xml:space="preserve"> any issues and ensur</w:t>
      </w:r>
      <w:r w:rsidR="00C979B4">
        <w:t>ing</w:t>
      </w:r>
      <w:r>
        <w:t xml:space="preserve"> a follow-up of the corrective actions to be</w:t>
      </w:r>
      <w:r w:rsidR="00C979B4">
        <w:t xml:space="preserve"> possibly</w:t>
      </w:r>
      <w:r>
        <w:t xml:space="preserve"> taken.</w:t>
      </w:r>
    </w:p>
    <w:p w:rsidR="00DC1291" w:rsidRPr="00EC5F5A" w:rsidRDefault="00A44851" w:rsidP="00521709">
      <w:pPr>
        <w:pStyle w:val="Q2018Heading2"/>
      </w:pPr>
      <w:r>
        <w:t xml:space="preserve">1.4 </w:t>
      </w:r>
      <w:r w:rsidR="00DC2DC2">
        <w:t>What more in micro-data?</w:t>
      </w:r>
    </w:p>
    <w:p w:rsidR="00683DCD" w:rsidRDefault="00443C65" w:rsidP="00443C65">
      <w:pPr>
        <w:pStyle w:val="Q2018Body"/>
      </w:pPr>
      <w:r>
        <w:t xml:space="preserve">Micro-data on intra-EU trade in goods relate to information provided at trader level. Beyond </w:t>
      </w:r>
      <w:r w:rsidR="005D5620">
        <w:t>the</w:t>
      </w:r>
      <w:r>
        <w:t xml:space="preserve"> level of details, they also</w:t>
      </w:r>
      <w:r w:rsidR="00683DCD">
        <w:t xml:space="preserve"> include </w:t>
      </w:r>
      <w:r w:rsidR="00C20948">
        <w:t xml:space="preserve">not only </w:t>
      </w:r>
      <w:r w:rsidR="00683DCD">
        <w:t xml:space="preserve">the standard statistical data elements for </w:t>
      </w:r>
      <w:r>
        <w:t xml:space="preserve">intra-EU </w:t>
      </w:r>
      <w:r w:rsidR="00683DCD">
        <w:t xml:space="preserve">exports </w:t>
      </w:r>
      <w:r w:rsidR="00C20948">
        <w:t xml:space="preserve">but also </w:t>
      </w:r>
      <w:r w:rsidR="00683DCD">
        <w:t xml:space="preserve">complementary information </w:t>
      </w:r>
      <w:r w:rsidR="005D5620">
        <w:t>necessary to</w:t>
      </w:r>
      <w:r w:rsidR="00683DCD">
        <w:t xml:space="preserve"> the receiving Member State to build its own </w:t>
      </w:r>
      <w:r>
        <w:t xml:space="preserve">intra-EU </w:t>
      </w:r>
      <w:r w:rsidR="00683DCD">
        <w:t>import</w:t>
      </w:r>
      <w:r w:rsidR="001F70E9">
        <w:t>s</w:t>
      </w:r>
      <w:r w:rsidR="00683DCD">
        <w:t xml:space="preserve"> statistics. In addition to the identification of the exported goods and the nature of the transaction, the importing Member State needs to identify which national trader is involved </w:t>
      </w:r>
      <w:r w:rsidR="00A44851">
        <w:t>in the transaction</w:t>
      </w:r>
      <w:r w:rsidR="005D5620">
        <w:t xml:space="preserve"> </w:t>
      </w:r>
      <w:r w:rsidR="005D5620" w:rsidRPr="005D5620">
        <w:t xml:space="preserve">and possibly the country </w:t>
      </w:r>
      <w:r w:rsidR="00762C4B" w:rsidRPr="005D5620">
        <w:t xml:space="preserve">from which goods are originating when this country </w:t>
      </w:r>
      <w:r w:rsidR="00683DCD" w:rsidRPr="005D5620">
        <w:t xml:space="preserve">differs </w:t>
      </w:r>
      <w:r w:rsidR="003F11B1" w:rsidRPr="005D5620">
        <w:t>from the exporting Member State.</w:t>
      </w:r>
    </w:p>
    <w:p w:rsidR="003F11B1" w:rsidRDefault="00ED64F4" w:rsidP="002177FE">
      <w:pPr>
        <w:pStyle w:val="Q2018Body"/>
      </w:pPr>
      <w:r>
        <w:lastRenderedPageBreak/>
        <w:t>The</w:t>
      </w:r>
      <w:r w:rsidR="0066779D">
        <w:t xml:space="preserve"> micro-data exchange also requires a set</w:t>
      </w:r>
      <w:r w:rsidR="00FA5928">
        <w:t xml:space="preserve"> of operational </w:t>
      </w:r>
      <w:r w:rsidR="00205BA9">
        <w:t>metadata</w:t>
      </w:r>
      <w:r w:rsidR="00FA5928">
        <w:t xml:space="preserve"> to be used by the </w:t>
      </w:r>
      <w:r w:rsidR="003F11B1">
        <w:t xml:space="preserve">MDE Hub to properly manage the </w:t>
      </w:r>
      <w:r w:rsidR="00A44851">
        <w:t xml:space="preserve">incoming (from </w:t>
      </w:r>
      <w:r w:rsidR="0003053B">
        <w:t xml:space="preserve">the </w:t>
      </w:r>
      <w:r w:rsidR="00A44851">
        <w:t>sending Member State</w:t>
      </w:r>
      <w:r w:rsidR="0003053B">
        <w:t xml:space="preserve"> to the MDE Hub</w:t>
      </w:r>
      <w:r w:rsidR="00A44851">
        <w:t xml:space="preserve">) and </w:t>
      </w:r>
      <w:r w:rsidR="00A44851" w:rsidRPr="00A44851">
        <w:t>outgoing (</w:t>
      </w:r>
      <w:r w:rsidR="0003053B">
        <w:t xml:space="preserve">from the MDE Hub </w:t>
      </w:r>
      <w:r w:rsidR="00A44851" w:rsidRPr="00A44851">
        <w:t xml:space="preserve">to </w:t>
      </w:r>
      <w:r w:rsidR="0003053B">
        <w:t xml:space="preserve">the </w:t>
      </w:r>
      <w:r w:rsidR="00A44851" w:rsidRPr="00A44851">
        <w:t xml:space="preserve">receiving Member State) </w:t>
      </w:r>
      <w:r w:rsidR="00A44851">
        <w:t>data</w:t>
      </w:r>
      <w:r w:rsidR="00A44851" w:rsidRPr="00A44851">
        <w:t>,</w:t>
      </w:r>
      <w:r w:rsidR="00A44851">
        <w:t xml:space="preserve"> ensuring no rupture in the flow and controlling the consistency of the data files sequence and content.</w:t>
      </w:r>
    </w:p>
    <w:p w:rsidR="00D9728A" w:rsidRPr="0028150C" w:rsidRDefault="00D9728A" w:rsidP="002177FE">
      <w:pPr>
        <w:pStyle w:val="Q2018Heading1"/>
      </w:pPr>
      <w:r>
        <w:t>The MDE Quality Framework</w:t>
      </w:r>
    </w:p>
    <w:p w:rsidR="00322A6D" w:rsidRDefault="006C0409" w:rsidP="006C0409">
      <w:r>
        <w:t xml:space="preserve">The quality assurance in </w:t>
      </w:r>
      <w:r w:rsidR="00183FA2">
        <w:t>MDE</w:t>
      </w:r>
      <w:r>
        <w:t xml:space="preserve"> </w:t>
      </w:r>
      <w:r w:rsidR="00ED64F4">
        <w:t>is ensured by</w:t>
      </w:r>
      <w:r>
        <w:t xml:space="preserve"> a quality framework built on five pillars:</w:t>
      </w:r>
    </w:p>
    <w:p w:rsidR="00322A6D" w:rsidRDefault="00322A6D" w:rsidP="006C0409">
      <w:pPr>
        <w:pStyle w:val="Bullet"/>
      </w:pPr>
      <w:r>
        <w:t>A requirement system composed of binding rules on who should do what, how and when;</w:t>
      </w:r>
    </w:p>
    <w:p w:rsidR="00322A6D" w:rsidRPr="0037748E" w:rsidRDefault="00322A6D" w:rsidP="006C0409">
      <w:pPr>
        <w:pStyle w:val="Bullet"/>
      </w:pPr>
      <w:r w:rsidRPr="0037748E">
        <w:t>A guidance system aiming at</w:t>
      </w:r>
      <w:r w:rsidR="0037748E" w:rsidRPr="0037748E">
        <w:t xml:space="preserve"> supporting the stakeholders and</w:t>
      </w:r>
      <w:r w:rsidRPr="0037748E">
        <w:t xml:space="preserve"> promoting good practices;</w:t>
      </w:r>
    </w:p>
    <w:p w:rsidR="00322A6D" w:rsidRDefault="00322A6D" w:rsidP="006C0409">
      <w:pPr>
        <w:pStyle w:val="Bullet"/>
      </w:pPr>
      <w:r>
        <w:t xml:space="preserve">A reporting system composed </w:t>
      </w:r>
      <w:r w:rsidR="002B1929">
        <w:t>of quality monitoring reports and reference</w:t>
      </w:r>
      <w:r>
        <w:t xml:space="preserve"> metadata to be attached to the data flow </w:t>
      </w:r>
      <w:r w:rsidR="002B1929">
        <w:t xml:space="preserve">(monitoring metadata) </w:t>
      </w:r>
      <w:r>
        <w:t>or to be provided as an additional component</w:t>
      </w:r>
      <w:r w:rsidR="002B1929">
        <w:t xml:space="preserve"> (structural metadata)</w:t>
      </w:r>
      <w:r>
        <w:t>;</w:t>
      </w:r>
    </w:p>
    <w:p w:rsidR="00322A6D" w:rsidRPr="000B4FBD" w:rsidRDefault="00322A6D" w:rsidP="006C0409">
      <w:pPr>
        <w:pStyle w:val="Bullet"/>
      </w:pPr>
      <w:r>
        <w:t xml:space="preserve">A monitoring system </w:t>
      </w:r>
      <w:r w:rsidR="002B1929">
        <w:t xml:space="preserve">based on operational </w:t>
      </w:r>
      <w:r>
        <w:t>information on the data flows and the quality of the exchanged data; and</w:t>
      </w:r>
    </w:p>
    <w:p w:rsidR="00322A6D" w:rsidRDefault="00322A6D" w:rsidP="006C0409">
      <w:pPr>
        <w:pStyle w:val="Bullet"/>
      </w:pPr>
      <w:r>
        <w:t>An assessment system producing compliance reports and listing the actions possibly needed.</w:t>
      </w:r>
    </w:p>
    <w:p w:rsidR="00A72A9A" w:rsidRPr="00EC5F5A" w:rsidRDefault="00A72A9A" w:rsidP="00DC2DC2">
      <w:pPr>
        <w:pStyle w:val="Caption"/>
        <w:keepNext/>
      </w:pPr>
      <w:proofErr w:type="gramStart"/>
      <w:r w:rsidRPr="00EC5F5A">
        <w:t xml:space="preserve">Figure </w:t>
      </w:r>
      <w:r w:rsidR="008F6290">
        <w:t>2</w:t>
      </w:r>
      <w:r w:rsidRPr="00EC5F5A">
        <w:t>.</w:t>
      </w:r>
      <w:proofErr w:type="gramEnd"/>
      <w:r w:rsidRPr="00EC5F5A">
        <w:t xml:space="preserve"> </w:t>
      </w:r>
      <w:r w:rsidR="008F6290">
        <w:t>Overview of the MDE Quality Framework</w:t>
      </w:r>
    </w:p>
    <w:p w:rsidR="00C42BB2" w:rsidRDefault="00C42BB2" w:rsidP="00C42BB2">
      <w:pPr>
        <w:widowControl w:val="0"/>
        <w:autoSpaceDE w:val="0"/>
        <w:autoSpaceDN w:val="0"/>
        <w:adjustRightInd w:val="0"/>
        <w:spacing w:before="0" w:after="113" w:line="236" w:lineRule="atLeast"/>
        <w:textAlignment w:val="center"/>
        <w:rPr>
          <w:rFonts w:eastAsia="MS Mincho" w:cs="Times-Roman"/>
          <w:color w:val="000000"/>
          <w:sz w:val="19"/>
          <w:szCs w:val="20"/>
        </w:rPr>
      </w:pPr>
      <w:r w:rsidRPr="00C42BB2">
        <w:rPr>
          <w:rFonts w:eastAsia="MS Mincho" w:cs="Times-Roman"/>
          <w:noProof/>
          <w:color w:val="000000"/>
          <w:sz w:val="19"/>
          <w:szCs w:val="20"/>
          <w:lang w:eastAsia="en-GB"/>
        </w:rPr>
        <w:drawing>
          <wp:inline distT="0" distB="0" distL="0" distR="0" wp14:anchorId="02E31F06" wp14:editId="5E29D922">
            <wp:extent cx="6039293" cy="3125972"/>
            <wp:effectExtent l="76200" t="0" r="952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DB311E" w:rsidRDefault="00A167B7" w:rsidP="00521709">
      <w:pPr>
        <w:pStyle w:val="Q2018Heading2"/>
      </w:pPr>
      <w:bookmarkStart w:id="1" w:name="_Toc513620418"/>
      <w:r>
        <w:lastRenderedPageBreak/>
        <w:t xml:space="preserve">2.1 </w:t>
      </w:r>
      <w:r w:rsidR="00DB311E">
        <w:t>Requirement system</w:t>
      </w:r>
      <w:bookmarkEnd w:id="1"/>
    </w:p>
    <w:p w:rsidR="004A437A" w:rsidRDefault="00F12ACD" w:rsidP="006C0409">
      <w:r>
        <w:t xml:space="preserve">The requirement system is composed of </w:t>
      </w:r>
      <w:r w:rsidR="00CF5D3D">
        <w:t>the rules binding</w:t>
      </w:r>
      <w:r w:rsidR="00183FA2">
        <w:t xml:space="preserve"> all the </w:t>
      </w:r>
      <w:r w:rsidR="00364F77">
        <w:t>stakeholders</w:t>
      </w:r>
      <w:r w:rsidR="00183FA2">
        <w:t xml:space="preserve"> </w:t>
      </w:r>
      <w:r w:rsidR="00AC05B5">
        <w:t>of</w:t>
      </w:r>
      <w:r w:rsidR="00183FA2">
        <w:t xml:space="preserve"> the micro-data exchange and cover</w:t>
      </w:r>
      <w:r w:rsidR="00CF5D3D">
        <w:t>ing</w:t>
      </w:r>
      <w:r w:rsidR="00183FA2">
        <w:t xml:space="preserve"> all the steps of the MDE statistical process from the data collection (i.e. compilation and </w:t>
      </w:r>
      <w:r w:rsidR="00CF5D3D">
        <w:t>sending</w:t>
      </w:r>
      <w:r w:rsidR="00183FA2">
        <w:t xml:space="preserve"> by the sending Member State), treatment (i.e. validation and processing by the MDE Hub) and use (i.e. reception, storage and dissemination</w:t>
      </w:r>
      <w:r w:rsidR="00AC05B5">
        <w:t xml:space="preserve"> by the receiving Member State). </w:t>
      </w:r>
      <w:r w:rsidR="004A437A">
        <w:t>Some rules are of legal nature, i.e. laid down in the European legislation (e.g. mandatory versus optional data elements, data transmission deadlines)</w:t>
      </w:r>
      <w:r w:rsidR="007119CE">
        <w:t xml:space="preserve">; </w:t>
      </w:r>
      <w:r w:rsidR="004A437A">
        <w:t xml:space="preserve">others </w:t>
      </w:r>
      <w:r w:rsidR="00565EFD">
        <w:t xml:space="preserve">correspond </w:t>
      </w:r>
      <w:r w:rsidR="004A437A">
        <w:t xml:space="preserve">simply </w:t>
      </w:r>
      <w:r w:rsidR="00F93BDE">
        <w:t xml:space="preserve">to </w:t>
      </w:r>
      <w:r w:rsidR="00F93BDE" w:rsidRPr="00F93BDE">
        <w:t>recommendations aim</w:t>
      </w:r>
      <w:r w:rsidR="00F93BDE">
        <w:t>ing</w:t>
      </w:r>
      <w:r w:rsidR="00F93BDE" w:rsidRPr="00F93BDE">
        <w:t xml:space="preserve"> at improving the data quality by promoting good practices</w:t>
      </w:r>
      <w:r w:rsidR="00F93BDE">
        <w:t xml:space="preserve"> </w:t>
      </w:r>
      <w:r w:rsidR="00920929">
        <w:t xml:space="preserve">at national level </w:t>
      </w:r>
      <w:r w:rsidR="00F93BDE">
        <w:t xml:space="preserve">(e.g. confidentiality </w:t>
      </w:r>
      <w:r w:rsidR="008A106A">
        <w:t xml:space="preserve">practices, </w:t>
      </w:r>
      <w:r w:rsidR="00F93BDE">
        <w:t>revision polic</w:t>
      </w:r>
      <w:r w:rsidR="00920929">
        <w:t>ies</w:t>
      </w:r>
      <w:r w:rsidR="00F93BDE">
        <w:t>)</w:t>
      </w:r>
      <w:r w:rsidR="00920929">
        <w:t xml:space="preserve"> or </w:t>
      </w:r>
      <w:r w:rsidR="00565EFD">
        <w:t xml:space="preserve">to </w:t>
      </w:r>
      <w:r w:rsidR="004A437A">
        <w:t>compilation instructions (e.g. structure of the data files</w:t>
      </w:r>
      <w:r w:rsidR="00565EFD">
        <w:t>, codification of the information according to the relevant nomenclature</w:t>
      </w:r>
      <w:r w:rsidR="007119CE">
        <w:t>).</w:t>
      </w:r>
    </w:p>
    <w:p w:rsidR="00AC05B5" w:rsidRDefault="00DB311E" w:rsidP="00AC05B5">
      <w:r>
        <w:t>Some requirements are translated into validation rules to be passed by</w:t>
      </w:r>
      <w:r w:rsidR="00AC05B5">
        <w:t xml:space="preserve"> the data before their delivery to the</w:t>
      </w:r>
      <w:r w:rsidR="00913546">
        <w:t xml:space="preserve"> partner Member States.</w:t>
      </w:r>
      <w:r w:rsidR="004A437A">
        <w:t xml:space="preserve"> </w:t>
      </w:r>
      <w:r w:rsidRPr="00DB311E">
        <w:t xml:space="preserve">Validation steps ensure that data are the expected ones (e.g. transmission of all mandatory data elements) and that the minimum quality targets are reached (e.g. intra-dataset consistency). Validation rules need to be </w:t>
      </w:r>
      <w:r w:rsidR="00AC05B5">
        <w:t xml:space="preserve">linked to </w:t>
      </w:r>
      <w:r w:rsidR="00913546">
        <w:t xml:space="preserve">error </w:t>
      </w:r>
      <w:r w:rsidR="00AC05B5">
        <w:t>severity degree</w:t>
      </w:r>
      <w:r w:rsidR="00ED64F4">
        <w:t>s</w:t>
      </w:r>
      <w:r w:rsidR="00AC05B5">
        <w:t xml:space="preserve"> and related actions. </w:t>
      </w:r>
      <w:r w:rsidR="007119CE">
        <w:t>Errors considered as critical should</w:t>
      </w:r>
      <w:r w:rsidR="00AC05B5">
        <w:t xml:space="preserve"> lead to the rejection of the whole file</w:t>
      </w:r>
      <w:r w:rsidR="0010106D">
        <w:t xml:space="preserve"> </w:t>
      </w:r>
      <w:r w:rsidR="00913546">
        <w:t xml:space="preserve">even if </w:t>
      </w:r>
      <w:r w:rsidR="00ED64F4">
        <w:t>relating only to</w:t>
      </w:r>
      <w:r w:rsidR="00913546">
        <w:t xml:space="preserve"> a minority of records</w:t>
      </w:r>
      <w:r w:rsidR="00AC05B5">
        <w:t>.</w:t>
      </w:r>
      <w:r w:rsidR="0010106D">
        <w:t xml:space="preserve"> </w:t>
      </w:r>
      <w:r w:rsidR="00913546">
        <w:t>Non-critical</w:t>
      </w:r>
      <w:r w:rsidR="0010106D">
        <w:t xml:space="preserve"> errors </w:t>
      </w:r>
      <w:r w:rsidR="00913546">
        <w:t>could</w:t>
      </w:r>
      <w:r w:rsidR="0010106D">
        <w:t xml:space="preserve"> lead to simple warnings to alert the receiving Member States on accuracy or consistency issues.</w:t>
      </w:r>
      <w:r w:rsidR="00913546">
        <w:t xml:space="preserve"> The cases where the MDE Hub should stop the data flow and automatically request the transmission of a revised data file should clearly be identified.</w:t>
      </w:r>
    </w:p>
    <w:p w:rsidR="00DB311E" w:rsidRDefault="00A167B7" w:rsidP="00521709">
      <w:pPr>
        <w:pStyle w:val="Q2018Heading2"/>
      </w:pPr>
      <w:bookmarkStart w:id="2" w:name="_Toc513620419"/>
      <w:r>
        <w:t xml:space="preserve">2.2 </w:t>
      </w:r>
      <w:r w:rsidR="00DB311E">
        <w:t>Guidance system</w:t>
      </w:r>
      <w:bookmarkEnd w:id="2"/>
    </w:p>
    <w:p w:rsidR="0031032F" w:rsidRDefault="00F12ACD" w:rsidP="0031750F">
      <w:r w:rsidRPr="00B226F6">
        <w:t xml:space="preserve">The guidance system </w:t>
      </w:r>
      <w:r w:rsidR="0075023D" w:rsidRPr="00B226F6">
        <w:t>is</w:t>
      </w:r>
      <w:r w:rsidR="0031750F" w:rsidRPr="00B226F6">
        <w:t xml:space="preserve"> composed of reference documents </w:t>
      </w:r>
      <w:r w:rsidR="0031032F" w:rsidRPr="00B226F6">
        <w:t xml:space="preserve">whose purpose is to guide the stakeholders </w:t>
      </w:r>
      <w:r w:rsidR="0031750F" w:rsidRPr="00B226F6">
        <w:t xml:space="preserve">and </w:t>
      </w:r>
      <w:r w:rsidR="00A35C4C">
        <w:t xml:space="preserve">of </w:t>
      </w:r>
      <w:r w:rsidR="0031750F" w:rsidRPr="00B226F6">
        <w:t>referent bodies</w:t>
      </w:r>
      <w:r w:rsidR="0031032F">
        <w:t xml:space="preserve"> whose purpose is to define the strategy (high-level) and to prepare the concrete implementation steps (expert-lev</w:t>
      </w:r>
      <w:r w:rsidR="00A35C4C">
        <w:t>el).</w:t>
      </w:r>
    </w:p>
    <w:p w:rsidR="007502FA" w:rsidRDefault="00B226F6" w:rsidP="00F12ACD">
      <w:r w:rsidRPr="00B226F6">
        <w:t xml:space="preserve">The core reference document is the MDE Handbook </w:t>
      </w:r>
      <w:r w:rsidR="00A35C4C">
        <w:t xml:space="preserve">which seeks at answering the needs of all types of stakeholders. It </w:t>
      </w:r>
      <w:r w:rsidRPr="00B226F6">
        <w:t xml:space="preserve">covers the </w:t>
      </w:r>
      <w:r w:rsidR="00A35C4C">
        <w:t>micro-data preparation and sending</w:t>
      </w:r>
      <w:r w:rsidRPr="00B226F6">
        <w:t xml:space="preserve"> </w:t>
      </w:r>
      <w:r w:rsidR="00A35C4C">
        <w:t xml:space="preserve">by the </w:t>
      </w:r>
      <w:r w:rsidR="007502FA">
        <w:t>exporting</w:t>
      </w:r>
      <w:r w:rsidR="00A35C4C">
        <w:t xml:space="preserve"> Member State, the micro-</w:t>
      </w:r>
      <w:r w:rsidRPr="00B226F6">
        <w:t xml:space="preserve">data </w:t>
      </w:r>
      <w:r w:rsidR="007502FA">
        <w:t xml:space="preserve">processing by the MDE Hub and the micro-data reception by the importing Member State. It also includes specific chapters on security and </w:t>
      </w:r>
      <w:proofErr w:type="gramStart"/>
      <w:r w:rsidR="007502FA">
        <w:t>users</w:t>
      </w:r>
      <w:proofErr w:type="gramEnd"/>
      <w:r w:rsidR="007502FA">
        <w:t xml:space="preserve"> management, quality assurance, cooperation between national administrations and technical support.</w:t>
      </w:r>
    </w:p>
    <w:p w:rsidR="00B226F6" w:rsidRDefault="00A35C4C" w:rsidP="0095433A">
      <w:r w:rsidRPr="0095433A">
        <w:lastRenderedPageBreak/>
        <w:t>The core refe</w:t>
      </w:r>
      <w:r w:rsidR="000A2102">
        <w:t xml:space="preserve">rent body is the MDE Task Force </w:t>
      </w:r>
      <w:r w:rsidR="0095433A" w:rsidRPr="0095433A">
        <w:t>which is responsible for the technical preparation and readiness of the micro data exchange among the Member States. Such a r</w:t>
      </w:r>
      <w:r w:rsidR="007502FA" w:rsidRPr="0095433A">
        <w:t>eferent body is essential not only for the implementation phas</w:t>
      </w:r>
      <w:r w:rsidR="00043608" w:rsidRPr="0095433A">
        <w:t>e</w:t>
      </w:r>
      <w:r w:rsidR="007502FA" w:rsidRPr="0095433A">
        <w:t xml:space="preserve"> but also </w:t>
      </w:r>
      <w:r w:rsidR="0095433A" w:rsidRPr="0095433A">
        <w:t>to ensure</w:t>
      </w:r>
      <w:r w:rsidR="00043608" w:rsidRPr="0095433A">
        <w:t xml:space="preserve"> that the system keeps being re</w:t>
      </w:r>
      <w:r w:rsidR="00470545" w:rsidRPr="0095433A">
        <w:t xml:space="preserve">active to </w:t>
      </w:r>
      <w:r w:rsidR="00043608" w:rsidRPr="0095433A">
        <w:t>issues</w:t>
      </w:r>
      <w:r w:rsidR="00470545" w:rsidRPr="0095433A">
        <w:t xml:space="preserve"> and evolve whenever necessary to fill in </w:t>
      </w:r>
      <w:r w:rsidR="00043608" w:rsidRPr="0095433A">
        <w:t xml:space="preserve">the possible gaps, strengthening the </w:t>
      </w:r>
      <w:r w:rsidR="00470545" w:rsidRPr="0095433A">
        <w:t>functionalities or answering new needs</w:t>
      </w:r>
      <w:r w:rsidR="00043608" w:rsidRPr="0095433A">
        <w:t>.</w:t>
      </w:r>
      <w:r w:rsidR="000A2102">
        <w:t xml:space="preserve"> The MDE Task Force should report to and get guidance from its parent group, the Steering Group on international trade in goods statistics. All Member States are members of this task force which is chaired by Eurostat.</w:t>
      </w:r>
    </w:p>
    <w:p w:rsidR="000A2102" w:rsidRPr="0095433A" w:rsidRDefault="000A2102" w:rsidP="0095433A">
      <w:r>
        <w:t>The guidance system is completed by a user support ensured by the system provider, Eurostat, to answer technical and methodological questions.</w:t>
      </w:r>
    </w:p>
    <w:p w:rsidR="00DB311E" w:rsidRDefault="005064A4" w:rsidP="005064A4">
      <w:pPr>
        <w:pStyle w:val="Q2018Heading2"/>
      </w:pPr>
      <w:bookmarkStart w:id="3" w:name="_Toc513620420"/>
      <w:r>
        <w:t xml:space="preserve">2.3 </w:t>
      </w:r>
      <w:r w:rsidR="00DB311E">
        <w:t>Reporting system</w:t>
      </w:r>
      <w:bookmarkEnd w:id="3"/>
    </w:p>
    <w:p w:rsidR="006A6074" w:rsidRDefault="00DB311E" w:rsidP="00071FAC">
      <w:r>
        <w:t>The reporting system encompasses</w:t>
      </w:r>
      <w:r w:rsidR="006A6074">
        <w:t xml:space="preserve"> reference</w:t>
      </w:r>
      <w:r>
        <w:t xml:space="preserve"> </w:t>
      </w:r>
      <w:r w:rsidR="006A6074">
        <w:t>metadata to be provided by the sending Member States and quality monitoring reports to be prepared by the system supervisor, i.e. Eurostat.</w:t>
      </w:r>
    </w:p>
    <w:p w:rsidR="00DB311E" w:rsidRDefault="006A6074" w:rsidP="00071FAC">
      <w:r>
        <w:t>R</w:t>
      </w:r>
      <w:r w:rsidR="00CF5D3D">
        <w:t xml:space="preserve">eference </w:t>
      </w:r>
      <w:r w:rsidR="00DB311E">
        <w:t xml:space="preserve">metadata </w:t>
      </w:r>
      <w:r>
        <w:t>enables</w:t>
      </w:r>
      <w:r w:rsidR="00DB311E">
        <w:t xml:space="preserve"> the receiving Member State to correctly interpret the data and assess their quality</w:t>
      </w:r>
      <w:r>
        <w:t xml:space="preserve">. They </w:t>
      </w:r>
      <w:r w:rsidR="00DB311E">
        <w:t>can be either attached to the micro-data files or provi</w:t>
      </w:r>
      <w:r w:rsidR="00A31374">
        <w:t>ded as an additional component.</w:t>
      </w:r>
      <w:r>
        <w:t xml:space="preserve"> They are of two different sorts:</w:t>
      </w:r>
    </w:p>
    <w:p w:rsidR="006A6074" w:rsidRDefault="00D80EB7" w:rsidP="004B62A7">
      <w:pPr>
        <w:pStyle w:val="ListParagraph"/>
        <w:numPr>
          <w:ilvl w:val="0"/>
          <w:numId w:val="21"/>
        </w:numPr>
        <w:ind w:left="714" w:hanging="357"/>
        <w:contextualSpacing w:val="0"/>
      </w:pPr>
      <w:r>
        <w:t>t</w:t>
      </w:r>
      <w:r w:rsidR="006A6074">
        <w:t>he structural metadata which gather the description</w:t>
      </w:r>
      <w:r w:rsidR="006A4F3B">
        <w:t>s</w:t>
      </w:r>
      <w:r w:rsidR="006A6074">
        <w:t xml:space="preserve"> of national compilation methods and practices</w:t>
      </w:r>
      <w:r w:rsidR="006A4F3B">
        <w:t xml:space="preserve"> (e.g. revision</w:t>
      </w:r>
      <w:r w:rsidR="00476549">
        <w:t xml:space="preserve"> policy or </w:t>
      </w:r>
      <w:r w:rsidR="006A4F3B">
        <w:t xml:space="preserve">confidentiality </w:t>
      </w:r>
      <w:r w:rsidR="00476549">
        <w:t>practices</w:t>
      </w:r>
      <w:r w:rsidR="006A4F3B">
        <w:t>)</w:t>
      </w:r>
      <w:r w:rsidR="006A6074">
        <w:t>; and</w:t>
      </w:r>
    </w:p>
    <w:p w:rsidR="006A6074" w:rsidRDefault="00D80EB7" w:rsidP="004B62A7">
      <w:pPr>
        <w:pStyle w:val="ListParagraph"/>
        <w:numPr>
          <w:ilvl w:val="0"/>
          <w:numId w:val="21"/>
        </w:numPr>
        <w:ind w:left="714" w:hanging="357"/>
        <w:contextualSpacing w:val="0"/>
      </w:pPr>
      <w:proofErr w:type="gramStart"/>
      <w:r>
        <w:t>t</w:t>
      </w:r>
      <w:r w:rsidR="006A6074">
        <w:t>he</w:t>
      </w:r>
      <w:proofErr w:type="gramEnd"/>
      <w:r w:rsidR="006A6074">
        <w:t xml:space="preserve"> monitoring metadata which correspond to quality indicators relate</w:t>
      </w:r>
      <w:r w:rsidR="006A4F3B">
        <w:t>d to the transmitted data files (e.g. coverage from collected data or revision rates).</w:t>
      </w:r>
    </w:p>
    <w:p w:rsidR="005A701D" w:rsidRDefault="005A701D" w:rsidP="006A4F3B">
      <w:r>
        <w:t xml:space="preserve">Reference metadata should be distinguished from operational metadata </w:t>
      </w:r>
      <w:r w:rsidR="00476549">
        <w:t xml:space="preserve">(e.g. file number or total values to be compared to the sum of all records) </w:t>
      </w:r>
      <w:r>
        <w:t xml:space="preserve">to be used by the MDE Hub to check the consistency of the data </w:t>
      </w:r>
      <w:r w:rsidRPr="005A701D">
        <w:t>files transmission sequence or the data files content.</w:t>
      </w:r>
    </w:p>
    <w:p w:rsidR="006A4F3B" w:rsidRDefault="005A701D" w:rsidP="006A4F3B">
      <w:r>
        <w:t>In addition</w:t>
      </w:r>
      <w:r w:rsidR="00476549">
        <w:t xml:space="preserve"> to metadata, a</w:t>
      </w:r>
      <w:r w:rsidR="006A4F3B">
        <w:t xml:space="preserve"> quality monitoring report should be produced at least once a year. Its purpose is to </w:t>
      </w:r>
      <w:r w:rsidR="00476549">
        <w:t xml:space="preserve">provide a feedback </w:t>
      </w:r>
      <w:r w:rsidR="006E0C30">
        <w:t xml:space="preserve">to all stakeholders </w:t>
      </w:r>
      <w:r w:rsidR="00476549">
        <w:t>on the</w:t>
      </w:r>
      <w:r w:rsidR="00D80EB7">
        <w:t xml:space="preserve"> global</w:t>
      </w:r>
      <w:r w:rsidR="00476549">
        <w:t xml:space="preserve"> functioning of the micro-data exchange.</w:t>
      </w:r>
    </w:p>
    <w:p w:rsidR="00DB311E" w:rsidRDefault="005064A4" w:rsidP="00521709">
      <w:pPr>
        <w:pStyle w:val="Q2018Heading2"/>
      </w:pPr>
      <w:bookmarkStart w:id="4" w:name="_Toc513620421"/>
      <w:r>
        <w:lastRenderedPageBreak/>
        <w:t xml:space="preserve">2.4 </w:t>
      </w:r>
      <w:r w:rsidR="00DB311E">
        <w:t>Monitoring system</w:t>
      </w:r>
      <w:bookmarkEnd w:id="4"/>
    </w:p>
    <w:p w:rsidR="00DB311E" w:rsidRDefault="00D634E5" w:rsidP="00604981">
      <w:r>
        <w:t>The</w:t>
      </w:r>
      <w:r w:rsidR="00DB311E">
        <w:t xml:space="preserve"> monitoring system </w:t>
      </w:r>
      <w:r w:rsidR="00D80EB7">
        <w:t xml:space="preserve">gathers </w:t>
      </w:r>
      <w:r>
        <w:t>all the tools</w:t>
      </w:r>
      <w:r w:rsidR="008B6FA3">
        <w:t xml:space="preserve"> and procedures</w:t>
      </w:r>
      <w:r>
        <w:t xml:space="preserve"> in place to </w:t>
      </w:r>
      <w:r w:rsidR="00205BA9">
        <w:t xml:space="preserve">assess to which extent </w:t>
      </w:r>
      <w:r w:rsidR="008B6FA3">
        <w:t>the</w:t>
      </w:r>
      <w:r w:rsidR="00205BA9">
        <w:t xml:space="preserve"> </w:t>
      </w:r>
      <w:r w:rsidR="00D80EB7">
        <w:t xml:space="preserve">MDE </w:t>
      </w:r>
      <w:r w:rsidR="008B6FA3">
        <w:t xml:space="preserve">requirements are met. </w:t>
      </w:r>
      <w:r w:rsidR="003A2CDA">
        <w:t xml:space="preserve">One of the key tools is the data validation </w:t>
      </w:r>
      <w:r w:rsidR="00D80EB7">
        <w:t>module</w:t>
      </w:r>
      <w:r w:rsidR="003A2CDA">
        <w:t xml:space="preserve"> which checks the format and content of the data </w:t>
      </w:r>
      <w:r w:rsidR="003A2CDA" w:rsidRPr="00604981">
        <w:t xml:space="preserve">files and </w:t>
      </w:r>
      <w:r w:rsidR="00604981" w:rsidRPr="00604981">
        <w:t xml:space="preserve">automatically </w:t>
      </w:r>
      <w:r w:rsidR="003A2CDA" w:rsidRPr="00604981">
        <w:t>produce</w:t>
      </w:r>
      <w:r w:rsidR="00604981" w:rsidRPr="00604981">
        <w:t>s</w:t>
      </w:r>
      <w:r w:rsidR="003A2CDA" w:rsidRPr="00604981">
        <w:t xml:space="preserve"> an error report every time micro-data are processed by the MDE Hub. </w:t>
      </w:r>
      <w:r w:rsidR="00604981" w:rsidRPr="00604981">
        <w:t>Although</w:t>
      </w:r>
      <w:r w:rsidR="00604981">
        <w:t xml:space="preserve"> the objective is to transmit error-free datasets, in the real life, data files are often impacted by issues. Some are minor (format-related ones) and can be easily corrected, others may require </w:t>
      </w:r>
      <w:r w:rsidR="00C6285E">
        <w:t>adapting</w:t>
      </w:r>
      <w:r w:rsidR="00604981">
        <w:t xml:space="preserve"> the data preparation process or even to contact the provider of the information (i.e. intra-EU trader). To which extent a data file complies with the requirements needs to be monitored.</w:t>
      </w:r>
    </w:p>
    <w:p w:rsidR="00550A40" w:rsidRDefault="008B6FA3" w:rsidP="008B6FA3">
      <w:r>
        <w:t xml:space="preserve">Other tools and procedures </w:t>
      </w:r>
      <w:r w:rsidR="00D80EB7">
        <w:t>aim at</w:t>
      </w:r>
      <w:r>
        <w:t xml:space="preserve"> assess</w:t>
      </w:r>
      <w:r w:rsidR="00D80EB7">
        <w:t>ing</w:t>
      </w:r>
      <w:r>
        <w:t xml:space="preserve"> quality targets like the data punctuality (e.g. micro-data files to be delivered within 30 days after the reference month) or accuracy (e.g. micro-data files produced from collected data amounting for at least 95% of the total trade</w:t>
      </w:r>
      <w:r w:rsidR="00C627BE">
        <w:t>). Such targets are assessed on the basis of monitoring metadata</w:t>
      </w:r>
      <w:r w:rsidR="00D80EB7">
        <w:t xml:space="preserve"> </w:t>
      </w:r>
      <w:r w:rsidR="00C627BE">
        <w:t>either collected or</w:t>
      </w:r>
      <w:r w:rsidR="00D80EB7">
        <w:t xml:space="preserve"> derived from transmitted data.</w:t>
      </w:r>
    </w:p>
    <w:p w:rsidR="00C627BE" w:rsidRDefault="00C627BE" w:rsidP="008B6FA3">
      <w:r>
        <w:t>Although not related to a specific target, it should be noted that indicators on data revisions are important quality measures. The</w:t>
      </w:r>
      <w:r w:rsidR="00550A40">
        <w:t xml:space="preserve">y should </w:t>
      </w:r>
      <w:r w:rsidR="00D80EB7">
        <w:t xml:space="preserve">then </w:t>
      </w:r>
      <w:r w:rsidR="00550A40">
        <w:t>be also monitored</w:t>
      </w:r>
      <w:r w:rsidR="00D80EB7">
        <w:t>,</w:t>
      </w:r>
      <w:r w:rsidR="00550A40">
        <w:t xml:space="preserve"> which requires the MDE Hub to store data vintages at least at aggregated level.</w:t>
      </w:r>
    </w:p>
    <w:p w:rsidR="00C627BE" w:rsidRDefault="00C627BE" w:rsidP="008B6FA3">
      <w:r>
        <w:t xml:space="preserve">Requirements relating to compilation practices (e.g. way to </w:t>
      </w:r>
      <w:r w:rsidR="001B31C8">
        <w:t xml:space="preserve">hide confidential data) </w:t>
      </w:r>
      <w:r>
        <w:t xml:space="preserve">are </w:t>
      </w:r>
      <w:r w:rsidR="002A3B01">
        <w:t>monitored</w:t>
      </w:r>
      <w:r>
        <w:t xml:space="preserve"> on the basis of </w:t>
      </w:r>
      <w:r w:rsidR="00550A40">
        <w:t xml:space="preserve">transmitted data and/or </w:t>
      </w:r>
      <w:r>
        <w:t>structural metadata.</w:t>
      </w:r>
    </w:p>
    <w:p w:rsidR="00DB311E" w:rsidRDefault="005064A4" w:rsidP="00521709">
      <w:pPr>
        <w:pStyle w:val="Q2018Heading2"/>
      </w:pPr>
      <w:bookmarkStart w:id="5" w:name="_Toc513620118"/>
      <w:bookmarkStart w:id="6" w:name="_Toc513620425"/>
      <w:bookmarkStart w:id="7" w:name="_Toc513620426"/>
      <w:bookmarkEnd w:id="5"/>
      <w:bookmarkEnd w:id="6"/>
      <w:r>
        <w:t xml:space="preserve">2.5 </w:t>
      </w:r>
      <w:r w:rsidR="00DB311E">
        <w:t>Assessment system</w:t>
      </w:r>
      <w:bookmarkEnd w:id="7"/>
    </w:p>
    <w:p w:rsidR="007B1C7E" w:rsidRDefault="004B62A7" w:rsidP="007E5EF0">
      <w:r>
        <w:t>The</w:t>
      </w:r>
      <w:r w:rsidR="00DB311E">
        <w:t xml:space="preserve"> assessment system</w:t>
      </w:r>
      <w:r w:rsidR="002D113F">
        <w:t xml:space="preserve"> is based on </w:t>
      </w:r>
      <w:r w:rsidR="00A26569">
        <w:t xml:space="preserve">compliance reports produced by the </w:t>
      </w:r>
      <w:r w:rsidR="006E0C30">
        <w:t>system supervisor</w:t>
      </w:r>
      <w:r w:rsidR="00A26569">
        <w:t xml:space="preserve"> (</w:t>
      </w:r>
      <w:r w:rsidR="006E0C30">
        <w:t xml:space="preserve">i.e. </w:t>
      </w:r>
      <w:r w:rsidR="00A26569">
        <w:t xml:space="preserve">Eurostat) and </w:t>
      </w:r>
      <w:r w:rsidR="002D113F">
        <w:t xml:space="preserve">on </w:t>
      </w:r>
      <w:r w:rsidR="00A26569">
        <w:t>the feedback provided by the data users (</w:t>
      </w:r>
      <w:r w:rsidR="006E0C30">
        <w:t xml:space="preserve">i.e. the </w:t>
      </w:r>
      <w:r w:rsidR="00A26569">
        <w:t>receiving Member States).</w:t>
      </w:r>
    </w:p>
    <w:p w:rsidR="00A26569" w:rsidRDefault="00A26569" w:rsidP="007E5EF0">
      <w:r>
        <w:t xml:space="preserve">A compliance report should be prepared at least once </w:t>
      </w:r>
      <w:r w:rsidR="002A3B01">
        <w:t xml:space="preserve">a </w:t>
      </w:r>
      <w:r>
        <w:t>year on the basis of the quality monitoring report</w:t>
      </w:r>
      <w:r w:rsidR="002D113F">
        <w:t>s</w:t>
      </w:r>
      <w:r>
        <w:t xml:space="preserve"> and </w:t>
      </w:r>
      <w:r w:rsidR="002D113F">
        <w:t xml:space="preserve">of </w:t>
      </w:r>
      <w:r>
        <w:t xml:space="preserve">any relevant additional information. </w:t>
      </w:r>
      <w:r w:rsidR="002D113F">
        <w:t xml:space="preserve">Its purpose is to list the cases of non-compliance with the MDE requirements </w:t>
      </w:r>
      <w:r w:rsidR="006E0C30">
        <w:t>as well as</w:t>
      </w:r>
      <w:r w:rsidR="002D113F">
        <w:t xml:space="preserve"> to hig</w:t>
      </w:r>
      <w:r w:rsidR="006E0C30">
        <w:t>hlight where actions are needed and to ensure a follow-up until issues are solved.</w:t>
      </w:r>
    </w:p>
    <w:p w:rsidR="002D113F" w:rsidRDefault="002D113F" w:rsidP="007E5EF0">
      <w:r>
        <w:t xml:space="preserve">The receiving Member States should also provide a feedback on the data and metadata received. By considering information available at national level, they should assess the data quality and report </w:t>
      </w:r>
      <w:r w:rsidR="005432F7">
        <w:t>any issues at least on an annual basis.</w:t>
      </w:r>
    </w:p>
    <w:p w:rsidR="0000422A" w:rsidRPr="00EC5F5A" w:rsidRDefault="0000422A" w:rsidP="003F786D">
      <w:pPr>
        <w:pStyle w:val="Q2018Heading1"/>
      </w:pPr>
      <w:r>
        <w:lastRenderedPageBreak/>
        <w:t>Conclusions</w:t>
      </w:r>
    </w:p>
    <w:p w:rsidR="00BA1140" w:rsidRDefault="000656CE" w:rsidP="00BA1140">
      <w:pPr>
        <w:rPr>
          <w:color w:val="000000" w:themeColor="text1"/>
        </w:rPr>
      </w:pPr>
      <w:r w:rsidRPr="00FE22BB">
        <w:rPr>
          <w:color w:val="000000" w:themeColor="text1"/>
        </w:rPr>
        <w:t>The micro-data exchange in the international trade in goods area is an ambitious reply to the challenge of reducing</w:t>
      </w:r>
      <w:r w:rsidR="00117DDE">
        <w:rPr>
          <w:color w:val="000000" w:themeColor="text1"/>
        </w:rPr>
        <w:t xml:space="preserve"> the statistical burden on providers of the statistical information</w:t>
      </w:r>
      <w:r w:rsidRPr="00FE22BB">
        <w:rPr>
          <w:color w:val="000000" w:themeColor="text1"/>
        </w:rPr>
        <w:t xml:space="preserve"> (here the intra-EU traders) while </w:t>
      </w:r>
      <w:r w:rsidR="004064B1" w:rsidRPr="00FE22BB">
        <w:rPr>
          <w:color w:val="000000" w:themeColor="text1"/>
        </w:rPr>
        <w:t>maintaining</w:t>
      </w:r>
      <w:r w:rsidRPr="00FE22BB">
        <w:rPr>
          <w:color w:val="000000" w:themeColor="text1"/>
        </w:rPr>
        <w:t xml:space="preserve"> the data quality. It requires strong involvement and commitments of all parties involved (National Statistical Authorities and Eurostat), binding rules and sound guidelines to set up the whole process and handle any statistical or technical issues in the appropriate manner.</w:t>
      </w:r>
    </w:p>
    <w:p w:rsidR="00BA1140" w:rsidRPr="00FE22BB" w:rsidRDefault="00BA1140" w:rsidP="00BA1140">
      <w:pPr>
        <w:rPr>
          <w:color w:val="000000" w:themeColor="text1"/>
        </w:rPr>
      </w:pPr>
      <w:r w:rsidRPr="00FE22BB">
        <w:rPr>
          <w:color w:val="000000" w:themeColor="text1"/>
        </w:rPr>
        <w:t xml:space="preserve">Sending Member States commit in compiling and transmitting the data </w:t>
      </w:r>
      <w:r>
        <w:rPr>
          <w:color w:val="000000" w:themeColor="text1"/>
        </w:rPr>
        <w:t>meeting the requirements</w:t>
      </w:r>
      <w:r w:rsidRPr="00FE22BB">
        <w:rPr>
          <w:color w:val="000000" w:themeColor="text1"/>
        </w:rPr>
        <w:t xml:space="preserve">, Eurostat commits in setting up a robust and performant IT system meeting high requirements in terms of security and data controls and for which failures are not allowed, and receiving Member States commit in using the data according to the </w:t>
      </w:r>
      <w:r>
        <w:rPr>
          <w:color w:val="000000" w:themeColor="text1"/>
        </w:rPr>
        <w:t xml:space="preserve">established </w:t>
      </w:r>
      <w:r w:rsidRPr="00FE22BB">
        <w:rPr>
          <w:color w:val="000000" w:themeColor="text1"/>
        </w:rPr>
        <w:t>rules.</w:t>
      </w:r>
    </w:p>
    <w:p w:rsidR="00BA1140" w:rsidRDefault="00521709" w:rsidP="0000422A">
      <w:pPr>
        <w:rPr>
          <w:color w:val="000000" w:themeColor="text1"/>
        </w:rPr>
      </w:pPr>
      <w:r w:rsidRPr="00FE22BB">
        <w:rPr>
          <w:color w:val="000000" w:themeColor="text1"/>
        </w:rPr>
        <w:t>A close cooperation between the ESS members</w:t>
      </w:r>
      <w:r w:rsidR="004B62A7" w:rsidRPr="00FE22BB">
        <w:rPr>
          <w:color w:val="000000" w:themeColor="text1"/>
        </w:rPr>
        <w:t xml:space="preserve"> </w:t>
      </w:r>
      <w:r w:rsidR="00BA1140">
        <w:rPr>
          <w:color w:val="000000" w:themeColor="text1"/>
        </w:rPr>
        <w:t>and a quality framework strengthening the mutual confidence are</w:t>
      </w:r>
      <w:r w:rsidRPr="00FE22BB">
        <w:rPr>
          <w:color w:val="000000" w:themeColor="text1"/>
        </w:rPr>
        <w:t xml:space="preserve"> the key</w:t>
      </w:r>
      <w:r w:rsidR="00BA1140">
        <w:rPr>
          <w:color w:val="000000" w:themeColor="text1"/>
        </w:rPr>
        <w:t>s</w:t>
      </w:r>
      <w:r w:rsidRPr="00FE22BB">
        <w:rPr>
          <w:color w:val="000000" w:themeColor="text1"/>
        </w:rPr>
        <w:t xml:space="preserve"> for the success</w:t>
      </w:r>
      <w:r w:rsidR="00D37EEC" w:rsidRPr="00FE22BB">
        <w:rPr>
          <w:color w:val="000000" w:themeColor="text1"/>
        </w:rPr>
        <w:t xml:space="preserve"> of such </w:t>
      </w:r>
      <w:r w:rsidR="00117DDE">
        <w:rPr>
          <w:color w:val="000000" w:themeColor="text1"/>
        </w:rPr>
        <w:t>a micro-data exchange</w:t>
      </w:r>
      <w:r w:rsidR="002A3B01">
        <w:rPr>
          <w:color w:val="000000" w:themeColor="text1"/>
        </w:rPr>
        <w:t>.</w:t>
      </w:r>
    </w:p>
    <w:p w:rsidR="0000422A" w:rsidRPr="00EC5F5A" w:rsidRDefault="0000422A" w:rsidP="003F786D">
      <w:pPr>
        <w:pStyle w:val="Q2018Heading1"/>
      </w:pPr>
      <w:r w:rsidRPr="00EC5F5A">
        <w:t>References</w:t>
      </w:r>
    </w:p>
    <w:p w:rsidR="008C5600" w:rsidRPr="008C5600" w:rsidRDefault="008C5600" w:rsidP="003F786D">
      <w:pPr>
        <w:rPr>
          <w:highlight w:val="yellow"/>
        </w:rPr>
      </w:pPr>
      <w:r w:rsidRPr="008C5600">
        <w:t xml:space="preserve">Eurostat Statistics Explained – </w:t>
      </w:r>
      <w:hyperlink r:id="rId17" w:history="1">
        <w:r w:rsidRPr="008C5600">
          <w:rPr>
            <w:rStyle w:val="Hyperlink"/>
          </w:rPr>
          <w:t>Intra-EU trade - exchange of micro-data</w:t>
        </w:r>
      </w:hyperlink>
    </w:p>
    <w:p w:rsidR="003F786D" w:rsidRDefault="008C5600" w:rsidP="003F786D">
      <w:pPr>
        <w:rPr>
          <w:rStyle w:val="Hyperlink"/>
        </w:rPr>
      </w:pPr>
      <w:r>
        <w:t xml:space="preserve">ESS Vision 2020 project SIMSTAT – </w:t>
      </w:r>
      <w:hyperlink r:id="rId18" w:history="1">
        <w:r w:rsidRPr="008C5600">
          <w:rPr>
            <w:rStyle w:val="Hyperlink"/>
          </w:rPr>
          <w:t>Project-End Report: ESS.VIP SIMSTAT</w:t>
        </w:r>
      </w:hyperlink>
    </w:p>
    <w:p w:rsidR="00395027" w:rsidRDefault="00395027" w:rsidP="003F786D">
      <w:r w:rsidRPr="00395027">
        <w:t>ESS Vision 2020: Building the Future of European Statistics</w:t>
      </w:r>
      <w:r>
        <w:t xml:space="preserve"> – </w:t>
      </w:r>
      <w:hyperlink r:id="rId19" w:history="1">
        <w:r w:rsidRPr="003E546D">
          <w:rPr>
            <w:rStyle w:val="Hyperlink"/>
          </w:rPr>
          <w:t>https://www.youtube.com/watch?v=i5VRp6mrAjU</w:t>
        </w:r>
      </w:hyperlink>
    </w:p>
    <w:p w:rsidR="003F786D" w:rsidRDefault="008C5600" w:rsidP="003F786D">
      <w:r w:rsidRPr="008C5600">
        <w:t xml:space="preserve">Eurostat Statistics by Theme – </w:t>
      </w:r>
      <w:hyperlink r:id="rId20" w:history="1">
        <w:r w:rsidRPr="008C5600">
          <w:rPr>
            <w:rStyle w:val="Hyperlink"/>
          </w:rPr>
          <w:t>International trade in goods</w:t>
        </w:r>
      </w:hyperlink>
    </w:p>
    <w:p w:rsidR="008C5600" w:rsidRPr="008C5600" w:rsidRDefault="008C5600">
      <w:pPr>
        <w:spacing w:before="0" w:after="160" w:line="259" w:lineRule="auto"/>
        <w:jc w:val="left"/>
      </w:pPr>
    </w:p>
    <w:sectPr w:rsidR="008C5600" w:rsidRPr="008C5600" w:rsidSect="0023623C">
      <w:headerReference w:type="even" r:id="rId21"/>
      <w:headerReference w:type="default" r:id="rId22"/>
      <w:footerReference w:type="default" r:id="rId23"/>
      <w:headerReference w:type="first" r:id="rId2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478" w:rsidRDefault="00684478" w:rsidP="002177FE">
      <w:r>
        <w:separator/>
      </w:r>
    </w:p>
  </w:endnote>
  <w:endnote w:type="continuationSeparator" w:id="0">
    <w:p w:rsidR="00684478" w:rsidRDefault="00684478" w:rsidP="0021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sdtContent>
      <w:p w:rsidR="008B6FA3" w:rsidRPr="009378F5" w:rsidRDefault="008B6FA3" w:rsidP="002177FE">
        <w:pPr>
          <w:pStyle w:val="Footer"/>
        </w:pPr>
        <w:r w:rsidRPr="009378F5">
          <w:fldChar w:fldCharType="begin"/>
        </w:r>
        <w:r w:rsidRPr="009378F5">
          <w:instrText>PAGE   \* MERGEFORMAT</w:instrText>
        </w:r>
        <w:r w:rsidRPr="009378F5">
          <w:fldChar w:fldCharType="separate"/>
        </w:r>
        <w:r w:rsidR="00DB7ACA">
          <w:rPr>
            <w:noProof/>
          </w:rPr>
          <w:t>2</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478" w:rsidRDefault="00684478" w:rsidP="002177FE">
      <w:r>
        <w:separator/>
      </w:r>
    </w:p>
  </w:footnote>
  <w:footnote w:type="continuationSeparator" w:id="0">
    <w:p w:rsidR="00684478" w:rsidRDefault="00684478" w:rsidP="002177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A3" w:rsidRDefault="00684478" w:rsidP="002177FE">
    <w:pPr>
      <w:pStyle w:val="Header"/>
    </w:pPr>
    <w:r>
      <w:rPr>
        <w:noProof/>
        <w:lang w:val="pl-PL"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A3" w:rsidRDefault="00684478" w:rsidP="002177FE">
    <w:pPr>
      <w:pStyle w:val="Header"/>
    </w:pPr>
    <w:r>
      <w:rPr>
        <w:noProof/>
        <w:lang w:val="pl-PL"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left:0;text-align:left;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FA3" w:rsidRDefault="00684478" w:rsidP="002177FE">
    <w:pPr>
      <w:pStyle w:val="Header"/>
    </w:pPr>
    <w:r>
      <w:rPr>
        <w:noProof/>
        <w:lang w:val="pl-PL"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A879D6"/>
    <w:lvl w:ilvl="0">
      <w:numFmt w:val="bullet"/>
      <w:lvlText w:val="*"/>
      <w:lvlJc w:val="left"/>
    </w:lvl>
  </w:abstractNum>
  <w:abstractNum w:abstractNumId="1">
    <w:nsid w:val="08042FB7"/>
    <w:multiLevelType w:val="hybridMultilevel"/>
    <w:tmpl w:val="7CD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C4832"/>
    <w:multiLevelType w:val="multilevel"/>
    <w:tmpl w:val="26F294DC"/>
    <w:lvl w:ilvl="0">
      <w:start w:val="1"/>
      <w:numFmt w:val="decimal"/>
      <w:pStyle w:val="ABHeading1"/>
      <w:lvlText w:val="%1."/>
      <w:lvlJc w:val="left"/>
      <w:pPr>
        <w:ind w:left="5039" w:hanging="360"/>
      </w:pPr>
    </w:lvl>
    <w:lvl w:ilvl="1">
      <w:start w:val="1"/>
      <w:numFmt w:val="decimal"/>
      <w:pStyle w:val="ABHeading2"/>
      <w:lvlText w:val="%1.%2."/>
      <w:lvlJc w:val="left"/>
      <w:pPr>
        <w:ind w:left="858" w:hanging="432"/>
      </w:pPr>
    </w:lvl>
    <w:lvl w:ilvl="2">
      <w:start w:val="1"/>
      <w:numFmt w:val="decimal"/>
      <w:pStyle w:val="ABHeading3"/>
      <w:lvlText w:val="%1.%2.%3."/>
      <w:lvlJc w:val="left"/>
      <w:pPr>
        <w:ind w:left="1224" w:hanging="504"/>
      </w:pPr>
    </w:lvl>
    <w:lvl w:ilvl="3">
      <w:start w:val="1"/>
      <w:numFmt w:val="decimal"/>
      <w:pStyle w:val="AB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9A2165"/>
    <w:multiLevelType w:val="hybridMultilevel"/>
    <w:tmpl w:val="D35E5C5A"/>
    <w:lvl w:ilvl="0" w:tplc="76B0D95A">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05A55"/>
    <w:multiLevelType w:val="hybridMultilevel"/>
    <w:tmpl w:val="808E4A82"/>
    <w:lvl w:ilvl="0" w:tplc="84D438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4E38F2"/>
    <w:multiLevelType w:val="multilevel"/>
    <w:tmpl w:val="4F20F8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FA52FB"/>
    <w:multiLevelType w:val="hybridMultilevel"/>
    <w:tmpl w:val="6CF8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0E508C"/>
    <w:multiLevelType w:val="multilevel"/>
    <w:tmpl w:val="9BC6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0B51AC"/>
    <w:multiLevelType w:val="hybridMultilevel"/>
    <w:tmpl w:val="574C6D1E"/>
    <w:lvl w:ilvl="0" w:tplc="612E920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546DF9"/>
    <w:multiLevelType w:val="hybridMultilevel"/>
    <w:tmpl w:val="960CE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52A53"/>
    <w:multiLevelType w:val="multilevel"/>
    <w:tmpl w:val="705E2C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9B354B8"/>
    <w:multiLevelType w:val="hybridMultilevel"/>
    <w:tmpl w:val="A25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97D1F"/>
    <w:multiLevelType w:val="hybridMultilevel"/>
    <w:tmpl w:val="DD36E4A4"/>
    <w:lvl w:ilvl="0" w:tplc="2274230C">
      <w:numFmt w:val="bullet"/>
      <w:lvlText w:val="•"/>
      <w:lvlJc w:val="left"/>
      <w:pPr>
        <w:ind w:left="1065" w:hanging="70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89085B"/>
    <w:multiLevelType w:val="hybridMultilevel"/>
    <w:tmpl w:val="5184C624"/>
    <w:lvl w:ilvl="0" w:tplc="AE9C2AF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E121D3"/>
    <w:multiLevelType w:val="hybridMultilevel"/>
    <w:tmpl w:val="888E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95370D"/>
    <w:multiLevelType w:val="hybridMultilevel"/>
    <w:tmpl w:val="6A76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2728C2"/>
    <w:multiLevelType w:val="multilevel"/>
    <w:tmpl w:val="9B741F9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11201BF"/>
    <w:multiLevelType w:val="hybridMultilevel"/>
    <w:tmpl w:val="9CAE6D22"/>
    <w:lvl w:ilvl="0" w:tplc="4D46C7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C27E27"/>
    <w:multiLevelType w:val="hybridMultilevel"/>
    <w:tmpl w:val="DD44F4BC"/>
    <w:lvl w:ilvl="0" w:tplc="8454EC9E">
      <w:start w:val="1"/>
      <w:numFmt w:val="bullet"/>
      <w:pStyle w:val="Bodybulletlist"/>
      <w:lvlText w:val=""/>
      <w:lvlJc w:val="left"/>
      <w:pPr>
        <w:ind w:left="1288" w:hanging="360"/>
      </w:pPr>
      <w:rPr>
        <w:rFonts w:ascii="Symbol" w:hAnsi="Symbol" w:hint="default"/>
        <w:color w:val="B93C46"/>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9">
    <w:nsid w:val="74E40ED7"/>
    <w:multiLevelType w:val="multilevel"/>
    <w:tmpl w:val="72162A66"/>
    <w:lvl w:ilvl="0">
      <w:start w:val="1"/>
      <w:numFmt w:val="decimal"/>
      <w:pStyle w:val="Q2018Heading1"/>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59E707B"/>
    <w:multiLevelType w:val="multilevel"/>
    <w:tmpl w:val="E0EA077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2"/>
  </w:num>
  <w:num w:numId="3">
    <w:abstractNumId w:val="11"/>
  </w:num>
  <w:num w:numId="4">
    <w:abstractNumId w:val="8"/>
  </w:num>
  <w:num w:numId="5">
    <w:abstractNumId w:val="15"/>
  </w:num>
  <w:num w:numId="6">
    <w:abstractNumId w:val="9"/>
  </w:num>
  <w:num w:numId="7">
    <w:abstractNumId w:val="0"/>
    <w:lvlOverride w:ilvl="0">
      <w:lvl w:ilvl="0">
        <w:numFmt w:val="bullet"/>
        <w:lvlText w:val="•"/>
        <w:legacy w:legacy="1" w:legacySpace="0" w:legacyIndent="0"/>
        <w:lvlJc w:val="left"/>
        <w:rPr>
          <w:rFonts w:ascii="Arial" w:hAnsi="Arial" w:cs="Arial" w:hint="default"/>
          <w:sz w:val="32"/>
        </w:rPr>
      </w:lvl>
    </w:lvlOverride>
  </w:num>
  <w:num w:numId="8">
    <w:abstractNumId w:val="17"/>
  </w:num>
  <w:num w:numId="9">
    <w:abstractNumId w:val="5"/>
  </w:num>
  <w:num w:numId="10">
    <w:abstractNumId w:val="20"/>
  </w:num>
  <w:num w:numId="11">
    <w:abstractNumId w:val="16"/>
  </w:num>
  <w:num w:numId="12">
    <w:abstractNumId w:val="19"/>
  </w:num>
  <w:num w:numId="13">
    <w:abstractNumId w:val="10"/>
  </w:num>
  <w:num w:numId="14">
    <w:abstractNumId w:val="7"/>
  </w:num>
  <w:num w:numId="15">
    <w:abstractNumId w:val="4"/>
  </w:num>
  <w:num w:numId="16">
    <w:abstractNumId w:val="18"/>
  </w:num>
  <w:num w:numId="17">
    <w:abstractNumId w:val="2"/>
  </w:num>
  <w:num w:numId="18">
    <w:abstractNumId w:val="13"/>
  </w:num>
  <w:num w:numId="19">
    <w:abstractNumId w:val="3"/>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E369C"/>
    <w:rsid w:val="00000BCA"/>
    <w:rsid w:val="0000422A"/>
    <w:rsid w:val="000137DB"/>
    <w:rsid w:val="00017B23"/>
    <w:rsid w:val="00026CD3"/>
    <w:rsid w:val="0003053B"/>
    <w:rsid w:val="00043608"/>
    <w:rsid w:val="00047C24"/>
    <w:rsid w:val="0005160D"/>
    <w:rsid w:val="00055182"/>
    <w:rsid w:val="00063699"/>
    <w:rsid w:val="000656CE"/>
    <w:rsid w:val="00070925"/>
    <w:rsid w:val="00071FAC"/>
    <w:rsid w:val="0007704A"/>
    <w:rsid w:val="00080AD5"/>
    <w:rsid w:val="000957CC"/>
    <w:rsid w:val="00097C00"/>
    <w:rsid w:val="000A06FE"/>
    <w:rsid w:val="000A2102"/>
    <w:rsid w:val="000B586A"/>
    <w:rsid w:val="000C6472"/>
    <w:rsid w:val="000D705A"/>
    <w:rsid w:val="000E2885"/>
    <w:rsid w:val="000F337F"/>
    <w:rsid w:val="0010106D"/>
    <w:rsid w:val="00117DDE"/>
    <w:rsid w:val="00133E07"/>
    <w:rsid w:val="00142A8D"/>
    <w:rsid w:val="00154825"/>
    <w:rsid w:val="00157DAD"/>
    <w:rsid w:val="00160406"/>
    <w:rsid w:val="0016743D"/>
    <w:rsid w:val="00182357"/>
    <w:rsid w:val="00183FA2"/>
    <w:rsid w:val="001A6051"/>
    <w:rsid w:val="001B31C8"/>
    <w:rsid w:val="001E095F"/>
    <w:rsid w:val="001E32A2"/>
    <w:rsid w:val="001E43DC"/>
    <w:rsid w:val="001F1480"/>
    <w:rsid w:val="001F70E9"/>
    <w:rsid w:val="00205BA9"/>
    <w:rsid w:val="002177FE"/>
    <w:rsid w:val="00221F17"/>
    <w:rsid w:val="00234927"/>
    <w:rsid w:val="0023623C"/>
    <w:rsid w:val="00242620"/>
    <w:rsid w:val="0024490E"/>
    <w:rsid w:val="002515C5"/>
    <w:rsid w:val="0028150C"/>
    <w:rsid w:val="00282B53"/>
    <w:rsid w:val="00293580"/>
    <w:rsid w:val="00297518"/>
    <w:rsid w:val="002979E2"/>
    <w:rsid w:val="002A0F88"/>
    <w:rsid w:val="002A2279"/>
    <w:rsid w:val="002A3B01"/>
    <w:rsid w:val="002B1929"/>
    <w:rsid w:val="002B617F"/>
    <w:rsid w:val="002B6D33"/>
    <w:rsid w:val="002D113F"/>
    <w:rsid w:val="0031032F"/>
    <w:rsid w:val="0031750F"/>
    <w:rsid w:val="00322A6D"/>
    <w:rsid w:val="00336E21"/>
    <w:rsid w:val="0035694D"/>
    <w:rsid w:val="00362815"/>
    <w:rsid w:val="00363393"/>
    <w:rsid w:val="00364F77"/>
    <w:rsid w:val="00375215"/>
    <w:rsid w:val="0037748E"/>
    <w:rsid w:val="00395027"/>
    <w:rsid w:val="003A1D16"/>
    <w:rsid w:val="003A2CDA"/>
    <w:rsid w:val="003F11B1"/>
    <w:rsid w:val="003F786D"/>
    <w:rsid w:val="004064B1"/>
    <w:rsid w:val="00407243"/>
    <w:rsid w:val="004150F5"/>
    <w:rsid w:val="00430ECF"/>
    <w:rsid w:val="00443C65"/>
    <w:rsid w:val="00470545"/>
    <w:rsid w:val="00471813"/>
    <w:rsid w:val="004740F1"/>
    <w:rsid w:val="00476549"/>
    <w:rsid w:val="0048453F"/>
    <w:rsid w:val="00493026"/>
    <w:rsid w:val="004A12A7"/>
    <w:rsid w:val="004A1A99"/>
    <w:rsid w:val="004A437A"/>
    <w:rsid w:val="004B39C1"/>
    <w:rsid w:val="004B62A7"/>
    <w:rsid w:val="004B6729"/>
    <w:rsid w:val="004C5048"/>
    <w:rsid w:val="004F04B4"/>
    <w:rsid w:val="005064A4"/>
    <w:rsid w:val="005145DA"/>
    <w:rsid w:val="005215E8"/>
    <w:rsid w:val="00521709"/>
    <w:rsid w:val="00530FD6"/>
    <w:rsid w:val="005432F7"/>
    <w:rsid w:val="00550A40"/>
    <w:rsid w:val="00565EFD"/>
    <w:rsid w:val="005812C5"/>
    <w:rsid w:val="00587C66"/>
    <w:rsid w:val="00587F98"/>
    <w:rsid w:val="005A1F57"/>
    <w:rsid w:val="005A701D"/>
    <w:rsid w:val="005B6433"/>
    <w:rsid w:val="005B6971"/>
    <w:rsid w:val="005D5620"/>
    <w:rsid w:val="005E1CDD"/>
    <w:rsid w:val="00604981"/>
    <w:rsid w:val="006052BF"/>
    <w:rsid w:val="00652014"/>
    <w:rsid w:val="00653D6C"/>
    <w:rsid w:val="00667788"/>
    <w:rsid w:val="0066779D"/>
    <w:rsid w:val="0067030D"/>
    <w:rsid w:val="00683DCD"/>
    <w:rsid w:val="00684478"/>
    <w:rsid w:val="0069009D"/>
    <w:rsid w:val="00697934"/>
    <w:rsid w:val="006A1F27"/>
    <w:rsid w:val="006A4F3B"/>
    <w:rsid w:val="006A6074"/>
    <w:rsid w:val="006B5389"/>
    <w:rsid w:val="006B5A4A"/>
    <w:rsid w:val="006C0409"/>
    <w:rsid w:val="006C5879"/>
    <w:rsid w:val="006D2994"/>
    <w:rsid w:val="006D35B3"/>
    <w:rsid w:val="006E0C30"/>
    <w:rsid w:val="007119CE"/>
    <w:rsid w:val="00716737"/>
    <w:rsid w:val="00725A42"/>
    <w:rsid w:val="0075023D"/>
    <w:rsid w:val="007502FA"/>
    <w:rsid w:val="00762C4B"/>
    <w:rsid w:val="007730C4"/>
    <w:rsid w:val="00776C97"/>
    <w:rsid w:val="007B1C7E"/>
    <w:rsid w:val="007E5206"/>
    <w:rsid w:val="007E5EF0"/>
    <w:rsid w:val="007E6D8C"/>
    <w:rsid w:val="0081240E"/>
    <w:rsid w:val="0082373C"/>
    <w:rsid w:val="0084584B"/>
    <w:rsid w:val="00867B2C"/>
    <w:rsid w:val="00873330"/>
    <w:rsid w:val="008752C4"/>
    <w:rsid w:val="00880E8C"/>
    <w:rsid w:val="00882DDC"/>
    <w:rsid w:val="00883326"/>
    <w:rsid w:val="008A106A"/>
    <w:rsid w:val="008A71D2"/>
    <w:rsid w:val="008B0935"/>
    <w:rsid w:val="008B6FA3"/>
    <w:rsid w:val="008C3642"/>
    <w:rsid w:val="008C5600"/>
    <w:rsid w:val="008D56E1"/>
    <w:rsid w:val="008D6094"/>
    <w:rsid w:val="008F6290"/>
    <w:rsid w:val="00902A7F"/>
    <w:rsid w:val="00903FF1"/>
    <w:rsid w:val="00910C67"/>
    <w:rsid w:val="00913546"/>
    <w:rsid w:val="009152D2"/>
    <w:rsid w:val="00920929"/>
    <w:rsid w:val="009378F5"/>
    <w:rsid w:val="0095433A"/>
    <w:rsid w:val="00966F36"/>
    <w:rsid w:val="009720FF"/>
    <w:rsid w:val="00973B8D"/>
    <w:rsid w:val="009B7D38"/>
    <w:rsid w:val="009C4D8F"/>
    <w:rsid w:val="009C5188"/>
    <w:rsid w:val="009E521D"/>
    <w:rsid w:val="009F67EC"/>
    <w:rsid w:val="00A0182C"/>
    <w:rsid w:val="00A167B7"/>
    <w:rsid w:val="00A23816"/>
    <w:rsid w:val="00A26569"/>
    <w:rsid w:val="00A31374"/>
    <w:rsid w:val="00A324A7"/>
    <w:rsid w:val="00A35C4C"/>
    <w:rsid w:val="00A44851"/>
    <w:rsid w:val="00A454B6"/>
    <w:rsid w:val="00A531F2"/>
    <w:rsid w:val="00A6013E"/>
    <w:rsid w:val="00A72A9A"/>
    <w:rsid w:val="00AC05B5"/>
    <w:rsid w:val="00AD1423"/>
    <w:rsid w:val="00AD4AEE"/>
    <w:rsid w:val="00B04C87"/>
    <w:rsid w:val="00B226F6"/>
    <w:rsid w:val="00B47197"/>
    <w:rsid w:val="00B54EED"/>
    <w:rsid w:val="00B573F3"/>
    <w:rsid w:val="00B647EA"/>
    <w:rsid w:val="00B72169"/>
    <w:rsid w:val="00B74218"/>
    <w:rsid w:val="00B76890"/>
    <w:rsid w:val="00B77A7F"/>
    <w:rsid w:val="00B81FAA"/>
    <w:rsid w:val="00B86FC7"/>
    <w:rsid w:val="00B912C3"/>
    <w:rsid w:val="00BA1140"/>
    <w:rsid w:val="00BB19AC"/>
    <w:rsid w:val="00BC26CE"/>
    <w:rsid w:val="00BE68BA"/>
    <w:rsid w:val="00BF6DBC"/>
    <w:rsid w:val="00C112CA"/>
    <w:rsid w:val="00C16E8E"/>
    <w:rsid w:val="00C20948"/>
    <w:rsid w:val="00C221D5"/>
    <w:rsid w:val="00C253E3"/>
    <w:rsid w:val="00C261EA"/>
    <w:rsid w:val="00C40213"/>
    <w:rsid w:val="00C41FEE"/>
    <w:rsid w:val="00C42BB2"/>
    <w:rsid w:val="00C444A7"/>
    <w:rsid w:val="00C5539D"/>
    <w:rsid w:val="00C55909"/>
    <w:rsid w:val="00C627BE"/>
    <w:rsid w:val="00C6285E"/>
    <w:rsid w:val="00C64ADD"/>
    <w:rsid w:val="00C726EA"/>
    <w:rsid w:val="00C74A1D"/>
    <w:rsid w:val="00C7769D"/>
    <w:rsid w:val="00C979B4"/>
    <w:rsid w:val="00CB2B44"/>
    <w:rsid w:val="00CB32D2"/>
    <w:rsid w:val="00CB4074"/>
    <w:rsid w:val="00CC1C1D"/>
    <w:rsid w:val="00CC34FC"/>
    <w:rsid w:val="00CD5947"/>
    <w:rsid w:val="00CF32EA"/>
    <w:rsid w:val="00CF33AD"/>
    <w:rsid w:val="00CF3496"/>
    <w:rsid w:val="00CF5D3D"/>
    <w:rsid w:val="00CF656A"/>
    <w:rsid w:val="00D0258C"/>
    <w:rsid w:val="00D0270E"/>
    <w:rsid w:val="00D20550"/>
    <w:rsid w:val="00D24456"/>
    <w:rsid w:val="00D3638C"/>
    <w:rsid w:val="00D37EEC"/>
    <w:rsid w:val="00D46A30"/>
    <w:rsid w:val="00D52194"/>
    <w:rsid w:val="00D57D29"/>
    <w:rsid w:val="00D634E5"/>
    <w:rsid w:val="00D65C24"/>
    <w:rsid w:val="00D72198"/>
    <w:rsid w:val="00D80EB7"/>
    <w:rsid w:val="00D82DD5"/>
    <w:rsid w:val="00D9728A"/>
    <w:rsid w:val="00DA74F6"/>
    <w:rsid w:val="00DB3112"/>
    <w:rsid w:val="00DB311E"/>
    <w:rsid w:val="00DB7ACA"/>
    <w:rsid w:val="00DC1291"/>
    <w:rsid w:val="00DC2DC2"/>
    <w:rsid w:val="00DD4526"/>
    <w:rsid w:val="00DD4977"/>
    <w:rsid w:val="00DE01B4"/>
    <w:rsid w:val="00DF27A8"/>
    <w:rsid w:val="00DF2BBE"/>
    <w:rsid w:val="00E23508"/>
    <w:rsid w:val="00E261EB"/>
    <w:rsid w:val="00E307D8"/>
    <w:rsid w:val="00E7228E"/>
    <w:rsid w:val="00E74853"/>
    <w:rsid w:val="00E82B25"/>
    <w:rsid w:val="00E92831"/>
    <w:rsid w:val="00E9313B"/>
    <w:rsid w:val="00EB198E"/>
    <w:rsid w:val="00EB7A63"/>
    <w:rsid w:val="00EC5F5A"/>
    <w:rsid w:val="00ED3D0D"/>
    <w:rsid w:val="00ED64F4"/>
    <w:rsid w:val="00EE3977"/>
    <w:rsid w:val="00EE4A70"/>
    <w:rsid w:val="00EF4BB3"/>
    <w:rsid w:val="00F073A7"/>
    <w:rsid w:val="00F12ACD"/>
    <w:rsid w:val="00F172AF"/>
    <w:rsid w:val="00F30C27"/>
    <w:rsid w:val="00F51570"/>
    <w:rsid w:val="00F54C69"/>
    <w:rsid w:val="00F56517"/>
    <w:rsid w:val="00F74EA2"/>
    <w:rsid w:val="00F924E6"/>
    <w:rsid w:val="00F93BDE"/>
    <w:rsid w:val="00FA5928"/>
    <w:rsid w:val="00FD57E2"/>
    <w:rsid w:val="00FE2281"/>
    <w:rsid w:val="00FE22BB"/>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E"/>
    <w:pPr>
      <w:spacing w:before="120" w:after="0" w:line="360" w:lineRule="auto"/>
      <w:jc w:val="both"/>
    </w:pPr>
    <w:rPr>
      <w:rFonts w:ascii="Arial" w:eastAsia="Calibri" w:hAnsi="Arial" w:cs="Arial"/>
      <w:sz w:val="24"/>
      <w:szCs w:val="24"/>
      <w:lang w:val="en-GB"/>
    </w:rPr>
  </w:style>
  <w:style w:type="paragraph" w:styleId="Heading1">
    <w:name w:val="heading 1"/>
    <w:basedOn w:val="Normal"/>
    <w:next w:val="Normal"/>
    <w:link w:val="Heading1Char"/>
    <w:uiPriority w:val="9"/>
    <w:qFormat/>
    <w:rsid w:val="0048453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E32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CF3496"/>
    <w:pPr>
      <w:ind w:left="720"/>
      <w:contextualSpacing/>
    </w:pPr>
  </w:style>
  <w:style w:type="paragraph" w:customStyle="1" w:styleId="Q2018Heading1">
    <w:name w:val="Q2018 Heading 1"/>
    <w:basedOn w:val="Normal"/>
    <w:link w:val="Q2018Heading1Char"/>
    <w:qFormat/>
    <w:rsid w:val="001E32A2"/>
    <w:pPr>
      <w:keepNext/>
      <w:numPr>
        <w:numId w:val="12"/>
      </w:numPr>
      <w:spacing w:before="360"/>
      <w:outlineLvl w:val="0"/>
    </w:pPr>
    <w:rPr>
      <w:b/>
    </w:rPr>
  </w:style>
  <w:style w:type="paragraph" w:customStyle="1" w:styleId="Q2018Body">
    <w:name w:val="Q2018 Body"/>
    <w:basedOn w:val="Normal"/>
    <w:link w:val="Q2018BodyChar"/>
    <w:qFormat/>
    <w:rsid w:val="009F67EC"/>
  </w:style>
  <w:style w:type="character" w:customStyle="1" w:styleId="Q2018Heading1Char">
    <w:name w:val="Q2018 Heading 1 Char"/>
    <w:basedOn w:val="DefaultParagraphFont"/>
    <w:link w:val="Q2018Heading1"/>
    <w:rsid w:val="001E32A2"/>
    <w:rPr>
      <w:rFonts w:ascii="Arial" w:hAnsi="Arial" w:cs="Arial"/>
      <w:b/>
      <w:sz w:val="24"/>
      <w:szCs w:val="24"/>
      <w:lang w:val="en-GB"/>
    </w:rPr>
  </w:style>
  <w:style w:type="paragraph" w:customStyle="1" w:styleId="Q2018Heading2">
    <w:name w:val="Q2018 Heading 2"/>
    <w:basedOn w:val="Normal"/>
    <w:next w:val="Heading2"/>
    <w:link w:val="Q2018Heading2Char"/>
    <w:qFormat/>
    <w:rsid w:val="00521709"/>
    <w:pPr>
      <w:keepNext/>
      <w:spacing w:before="360"/>
      <w:outlineLvl w:val="1"/>
    </w:pPr>
    <w:rPr>
      <w:i/>
    </w:rPr>
  </w:style>
  <w:style w:type="character" w:customStyle="1" w:styleId="Q2018BodyChar">
    <w:name w:val="Q2018 Body Char"/>
    <w:basedOn w:val="DefaultParagraphFont"/>
    <w:link w:val="Q2018Body"/>
    <w:rsid w:val="009F67EC"/>
    <w:rPr>
      <w:rFonts w:ascii="Arial" w:hAnsi="Arial" w:cs="Arial"/>
      <w:sz w:val="24"/>
      <w:szCs w:val="24"/>
      <w:lang w:val="en-GB"/>
    </w:rPr>
  </w:style>
  <w:style w:type="character" w:customStyle="1" w:styleId="Q2018Heading2Char">
    <w:name w:val="Q2018 Heading 2 Char"/>
    <w:basedOn w:val="DefaultParagraphFont"/>
    <w:link w:val="Q2018Heading2"/>
    <w:rsid w:val="00521709"/>
    <w:rPr>
      <w:rFonts w:ascii="Arial" w:eastAsia="Calibri" w:hAnsi="Arial" w:cs="Arial"/>
      <w:i/>
      <w:sz w:val="24"/>
      <w:szCs w:val="24"/>
      <w:lang w:val="en-GB"/>
    </w:rPr>
  </w:style>
  <w:style w:type="paragraph" w:customStyle="1" w:styleId="Bullet">
    <w:name w:val="Bullet"/>
    <w:basedOn w:val="ListParagraph"/>
    <w:link w:val="BulletChar"/>
    <w:qFormat/>
    <w:rsid w:val="002177FE"/>
    <w:pPr>
      <w:numPr>
        <w:numId w:val="19"/>
      </w:numPr>
      <w:ind w:left="426"/>
    </w:pPr>
  </w:style>
  <w:style w:type="character" w:customStyle="1" w:styleId="Heading2Char">
    <w:name w:val="Heading 2 Char"/>
    <w:basedOn w:val="DefaultParagraphFont"/>
    <w:link w:val="Heading2"/>
    <w:uiPriority w:val="9"/>
    <w:semiHidden/>
    <w:rsid w:val="001E32A2"/>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6A1F27"/>
  </w:style>
  <w:style w:type="character" w:customStyle="1" w:styleId="BulletChar">
    <w:name w:val="Bullet Char"/>
    <w:basedOn w:val="ListParagraphChar"/>
    <w:link w:val="Bullet"/>
    <w:rsid w:val="002177FE"/>
    <w:rPr>
      <w:rFonts w:ascii="Arial" w:eastAsia="Calibri" w:hAnsi="Arial" w:cs="Arial"/>
      <w:sz w:val="24"/>
      <w:szCs w:val="24"/>
      <w:lang w:val="en-GB"/>
    </w:rPr>
  </w:style>
  <w:style w:type="paragraph" w:customStyle="1" w:styleId="Body">
    <w:name w:val="Body"/>
    <w:basedOn w:val="Normal"/>
    <w:link w:val="BodyChar"/>
    <w:qFormat/>
    <w:rsid w:val="00DB311E"/>
    <w:pPr>
      <w:widowControl w:val="0"/>
      <w:autoSpaceDE w:val="0"/>
      <w:autoSpaceDN w:val="0"/>
      <w:adjustRightInd w:val="0"/>
      <w:spacing w:after="113" w:line="236" w:lineRule="atLeast"/>
      <w:textAlignment w:val="center"/>
    </w:pPr>
    <w:rPr>
      <w:rFonts w:eastAsia="MS Mincho" w:cs="Times-Roman"/>
      <w:color w:val="000000"/>
      <w:sz w:val="19"/>
      <w:szCs w:val="20"/>
    </w:rPr>
  </w:style>
  <w:style w:type="paragraph" w:customStyle="1" w:styleId="Bodybulletlist">
    <w:name w:val="Body bullet list"/>
    <w:basedOn w:val="Body"/>
    <w:link w:val="BodybulletlistChar"/>
    <w:qFormat/>
    <w:rsid w:val="00DB311E"/>
    <w:pPr>
      <w:numPr>
        <w:numId w:val="16"/>
      </w:numPr>
      <w:tabs>
        <w:tab w:val="left" w:pos="284"/>
      </w:tabs>
      <w:ind w:left="284" w:hanging="284"/>
    </w:pPr>
  </w:style>
  <w:style w:type="character" w:customStyle="1" w:styleId="BodyChar">
    <w:name w:val="Body Char"/>
    <w:link w:val="Body"/>
    <w:rsid w:val="00DB311E"/>
    <w:rPr>
      <w:rFonts w:ascii="Arial" w:eastAsia="MS Mincho" w:hAnsi="Arial" w:cs="Times-Roman"/>
      <w:color w:val="000000"/>
      <w:sz w:val="19"/>
      <w:szCs w:val="20"/>
      <w:lang w:val="en-GB"/>
    </w:rPr>
  </w:style>
  <w:style w:type="character" w:customStyle="1" w:styleId="BodybulletlistChar">
    <w:name w:val="Body bullet list Char"/>
    <w:basedOn w:val="BodyChar"/>
    <w:link w:val="Bodybulletlist"/>
    <w:rsid w:val="00DB311E"/>
    <w:rPr>
      <w:rFonts w:ascii="Arial" w:eastAsia="MS Mincho" w:hAnsi="Arial" w:cs="Times-Roman"/>
      <w:color w:val="000000"/>
      <w:sz w:val="19"/>
      <w:szCs w:val="20"/>
      <w:lang w:val="en-GB"/>
    </w:rPr>
  </w:style>
  <w:style w:type="paragraph" w:customStyle="1" w:styleId="ABHeading2">
    <w:name w:val="AB Heading 2 #"/>
    <w:basedOn w:val="Normal"/>
    <w:link w:val="ABHeading2Char"/>
    <w:uiPriority w:val="1"/>
    <w:qFormat/>
    <w:rsid w:val="00DB311E"/>
    <w:pPr>
      <w:keepNext/>
      <w:widowControl w:val="0"/>
      <w:numPr>
        <w:ilvl w:val="1"/>
        <w:numId w:val="17"/>
      </w:numPr>
      <w:autoSpaceDE w:val="0"/>
      <w:autoSpaceDN w:val="0"/>
      <w:adjustRightInd w:val="0"/>
      <w:spacing w:before="454" w:after="170" w:line="400" w:lineRule="atLeast"/>
      <w:ind w:hanging="792"/>
      <w:textAlignment w:val="center"/>
      <w:outlineLvl w:val="0"/>
    </w:pPr>
    <w:rPr>
      <w:rFonts w:eastAsia="MS Mincho"/>
      <w:b/>
      <w:bCs/>
      <w:sz w:val="30"/>
      <w:szCs w:val="30"/>
      <w:lang w:eastAsia="en-GB"/>
    </w:rPr>
  </w:style>
  <w:style w:type="paragraph" w:customStyle="1" w:styleId="ABHeading1">
    <w:name w:val="AB Heading 1 #"/>
    <w:basedOn w:val="Normal"/>
    <w:uiPriority w:val="1"/>
    <w:qFormat/>
    <w:rsid w:val="00DB311E"/>
    <w:pPr>
      <w:keepNext/>
      <w:widowControl w:val="0"/>
      <w:numPr>
        <w:numId w:val="17"/>
      </w:numPr>
      <w:autoSpaceDE w:val="0"/>
      <w:autoSpaceDN w:val="0"/>
      <w:adjustRightInd w:val="0"/>
      <w:spacing w:before="454" w:after="170" w:line="440" w:lineRule="atLeast"/>
      <w:ind w:left="501" w:hanging="501"/>
      <w:textAlignment w:val="center"/>
      <w:outlineLvl w:val="0"/>
    </w:pPr>
    <w:rPr>
      <w:rFonts w:eastAsia="MS Mincho"/>
      <w:b/>
      <w:color w:val="B93C46"/>
      <w:sz w:val="40"/>
      <w:szCs w:val="40"/>
    </w:rPr>
  </w:style>
  <w:style w:type="character" w:customStyle="1" w:styleId="ABHeading2Char">
    <w:name w:val="AB Heading 2 # Char"/>
    <w:basedOn w:val="DefaultParagraphFont"/>
    <w:link w:val="ABHeading2"/>
    <w:uiPriority w:val="1"/>
    <w:rsid w:val="00DB311E"/>
    <w:rPr>
      <w:rFonts w:ascii="Arial" w:eastAsia="MS Mincho" w:hAnsi="Arial" w:cs="Arial"/>
      <w:b/>
      <w:bCs/>
      <w:sz w:val="30"/>
      <w:szCs w:val="30"/>
      <w:lang w:val="en-GB" w:eastAsia="en-GB"/>
    </w:rPr>
  </w:style>
  <w:style w:type="paragraph" w:customStyle="1" w:styleId="ABHeading3">
    <w:name w:val="AB Heading 3 #"/>
    <w:basedOn w:val="ABHeading2"/>
    <w:link w:val="ABHeading3Char"/>
    <w:uiPriority w:val="1"/>
    <w:qFormat/>
    <w:rsid w:val="00DB311E"/>
    <w:pPr>
      <w:numPr>
        <w:ilvl w:val="2"/>
      </w:numPr>
      <w:spacing w:before="240" w:line="300" w:lineRule="atLeast"/>
      <w:ind w:left="709" w:hanging="709"/>
    </w:pPr>
    <w:rPr>
      <w:caps/>
      <w:color w:val="C0504D"/>
      <w:lang w:eastAsia="it-IT"/>
    </w:rPr>
  </w:style>
  <w:style w:type="character" w:customStyle="1" w:styleId="ABHeading3Char">
    <w:name w:val="AB Heading 3 # Char"/>
    <w:basedOn w:val="ABHeading2Char"/>
    <w:link w:val="ABHeading3"/>
    <w:uiPriority w:val="1"/>
    <w:rsid w:val="00DB311E"/>
    <w:rPr>
      <w:rFonts w:ascii="Arial" w:eastAsia="MS Mincho" w:hAnsi="Arial" w:cs="Arial"/>
      <w:b/>
      <w:bCs/>
      <w:caps/>
      <w:color w:val="C0504D"/>
      <w:sz w:val="30"/>
      <w:szCs w:val="30"/>
      <w:lang w:val="en-GB" w:eastAsia="it-IT"/>
    </w:rPr>
  </w:style>
  <w:style w:type="character" w:customStyle="1" w:styleId="Bodybullet2Char">
    <w:name w:val="Body bullet 2 Char"/>
    <w:basedOn w:val="DefaultParagraphFont"/>
    <w:link w:val="Bodybullet2"/>
    <w:locked/>
    <w:rsid w:val="00DB311E"/>
    <w:rPr>
      <w:rFonts w:ascii="Arial" w:hAnsi="Arial" w:cs="Times-Roman"/>
      <w:color w:val="000000"/>
      <w:sz w:val="19"/>
    </w:rPr>
  </w:style>
  <w:style w:type="paragraph" w:customStyle="1" w:styleId="Bodybullet2">
    <w:name w:val="Body bullet 2"/>
    <w:basedOn w:val="Bodybulletlist"/>
    <w:link w:val="Bodybullet2Char"/>
    <w:qFormat/>
    <w:rsid w:val="00DB311E"/>
    <w:pPr>
      <w:tabs>
        <w:tab w:val="clear" w:pos="284"/>
        <w:tab w:val="left" w:pos="851"/>
      </w:tabs>
      <w:ind w:left="1288" w:hanging="360"/>
      <w:textAlignment w:val="auto"/>
    </w:pPr>
    <w:rPr>
      <w:rFonts w:eastAsiaTheme="minorHAnsi"/>
      <w:szCs w:val="22"/>
      <w:lang w:val="pl-PL"/>
    </w:rPr>
  </w:style>
  <w:style w:type="paragraph" w:customStyle="1" w:styleId="ABHeading4">
    <w:name w:val="AB Heading 4"/>
    <w:basedOn w:val="ABHeading3"/>
    <w:link w:val="ABHeading4Char"/>
    <w:qFormat/>
    <w:rsid w:val="00DB311E"/>
    <w:pPr>
      <w:numPr>
        <w:ilvl w:val="3"/>
      </w:numPr>
      <w:ind w:left="993" w:hanging="993"/>
    </w:pPr>
    <w:rPr>
      <w:bCs w:val="0"/>
      <w:iCs/>
      <w:caps w:val="0"/>
      <w:snapToGrid w:val="0"/>
      <w:color w:val="B93C46"/>
      <w:sz w:val="19"/>
      <w:szCs w:val="19"/>
    </w:rPr>
  </w:style>
  <w:style w:type="character" w:customStyle="1" w:styleId="ABHeading4Char">
    <w:name w:val="AB Heading 4 Char"/>
    <w:basedOn w:val="ABHeading3Char"/>
    <w:link w:val="ABHeading4"/>
    <w:rsid w:val="00DB311E"/>
    <w:rPr>
      <w:rFonts w:ascii="Arial" w:eastAsia="MS Mincho" w:hAnsi="Arial" w:cs="Arial"/>
      <w:b/>
      <w:bCs w:val="0"/>
      <w:iCs/>
      <w:caps w:val="0"/>
      <w:snapToGrid w:val="0"/>
      <w:color w:val="B93C46"/>
      <w:sz w:val="19"/>
      <w:szCs w:val="19"/>
      <w:lang w:val="en-GB" w:eastAsia="it-IT"/>
    </w:rPr>
  </w:style>
  <w:style w:type="paragraph" w:customStyle="1" w:styleId="ABsubparttitles">
    <w:name w:val="AB subpart titles"/>
    <w:basedOn w:val="Normal"/>
    <w:link w:val="ABsubparttitlesChar"/>
    <w:uiPriority w:val="1"/>
    <w:qFormat/>
    <w:rsid w:val="00322A6D"/>
    <w:pPr>
      <w:keepNext/>
      <w:spacing w:before="240" w:after="113" w:line="240" w:lineRule="auto"/>
    </w:pPr>
    <w:rPr>
      <w:rFonts w:eastAsia="MS Mincho"/>
      <w:b/>
      <w:color w:val="ED7D31" w:themeColor="accent2"/>
      <w:sz w:val="19"/>
      <w:szCs w:val="19"/>
      <w:lang w:val="en-US" w:eastAsia="en-GB"/>
    </w:rPr>
  </w:style>
  <w:style w:type="character" w:customStyle="1" w:styleId="ABsubparttitlesChar">
    <w:name w:val="AB subpart titles Char"/>
    <w:basedOn w:val="DefaultParagraphFont"/>
    <w:link w:val="ABsubparttitles"/>
    <w:uiPriority w:val="1"/>
    <w:rsid w:val="00322A6D"/>
    <w:rPr>
      <w:rFonts w:ascii="Arial" w:eastAsia="MS Mincho" w:hAnsi="Arial" w:cs="Arial"/>
      <w:b/>
      <w:color w:val="ED7D31" w:themeColor="accent2"/>
      <w:sz w:val="19"/>
      <w:szCs w:val="19"/>
      <w:lang w:val="en-US" w:eastAsia="en-GB"/>
    </w:rPr>
  </w:style>
  <w:style w:type="character" w:customStyle="1" w:styleId="Heading1Char">
    <w:name w:val="Heading 1 Char"/>
    <w:basedOn w:val="DefaultParagraphFont"/>
    <w:link w:val="Heading1"/>
    <w:uiPriority w:val="9"/>
    <w:rsid w:val="0048453F"/>
    <w:rPr>
      <w:rFonts w:asciiTheme="majorHAnsi" w:eastAsiaTheme="majorEastAsia" w:hAnsiTheme="majorHAnsi" w:cstheme="majorBidi"/>
      <w:b/>
      <w:bCs/>
      <w:color w:val="2E74B5" w:themeColor="accent1" w:themeShade="BF"/>
      <w:sz w:val="28"/>
      <w:szCs w:val="28"/>
      <w:lang w:val="en-GB"/>
    </w:rPr>
  </w:style>
  <w:style w:type="paragraph" w:customStyle="1" w:styleId="ABTitle">
    <w:name w:val="AB Title"/>
    <w:basedOn w:val="Normal"/>
    <w:qFormat/>
    <w:rsid w:val="00A324A7"/>
    <w:pPr>
      <w:spacing w:before="480" w:after="480"/>
      <w:jc w:val="center"/>
    </w:pPr>
    <w:rPr>
      <w:b/>
      <w:sz w:val="48"/>
      <w:szCs w:val="48"/>
    </w:rPr>
  </w:style>
  <w:style w:type="paragraph" w:customStyle="1" w:styleId="ABsubtitle">
    <w:name w:val="AB subtitle"/>
    <w:basedOn w:val="Normal"/>
    <w:qFormat/>
    <w:rsid w:val="00A324A7"/>
    <w:pPr>
      <w:spacing w:before="240"/>
    </w:pPr>
    <w:rPr>
      <w:b/>
      <w:sz w:val="20"/>
      <w:szCs w:val="20"/>
    </w:rPr>
  </w:style>
  <w:style w:type="paragraph" w:customStyle="1" w:styleId="ABtextabstract">
    <w:name w:val="AB text abstract"/>
    <w:basedOn w:val="Normal"/>
    <w:qFormat/>
    <w:rsid w:val="00A324A7"/>
    <w:pPr>
      <w:spacing w:line="240" w:lineRule="auto"/>
    </w:pPr>
    <w:rPr>
      <w:i/>
      <w:sz w:val="20"/>
      <w:szCs w:val="20"/>
    </w:rPr>
  </w:style>
  <w:style w:type="paragraph" w:customStyle="1" w:styleId="ABtitlebox">
    <w:name w:val="AB title box"/>
    <w:basedOn w:val="ABsubparttitles"/>
    <w:link w:val="ABtitleboxChar"/>
    <w:qFormat/>
    <w:rsid w:val="006D35B3"/>
    <w:pPr>
      <w:spacing w:before="0"/>
    </w:pPr>
    <w:rPr>
      <w:rFonts w:eastAsia="MS PGothic"/>
    </w:rPr>
  </w:style>
  <w:style w:type="character" w:customStyle="1" w:styleId="ABtitleboxChar">
    <w:name w:val="AB title box Char"/>
    <w:basedOn w:val="ABsubparttitlesChar"/>
    <w:link w:val="ABtitlebox"/>
    <w:rsid w:val="006D35B3"/>
    <w:rPr>
      <w:rFonts w:ascii="Arial" w:eastAsia="MS PGothic" w:hAnsi="Arial" w:cs="Arial"/>
      <w:b/>
      <w:color w:val="ED7D31" w:themeColor="accent2"/>
      <w:sz w:val="19"/>
      <w:szCs w:val="19"/>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7FE"/>
    <w:pPr>
      <w:spacing w:before="120" w:after="0" w:line="360" w:lineRule="auto"/>
      <w:jc w:val="both"/>
    </w:pPr>
    <w:rPr>
      <w:rFonts w:ascii="Arial" w:eastAsia="Calibri" w:hAnsi="Arial" w:cs="Arial"/>
      <w:sz w:val="24"/>
      <w:szCs w:val="24"/>
      <w:lang w:val="en-GB"/>
    </w:rPr>
  </w:style>
  <w:style w:type="paragraph" w:styleId="Heading1">
    <w:name w:val="heading 1"/>
    <w:basedOn w:val="Normal"/>
    <w:next w:val="Normal"/>
    <w:link w:val="Heading1Char"/>
    <w:uiPriority w:val="9"/>
    <w:qFormat/>
    <w:rsid w:val="0048453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1E32A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unhideWhenUsed/>
    <w:rsid w:val="00F30C27"/>
    <w:pPr>
      <w:spacing w:line="240" w:lineRule="auto"/>
    </w:pPr>
    <w:rPr>
      <w:sz w:val="20"/>
      <w:szCs w:val="20"/>
    </w:rPr>
  </w:style>
  <w:style w:type="character" w:customStyle="1" w:styleId="FootnoteTextChar">
    <w:name w:val="Footnote Text Char"/>
    <w:basedOn w:val="DefaultParagraphFont"/>
    <w:link w:val="FootnoteText"/>
    <w:uiPriority w:val="99"/>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CF3496"/>
    <w:pPr>
      <w:ind w:left="720"/>
      <w:contextualSpacing/>
    </w:pPr>
  </w:style>
  <w:style w:type="paragraph" w:customStyle="1" w:styleId="Q2018Heading1">
    <w:name w:val="Q2018 Heading 1"/>
    <w:basedOn w:val="Normal"/>
    <w:link w:val="Q2018Heading1Char"/>
    <w:qFormat/>
    <w:rsid w:val="001E32A2"/>
    <w:pPr>
      <w:keepNext/>
      <w:numPr>
        <w:numId w:val="12"/>
      </w:numPr>
      <w:spacing w:before="360"/>
      <w:outlineLvl w:val="0"/>
    </w:pPr>
    <w:rPr>
      <w:b/>
    </w:rPr>
  </w:style>
  <w:style w:type="paragraph" w:customStyle="1" w:styleId="Q2018Body">
    <w:name w:val="Q2018 Body"/>
    <w:basedOn w:val="Normal"/>
    <w:link w:val="Q2018BodyChar"/>
    <w:qFormat/>
    <w:rsid w:val="009F67EC"/>
  </w:style>
  <w:style w:type="character" w:customStyle="1" w:styleId="Q2018Heading1Char">
    <w:name w:val="Q2018 Heading 1 Char"/>
    <w:basedOn w:val="DefaultParagraphFont"/>
    <w:link w:val="Q2018Heading1"/>
    <w:rsid w:val="001E32A2"/>
    <w:rPr>
      <w:rFonts w:ascii="Arial" w:hAnsi="Arial" w:cs="Arial"/>
      <w:b/>
      <w:sz w:val="24"/>
      <w:szCs w:val="24"/>
      <w:lang w:val="en-GB"/>
    </w:rPr>
  </w:style>
  <w:style w:type="paragraph" w:customStyle="1" w:styleId="Q2018Heading2">
    <w:name w:val="Q2018 Heading 2"/>
    <w:basedOn w:val="Normal"/>
    <w:next w:val="Heading2"/>
    <w:link w:val="Q2018Heading2Char"/>
    <w:qFormat/>
    <w:rsid w:val="00521709"/>
    <w:pPr>
      <w:keepNext/>
      <w:spacing w:before="360"/>
      <w:outlineLvl w:val="1"/>
    </w:pPr>
    <w:rPr>
      <w:i/>
    </w:rPr>
  </w:style>
  <w:style w:type="character" w:customStyle="1" w:styleId="Q2018BodyChar">
    <w:name w:val="Q2018 Body Char"/>
    <w:basedOn w:val="DefaultParagraphFont"/>
    <w:link w:val="Q2018Body"/>
    <w:rsid w:val="009F67EC"/>
    <w:rPr>
      <w:rFonts w:ascii="Arial" w:hAnsi="Arial" w:cs="Arial"/>
      <w:sz w:val="24"/>
      <w:szCs w:val="24"/>
      <w:lang w:val="en-GB"/>
    </w:rPr>
  </w:style>
  <w:style w:type="character" w:customStyle="1" w:styleId="Q2018Heading2Char">
    <w:name w:val="Q2018 Heading 2 Char"/>
    <w:basedOn w:val="DefaultParagraphFont"/>
    <w:link w:val="Q2018Heading2"/>
    <w:rsid w:val="00521709"/>
    <w:rPr>
      <w:rFonts w:ascii="Arial" w:eastAsia="Calibri" w:hAnsi="Arial" w:cs="Arial"/>
      <w:i/>
      <w:sz w:val="24"/>
      <w:szCs w:val="24"/>
      <w:lang w:val="en-GB"/>
    </w:rPr>
  </w:style>
  <w:style w:type="paragraph" w:customStyle="1" w:styleId="Bullet">
    <w:name w:val="Bullet"/>
    <w:basedOn w:val="ListParagraph"/>
    <w:link w:val="BulletChar"/>
    <w:qFormat/>
    <w:rsid w:val="002177FE"/>
    <w:pPr>
      <w:numPr>
        <w:numId w:val="19"/>
      </w:numPr>
      <w:ind w:left="426"/>
    </w:pPr>
  </w:style>
  <w:style w:type="character" w:customStyle="1" w:styleId="Heading2Char">
    <w:name w:val="Heading 2 Char"/>
    <w:basedOn w:val="DefaultParagraphFont"/>
    <w:link w:val="Heading2"/>
    <w:uiPriority w:val="9"/>
    <w:semiHidden/>
    <w:rsid w:val="001E32A2"/>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6A1F27"/>
  </w:style>
  <w:style w:type="character" w:customStyle="1" w:styleId="BulletChar">
    <w:name w:val="Bullet Char"/>
    <w:basedOn w:val="ListParagraphChar"/>
    <w:link w:val="Bullet"/>
    <w:rsid w:val="002177FE"/>
    <w:rPr>
      <w:rFonts w:ascii="Arial" w:eastAsia="Calibri" w:hAnsi="Arial" w:cs="Arial"/>
      <w:sz w:val="24"/>
      <w:szCs w:val="24"/>
      <w:lang w:val="en-GB"/>
    </w:rPr>
  </w:style>
  <w:style w:type="paragraph" w:customStyle="1" w:styleId="Body">
    <w:name w:val="Body"/>
    <w:basedOn w:val="Normal"/>
    <w:link w:val="BodyChar"/>
    <w:qFormat/>
    <w:rsid w:val="00DB311E"/>
    <w:pPr>
      <w:widowControl w:val="0"/>
      <w:autoSpaceDE w:val="0"/>
      <w:autoSpaceDN w:val="0"/>
      <w:adjustRightInd w:val="0"/>
      <w:spacing w:after="113" w:line="236" w:lineRule="atLeast"/>
      <w:textAlignment w:val="center"/>
    </w:pPr>
    <w:rPr>
      <w:rFonts w:eastAsia="MS Mincho" w:cs="Times-Roman"/>
      <w:color w:val="000000"/>
      <w:sz w:val="19"/>
      <w:szCs w:val="20"/>
    </w:rPr>
  </w:style>
  <w:style w:type="paragraph" w:customStyle="1" w:styleId="Bodybulletlist">
    <w:name w:val="Body bullet list"/>
    <w:basedOn w:val="Body"/>
    <w:link w:val="BodybulletlistChar"/>
    <w:qFormat/>
    <w:rsid w:val="00DB311E"/>
    <w:pPr>
      <w:numPr>
        <w:numId w:val="16"/>
      </w:numPr>
      <w:tabs>
        <w:tab w:val="left" w:pos="284"/>
      </w:tabs>
      <w:ind w:left="284" w:hanging="284"/>
    </w:pPr>
  </w:style>
  <w:style w:type="character" w:customStyle="1" w:styleId="BodyChar">
    <w:name w:val="Body Char"/>
    <w:link w:val="Body"/>
    <w:rsid w:val="00DB311E"/>
    <w:rPr>
      <w:rFonts w:ascii="Arial" w:eastAsia="MS Mincho" w:hAnsi="Arial" w:cs="Times-Roman"/>
      <w:color w:val="000000"/>
      <w:sz w:val="19"/>
      <w:szCs w:val="20"/>
      <w:lang w:val="en-GB"/>
    </w:rPr>
  </w:style>
  <w:style w:type="character" w:customStyle="1" w:styleId="BodybulletlistChar">
    <w:name w:val="Body bullet list Char"/>
    <w:basedOn w:val="BodyChar"/>
    <w:link w:val="Bodybulletlist"/>
    <w:rsid w:val="00DB311E"/>
    <w:rPr>
      <w:rFonts w:ascii="Arial" w:eastAsia="MS Mincho" w:hAnsi="Arial" w:cs="Times-Roman"/>
      <w:color w:val="000000"/>
      <w:sz w:val="19"/>
      <w:szCs w:val="20"/>
      <w:lang w:val="en-GB"/>
    </w:rPr>
  </w:style>
  <w:style w:type="paragraph" w:customStyle="1" w:styleId="ABHeading2">
    <w:name w:val="AB Heading 2 #"/>
    <w:basedOn w:val="Normal"/>
    <w:link w:val="ABHeading2Char"/>
    <w:uiPriority w:val="1"/>
    <w:qFormat/>
    <w:rsid w:val="00DB311E"/>
    <w:pPr>
      <w:keepNext/>
      <w:widowControl w:val="0"/>
      <w:numPr>
        <w:ilvl w:val="1"/>
        <w:numId w:val="17"/>
      </w:numPr>
      <w:autoSpaceDE w:val="0"/>
      <w:autoSpaceDN w:val="0"/>
      <w:adjustRightInd w:val="0"/>
      <w:spacing w:before="454" w:after="170" w:line="400" w:lineRule="atLeast"/>
      <w:ind w:hanging="792"/>
      <w:textAlignment w:val="center"/>
      <w:outlineLvl w:val="0"/>
    </w:pPr>
    <w:rPr>
      <w:rFonts w:eastAsia="MS Mincho"/>
      <w:b/>
      <w:bCs/>
      <w:sz w:val="30"/>
      <w:szCs w:val="30"/>
      <w:lang w:eastAsia="en-GB"/>
    </w:rPr>
  </w:style>
  <w:style w:type="paragraph" w:customStyle="1" w:styleId="ABHeading1">
    <w:name w:val="AB Heading 1 #"/>
    <w:basedOn w:val="Normal"/>
    <w:uiPriority w:val="1"/>
    <w:qFormat/>
    <w:rsid w:val="00DB311E"/>
    <w:pPr>
      <w:keepNext/>
      <w:widowControl w:val="0"/>
      <w:numPr>
        <w:numId w:val="17"/>
      </w:numPr>
      <w:autoSpaceDE w:val="0"/>
      <w:autoSpaceDN w:val="0"/>
      <w:adjustRightInd w:val="0"/>
      <w:spacing w:before="454" w:after="170" w:line="440" w:lineRule="atLeast"/>
      <w:ind w:left="501" w:hanging="501"/>
      <w:textAlignment w:val="center"/>
      <w:outlineLvl w:val="0"/>
    </w:pPr>
    <w:rPr>
      <w:rFonts w:eastAsia="MS Mincho"/>
      <w:b/>
      <w:color w:val="B93C46"/>
      <w:sz w:val="40"/>
      <w:szCs w:val="40"/>
    </w:rPr>
  </w:style>
  <w:style w:type="character" w:customStyle="1" w:styleId="ABHeading2Char">
    <w:name w:val="AB Heading 2 # Char"/>
    <w:basedOn w:val="DefaultParagraphFont"/>
    <w:link w:val="ABHeading2"/>
    <w:uiPriority w:val="1"/>
    <w:rsid w:val="00DB311E"/>
    <w:rPr>
      <w:rFonts w:ascii="Arial" w:eastAsia="MS Mincho" w:hAnsi="Arial" w:cs="Arial"/>
      <w:b/>
      <w:bCs/>
      <w:sz w:val="30"/>
      <w:szCs w:val="30"/>
      <w:lang w:val="en-GB" w:eastAsia="en-GB"/>
    </w:rPr>
  </w:style>
  <w:style w:type="paragraph" w:customStyle="1" w:styleId="ABHeading3">
    <w:name w:val="AB Heading 3 #"/>
    <w:basedOn w:val="ABHeading2"/>
    <w:link w:val="ABHeading3Char"/>
    <w:uiPriority w:val="1"/>
    <w:qFormat/>
    <w:rsid w:val="00DB311E"/>
    <w:pPr>
      <w:numPr>
        <w:ilvl w:val="2"/>
      </w:numPr>
      <w:spacing w:before="240" w:line="300" w:lineRule="atLeast"/>
      <w:ind w:left="709" w:hanging="709"/>
    </w:pPr>
    <w:rPr>
      <w:caps/>
      <w:color w:val="C0504D"/>
      <w:lang w:eastAsia="it-IT"/>
    </w:rPr>
  </w:style>
  <w:style w:type="character" w:customStyle="1" w:styleId="ABHeading3Char">
    <w:name w:val="AB Heading 3 # Char"/>
    <w:basedOn w:val="ABHeading2Char"/>
    <w:link w:val="ABHeading3"/>
    <w:uiPriority w:val="1"/>
    <w:rsid w:val="00DB311E"/>
    <w:rPr>
      <w:rFonts w:ascii="Arial" w:eastAsia="MS Mincho" w:hAnsi="Arial" w:cs="Arial"/>
      <w:b/>
      <w:bCs/>
      <w:caps/>
      <w:color w:val="C0504D"/>
      <w:sz w:val="30"/>
      <w:szCs w:val="30"/>
      <w:lang w:val="en-GB" w:eastAsia="it-IT"/>
    </w:rPr>
  </w:style>
  <w:style w:type="character" w:customStyle="1" w:styleId="Bodybullet2Char">
    <w:name w:val="Body bullet 2 Char"/>
    <w:basedOn w:val="DefaultParagraphFont"/>
    <w:link w:val="Bodybullet2"/>
    <w:locked/>
    <w:rsid w:val="00DB311E"/>
    <w:rPr>
      <w:rFonts w:ascii="Arial" w:hAnsi="Arial" w:cs="Times-Roman"/>
      <w:color w:val="000000"/>
      <w:sz w:val="19"/>
    </w:rPr>
  </w:style>
  <w:style w:type="paragraph" w:customStyle="1" w:styleId="Bodybullet2">
    <w:name w:val="Body bullet 2"/>
    <w:basedOn w:val="Bodybulletlist"/>
    <w:link w:val="Bodybullet2Char"/>
    <w:qFormat/>
    <w:rsid w:val="00DB311E"/>
    <w:pPr>
      <w:tabs>
        <w:tab w:val="clear" w:pos="284"/>
        <w:tab w:val="left" w:pos="851"/>
      </w:tabs>
      <w:ind w:left="1288" w:hanging="360"/>
      <w:textAlignment w:val="auto"/>
    </w:pPr>
    <w:rPr>
      <w:rFonts w:eastAsiaTheme="minorHAnsi"/>
      <w:szCs w:val="22"/>
      <w:lang w:val="pl-PL"/>
    </w:rPr>
  </w:style>
  <w:style w:type="paragraph" w:customStyle="1" w:styleId="ABHeading4">
    <w:name w:val="AB Heading 4"/>
    <w:basedOn w:val="ABHeading3"/>
    <w:link w:val="ABHeading4Char"/>
    <w:qFormat/>
    <w:rsid w:val="00DB311E"/>
    <w:pPr>
      <w:numPr>
        <w:ilvl w:val="3"/>
      </w:numPr>
      <w:ind w:left="993" w:hanging="993"/>
    </w:pPr>
    <w:rPr>
      <w:bCs w:val="0"/>
      <w:iCs/>
      <w:caps w:val="0"/>
      <w:snapToGrid w:val="0"/>
      <w:color w:val="B93C46"/>
      <w:sz w:val="19"/>
      <w:szCs w:val="19"/>
    </w:rPr>
  </w:style>
  <w:style w:type="character" w:customStyle="1" w:styleId="ABHeading4Char">
    <w:name w:val="AB Heading 4 Char"/>
    <w:basedOn w:val="ABHeading3Char"/>
    <w:link w:val="ABHeading4"/>
    <w:rsid w:val="00DB311E"/>
    <w:rPr>
      <w:rFonts w:ascii="Arial" w:eastAsia="MS Mincho" w:hAnsi="Arial" w:cs="Arial"/>
      <w:b/>
      <w:bCs w:val="0"/>
      <w:iCs/>
      <w:caps w:val="0"/>
      <w:snapToGrid w:val="0"/>
      <w:color w:val="B93C46"/>
      <w:sz w:val="19"/>
      <w:szCs w:val="19"/>
      <w:lang w:val="en-GB" w:eastAsia="it-IT"/>
    </w:rPr>
  </w:style>
  <w:style w:type="paragraph" w:customStyle="1" w:styleId="ABsubparttitles">
    <w:name w:val="AB subpart titles"/>
    <w:basedOn w:val="Normal"/>
    <w:link w:val="ABsubparttitlesChar"/>
    <w:uiPriority w:val="1"/>
    <w:qFormat/>
    <w:rsid w:val="00322A6D"/>
    <w:pPr>
      <w:keepNext/>
      <w:spacing w:before="240" w:after="113" w:line="240" w:lineRule="auto"/>
    </w:pPr>
    <w:rPr>
      <w:rFonts w:eastAsia="MS Mincho"/>
      <w:b/>
      <w:color w:val="ED7D31" w:themeColor="accent2"/>
      <w:sz w:val="19"/>
      <w:szCs w:val="19"/>
      <w:lang w:val="en-US" w:eastAsia="en-GB"/>
    </w:rPr>
  </w:style>
  <w:style w:type="character" w:customStyle="1" w:styleId="ABsubparttitlesChar">
    <w:name w:val="AB subpart titles Char"/>
    <w:basedOn w:val="DefaultParagraphFont"/>
    <w:link w:val="ABsubparttitles"/>
    <w:uiPriority w:val="1"/>
    <w:rsid w:val="00322A6D"/>
    <w:rPr>
      <w:rFonts w:ascii="Arial" w:eastAsia="MS Mincho" w:hAnsi="Arial" w:cs="Arial"/>
      <w:b/>
      <w:color w:val="ED7D31" w:themeColor="accent2"/>
      <w:sz w:val="19"/>
      <w:szCs w:val="19"/>
      <w:lang w:val="en-US" w:eastAsia="en-GB"/>
    </w:rPr>
  </w:style>
  <w:style w:type="character" w:customStyle="1" w:styleId="Heading1Char">
    <w:name w:val="Heading 1 Char"/>
    <w:basedOn w:val="DefaultParagraphFont"/>
    <w:link w:val="Heading1"/>
    <w:uiPriority w:val="9"/>
    <w:rsid w:val="0048453F"/>
    <w:rPr>
      <w:rFonts w:asciiTheme="majorHAnsi" w:eastAsiaTheme="majorEastAsia" w:hAnsiTheme="majorHAnsi" w:cstheme="majorBidi"/>
      <w:b/>
      <w:bCs/>
      <w:color w:val="2E74B5" w:themeColor="accent1" w:themeShade="BF"/>
      <w:sz w:val="28"/>
      <w:szCs w:val="28"/>
      <w:lang w:val="en-GB"/>
    </w:rPr>
  </w:style>
  <w:style w:type="paragraph" w:customStyle="1" w:styleId="ABTitle">
    <w:name w:val="AB Title"/>
    <w:basedOn w:val="Normal"/>
    <w:qFormat/>
    <w:rsid w:val="00A324A7"/>
    <w:pPr>
      <w:spacing w:before="480" w:after="480"/>
      <w:jc w:val="center"/>
    </w:pPr>
    <w:rPr>
      <w:b/>
      <w:sz w:val="48"/>
      <w:szCs w:val="48"/>
    </w:rPr>
  </w:style>
  <w:style w:type="paragraph" w:customStyle="1" w:styleId="ABsubtitle">
    <w:name w:val="AB subtitle"/>
    <w:basedOn w:val="Normal"/>
    <w:qFormat/>
    <w:rsid w:val="00A324A7"/>
    <w:pPr>
      <w:spacing w:before="240"/>
    </w:pPr>
    <w:rPr>
      <w:b/>
      <w:sz w:val="20"/>
      <w:szCs w:val="20"/>
    </w:rPr>
  </w:style>
  <w:style w:type="paragraph" w:customStyle="1" w:styleId="ABtextabstract">
    <w:name w:val="AB text abstract"/>
    <w:basedOn w:val="Normal"/>
    <w:qFormat/>
    <w:rsid w:val="00A324A7"/>
    <w:pPr>
      <w:spacing w:line="240" w:lineRule="auto"/>
    </w:pPr>
    <w:rPr>
      <w:i/>
      <w:sz w:val="20"/>
      <w:szCs w:val="20"/>
    </w:rPr>
  </w:style>
  <w:style w:type="paragraph" w:customStyle="1" w:styleId="ABtitlebox">
    <w:name w:val="AB title box"/>
    <w:basedOn w:val="ABsubparttitles"/>
    <w:link w:val="ABtitleboxChar"/>
    <w:qFormat/>
    <w:rsid w:val="006D35B3"/>
    <w:pPr>
      <w:spacing w:before="0"/>
    </w:pPr>
    <w:rPr>
      <w:rFonts w:eastAsia="MS PGothic"/>
    </w:rPr>
  </w:style>
  <w:style w:type="character" w:customStyle="1" w:styleId="ABtitleboxChar">
    <w:name w:val="AB title box Char"/>
    <w:basedOn w:val="ABsubparttitlesChar"/>
    <w:link w:val="ABtitlebox"/>
    <w:rsid w:val="006D35B3"/>
    <w:rPr>
      <w:rFonts w:ascii="Arial" w:eastAsia="MS PGothic" w:hAnsi="Arial" w:cs="Arial"/>
      <w:b/>
      <w:color w:val="ED7D31" w:themeColor="accent2"/>
      <w:sz w:val="19"/>
      <w:szCs w:val="19"/>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yperlink" Target="http://ec.europa.eu/eurostat/documents/6842948/0/SIMSTAT+Project+End+Report+v1.2+-+Web/aafe9259-c8ce-4598-80d9-25fcf7f04d3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ec.europa.eu/eurostat/statistics-explained/index.php/Intra-EU_trade_-_exchange_of_micro-da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ec.europa.eu/eurostat/web/international-trade-in-goods/overvie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footer" Target="footer1.xml"/><Relationship Id="rId10" Type="http://schemas.openxmlformats.org/officeDocument/2006/relationships/hyperlink" Target="http://ec.europa.eu/eurostat/statistics-explained/index.php/File:Microdata_exchange_-_High_level_architecture.png" TargetMode="External"/><Relationship Id="rId19" Type="http://schemas.openxmlformats.org/officeDocument/2006/relationships/hyperlink" Target="https://www.youtube.com/watch?v=i5VRp6mrAjU" TargetMode="External"/><Relationship Id="rId4" Type="http://schemas.microsoft.com/office/2007/relationships/stylesWithEffects" Target="stylesWithEffects.xml"/><Relationship Id="rId9" Type="http://schemas.openxmlformats.org/officeDocument/2006/relationships/hyperlink" Target="mailto:anne.berthomieu-cristallo@ec.europa.eu" TargetMode="External"/><Relationship Id="rId14" Type="http://schemas.openxmlformats.org/officeDocument/2006/relationships/diagramQuickStyle" Target="diagrams/quickStyle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C15F31-9F70-46D5-8BF1-B72035B84CAB}" type="doc">
      <dgm:prSet loTypeId="urn:microsoft.com/office/officeart/2005/8/layout/hierarchy3" loCatId="list" qsTypeId="urn:microsoft.com/office/officeart/2005/8/quickstyle/simple3" qsCatId="simple" csTypeId="urn:microsoft.com/office/officeart/2005/8/colors/accent2_4" csCatId="accent2" phldr="1"/>
      <dgm:spPr/>
      <dgm:t>
        <a:bodyPr/>
        <a:lstStyle/>
        <a:p>
          <a:endParaRPr lang="en-GB"/>
        </a:p>
      </dgm:t>
    </dgm:pt>
    <dgm:pt modelId="{7CC502E3-EEF4-4122-B689-3CA69AFCC179}">
      <dgm:prSet phldrT="[Text]" custT="1"/>
      <dgm:spPr>
        <a:xfrm>
          <a:off x="987" y="225442"/>
          <a:ext cx="1135498" cy="567749"/>
        </a:xfr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Requirement system</a:t>
          </a:r>
        </a:p>
      </dgm:t>
    </dgm:pt>
    <dgm:pt modelId="{976A6FFE-EB5C-4687-9FCC-37AA600BB2F8}" type="parTrans" cxnId="{BD3FBC38-318B-4C7F-8EA8-C7639130A995}">
      <dgm:prSet/>
      <dgm:spPr/>
      <dgm:t>
        <a:bodyPr/>
        <a:lstStyle/>
        <a:p>
          <a:endParaRPr lang="en-GB" sz="900">
            <a:latin typeface="Arial" panose="020B0604020202020204" pitchFamily="34" charset="0"/>
            <a:cs typeface="Arial" panose="020B0604020202020204" pitchFamily="34" charset="0"/>
          </a:endParaRPr>
        </a:p>
      </dgm:t>
    </dgm:pt>
    <dgm:pt modelId="{97971CCD-C0CB-47A9-8510-11E591ABC2D8}" type="sibTrans" cxnId="{BD3FBC38-318B-4C7F-8EA8-C7639130A995}">
      <dgm:prSet/>
      <dgm:spPr/>
      <dgm:t>
        <a:bodyPr/>
        <a:lstStyle/>
        <a:p>
          <a:endParaRPr lang="en-GB" sz="900">
            <a:latin typeface="Arial" panose="020B0604020202020204" pitchFamily="34" charset="0"/>
            <a:cs typeface="Arial" panose="020B0604020202020204" pitchFamily="34" charset="0"/>
          </a:endParaRPr>
        </a:p>
      </dgm:t>
    </dgm:pt>
    <dgm:pt modelId="{7740A1B2-14F7-4E8C-93C0-965440292FC1}">
      <dgm:prSet phldrT="[Text]" custT="1"/>
      <dgm:spPr>
        <a:xfrm>
          <a:off x="4259108" y="225442"/>
          <a:ext cx="1135498" cy="567749"/>
        </a:xfrm>
        <a:gradFill rotWithShape="0">
          <a:gsLst>
            <a:gs pos="0">
              <a:srgbClr val="C0504D">
                <a:shade val="50000"/>
                <a:hueOff val="-20742"/>
                <a:satOff val="-4204"/>
                <a:lumOff val="23125"/>
                <a:alphaOff val="0"/>
                <a:tint val="50000"/>
                <a:satMod val="300000"/>
              </a:srgbClr>
            </a:gs>
            <a:gs pos="35000">
              <a:srgbClr val="C0504D">
                <a:shade val="50000"/>
                <a:hueOff val="-20742"/>
                <a:satOff val="-4204"/>
                <a:lumOff val="23125"/>
                <a:alphaOff val="0"/>
                <a:tint val="37000"/>
                <a:satMod val="300000"/>
              </a:srgbClr>
            </a:gs>
            <a:gs pos="100000">
              <a:srgbClr val="C0504D">
                <a:shade val="50000"/>
                <a:hueOff val="-20742"/>
                <a:satOff val="-4204"/>
                <a:lumOff val="2312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Assessment system</a:t>
          </a:r>
        </a:p>
      </dgm:t>
    </dgm:pt>
    <dgm:pt modelId="{84FD03FF-B4B6-4622-B1A0-F22EF59129E9}" type="parTrans" cxnId="{018F4084-FECB-48B1-AA0C-3E240F7816BC}">
      <dgm:prSet/>
      <dgm:spPr/>
      <dgm:t>
        <a:bodyPr/>
        <a:lstStyle/>
        <a:p>
          <a:endParaRPr lang="en-GB" sz="900">
            <a:latin typeface="Arial" panose="020B0604020202020204" pitchFamily="34" charset="0"/>
            <a:cs typeface="Arial" panose="020B0604020202020204" pitchFamily="34" charset="0"/>
          </a:endParaRPr>
        </a:p>
      </dgm:t>
    </dgm:pt>
    <dgm:pt modelId="{3F331FF0-BFB3-4895-88C4-49705CFEA97C}" type="sibTrans" cxnId="{018F4084-FECB-48B1-AA0C-3E240F7816BC}">
      <dgm:prSet/>
      <dgm:spPr/>
      <dgm:t>
        <a:bodyPr/>
        <a:lstStyle/>
        <a:p>
          <a:endParaRPr lang="en-GB" sz="900">
            <a:latin typeface="Arial" panose="020B0604020202020204" pitchFamily="34" charset="0"/>
            <a:cs typeface="Arial" panose="020B0604020202020204" pitchFamily="34" charset="0"/>
          </a:endParaRPr>
        </a:p>
      </dgm:t>
    </dgm:pt>
    <dgm:pt modelId="{673FD1FF-4C4C-4282-BDBE-25ABD86CB471}">
      <dgm:prSet custT="1"/>
      <dgm:spPr>
        <a:xfrm>
          <a:off x="1420361" y="225442"/>
          <a:ext cx="1135498" cy="567749"/>
        </a:xfrm>
        <a:gradFill rotWithShape="0">
          <a:gsLst>
            <a:gs pos="0">
              <a:srgbClr val="C0504D">
                <a:shade val="50000"/>
                <a:hueOff val="-20742"/>
                <a:satOff val="-4204"/>
                <a:lumOff val="23125"/>
                <a:alphaOff val="0"/>
                <a:tint val="50000"/>
                <a:satMod val="300000"/>
              </a:srgbClr>
            </a:gs>
            <a:gs pos="35000">
              <a:srgbClr val="C0504D">
                <a:shade val="50000"/>
                <a:hueOff val="-20742"/>
                <a:satOff val="-4204"/>
                <a:lumOff val="23125"/>
                <a:alphaOff val="0"/>
                <a:tint val="37000"/>
                <a:satMod val="300000"/>
              </a:srgbClr>
            </a:gs>
            <a:gs pos="100000">
              <a:srgbClr val="C0504D">
                <a:shade val="50000"/>
                <a:hueOff val="-20742"/>
                <a:satOff val="-4204"/>
                <a:lumOff val="2312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Reporting system</a:t>
          </a:r>
        </a:p>
      </dgm:t>
    </dgm:pt>
    <dgm:pt modelId="{AF5CA63F-A660-422D-A29E-029029C29AE5}" type="parTrans" cxnId="{AF614348-9B59-4959-946A-02DD298401DB}">
      <dgm:prSet/>
      <dgm:spPr/>
      <dgm:t>
        <a:bodyPr/>
        <a:lstStyle/>
        <a:p>
          <a:endParaRPr lang="en-GB" sz="900">
            <a:latin typeface="Arial" panose="020B0604020202020204" pitchFamily="34" charset="0"/>
            <a:cs typeface="Arial" panose="020B0604020202020204" pitchFamily="34" charset="0"/>
          </a:endParaRPr>
        </a:p>
      </dgm:t>
    </dgm:pt>
    <dgm:pt modelId="{29041ECF-AC36-45CC-986C-542353B5639A}" type="sibTrans" cxnId="{AF614348-9B59-4959-946A-02DD298401DB}">
      <dgm:prSet/>
      <dgm:spPr/>
      <dgm:t>
        <a:bodyPr/>
        <a:lstStyle/>
        <a:p>
          <a:endParaRPr lang="en-GB" sz="900">
            <a:latin typeface="Arial" panose="020B0604020202020204" pitchFamily="34" charset="0"/>
            <a:cs typeface="Arial" panose="020B0604020202020204" pitchFamily="34" charset="0"/>
          </a:endParaRPr>
        </a:p>
      </dgm:t>
    </dgm:pt>
    <dgm:pt modelId="{D3412941-3B02-451C-9620-AD649FFD664C}">
      <dgm:prSet phldrT="[Text]" custT="1"/>
      <dgm:spPr>
        <a:xfrm>
          <a:off x="987" y="225442"/>
          <a:ext cx="1135498" cy="567749"/>
        </a:xfr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r>
            <a:rPr lang="en-GB" sz="900" b="1">
              <a:solidFill>
                <a:sysClr val="windowText" lastClr="000000"/>
              </a:solidFill>
              <a:latin typeface="Arial" panose="020B0604020202020204" pitchFamily="34" charset="0"/>
              <a:ea typeface="+mn-ea"/>
              <a:cs typeface="Arial" panose="020B0604020202020204" pitchFamily="34" charset="0"/>
            </a:rPr>
            <a:t>Monitoring system</a:t>
          </a:r>
        </a:p>
      </dgm:t>
    </dgm:pt>
    <dgm:pt modelId="{A20934F6-9DF8-4847-8112-B1A3B5A868B3}" type="parTrans" cxnId="{2DD11B05-CBD2-4846-B3B4-8F031E663843}">
      <dgm:prSet/>
      <dgm:spPr/>
      <dgm:t>
        <a:bodyPr/>
        <a:lstStyle/>
        <a:p>
          <a:endParaRPr lang="en-GB" sz="900">
            <a:latin typeface="Arial" panose="020B0604020202020204" pitchFamily="34" charset="0"/>
            <a:cs typeface="Arial" panose="020B0604020202020204" pitchFamily="34" charset="0"/>
          </a:endParaRPr>
        </a:p>
      </dgm:t>
    </dgm:pt>
    <dgm:pt modelId="{B0B104A0-5F63-401E-A4A1-300185C4563A}" type="sibTrans" cxnId="{2DD11B05-CBD2-4846-B3B4-8F031E663843}">
      <dgm:prSet/>
      <dgm:spPr/>
      <dgm:t>
        <a:bodyPr/>
        <a:lstStyle/>
        <a:p>
          <a:endParaRPr lang="en-GB" sz="900">
            <a:latin typeface="Arial" panose="020B0604020202020204" pitchFamily="34" charset="0"/>
            <a:cs typeface="Arial" panose="020B0604020202020204" pitchFamily="34" charset="0"/>
          </a:endParaRPr>
        </a:p>
      </dgm:t>
    </dgm:pt>
    <dgm:pt modelId="{20EBDDE2-5CDA-429E-8E6F-F9A22B1C4BA2}">
      <dgm:prSet custT="1"/>
      <dgm:spPr/>
      <dgm:t>
        <a:bodyPr/>
        <a:lstStyle/>
        <a:p>
          <a:r>
            <a:rPr lang="en-GB" sz="900" b="1">
              <a:latin typeface="Arial" panose="020B0604020202020204" pitchFamily="34" charset="0"/>
              <a:cs typeface="Arial" panose="020B0604020202020204" pitchFamily="34" charset="0"/>
            </a:rPr>
            <a:t>Guidance system</a:t>
          </a:r>
        </a:p>
      </dgm:t>
    </dgm:pt>
    <dgm:pt modelId="{BCBF4F92-A040-48FD-B1DA-30640CD76826}" type="parTrans" cxnId="{09724989-7400-408D-8105-28838B008EE4}">
      <dgm:prSet/>
      <dgm:spPr/>
      <dgm:t>
        <a:bodyPr/>
        <a:lstStyle/>
        <a:p>
          <a:endParaRPr lang="en-GB" sz="900">
            <a:latin typeface="Arial" panose="020B0604020202020204" pitchFamily="34" charset="0"/>
            <a:cs typeface="Arial" panose="020B0604020202020204" pitchFamily="34" charset="0"/>
          </a:endParaRPr>
        </a:p>
      </dgm:t>
    </dgm:pt>
    <dgm:pt modelId="{D119AF2A-BB73-495A-BA0F-88F8F217CD43}" type="sibTrans" cxnId="{09724989-7400-408D-8105-28838B008EE4}">
      <dgm:prSet/>
      <dgm:spPr/>
      <dgm:t>
        <a:bodyPr/>
        <a:lstStyle/>
        <a:p>
          <a:endParaRPr lang="en-GB" sz="900">
            <a:latin typeface="Arial" panose="020B0604020202020204" pitchFamily="34" charset="0"/>
            <a:cs typeface="Arial" panose="020B0604020202020204" pitchFamily="34" charset="0"/>
          </a:endParaRPr>
        </a:p>
      </dgm:t>
    </dgm:pt>
    <dgm:pt modelId="{2F251865-0936-4761-9855-023E2E8A273F}">
      <dgm:prSet custT="1"/>
      <dgm:spPr/>
      <dgm:t>
        <a:bodyPr/>
        <a:lstStyle/>
        <a:p>
          <a:r>
            <a:rPr lang="en-GB" sz="900">
              <a:latin typeface="Arial" panose="020B0604020202020204" pitchFamily="34" charset="0"/>
              <a:cs typeface="Arial" panose="020B0604020202020204" pitchFamily="34" charset="0"/>
            </a:rPr>
            <a:t>Legal acts</a:t>
          </a:r>
        </a:p>
        <a:p>
          <a:r>
            <a:rPr lang="en-GB" sz="900">
              <a:latin typeface="Arial" panose="020B0604020202020204" pitchFamily="34" charset="0"/>
              <a:cs typeface="Arial" panose="020B0604020202020204" pitchFamily="34" charset="0"/>
            </a:rPr>
            <a:t>(European legislation)</a:t>
          </a:r>
        </a:p>
      </dgm:t>
    </dgm:pt>
    <dgm:pt modelId="{4E008A27-54C5-4B9C-8319-574B8DF57F1E}" type="parTrans" cxnId="{24B34D0B-7470-40A7-AAD8-37A7E618E75B}">
      <dgm:prSet/>
      <dgm:spPr/>
      <dgm:t>
        <a:bodyPr/>
        <a:lstStyle/>
        <a:p>
          <a:endParaRPr lang="en-GB" sz="900">
            <a:latin typeface="Arial" panose="020B0604020202020204" pitchFamily="34" charset="0"/>
            <a:cs typeface="Arial" panose="020B0604020202020204" pitchFamily="34" charset="0"/>
          </a:endParaRPr>
        </a:p>
      </dgm:t>
    </dgm:pt>
    <dgm:pt modelId="{E92E2594-ADAD-440C-85D2-06FC3FAF22FD}" type="sibTrans" cxnId="{24B34D0B-7470-40A7-AAD8-37A7E618E75B}">
      <dgm:prSet/>
      <dgm:spPr/>
      <dgm:t>
        <a:bodyPr/>
        <a:lstStyle/>
        <a:p>
          <a:endParaRPr lang="en-GB" sz="900">
            <a:latin typeface="Arial" panose="020B0604020202020204" pitchFamily="34" charset="0"/>
            <a:cs typeface="Arial" panose="020B0604020202020204" pitchFamily="34" charset="0"/>
          </a:endParaRPr>
        </a:p>
      </dgm:t>
    </dgm:pt>
    <dgm:pt modelId="{EDBC4295-A7FB-49B7-A2CA-7326FB50BC9C}">
      <dgm:prSet custT="1"/>
      <dgm:spPr/>
      <dgm:t>
        <a:bodyPr/>
        <a:lstStyle/>
        <a:p>
          <a:r>
            <a:rPr lang="en-GB" sz="900">
              <a:latin typeface="Arial" panose="020B0604020202020204" pitchFamily="34" charset="0"/>
              <a:cs typeface="Arial" panose="020B0604020202020204" pitchFamily="34" charset="0"/>
            </a:rPr>
            <a:t>Recommendations</a:t>
          </a:r>
        </a:p>
      </dgm:t>
    </dgm:pt>
    <dgm:pt modelId="{2DB71EFE-B1D1-4028-8899-F1A1BF45354D}" type="parTrans" cxnId="{766EC61E-98C0-4AF6-8B41-147E23E973DE}">
      <dgm:prSet/>
      <dgm:spPr/>
      <dgm:t>
        <a:bodyPr/>
        <a:lstStyle/>
        <a:p>
          <a:endParaRPr lang="en-GB" sz="900">
            <a:latin typeface="Arial" panose="020B0604020202020204" pitchFamily="34" charset="0"/>
            <a:cs typeface="Arial" panose="020B0604020202020204" pitchFamily="34" charset="0"/>
          </a:endParaRPr>
        </a:p>
      </dgm:t>
    </dgm:pt>
    <dgm:pt modelId="{2363F5F3-6A0B-4552-A65F-BC8F8E44122A}" type="sibTrans" cxnId="{766EC61E-98C0-4AF6-8B41-147E23E973DE}">
      <dgm:prSet/>
      <dgm:spPr/>
      <dgm:t>
        <a:bodyPr/>
        <a:lstStyle/>
        <a:p>
          <a:endParaRPr lang="en-GB" sz="900">
            <a:latin typeface="Arial" panose="020B0604020202020204" pitchFamily="34" charset="0"/>
            <a:cs typeface="Arial" panose="020B0604020202020204" pitchFamily="34" charset="0"/>
          </a:endParaRPr>
        </a:p>
      </dgm:t>
    </dgm:pt>
    <dgm:pt modelId="{BB0F87CA-3885-40D6-9979-E7CE15A58D92}">
      <dgm:prSet custT="1"/>
      <dgm:spPr/>
      <dgm:t>
        <a:bodyPr/>
        <a:lstStyle/>
        <a:p>
          <a:r>
            <a:rPr lang="en-GB" sz="900">
              <a:latin typeface="Arial" panose="020B0604020202020204" pitchFamily="34" charset="0"/>
              <a:cs typeface="Arial" panose="020B0604020202020204" pitchFamily="34" charset="0"/>
            </a:rPr>
            <a:t>MDE Handbook</a:t>
          </a:r>
        </a:p>
      </dgm:t>
    </dgm:pt>
    <dgm:pt modelId="{912E5C94-C126-4970-8F2E-2AE1168C9CCC}" type="parTrans" cxnId="{4BFB66B2-384C-497E-B0DD-6CF9CE422D07}">
      <dgm:prSet/>
      <dgm:spPr/>
      <dgm:t>
        <a:bodyPr/>
        <a:lstStyle/>
        <a:p>
          <a:endParaRPr lang="en-GB" sz="900">
            <a:latin typeface="Arial" panose="020B0604020202020204" pitchFamily="34" charset="0"/>
            <a:cs typeface="Arial" panose="020B0604020202020204" pitchFamily="34" charset="0"/>
          </a:endParaRPr>
        </a:p>
      </dgm:t>
    </dgm:pt>
    <dgm:pt modelId="{9D5DD7B9-D782-439A-A239-5DD4B1C7F3AB}" type="sibTrans" cxnId="{4BFB66B2-384C-497E-B0DD-6CF9CE422D07}">
      <dgm:prSet/>
      <dgm:spPr/>
      <dgm:t>
        <a:bodyPr/>
        <a:lstStyle/>
        <a:p>
          <a:endParaRPr lang="en-GB" sz="900">
            <a:latin typeface="Arial" panose="020B0604020202020204" pitchFamily="34" charset="0"/>
            <a:cs typeface="Arial" panose="020B0604020202020204" pitchFamily="34" charset="0"/>
          </a:endParaRPr>
        </a:p>
      </dgm:t>
    </dgm:pt>
    <dgm:pt modelId="{7528EC46-1F01-4AD0-9999-544F2ABCEBCE}">
      <dgm:prSet custT="1"/>
      <dgm:spPr/>
      <dgm:t>
        <a:bodyPr/>
        <a:lstStyle/>
        <a:p>
          <a:r>
            <a:rPr lang="en-GB" sz="900">
              <a:latin typeface="Arial" panose="020B0604020202020204" pitchFamily="34" charset="0"/>
              <a:cs typeface="Arial" panose="020B0604020202020204" pitchFamily="34" charset="0"/>
            </a:rPr>
            <a:t>MDE</a:t>
          </a:r>
        </a:p>
        <a:p>
          <a:r>
            <a:rPr lang="en-GB" sz="900">
              <a:latin typeface="Arial" panose="020B0604020202020204" pitchFamily="34" charset="0"/>
              <a:cs typeface="Arial" panose="020B0604020202020204" pitchFamily="34" charset="0"/>
            </a:rPr>
            <a:t>Task Force</a:t>
          </a:r>
        </a:p>
      </dgm:t>
    </dgm:pt>
    <dgm:pt modelId="{DF2FE5D2-B128-44E0-8412-FBB2A91B9B88}" type="parTrans" cxnId="{55EF27CE-09A1-4551-922B-4ED0F3D6BB30}">
      <dgm:prSet/>
      <dgm:spPr/>
      <dgm:t>
        <a:bodyPr/>
        <a:lstStyle/>
        <a:p>
          <a:endParaRPr lang="en-GB" sz="900">
            <a:latin typeface="Arial" panose="020B0604020202020204" pitchFamily="34" charset="0"/>
            <a:cs typeface="Arial" panose="020B0604020202020204" pitchFamily="34" charset="0"/>
          </a:endParaRPr>
        </a:p>
      </dgm:t>
    </dgm:pt>
    <dgm:pt modelId="{961CC9F0-FECC-4586-9B35-99D8AF880384}" type="sibTrans" cxnId="{55EF27CE-09A1-4551-922B-4ED0F3D6BB30}">
      <dgm:prSet/>
      <dgm:spPr/>
      <dgm:t>
        <a:bodyPr/>
        <a:lstStyle/>
        <a:p>
          <a:endParaRPr lang="en-GB" sz="900">
            <a:latin typeface="Arial" panose="020B0604020202020204" pitchFamily="34" charset="0"/>
            <a:cs typeface="Arial" panose="020B0604020202020204" pitchFamily="34" charset="0"/>
          </a:endParaRPr>
        </a:p>
      </dgm:t>
    </dgm:pt>
    <dgm:pt modelId="{9E3475FE-309B-4B08-A743-CBB0A9275218}">
      <dgm:prSet custT="1"/>
      <dgm:spPr/>
      <dgm:t>
        <a:bodyPr/>
        <a:lstStyle/>
        <a:p>
          <a:r>
            <a:rPr lang="en-GB" sz="900">
              <a:latin typeface="Arial" panose="020B0604020202020204" pitchFamily="34" charset="0"/>
              <a:cs typeface="Arial" panose="020B0604020202020204" pitchFamily="34" charset="0"/>
            </a:rPr>
            <a:t>Compliance assessment report</a:t>
          </a:r>
        </a:p>
      </dgm:t>
    </dgm:pt>
    <dgm:pt modelId="{BDE629A2-FC43-41C3-8C9A-476A5AF99311}" type="parTrans" cxnId="{7F7E0B7E-D89E-444B-9B6E-46019795E357}">
      <dgm:prSet/>
      <dgm:spPr/>
      <dgm:t>
        <a:bodyPr/>
        <a:lstStyle/>
        <a:p>
          <a:endParaRPr lang="en-GB" sz="900">
            <a:latin typeface="Arial" panose="020B0604020202020204" pitchFamily="34" charset="0"/>
            <a:cs typeface="Arial" panose="020B0604020202020204" pitchFamily="34" charset="0"/>
          </a:endParaRPr>
        </a:p>
      </dgm:t>
    </dgm:pt>
    <dgm:pt modelId="{8B784097-75CA-4A91-97B5-A706280D4850}" type="sibTrans" cxnId="{7F7E0B7E-D89E-444B-9B6E-46019795E357}">
      <dgm:prSet/>
      <dgm:spPr/>
      <dgm:t>
        <a:bodyPr/>
        <a:lstStyle/>
        <a:p>
          <a:endParaRPr lang="en-GB" sz="900">
            <a:latin typeface="Arial" panose="020B0604020202020204" pitchFamily="34" charset="0"/>
            <a:cs typeface="Arial" panose="020B0604020202020204" pitchFamily="34" charset="0"/>
          </a:endParaRPr>
        </a:p>
      </dgm:t>
    </dgm:pt>
    <dgm:pt modelId="{97216FE5-633D-459B-86D8-0DEAAEE52353}">
      <dgm:prSet custT="1"/>
      <dgm:spPr/>
      <dgm:t>
        <a:bodyPr/>
        <a:lstStyle/>
        <a:p>
          <a:r>
            <a:rPr lang="en-GB" sz="900">
              <a:latin typeface="Arial" panose="020B0604020202020204" pitchFamily="34" charset="0"/>
              <a:cs typeface="Arial" panose="020B0604020202020204" pitchFamily="34" charset="0"/>
            </a:rPr>
            <a:t>Users assessment</a:t>
          </a:r>
        </a:p>
      </dgm:t>
    </dgm:pt>
    <dgm:pt modelId="{B4601A29-017E-40AE-B340-B09834FD57C5}" type="parTrans" cxnId="{B315AADB-EE86-453D-9A2A-BCB98FE10D1D}">
      <dgm:prSet/>
      <dgm:spPr/>
      <dgm:t>
        <a:bodyPr/>
        <a:lstStyle/>
        <a:p>
          <a:endParaRPr lang="en-GB" sz="900">
            <a:latin typeface="Arial" panose="020B0604020202020204" pitchFamily="34" charset="0"/>
            <a:cs typeface="Arial" panose="020B0604020202020204" pitchFamily="34" charset="0"/>
          </a:endParaRPr>
        </a:p>
      </dgm:t>
    </dgm:pt>
    <dgm:pt modelId="{7757D45D-3440-436C-86EB-C4EB780A091A}" type="sibTrans" cxnId="{B315AADB-EE86-453D-9A2A-BCB98FE10D1D}">
      <dgm:prSet/>
      <dgm:spPr/>
      <dgm:t>
        <a:bodyPr/>
        <a:lstStyle/>
        <a:p>
          <a:endParaRPr lang="en-GB" sz="900">
            <a:latin typeface="Arial" panose="020B0604020202020204" pitchFamily="34" charset="0"/>
            <a:cs typeface="Arial" panose="020B0604020202020204" pitchFamily="34" charset="0"/>
          </a:endParaRPr>
        </a:p>
      </dgm:t>
    </dgm:pt>
    <dgm:pt modelId="{01BDBC26-4AB6-4737-A44F-8BF66C4E87A8}">
      <dgm:prSet custT="1"/>
      <dgm:spPr/>
      <dgm:t>
        <a:bodyPr/>
        <a:lstStyle/>
        <a:p>
          <a:r>
            <a:rPr lang="en-GB" sz="900">
              <a:latin typeface="Arial" panose="020B0604020202020204" pitchFamily="34" charset="0"/>
              <a:cs typeface="Arial" panose="020B0604020202020204" pitchFamily="34" charset="0"/>
            </a:rPr>
            <a:t>Error</a:t>
          </a:r>
        </a:p>
        <a:p>
          <a:r>
            <a:rPr lang="en-GB" sz="900">
              <a:latin typeface="Arial" panose="020B0604020202020204" pitchFamily="34" charset="0"/>
              <a:cs typeface="Arial" panose="020B0604020202020204" pitchFamily="34" charset="0"/>
            </a:rPr>
            <a:t>reports</a:t>
          </a:r>
        </a:p>
      </dgm:t>
    </dgm:pt>
    <dgm:pt modelId="{21572749-38F3-430C-9795-C7288405C36D}" type="parTrans" cxnId="{C24ECC2E-1607-4786-B8BF-571DFE70682E}">
      <dgm:prSet/>
      <dgm:spPr/>
      <dgm:t>
        <a:bodyPr/>
        <a:lstStyle/>
        <a:p>
          <a:endParaRPr lang="en-GB" sz="900">
            <a:latin typeface="Arial" panose="020B0604020202020204" pitchFamily="34" charset="0"/>
            <a:cs typeface="Arial" panose="020B0604020202020204" pitchFamily="34" charset="0"/>
          </a:endParaRPr>
        </a:p>
      </dgm:t>
    </dgm:pt>
    <dgm:pt modelId="{DB30C876-940F-4B96-8EF8-A5DBED8CCAC9}" type="sibTrans" cxnId="{C24ECC2E-1607-4786-B8BF-571DFE70682E}">
      <dgm:prSet/>
      <dgm:spPr/>
      <dgm:t>
        <a:bodyPr/>
        <a:lstStyle/>
        <a:p>
          <a:endParaRPr lang="en-GB" sz="900">
            <a:latin typeface="Arial" panose="020B0604020202020204" pitchFamily="34" charset="0"/>
            <a:cs typeface="Arial" panose="020B0604020202020204" pitchFamily="34" charset="0"/>
          </a:endParaRPr>
        </a:p>
      </dgm:t>
    </dgm:pt>
    <dgm:pt modelId="{0090B6FA-23E9-4624-8212-29CA765CD363}">
      <dgm:prSet custT="1"/>
      <dgm:spPr/>
      <dgm:t>
        <a:bodyPr/>
        <a:lstStyle/>
        <a:p>
          <a:r>
            <a:rPr lang="en-GB" sz="900">
              <a:latin typeface="Arial" panose="020B0604020202020204" pitchFamily="34" charset="0"/>
              <a:cs typeface="Arial" panose="020B0604020202020204" pitchFamily="34" charset="0"/>
            </a:rPr>
            <a:t>Data</a:t>
          </a:r>
        </a:p>
        <a:p>
          <a:r>
            <a:rPr lang="en-GB" sz="900">
              <a:latin typeface="Arial" panose="020B0604020202020204" pitchFamily="34" charset="0"/>
              <a:cs typeface="Arial" panose="020B0604020202020204" pitchFamily="34" charset="0"/>
            </a:rPr>
            <a:t>vintages</a:t>
          </a:r>
        </a:p>
      </dgm:t>
    </dgm:pt>
    <dgm:pt modelId="{575FEC4B-5AF4-4788-B4D6-5D3D54555394}" type="parTrans" cxnId="{0445559C-541B-462D-B50D-A31CC61B0911}">
      <dgm:prSet/>
      <dgm:spPr/>
      <dgm:t>
        <a:bodyPr/>
        <a:lstStyle/>
        <a:p>
          <a:endParaRPr lang="en-GB" sz="900">
            <a:latin typeface="Arial" panose="020B0604020202020204" pitchFamily="34" charset="0"/>
            <a:cs typeface="Arial" panose="020B0604020202020204" pitchFamily="34" charset="0"/>
          </a:endParaRPr>
        </a:p>
      </dgm:t>
    </dgm:pt>
    <dgm:pt modelId="{05AEAA0C-90B6-410F-A990-44389B1145EC}" type="sibTrans" cxnId="{0445559C-541B-462D-B50D-A31CC61B0911}">
      <dgm:prSet/>
      <dgm:spPr/>
      <dgm:t>
        <a:bodyPr/>
        <a:lstStyle/>
        <a:p>
          <a:endParaRPr lang="en-GB" sz="900">
            <a:latin typeface="Arial" panose="020B0604020202020204" pitchFamily="34" charset="0"/>
            <a:cs typeface="Arial" panose="020B0604020202020204" pitchFamily="34" charset="0"/>
          </a:endParaRPr>
        </a:p>
      </dgm:t>
    </dgm:pt>
    <dgm:pt modelId="{CB0323EF-FE4C-4D73-B6EF-0DB80D09B0E3}">
      <dgm:prSet custT="1"/>
      <dgm:spPr/>
      <dgm:t>
        <a:bodyPr/>
        <a:lstStyle/>
        <a:p>
          <a:r>
            <a:rPr lang="en-GB" sz="900">
              <a:latin typeface="Arial" panose="020B0604020202020204" pitchFamily="34" charset="0"/>
              <a:cs typeface="Arial" panose="020B0604020202020204" pitchFamily="34" charset="0"/>
            </a:rPr>
            <a:t>Monitoring indicators</a:t>
          </a:r>
        </a:p>
      </dgm:t>
    </dgm:pt>
    <dgm:pt modelId="{9833E590-8074-4BAA-87A9-E65A1D068A48}" type="parTrans" cxnId="{1283C7F8-C9DE-4967-9F46-79812C5827FD}">
      <dgm:prSet/>
      <dgm:spPr/>
      <dgm:t>
        <a:bodyPr/>
        <a:lstStyle/>
        <a:p>
          <a:endParaRPr lang="en-GB" sz="900">
            <a:latin typeface="Arial" panose="020B0604020202020204" pitchFamily="34" charset="0"/>
            <a:cs typeface="Arial" panose="020B0604020202020204" pitchFamily="34" charset="0"/>
          </a:endParaRPr>
        </a:p>
      </dgm:t>
    </dgm:pt>
    <dgm:pt modelId="{46642CC1-BEFF-46D0-B88C-EDB7B7B94417}" type="sibTrans" cxnId="{1283C7F8-C9DE-4967-9F46-79812C5827FD}">
      <dgm:prSet/>
      <dgm:spPr/>
      <dgm:t>
        <a:bodyPr/>
        <a:lstStyle/>
        <a:p>
          <a:endParaRPr lang="en-GB" sz="900">
            <a:latin typeface="Arial" panose="020B0604020202020204" pitchFamily="34" charset="0"/>
            <a:cs typeface="Arial" panose="020B0604020202020204" pitchFamily="34" charset="0"/>
          </a:endParaRPr>
        </a:p>
      </dgm:t>
    </dgm:pt>
    <dgm:pt modelId="{C0BE2EC3-245A-455B-83C9-79DD27D1CA46}">
      <dgm:prSet custT="1"/>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monitoring report</a:t>
          </a:r>
          <a:endParaRPr lang="en-GB" sz="900">
            <a:latin typeface="Arial" panose="020B0604020202020204" pitchFamily="34" charset="0"/>
            <a:cs typeface="Arial" panose="020B0604020202020204" pitchFamily="34" charset="0"/>
          </a:endParaRPr>
        </a:p>
      </dgm:t>
    </dgm:pt>
    <dgm:pt modelId="{10A7D2DE-44E6-41EC-AF2F-A7564B748355}" type="parTrans" cxnId="{4C099D31-0554-4BB5-AED3-9A5017D27FC3}">
      <dgm:prSet/>
      <dgm:spPr/>
      <dgm:t>
        <a:bodyPr/>
        <a:lstStyle/>
        <a:p>
          <a:endParaRPr lang="en-GB" sz="900">
            <a:latin typeface="Arial" panose="020B0604020202020204" pitchFamily="34" charset="0"/>
            <a:cs typeface="Arial" panose="020B0604020202020204" pitchFamily="34" charset="0"/>
          </a:endParaRPr>
        </a:p>
      </dgm:t>
    </dgm:pt>
    <dgm:pt modelId="{C947E816-6FB5-4E28-A22C-5ED65875292B}" type="sibTrans" cxnId="{4C099D31-0554-4BB5-AED3-9A5017D27FC3}">
      <dgm:prSet/>
      <dgm:spPr/>
      <dgm:t>
        <a:bodyPr/>
        <a:lstStyle/>
        <a:p>
          <a:endParaRPr lang="en-GB" sz="900">
            <a:latin typeface="Arial" panose="020B0604020202020204" pitchFamily="34" charset="0"/>
            <a:cs typeface="Arial" panose="020B0604020202020204" pitchFamily="34" charset="0"/>
          </a:endParaRPr>
        </a:p>
      </dgm:t>
    </dgm:pt>
    <dgm:pt modelId="{5A33A7C1-D802-43DC-8498-58590D602F78}">
      <dgm:prSet custT="1"/>
      <dgm:spPr/>
      <dgm:t>
        <a:bodyPr/>
        <a:lstStyle/>
        <a:p>
          <a:r>
            <a:rPr lang="en-GB" sz="900">
              <a:latin typeface="Arial" panose="020B0604020202020204" pitchFamily="34" charset="0"/>
              <a:cs typeface="Arial" panose="020B0604020202020204" pitchFamily="34" charset="0"/>
            </a:rPr>
            <a:t>Monitoring metadata</a:t>
          </a:r>
        </a:p>
      </dgm:t>
    </dgm:pt>
    <dgm:pt modelId="{BC38FFCD-5294-45D0-AFBD-901A121D6676}" type="parTrans" cxnId="{BFF16DDF-7845-4476-9826-C83CEB605ECC}">
      <dgm:prSet/>
      <dgm:spPr/>
      <dgm:t>
        <a:bodyPr/>
        <a:lstStyle/>
        <a:p>
          <a:endParaRPr lang="en-GB" sz="900">
            <a:latin typeface="Arial" panose="020B0604020202020204" pitchFamily="34" charset="0"/>
            <a:cs typeface="Arial" panose="020B0604020202020204" pitchFamily="34" charset="0"/>
          </a:endParaRPr>
        </a:p>
      </dgm:t>
    </dgm:pt>
    <dgm:pt modelId="{3F934EEF-E156-4D71-B151-8D216D0750B8}" type="sibTrans" cxnId="{BFF16DDF-7845-4476-9826-C83CEB605ECC}">
      <dgm:prSet/>
      <dgm:spPr/>
      <dgm:t>
        <a:bodyPr/>
        <a:lstStyle/>
        <a:p>
          <a:endParaRPr lang="en-GB" sz="900">
            <a:latin typeface="Arial" panose="020B0604020202020204" pitchFamily="34" charset="0"/>
            <a:cs typeface="Arial" panose="020B0604020202020204" pitchFamily="34" charset="0"/>
          </a:endParaRPr>
        </a:p>
      </dgm:t>
    </dgm:pt>
    <dgm:pt modelId="{301DB540-365E-49CA-A2ED-A2F624FE3AED}">
      <dgm:prSet custT="1"/>
      <dgm:spPr/>
      <dgm:t>
        <a:bodyPr/>
        <a:lstStyle/>
        <a:p>
          <a:r>
            <a:rPr lang="en-GB" sz="900">
              <a:latin typeface="Arial" panose="020B0604020202020204" pitchFamily="34" charset="0"/>
              <a:cs typeface="Arial" panose="020B0604020202020204" pitchFamily="34" charset="0"/>
            </a:rPr>
            <a:t>Structural metadata</a:t>
          </a:r>
        </a:p>
      </dgm:t>
    </dgm:pt>
    <dgm:pt modelId="{F39BDBA4-ECC3-4D24-957E-F32E8DD750E2}" type="parTrans" cxnId="{E2819B08-5C03-4EBF-A4BA-4E11AE977CEC}">
      <dgm:prSet/>
      <dgm:spPr/>
      <dgm:t>
        <a:bodyPr/>
        <a:lstStyle/>
        <a:p>
          <a:endParaRPr lang="en-GB" sz="900">
            <a:latin typeface="Arial" panose="020B0604020202020204" pitchFamily="34" charset="0"/>
            <a:cs typeface="Arial" panose="020B0604020202020204" pitchFamily="34" charset="0"/>
          </a:endParaRPr>
        </a:p>
      </dgm:t>
    </dgm:pt>
    <dgm:pt modelId="{D9963277-1A41-441F-B980-11D6B95C6199}" type="sibTrans" cxnId="{E2819B08-5C03-4EBF-A4BA-4E11AE977CEC}">
      <dgm:prSet/>
      <dgm:spPr/>
      <dgm:t>
        <a:bodyPr/>
        <a:lstStyle/>
        <a:p>
          <a:endParaRPr lang="en-GB" sz="900">
            <a:latin typeface="Arial" panose="020B0604020202020204" pitchFamily="34" charset="0"/>
            <a:cs typeface="Arial" panose="020B0604020202020204" pitchFamily="34" charset="0"/>
          </a:endParaRPr>
        </a:p>
      </dgm:t>
    </dgm:pt>
    <dgm:pt modelId="{8514F810-5142-44D1-AF02-0799BAD9C899}">
      <dgm:prSet custT="1"/>
      <dgm:spPr/>
      <dgm:t>
        <a:bodyPr/>
        <a:lstStyle/>
        <a:p>
          <a:r>
            <a:rPr lang="en-GB" sz="900">
              <a:latin typeface="Arial" panose="020B0604020202020204" pitchFamily="34" charset="0"/>
              <a:cs typeface="Arial" panose="020B0604020202020204" pitchFamily="34" charset="0"/>
            </a:rPr>
            <a:t>User support</a:t>
          </a:r>
        </a:p>
      </dgm:t>
    </dgm:pt>
    <dgm:pt modelId="{514ED0C3-C305-4FCF-9E57-0B2753EE53CC}" type="parTrans" cxnId="{D0949B80-3F3A-4861-94FC-599C965E2304}">
      <dgm:prSet/>
      <dgm:spPr/>
      <dgm:t>
        <a:bodyPr/>
        <a:lstStyle/>
        <a:p>
          <a:endParaRPr lang="en-GB"/>
        </a:p>
      </dgm:t>
    </dgm:pt>
    <dgm:pt modelId="{6F01CEDD-CD4D-4C11-A66F-8624479594AA}" type="sibTrans" cxnId="{D0949B80-3F3A-4861-94FC-599C965E2304}">
      <dgm:prSet/>
      <dgm:spPr/>
      <dgm:t>
        <a:bodyPr/>
        <a:lstStyle/>
        <a:p>
          <a:endParaRPr lang="en-GB"/>
        </a:p>
      </dgm:t>
    </dgm:pt>
    <dgm:pt modelId="{FE9011A4-ADCC-43C9-A9A1-47967C622C7D}">
      <dgm:prSet custT="1"/>
      <dgm:spPr/>
      <dgm:t>
        <a:bodyPr/>
        <a:lstStyle/>
        <a:p>
          <a:r>
            <a:rPr lang="en-GB" sz="900">
              <a:latin typeface="Arial" panose="020B0604020202020204" pitchFamily="34" charset="0"/>
              <a:cs typeface="Arial" panose="020B0604020202020204" pitchFamily="34" charset="0"/>
            </a:rPr>
            <a:t>Compilation instructions</a:t>
          </a:r>
        </a:p>
      </dgm:t>
    </dgm:pt>
    <dgm:pt modelId="{CA6D93DD-F527-4267-A50B-BD252DC7431A}" type="parTrans" cxnId="{63D62133-4D50-49FA-BFAA-FE73C7B36369}">
      <dgm:prSet/>
      <dgm:spPr/>
      <dgm:t>
        <a:bodyPr/>
        <a:lstStyle/>
        <a:p>
          <a:endParaRPr lang="en-GB"/>
        </a:p>
      </dgm:t>
    </dgm:pt>
    <dgm:pt modelId="{E0E79B19-8BE8-4DDD-B828-339F28F2B273}" type="sibTrans" cxnId="{63D62133-4D50-49FA-BFAA-FE73C7B36369}">
      <dgm:prSet/>
      <dgm:spPr/>
      <dgm:t>
        <a:bodyPr/>
        <a:lstStyle/>
        <a:p>
          <a:endParaRPr lang="en-GB"/>
        </a:p>
      </dgm:t>
    </dgm:pt>
    <dgm:pt modelId="{3DA2732E-028D-4E09-9FCF-168676042315}">
      <dgm:prSet custT="1"/>
      <dgm:spPr/>
      <dgm:t>
        <a:bodyPr/>
        <a:lstStyle/>
        <a:p>
          <a:r>
            <a:rPr lang="en-GB" sz="900">
              <a:latin typeface="Arial" panose="020B0604020202020204" pitchFamily="34" charset="0"/>
              <a:cs typeface="Arial" panose="020B0604020202020204" pitchFamily="34" charset="0"/>
            </a:rPr>
            <a:t>Validation</a:t>
          </a:r>
        </a:p>
        <a:p>
          <a:r>
            <a:rPr lang="en-GB" sz="900">
              <a:latin typeface="Arial" panose="020B0604020202020204" pitchFamily="34" charset="0"/>
              <a:cs typeface="Arial" panose="020B0604020202020204" pitchFamily="34" charset="0"/>
            </a:rPr>
            <a:t>rules</a:t>
          </a:r>
        </a:p>
      </dgm:t>
    </dgm:pt>
    <dgm:pt modelId="{39BC285D-43B6-4F1F-A6A1-DBF14D679CF6}" type="parTrans" cxnId="{3675D7ED-99C7-40B7-BF73-3D9F73A2DE07}">
      <dgm:prSet/>
      <dgm:spPr/>
      <dgm:t>
        <a:bodyPr/>
        <a:lstStyle/>
        <a:p>
          <a:endParaRPr lang="en-GB"/>
        </a:p>
      </dgm:t>
    </dgm:pt>
    <dgm:pt modelId="{6D5C136F-F570-43B7-9E2E-450A5F48391E}" type="sibTrans" cxnId="{3675D7ED-99C7-40B7-BF73-3D9F73A2DE07}">
      <dgm:prSet/>
      <dgm:spPr/>
      <dgm:t>
        <a:bodyPr/>
        <a:lstStyle/>
        <a:p>
          <a:endParaRPr lang="en-GB"/>
        </a:p>
      </dgm:t>
    </dgm:pt>
    <dgm:pt modelId="{9348364E-8C56-4BD5-91CF-416F28F09BF7}">
      <dgm:prSet custT="1"/>
      <dgm:spPr/>
      <dgm:t>
        <a:bodyPr/>
        <a:lstStyle/>
        <a:p>
          <a:r>
            <a:rPr lang="en-GB" sz="900">
              <a:latin typeface="Arial" panose="020B0604020202020204" pitchFamily="34" charset="0"/>
              <a:cs typeface="Arial" panose="020B0604020202020204" pitchFamily="34" charset="0"/>
            </a:rPr>
            <a:t>Operational metadata</a:t>
          </a:r>
        </a:p>
      </dgm:t>
    </dgm:pt>
    <dgm:pt modelId="{7FDEC324-CE5D-4171-93DA-5B2276D781FF}" type="parTrans" cxnId="{B190516A-A86A-4EA7-B631-25DC6CC877D7}">
      <dgm:prSet/>
      <dgm:spPr/>
    </dgm:pt>
    <dgm:pt modelId="{798FAA56-148B-4D45-A157-BC1AFDB97246}" type="sibTrans" cxnId="{B190516A-A86A-4EA7-B631-25DC6CC877D7}">
      <dgm:prSet/>
      <dgm:spPr/>
    </dgm:pt>
    <dgm:pt modelId="{F3C732CC-E90F-41AE-AC1A-F85F47BEC4C1}" type="pres">
      <dgm:prSet presAssocID="{D7C15F31-9F70-46D5-8BF1-B72035B84CAB}" presName="diagram" presStyleCnt="0">
        <dgm:presLayoutVars>
          <dgm:chPref val="1"/>
          <dgm:dir/>
          <dgm:animOne val="branch"/>
          <dgm:animLvl val="lvl"/>
          <dgm:resizeHandles/>
        </dgm:presLayoutVars>
      </dgm:prSet>
      <dgm:spPr/>
      <dgm:t>
        <a:bodyPr/>
        <a:lstStyle/>
        <a:p>
          <a:endParaRPr lang="en-GB"/>
        </a:p>
      </dgm:t>
    </dgm:pt>
    <dgm:pt modelId="{3C1A3BEE-9B97-4B10-9096-9AB881B6B7EC}" type="pres">
      <dgm:prSet presAssocID="{7CC502E3-EEF4-4122-B689-3CA69AFCC179}" presName="root" presStyleCnt="0"/>
      <dgm:spPr/>
    </dgm:pt>
    <dgm:pt modelId="{A127FC41-AB9C-4F26-9336-E733186D1F75}" type="pres">
      <dgm:prSet presAssocID="{7CC502E3-EEF4-4122-B689-3CA69AFCC179}" presName="rootComposite" presStyleCnt="0"/>
      <dgm:spPr/>
    </dgm:pt>
    <dgm:pt modelId="{54C10AFB-E1A0-4708-9ECA-5C3734EE53F1}" type="pres">
      <dgm:prSet presAssocID="{7CC502E3-EEF4-4122-B689-3CA69AFCC179}" presName="rootText" presStyleLbl="node1" presStyleIdx="0" presStyleCnt="5"/>
      <dgm:spPr>
        <a:prstGeom prst="roundRect">
          <a:avLst>
            <a:gd name="adj" fmla="val 10000"/>
          </a:avLst>
        </a:prstGeom>
      </dgm:spPr>
      <dgm:t>
        <a:bodyPr/>
        <a:lstStyle/>
        <a:p>
          <a:endParaRPr lang="en-GB"/>
        </a:p>
      </dgm:t>
    </dgm:pt>
    <dgm:pt modelId="{04551D19-E153-49A3-9881-599DD5741B39}" type="pres">
      <dgm:prSet presAssocID="{7CC502E3-EEF4-4122-B689-3CA69AFCC179}" presName="rootConnector" presStyleLbl="node1" presStyleIdx="0" presStyleCnt="5"/>
      <dgm:spPr/>
      <dgm:t>
        <a:bodyPr/>
        <a:lstStyle/>
        <a:p>
          <a:endParaRPr lang="en-GB"/>
        </a:p>
      </dgm:t>
    </dgm:pt>
    <dgm:pt modelId="{46D349C3-23EB-4277-AE9E-08340E28417D}" type="pres">
      <dgm:prSet presAssocID="{7CC502E3-EEF4-4122-B689-3CA69AFCC179}" presName="childShape" presStyleCnt="0"/>
      <dgm:spPr/>
    </dgm:pt>
    <dgm:pt modelId="{5A8BD4D8-C687-4126-8A22-05643A743632}" type="pres">
      <dgm:prSet presAssocID="{4E008A27-54C5-4B9C-8319-574B8DF57F1E}" presName="Name13" presStyleLbl="parChTrans1D2" presStyleIdx="0" presStyleCnt="16"/>
      <dgm:spPr/>
      <dgm:t>
        <a:bodyPr/>
        <a:lstStyle/>
        <a:p>
          <a:endParaRPr lang="en-GB"/>
        </a:p>
      </dgm:t>
    </dgm:pt>
    <dgm:pt modelId="{56B1B954-9C7A-44DC-ADEA-3A60CAE191F0}" type="pres">
      <dgm:prSet presAssocID="{2F251865-0936-4761-9855-023E2E8A273F}" presName="childText" presStyleLbl="bgAcc1" presStyleIdx="0" presStyleCnt="16">
        <dgm:presLayoutVars>
          <dgm:bulletEnabled val="1"/>
        </dgm:presLayoutVars>
      </dgm:prSet>
      <dgm:spPr/>
      <dgm:t>
        <a:bodyPr/>
        <a:lstStyle/>
        <a:p>
          <a:endParaRPr lang="en-GB"/>
        </a:p>
      </dgm:t>
    </dgm:pt>
    <dgm:pt modelId="{CA503757-598E-4C8F-BED7-C5D84AAEF4F8}" type="pres">
      <dgm:prSet presAssocID="{2DB71EFE-B1D1-4028-8899-F1A1BF45354D}" presName="Name13" presStyleLbl="parChTrans1D2" presStyleIdx="1" presStyleCnt="16"/>
      <dgm:spPr/>
      <dgm:t>
        <a:bodyPr/>
        <a:lstStyle/>
        <a:p>
          <a:endParaRPr lang="en-GB"/>
        </a:p>
      </dgm:t>
    </dgm:pt>
    <dgm:pt modelId="{EDF759A7-7D9D-4BCE-BD2E-2D11D3170CCE}" type="pres">
      <dgm:prSet presAssocID="{EDBC4295-A7FB-49B7-A2CA-7326FB50BC9C}" presName="childText" presStyleLbl="bgAcc1" presStyleIdx="1" presStyleCnt="16">
        <dgm:presLayoutVars>
          <dgm:bulletEnabled val="1"/>
        </dgm:presLayoutVars>
      </dgm:prSet>
      <dgm:spPr/>
      <dgm:t>
        <a:bodyPr/>
        <a:lstStyle/>
        <a:p>
          <a:endParaRPr lang="en-GB"/>
        </a:p>
      </dgm:t>
    </dgm:pt>
    <dgm:pt modelId="{A03FC6AD-C213-430D-BB6C-AFA4152B2E66}" type="pres">
      <dgm:prSet presAssocID="{CA6D93DD-F527-4267-A50B-BD252DC7431A}" presName="Name13" presStyleLbl="parChTrans1D2" presStyleIdx="2" presStyleCnt="16"/>
      <dgm:spPr/>
      <dgm:t>
        <a:bodyPr/>
        <a:lstStyle/>
        <a:p>
          <a:endParaRPr lang="en-GB"/>
        </a:p>
      </dgm:t>
    </dgm:pt>
    <dgm:pt modelId="{E3BD2234-785C-4A82-BEB9-E784CA92EAAE}" type="pres">
      <dgm:prSet presAssocID="{FE9011A4-ADCC-43C9-A9A1-47967C622C7D}" presName="childText" presStyleLbl="bgAcc1" presStyleIdx="2" presStyleCnt="16">
        <dgm:presLayoutVars>
          <dgm:bulletEnabled val="1"/>
        </dgm:presLayoutVars>
      </dgm:prSet>
      <dgm:spPr/>
      <dgm:t>
        <a:bodyPr/>
        <a:lstStyle/>
        <a:p>
          <a:endParaRPr lang="en-GB"/>
        </a:p>
      </dgm:t>
    </dgm:pt>
    <dgm:pt modelId="{12BCB7CD-388B-473C-B79C-3A57940BE10A}" type="pres">
      <dgm:prSet presAssocID="{39BC285D-43B6-4F1F-A6A1-DBF14D679CF6}" presName="Name13" presStyleLbl="parChTrans1D2" presStyleIdx="3" presStyleCnt="16"/>
      <dgm:spPr/>
      <dgm:t>
        <a:bodyPr/>
        <a:lstStyle/>
        <a:p>
          <a:endParaRPr lang="en-GB"/>
        </a:p>
      </dgm:t>
    </dgm:pt>
    <dgm:pt modelId="{2399A80A-F7AE-4385-B592-31FCF5F35CB3}" type="pres">
      <dgm:prSet presAssocID="{3DA2732E-028D-4E09-9FCF-168676042315}" presName="childText" presStyleLbl="bgAcc1" presStyleIdx="3" presStyleCnt="16">
        <dgm:presLayoutVars>
          <dgm:bulletEnabled val="1"/>
        </dgm:presLayoutVars>
      </dgm:prSet>
      <dgm:spPr/>
      <dgm:t>
        <a:bodyPr/>
        <a:lstStyle/>
        <a:p>
          <a:endParaRPr lang="en-GB"/>
        </a:p>
      </dgm:t>
    </dgm:pt>
    <dgm:pt modelId="{BA100101-2844-4C9B-8EDB-D5919AADD838}" type="pres">
      <dgm:prSet presAssocID="{20EBDDE2-5CDA-429E-8E6F-F9A22B1C4BA2}" presName="root" presStyleCnt="0"/>
      <dgm:spPr/>
    </dgm:pt>
    <dgm:pt modelId="{C5130E2C-2014-4E0C-A6D3-0EFE65C28268}" type="pres">
      <dgm:prSet presAssocID="{20EBDDE2-5CDA-429E-8E6F-F9A22B1C4BA2}" presName="rootComposite" presStyleCnt="0"/>
      <dgm:spPr/>
    </dgm:pt>
    <dgm:pt modelId="{8D028D5E-D0DE-4452-A476-600684F6FFF9}" type="pres">
      <dgm:prSet presAssocID="{20EBDDE2-5CDA-429E-8E6F-F9A22B1C4BA2}" presName="rootText" presStyleLbl="node1" presStyleIdx="1" presStyleCnt="5"/>
      <dgm:spPr/>
      <dgm:t>
        <a:bodyPr/>
        <a:lstStyle/>
        <a:p>
          <a:endParaRPr lang="en-GB"/>
        </a:p>
      </dgm:t>
    </dgm:pt>
    <dgm:pt modelId="{17C6B974-C1B0-47E6-84D9-50F5284585C0}" type="pres">
      <dgm:prSet presAssocID="{20EBDDE2-5CDA-429E-8E6F-F9A22B1C4BA2}" presName="rootConnector" presStyleLbl="node1" presStyleIdx="1" presStyleCnt="5"/>
      <dgm:spPr/>
      <dgm:t>
        <a:bodyPr/>
        <a:lstStyle/>
        <a:p>
          <a:endParaRPr lang="en-GB"/>
        </a:p>
      </dgm:t>
    </dgm:pt>
    <dgm:pt modelId="{F2D812A3-7DBB-4835-99D3-79BDCB382D2D}" type="pres">
      <dgm:prSet presAssocID="{20EBDDE2-5CDA-429E-8E6F-F9A22B1C4BA2}" presName="childShape" presStyleCnt="0"/>
      <dgm:spPr/>
    </dgm:pt>
    <dgm:pt modelId="{25A4101A-28C7-4576-8129-A4D9AA51E4FC}" type="pres">
      <dgm:prSet presAssocID="{912E5C94-C126-4970-8F2E-2AE1168C9CCC}" presName="Name13" presStyleLbl="parChTrans1D2" presStyleIdx="4" presStyleCnt="16"/>
      <dgm:spPr/>
      <dgm:t>
        <a:bodyPr/>
        <a:lstStyle/>
        <a:p>
          <a:endParaRPr lang="en-GB"/>
        </a:p>
      </dgm:t>
    </dgm:pt>
    <dgm:pt modelId="{9FF96B58-8C9C-4A14-8754-2F17B6C5C593}" type="pres">
      <dgm:prSet presAssocID="{BB0F87CA-3885-40D6-9979-E7CE15A58D92}" presName="childText" presStyleLbl="bgAcc1" presStyleIdx="4" presStyleCnt="16">
        <dgm:presLayoutVars>
          <dgm:bulletEnabled val="1"/>
        </dgm:presLayoutVars>
      </dgm:prSet>
      <dgm:spPr/>
      <dgm:t>
        <a:bodyPr/>
        <a:lstStyle/>
        <a:p>
          <a:endParaRPr lang="en-GB"/>
        </a:p>
      </dgm:t>
    </dgm:pt>
    <dgm:pt modelId="{697BBB7A-ED3A-4E93-B85B-3031CAA0B903}" type="pres">
      <dgm:prSet presAssocID="{DF2FE5D2-B128-44E0-8412-FBB2A91B9B88}" presName="Name13" presStyleLbl="parChTrans1D2" presStyleIdx="5" presStyleCnt="16"/>
      <dgm:spPr/>
      <dgm:t>
        <a:bodyPr/>
        <a:lstStyle/>
        <a:p>
          <a:endParaRPr lang="en-GB"/>
        </a:p>
      </dgm:t>
    </dgm:pt>
    <dgm:pt modelId="{B5A9B72A-0DE8-4DE1-8FE7-DF4D10A3AA0D}" type="pres">
      <dgm:prSet presAssocID="{7528EC46-1F01-4AD0-9999-544F2ABCEBCE}" presName="childText" presStyleLbl="bgAcc1" presStyleIdx="5" presStyleCnt="16">
        <dgm:presLayoutVars>
          <dgm:bulletEnabled val="1"/>
        </dgm:presLayoutVars>
      </dgm:prSet>
      <dgm:spPr/>
      <dgm:t>
        <a:bodyPr/>
        <a:lstStyle/>
        <a:p>
          <a:endParaRPr lang="en-GB"/>
        </a:p>
      </dgm:t>
    </dgm:pt>
    <dgm:pt modelId="{EE87F0AF-A0D1-4E1A-8A13-EE4643A86E59}" type="pres">
      <dgm:prSet presAssocID="{514ED0C3-C305-4FCF-9E57-0B2753EE53CC}" presName="Name13" presStyleLbl="parChTrans1D2" presStyleIdx="6" presStyleCnt="16"/>
      <dgm:spPr/>
      <dgm:t>
        <a:bodyPr/>
        <a:lstStyle/>
        <a:p>
          <a:endParaRPr lang="en-GB"/>
        </a:p>
      </dgm:t>
    </dgm:pt>
    <dgm:pt modelId="{C8C5C168-D3D0-45C9-99ED-F9E9FACE1143}" type="pres">
      <dgm:prSet presAssocID="{8514F810-5142-44D1-AF02-0799BAD9C899}" presName="childText" presStyleLbl="bgAcc1" presStyleIdx="6" presStyleCnt="16">
        <dgm:presLayoutVars>
          <dgm:bulletEnabled val="1"/>
        </dgm:presLayoutVars>
      </dgm:prSet>
      <dgm:spPr/>
      <dgm:t>
        <a:bodyPr/>
        <a:lstStyle/>
        <a:p>
          <a:endParaRPr lang="en-GB"/>
        </a:p>
      </dgm:t>
    </dgm:pt>
    <dgm:pt modelId="{15D1800C-6207-49E1-A004-4223C315811F}" type="pres">
      <dgm:prSet presAssocID="{673FD1FF-4C4C-4282-BDBE-25ABD86CB471}" presName="root" presStyleCnt="0"/>
      <dgm:spPr/>
    </dgm:pt>
    <dgm:pt modelId="{8B71502E-8124-48C8-BDC1-3AE52D6C0E6C}" type="pres">
      <dgm:prSet presAssocID="{673FD1FF-4C4C-4282-BDBE-25ABD86CB471}" presName="rootComposite" presStyleCnt="0"/>
      <dgm:spPr/>
    </dgm:pt>
    <dgm:pt modelId="{820EFB0B-F4FB-408E-9DC4-0E778A75E3BC}" type="pres">
      <dgm:prSet presAssocID="{673FD1FF-4C4C-4282-BDBE-25ABD86CB471}" presName="rootText" presStyleLbl="node1" presStyleIdx="2" presStyleCnt="5"/>
      <dgm:spPr>
        <a:prstGeom prst="roundRect">
          <a:avLst/>
        </a:prstGeom>
      </dgm:spPr>
      <dgm:t>
        <a:bodyPr/>
        <a:lstStyle/>
        <a:p>
          <a:endParaRPr lang="en-GB"/>
        </a:p>
      </dgm:t>
    </dgm:pt>
    <dgm:pt modelId="{C3BAEA7D-F8F6-4264-A534-D52FAED96238}" type="pres">
      <dgm:prSet presAssocID="{673FD1FF-4C4C-4282-BDBE-25ABD86CB471}" presName="rootConnector" presStyleLbl="node1" presStyleIdx="2" presStyleCnt="5"/>
      <dgm:spPr/>
      <dgm:t>
        <a:bodyPr/>
        <a:lstStyle/>
        <a:p>
          <a:endParaRPr lang="en-GB"/>
        </a:p>
      </dgm:t>
    </dgm:pt>
    <dgm:pt modelId="{7A863EBA-8782-4E6F-921F-1E5253F7F222}" type="pres">
      <dgm:prSet presAssocID="{673FD1FF-4C4C-4282-BDBE-25ABD86CB471}" presName="childShape" presStyleCnt="0"/>
      <dgm:spPr/>
    </dgm:pt>
    <dgm:pt modelId="{28E4CA2B-54B8-45E7-9B0C-B771E1E9E5D3}" type="pres">
      <dgm:prSet presAssocID="{10A7D2DE-44E6-41EC-AF2F-A7564B748355}" presName="Name13" presStyleLbl="parChTrans1D2" presStyleIdx="7" presStyleCnt="16"/>
      <dgm:spPr/>
      <dgm:t>
        <a:bodyPr/>
        <a:lstStyle/>
        <a:p>
          <a:endParaRPr lang="en-GB"/>
        </a:p>
      </dgm:t>
    </dgm:pt>
    <dgm:pt modelId="{4AB0646E-01CB-47FE-8D09-F2E4D4EB7737}" type="pres">
      <dgm:prSet presAssocID="{C0BE2EC3-245A-455B-83C9-79DD27D1CA46}" presName="childText" presStyleLbl="bgAcc1" presStyleIdx="7" presStyleCnt="16">
        <dgm:presLayoutVars>
          <dgm:bulletEnabled val="1"/>
        </dgm:presLayoutVars>
      </dgm:prSet>
      <dgm:spPr/>
      <dgm:t>
        <a:bodyPr/>
        <a:lstStyle/>
        <a:p>
          <a:endParaRPr lang="en-GB"/>
        </a:p>
      </dgm:t>
    </dgm:pt>
    <dgm:pt modelId="{9572F330-7AED-4597-8D81-EEAE549A46F1}" type="pres">
      <dgm:prSet presAssocID="{BC38FFCD-5294-45D0-AFBD-901A121D6676}" presName="Name13" presStyleLbl="parChTrans1D2" presStyleIdx="8" presStyleCnt="16"/>
      <dgm:spPr/>
      <dgm:t>
        <a:bodyPr/>
        <a:lstStyle/>
        <a:p>
          <a:endParaRPr lang="en-GB"/>
        </a:p>
      </dgm:t>
    </dgm:pt>
    <dgm:pt modelId="{B20C5480-FFBF-4F3E-9CDF-35403CC434F6}" type="pres">
      <dgm:prSet presAssocID="{5A33A7C1-D802-43DC-8498-58590D602F78}" presName="childText" presStyleLbl="bgAcc1" presStyleIdx="8" presStyleCnt="16">
        <dgm:presLayoutVars>
          <dgm:bulletEnabled val="1"/>
        </dgm:presLayoutVars>
      </dgm:prSet>
      <dgm:spPr/>
      <dgm:t>
        <a:bodyPr/>
        <a:lstStyle/>
        <a:p>
          <a:endParaRPr lang="en-GB"/>
        </a:p>
      </dgm:t>
    </dgm:pt>
    <dgm:pt modelId="{5EB5FEB0-D633-4665-809D-6CDEBC4BD853}" type="pres">
      <dgm:prSet presAssocID="{F39BDBA4-ECC3-4D24-957E-F32E8DD750E2}" presName="Name13" presStyleLbl="parChTrans1D2" presStyleIdx="9" presStyleCnt="16"/>
      <dgm:spPr/>
      <dgm:t>
        <a:bodyPr/>
        <a:lstStyle/>
        <a:p>
          <a:endParaRPr lang="en-GB"/>
        </a:p>
      </dgm:t>
    </dgm:pt>
    <dgm:pt modelId="{859B51A3-97FD-4258-9655-B41FBC617473}" type="pres">
      <dgm:prSet presAssocID="{301DB540-365E-49CA-A2ED-A2F624FE3AED}" presName="childText" presStyleLbl="bgAcc1" presStyleIdx="9" presStyleCnt="16">
        <dgm:presLayoutVars>
          <dgm:bulletEnabled val="1"/>
        </dgm:presLayoutVars>
      </dgm:prSet>
      <dgm:spPr/>
      <dgm:t>
        <a:bodyPr/>
        <a:lstStyle/>
        <a:p>
          <a:endParaRPr lang="en-GB"/>
        </a:p>
      </dgm:t>
    </dgm:pt>
    <dgm:pt modelId="{98DB1DBE-1D15-4EFE-9704-12F2DC6DC02C}" type="pres">
      <dgm:prSet presAssocID="{D3412941-3B02-451C-9620-AD649FFD664C}" presName="root" presStyleCnt="0"/>
      <dgm:spPr/>
    </dgm:pt>
    <dgm:pt modelId="{FDA7046F-867D-4772-A1C3-F896103BA398}" type="pres">
      <dgm:prSet presAssocID="{D3412941-3B02-451C-9620-AD649FFD664C}" presName="rootComposite" presStyleCnt="0"/>
      <dgm:spPr/>
    </dgm:pt>
    <dgm:pt modelId="{5665EE4F-51C1-477B-B65D-8FA7FE4F1E86}" type="pres">
      <dgm:prSet presAssocID="{D3412941-3B02-451C-9620-AD649FFD664C}" presName="rootText" presStyleLbl="node1" presStyleIdx="3" presStyleCnt="5"/>
      <dgm:spPr>
        <a:prstGeom prst="roundRect">
          <a:avLst>
            <a:gd name="adj" fmla="val 10000"/>
          </a:avLst>
        </a:prstGeom>
      </dgm:spPr>
      <dgm:t>
        <a:bodyPr/>
        <a:lstStyle/>
        <a:p>
          <a:endParaRPr lang="en-GB"/>
        </a:p>
      </dgm:t>
    </dgm:pt>
    <dgm:pt modelId="{27B98A92-F83C-4C73-A607-971985F0C2C7}" type="pres">
      <dgm:prSet presAssocID="{D3412941-3B02-451C-9620-AD649FFD664C}" presName="rootConnector" presStyleLbl="node1" presStyleIdx="3" presStyleCnt="5"/>
      <dgm:spPr/>
      <dgm:t>
        <a:bodyPr/>
        <a:lstStyle/>
        <a:p>
          <a:endParaRPr lang="en-GB"/>
        </a:p>
      </dgm:t>
    </dgm:pt>
    <dgm:pt modelId="{FFDE1F55-030B-4C0A-BE90-FBDF0AC5E249}" type="pres">
      <dgm:prSet presAssocID="{D3412941-3B02-451C-9620-AD649FFD664C}" presName="childShape" presStyleCnt="0"/>
      <dgm:spPr/>
    </dgm:pt>
    <dgm:pt modelId="{ACF4141A-26F2-484B-BDF7-9376489BF271}" type="pres">
      <dgm:prSet presAssocID="{21572749-38F3-430C-9795-C7288405C36D}" presName="Name13" presStyleLbl="parChTrans1D2" presStyleIdx="10" presStyleCnt="16"/>
      <dgm:spPr/>
      <dgm:t>
        <a:bodyPr/>
        <a:lstStyle/>
        <a:p>
          <a:endParaRPr lang="en-GB"/>
        </a:p>
      </dgm:t>
    </dgm:pt>
    <dgm:pt modelId="{15F4AB67-34BE-417C-81C2-96B78975FA38}" type="pres">
      <dgm:prSet presAssocID="{01BDBC26-4AB6-4737-A44F-8BF66C4E87A8}" presName="childText" presStyleLbl="bgAcc1" presStyleIdx="10" presStyleCnt="16">
        <dgm:presLayoutVars>
          <dgm:bulletEnabled val="1"/>
        </dgm:presLayoutVars>
      </dgm:prSet>
      <dgm:spPr/>
      <dgm:t>
        <a:bodyPr/>
        <a:lstStyle/>
        <a:p>
          <a:endParaRPr lang="en-GB"/>
        </a:p>
      </dgm:t>
    </dgm:pt>
    <dgm:pt modelId="{65F1DAE4-27A5-4897-A5F5-259472D03492}" type="pres">
      <dgm:prSet presAssocID="{575FEC4B-5AF4-4788-B4D6-5D3D54555394}" presName="Name13" presStyleLbl="parChTrans1D2" presStyleIdx="11" presStyleCnt="16"/>
      <dgm:spPr/>
      <dgm:t>
        <a:bodyPr/>
        <a:lstStyle/>
        <a:p>
          <a:endParaRPr lang="en-GB"/>
        </a:p>
      </dgm:t>
    </dgm:pt>
    <dgm:pt modelId="{B886F6AB-3F61-4E9B-AFF8-620F397EA26A}" type="pres">
      <dgm:prSet presAssocID="{0090B6FA-23E9-4624-8212-29CA765CD363}" presName="childText" presStyleLbl="bgAcc1" presStyleIdx="11" presStyleCnt="16">
        <dgm:presLayoutVars>
          <dgm:bulletEnabled val="1"/>
        </dgm:presLayoutVars>
      </dgm:prSet>
      <dgm:spPr/>
      <dgm:t>
        <a:bodyPr/>
        <a:lstStyle/>
        <a:p>
          <a:endParaRPr lang="en-GB"/>
        </a:p>
      </dgm:t>
    </dgm:pt>
    <dgm:pt modelId="{0B17F046-3E85-4A63-B74C-AA8B134340FA}" type="pres">
      <dgm:prSet presAssocID="{9833E590-8074-4BAA-87A9-E65A1D068A48}" presName="Name13" presStyleLbl="parChTrans1D2" presStyleIdx="12" presStyleCnt="16"/>
      <dgm:spPr/>
      <dgm:t>
        <a:bodyPr/>
        <a:lstStyle/>
        <a:p>
          <a:endParaRPr lang="en-GB"/>
        </a:p>
      </dgm:t>
    </dgm:pt>
    <dgm:pt modelId="{6C419794-BFB9-49A7-BEFE-0DBC5760616F}" type="pres">
      <dgm:prSet presAssocID="{CB0323EF-FE4C-4D73-B6EF-0DB80D09B0E3}" presName="childText" presStyleLbl="bgAcc1" presStyleIdx="12" presStyleCnt="16">
        <dgm:presLayoutVars>
          <dgm:bulletEnabled val="1"/>
        </dgm:presLayoutVars>
      </dgm:prSet>
      <dgm:spPr/>
      <dgm:t>
        <a:bodyPr/>
        <a:lstStyle/>
        <a:p>
          <a:endParaRPr lang="en-GB"/>
        </a:p>
      </dgm:t>
    </dgm:pt>
    <dgm:pt modelId="{961028A1-F78E-4FC2-9719-74598A41167E}" type="pres">
      <dgm:prSet presAssocID="{7FDEC324-CE5D-4171-93DA-5B2276D781FF}" presName="Name13" presStyleLbl="parChTrans1D2" presStyleIdx="13" presStyleCnt="16"/>
      <dgm:spPr/>
    </dgm:pt>
    <dgm:pt modelId="{4B056C26-4279-4D27-B66C-E1C4327646C0}" type="pres">
      <dgm:prSet presAssocID="{9348364E-8C56-4BD5-91CF-416F28F09BF7}" presName="childText" presStyleLbl="bgAcc1" presStyleIdx="13" presStyleCnt="16">
        <dgm:presLayoutVars>
          <dgm:bulletEnabled val="1"/>
        </dgm:presLayoutVars>
      </dgm:prSet>
      <dgm:spPr/>
      <dgm:t>
        <a:bodyPr/>
        <a:lstStyle/>
        <a:p>
          <a:endParaRPr lang="en-GB"/>
        </a:p>
      </dgm:t>
    </dgm:pt>
    <dgm:pt modelId="{466797AE-E406-4F9F-BFB9-7C9CFCC92490}" type="pres">
      <dgm:prSet presAssocID="{7740A1B2-14F7-4E8C-93C0-965440292FC1}" presName="root" presStyleCnt="0"/>
      <dgm:spPr/>
    </dgm:pt>
    <dgm:pt modelId="{7F1549C1-DF1B-4039-AD5D-47FFD88704E1}" type="pres">
      <dgm:prSet presAssocID="{7740A1B2-14F7-4E8C-93C0-965440292FC1}" presName="rootComposite" presStyleCnt="0"/>
      <dgm:spPr/>
    </dgm:pt>
    <dgm:pt modelId="{15A7D66A-C0D2-419D-8A2C-00E531897C5D}" type="pres">
      <dgm:prSet presAssocID="{7740A1B2-14F7-4E8C-93C0-965440292FC1}" presName="rootText" presStyleLbl="node1" presStyleIdx="4" presStyleCnt="5"/>
      <dgm:spPr>
        <a:prstGeom prst="roundRect">
          <a:avLst>
            <a:gd name="adj" fmla="val 10000"/>
          </a:avLst>
        </a:prstGeom>
      </dgm:spPr>
      <dgm:t>
        <a:bodyPr/>
        <a:lstStyle/>
        <a:p>
          <a:endParaRPr lang="en-GB"/>
        </a:p>
      </dgm:t>
    </dgm:pt>
    <dgm:pt modelId="{47EFB59F-2336-4B3B-963D-9A1F6D571965}" type="pres">
      <dgm:prSet presAssocID="{7740A1B2-14F7-4E8C-93C0-965440292FC1}" presName="rootConnector" presStyleLbl="node1" presStyleIdx="4" presStyleCnt="5"/>
      <dgm:spPr/>
      <dgm:t>
        <a:bodyPr/>
        <a:lstStyle/>
        <a:p>
          <a:endParaRPr lang="en-GB"/>
        </a:p>
      </dgm:t>
    </dgm:pt>
    <dgm:pt modelId="{8DC3CC18-32B0-40B4-9429-26E4A8008409}" type="pres">
      <dgm:prSet presAssocID="{7740A1B2-14F7-4E8C-93C0-965440292FC1}" presName="childShape" presStyleCnt="0"/>
      <dgm:spPr/>
    </dgm:pt>
    <dgm:pt modelId="{98DA8DE8-A7B9-4CA9-BADF-FFA58B963AB2}" type="pres">
      <dgm:prSet presAssocID="{BDE629A2-FC43-41C3-8C9A-476A5AF99311}" presName="Name13" presStyleLbl="parChTrans1D2" presStyleIdx="14" presStyleCnt="16"/>
      <dgm:spPr/>
      <dgm:t>
        <a:bodyPr/>
        <a:lstStyle/>
        <a:p>
          <a:endParaRPr lang="en-GB"/>
        </a:p>
      </dgm:t>
    </dgm:pt>
    <dgm:pt modelId="{0061FE36-6822-470C-ADA5-40104161E825}" type="pres">
      <dgm:prSet presAssocID="{9E3475FE-309B-4B08-A743-CBB0A9275218}" presName="childText" presStyleLbl="bgAcc1" presStyleIdx="14" presStyleCnt="16">
        <dgm:presLayoutVars>
          <dgm:bulletEnabled val="1"/>
        </dgm:presLayoutVars>
      </dgm:prSet>
      <dgm:spPr/>
      <dgm:t>
        <a:bodyPr/>
        <a:lstStyle/>
        <a:p>
          <a:endParaRPr lang="en-GB"/>
        </a:p>
      </dgm:t>
    </dgm:pt>
    <dgm:pt modelId="{034B0A11-58B5-48A9-B1B2-327E535874FD}" type="pres">
      <dgm:prSet presAssocID="{B4601A29-017E-40AE-B340-B09834FD57C5}" presName="Name13" presStyleLbl="parChTrans1D2" presStyleIdx="15" presStyleCnt="16"/>
      <dgm:spPr/>
      <dgm:t>
        <a:bodyPr/>
        <a:lstStyle/>
        <a:p>
          <a:endParaRPr lang="en-GB"/>
        </a:p>
      </dgm:t>
    </dgm:pt>
    <dgm:pt modelId="{09B98954-8A3E-4E1A-94A3-51A14577D183}" type="pres">
      <dgm:prSet presAssocID="{97216FE5-633D-459B-86D8-0DEAAEE52353}" presName="childText" presStyleLbl="bgAcc1" presStyleIdx="15" presStyleCnt="16">
        <dgm:presLayoutVars>
          <dgm:bulletEnabled val="1"/>
        </dgm:presLayoutVars>
      </dgm:prSet>
      <dgm:spPr/>
      <dgm:t>
        <a:bodyPr/>
        <a:lstStyle/>
        <a:p>
          <a:endParaRPr lang="en-GB"/>
        </a:p>
      </dgm:t>
    </dgm:pt>
  </dgm:ptLst>
  <dgm:cxnLst>
    <dgm:cxn modelId="{24B34D0B-7470-40A7-AAD8-37A7E618E75B}" srcId="{7CC502E3-EEF4-4122-B689-3CA69AFCC179}" destId="{2F251865-0936-4761-9855-023E2E8A273F}" srcOrd="0" destOrd="0" parTransId="{4E008A27-54C5-4B9C-8319-574B8DF57F1E}" sibTransId="{E92E2594-ADAD-440C-85D2-06FC3FAF22FD}"/>
    <dgm:cxn modelId="{0B1C440F-3CA7-4DB0-AF15-C492BDF056C8}" type="presOf" srcId="{FE9011A4-ADCC-43C9-A9A1-47967C622C7D}" destId="{E3BD2234-785C-4A82-BEB9-E784CA92EAAE}" srcOrd="0" destOrd="0" presId="urn:microsoft.com/office/officeart/2005/8/layout/hierarchy3"/>
    <dgm:cxn modelId="{5353A31B-EB15-4837-831C-7E211ED3D7CA}" type="presOf" srcId="{5A33A7C1-D802-43DC-8498-58590D602F78}" destId="{B20C5480-FFBF-4F3E-9CDF-35403CC434F6}" srcOrd="0" destOrd="0" presId="urn:microsoft.com/office/officeart/2005/8/layout/hierarchy3"/>
    <dgm:cxn modelId="{BFF16DDF-7845-4476-9826-C83CEB605ECC}" srcId="{673FD1FF-4C4C-4282-BDBE-25ABD86CB471}" destId="{5A33A7C1-D802-43DC-8498-58590D602F78}" srcOrd="1" destOrd="0" parTransId="{BC38FFCD-5294-45D0-AFBD-901A121D6676}" sibTransId="{3F934EEF-E156-4D71-B151-8D216D0750B8}"/>
    <dgm:cxn modelId="{B190516A-A86A-4EA7-B631-25DC6CC877D7}" srcId="{D3412941-3B02-451C-9620-AD649FFD664C}" destId="{9348364E-8C56-4BD5-91CF-416F28F09BF7}" srcOrd="3" destOrd="0" parTransId="{7FDEC324-CE5D-4171-93DA-5B2276D781FF}" sibTransId="{798FAA56-148B-4D45-A157-BC1AFDB97246}"/>
    <dgm:cxn modelId="{04CB9105-1178-4C52-B89C-F78E6B82819E}" type="presOf" srcId="{7528EC46-1F01-4AD0-9999-544F2ABCEBCE}" destId="{B5A9B72A-0DE8-4DE1-8FE7-DF4D10A3AA0D}" srcOrd="0" destOrd="0" presId="urn:microsoft.com/office/officeart/2005/8/layout/hierarchy3"/>
    <dgm:cxn modelId="{11054B2C-3568-46C6-B48A-F2F5538A60C9}" type="presOf" srcId="{2DB71EFE-B1D1-4028-8899-F1A1BF45354D}" destId="{CA503757-598E-4C8F-BED7-C5D84AAEF4F8}" srcOrd="0" destOrd="0" presId="urn:microsoft.com/office/officeart/2005/8/layout/hierarchy3"/>
    <dgm:cxn modelId="{EDB9026C-2254-4520-A672-BCF5662E58D3}" type="presOf" srcId="{EDBC4295-A7FB-49B7-A2CA-7326FB50BC9C}" destId="{EDF759A7-7D9D-4BCE-BD2E-2D11D3170CCE}" srcOrd="0" destOrd="0" presId="urn:microsoft.com/office/officeart/2005/8/layout/hierarchy3"/>
    <dgm:cxn modelId="{2DD11B05-CBD2-4846-B3B4-8F031E663843}" srcId="{D7C15F31-9F70-46D5-8BF1-B72035B84CAB}" destId="{D3412941-3B02-451C-9620-AD649FFD664C}" srcOrd="3" destOrd="0" parTransId="{A20934F6-9DF8-4847-8112-B1A3B5A868B3}" sibTransId="{B0B104A0-5F63-401E-A4A1-300185C4563A}"/>
    <dgm:cxn modelId="{49D285D6-8987-4885-9B70-2F4BA158B737}" type="presOf" srcId="{8514F810-5142-44D1-AF02-0799BAD9C899}" destId="{C8C5C168-D3D0-45C9-99ED-F9E9FACE1143}" srcOrd="0" destOrd="0" presId="urn:microsoft.com/office/officeart/2005/8/layout/hierarchy3"/>
    <dgm:cxn modelId="{0936C595-D975-4174-BAC2-AA7D283D6193}" type="presOf" srcId="{7740A1B2-14F7-4E8C-93C0-965440292FC1}" destId="{15A7D66A-C0D2-419D-8A2C-00E531897C5D}" srcOrd="0" destOrd="0" presId="urn:microsoft.com/office/officeart/2005/8/layout/hierarchy3"/>
    <dgm:cxn modelId="{2F223BD2-A951-4571-B659-BF361533E714}" type="presOf" srcId="{B4601A29-017E-40AE-B340-B09834FD57C5}" destId="{034B0A11-58B5-48A9-B1B2-327E535874FD}" srcOrd="0" destOrd="0" presId="urn:microsoft.com/office/officeart/2005/8/layout/hierarchy3"/>
    <dgm:cxn modelId="{5F504FAF-AA5D-434E-8510-70218B3E6FE0}" type="presOf" srcId="{20EBDDE2-5CDA-429E-8E6F-F9A22B1C4BA2}" destId="{8D028D5E-D0DE-4452-A476-600684F6FFF9}" srcOrd="0" destOrd="0" presId="urn:microsoft.com/office/officeart/2005/8/layout/hierarchy3"/>
    <dgm:cxn modelId="{A6BFEDA4-FEF8-4578-A7C3-273CBB5457EC}" type="presOf" srcId="{DF2FE5D2-B128-44E0-8412-FBB2A91B9B88}" destId="{697BBB7A-ED3A-4E93-B85B-3031CAA0B903}" srcOrd="0" destOrd="0" presId="urn:microsoft.com/office/officeart/2005/8/layout/hierarchy3"/>
    <dgm:cxn modelId="{4C099D31-0554-4BB5-AED3-9A5017D27FC3}" srcId="{673FD1FF-4C4C-4282-BDBE-25ABD86CB471}" destId="{C0BE2EC3-245A-455B-83C9-79DD27D1CA46}" srcOrd="0" destOrd="0" parTransId="{10A7D2DE-44E6-41EC-AF2F-A7564B748355}" sibTransId="{C947E816-6FB5-4E28-A22C-5ED65875292B}"/>
    <dgm:cxn modelId="{2D3357ED-3E34-4293-842D-72FFE48571DD}" type="presOf" srcId="{301DB540-365E-49CA-A2ED-A2F624FE3AED}" destId="{859B51A3-97FD-4258-9655-B41FBC617473}" srcOrd="0" destOrd="0" presId="urn:microsoft.com/office/officeart/2005/8/layout/hierarchy3"/>
    <dgm:cxn modelId="{0E961368-1C74-40E2-9DF9-1E68A3F982F0}" type="presOf" srcId="{9348364E-8C56-4BD5-91CF-416F28F09BF7}" destId="{4B056C26-4279-4D27-B66C-E1C4327646C0}" srcOrd="0" destOrd="0" presId="urn:microsoft.com/office/officeart/2005/8/layout/hierarchy3"/>
    <dgm:cxn modelId="{0D96FADE-0ECB-4A98-BB14-F49E92541192}" type="presOf" srcId="{97216FE5-633D-459B-86D8-0DEAAEE52353}" destId="{09B98954-8A3E-4E1A-94A3-51A14577D183}" srcOrd="0" destOrd="0" presId="urn:microsoft.com/office/officeart/2005/8/layout/hierarchy3"/>
    <dgm:cxn modelId="{C31B770D-D116-4904-BD19-ACAE2964E241}" type="presOf" srcId="{C0BE2EC3-245A-455B-83C9-79DD27D1CA46}" destId="{4AB0646E-01CB-47FE-8D09-F2E4D4EB7737}" srcOrd="0" destOrd="0" presId="urn:microsoft.com/office/officeart/2005/8/layout/hierarchy3"/>
    <dgm:cxn modelId="{B887443F-8ED1-4336-B6DA-755A1FBD7774}" type="presOf" srcId="{673FD1FF-4C4C-4282-BDBE-25ABD86CB471}" destId="{C3BAEA7D-F8F6-4264-A534-D52FAED96238}" srcOrd="1" destOrd="0" presId="urn:microsoft.com/office/officeart/2005/8/layout/hierarchy3"/>
    <dgm:cxn modelId="{D06A0234-CFEB-4432-A8A4-B62E7CA30E86}" type="presOf" srcId="{39BC285D-43B6-4F1F-A6A1-DBF14D679CF6}" destId="{12BCB7CD-388B-473C-B79C-3A57940BE10A}" srcOrd="0" destOrd="0" presId="urn:microsoft.com/office/officeart/2005/8/layout/hierarchy3"/>
    <dgm:cxn modelId="{2B28B650-0531-4B9F-A1E8-E0F25AC95FE2}" type="presOf" srcId="{2F251865-0936-4761-9855-023E2E8A273F}" destId="{56B1B954-9C7A-44DC-ADEA-3A60CAE191F0}" srcOrd="0" destOrd="0" presId="urn:microsoft.com/office/officeart/2005/8/layout/hierarchy3"/>
    <dgm:cxn modelId="{57916786-554F-4553-A4C1-ECEF570481D8}" type="presOf" srcId="{BDE629A2-FC43-41C3-8C9A-476A5AF99311}" destId="{98DA8DE8-A7B9-4CA9-BADF-FFA58B963AB2}" srcOrd="0" destOrd="0" presId="urn:microsoft.com/office/officeart/2005/8/layout/hierarchy3"/>
    <dgm:cxn modelId="{FBE5522F-01BE-4264-A185-EAC82ED9FFF7}" type="presOf" srcId="{673FD1FF-4C4C-4282-BDBE-25ABD86CB471}" destId="{820EFB0B-F4FB-408E-9DC4-0E778A75E3BC}" srcOrd="0" destOrd="0" presId="urn:microsoft.com/office/officeart/2005/8/layout/hierarchy3"/>
    <dgm:cxn modelId="{807B6D01-0F34-4135-80EE-071AC7DFC9A0}" type="presOf" srcId="{7CC502E3-EEF4-4122-B689-3CA69AFCC179}" destId="{04551D19-E153-49A3-9881-599DD5741B39}" srcOrd="1" destOrd="0" presId="urn:microsoft.com/office/officeart/2005/8/layout/hierarchy3"/>
    <dgm:cxn modelId="{766EC61E-98C0-4AF6-8B41-147E23E973DE}" srcId="{7CC502E3-EEF4-4122-B689-3CA69AFCC179}" destId="{EDBC4295-A7FB-49B7-A2CA-7326FB50BC9C}" srcOrd="1" destOrd="0" parTransId="{2DB71EFE-B1D1-4028-8899-F1A1BF45354D}" sibTransId="{2363F5F3-6A0B-4552-A65F-BC8F8E44122A}"/>
    <dgm:cxn modelId="{5968F3C8-FCFB-47F4-A22F-0851D2644C15}" type="presOf" srcId="{3DA2732E-028D-4E09-9FCF-168676042315}" destId="{2399A80A-F7AE-4385-B592-31FCF5F35CB3}" srcOrd="0" destOrd="0" presId="urn:microsoft.com/office/officeart/2005/8/layout/hierarchy3"/>
    <dgm:cxn modelId="{F09BBC89-3F61-47F2-8D57-E36211C748E7}" type="presOf" srcId="{BB0F87CA-3885-40D6-9979-E7CE15A58D92}" destId="{9FF96B58-8C9C-4A14-8754-2F17B6C5C593}" srcOrd="0" destOrd="0" presId="urn:microsoft.com/office/officeart/2005/8/layout/hierarchy3"/>
    <dgm:cxn modelId="{346001B2-7AC8-4F4B-AF90-F2A0CB2DBA66}" type="presOf" srcId="{CA6D93DD-F527-4267-A50B-BD252DC7431A}" destId="{A03FC6AD-C213-430D-BB6C-AFA4152B2E66}" srcOrd="0" destOrd="0" presId="urn:microsoft.com/office/officeart/2005/8/layout/hierarchy3"/>
    <dgm:cxn modelId="{F39CEE03-9394-41DE-AE03-84CD38B9A130}" type="presOf" srcId="{575FEC4B-5AF4-4788-B4D6-5D3D54555394}" destId="{65F1DAE4-27A5-4897-A5F5-259472D03492}" srcOrd="0" destOrd="0" presId="urn:microsoft.com/office/officeart/2005/8/layout/hierarchy3"/>
    <dgm:cxn modelId="{98B185C9-6FE4-4ED5-AEF3-DB60622E6460}" type="presOf" srcId="{D7C15F31-9F70-46D5-8BF1-B72035B84CAB}" destId="{F3C732CC-E90F-41AE-AC1A-F85F47BEC4C1}" srcOrd="0" destOrd="0" presId="urn:microsoft.com/office/officeart/2005/8/layout/hierarchy3"/>
    <dgm:cxn modelId="{A2FCE30B-B3A1-4172-AA10-B3D3BCF7ADB3}" type="presOf" srcId="{9E3475FE-309B-4B08-A743-CBB0A9275218}" destId="{0061FE36-6822-470C-ADA5-40104161E825}" srcOrd="0" destOrd="0" presId="urn:microsoft.com/office/officeart/2005/8/layout/hierarchy3"/>
    <dgm:cxn modelId="{5E23E0F6-1E61-4C72-91CC-160F70EB0F56}" type="presOf" srcId="{7740A1B2-14F7-4E8C-93C0-965440292FC1}" destId="{47EFB59F-2336-4B3B-963D-9A1F6D571965}" srcOrd="1" destOrd="0" presId="urn:microsoft.com/office/officeart/2005/8/layout/hierarchy3"/>
    <dgm:cxn modelId="{F2FDD686-1F40-4BBF-9C59-246A84A55258}" type="presOf" srcId="{01BDBC26-4AB6-4737-A44F-8BF66C4E87A8}" destId="{15F4AB67-34BE-417C-81C2-96B78975FA38}" srcOrd="0" destOrd="0" presId="urn:microsoft.com/office/officeart/2005/8/layout/hierarchy3"/>
    <dgm:cxn modelId="{0445559C-541B-462D-B50D-A31CC61B0911}" srcId="{D3412941-3B02-451C-9620-AD649FFD664C}" destId="{0090B6FA-23E9-4624-8212-29CA765CD363}" srcOrd="1" destOrd="0" parTransId="{575FEC4B-5AF4-4788-B4D6-5D3D54555394}" sibTransId="{05AEAA0C-90B6-410F-A990-44389B1145EC}"/>
    <dgm:cxn modelId="{EC360069-5C3E-4794-B8F6-DBF4B1345C8E}" type="presOf" srcId="{514ED0C3-C305-4FCF-9E57-0B2753EE53CC}" destId="{EE87F0AF-A0D1-4E1A-8A13-EE4643A86E59}" srcOrd="0" destOrd="0" presId="urn:microsoft.com/office/officeart/2005/8/layout/hierarchy3"/>
    <dgm:cxn modelId="{E57F5081-E9E1-4785-879B-03A5200F31D9}" type="presOf" srcId="{7CC502E3-EEF4-4122-B689-3CA69AFCC179}" destId="{54C10AFB-E1A0-4708-9ECA-5C3734EE53F1}" srcOrd="0" destOrd="0" presId="urn:microsoft.com/office/officeart/2005/8/layout/hierarchy3"/>
    <dgm:cxn modelId="{018F4084-FECB-48B1-AA0C-3E240F7816BC}" srcId="{D7C15F31-9F70-46D5-8BF1-B72035B84CAB}" destId="{7740A1B2-14F7-4E8C-93C0-965440292FC1}" srcOrd="4" destOrd="0" parTransId="{84FD03FF-B4B6-4622-B1A0-F22EF59129E9}" sibTransId="{3F331FF0-BFB3-4895-88C4-49705CFEA97C}"/>
    <dgm:cxn modelId="{09724989-7400-408D-8105-28838B008EE4}" srcId="{D7C15F31-9F70-46D5-8BF1-B72035B84CAB}" destId="{20EBDDE2-5CDA-429E-8E6F-F9A22B1C4BA2}" srcOrd="1" destOrd="0" parTransId="{BCBF4F92-A040-48FD-B1DA-30640CD76826}" sibTransId="{D119AF2A-BB73-495A-BA0F-88F8F217CD43}"/>
    <dgm:cxn modelId="{0332FB35-A520-4114-8C8E-519A88099CFE}" type="presOf" srcId="{D3412941-3B02-451C-9620-AD649FFD664C}" destId="{27B98A92-F83C-4C73-A607-971985F0C2C7}" srcOrd="1" destOrd="0" presId="urn:microsoft.com/office/officeart/2005/8/layout/hierarchy3"/>
    <dgm:cxn modelId="{187606F3-26FA-413B-A527-6563FCB3CC8B}" type="presOf" srcId="{F39BDBA4-ECC3-4D24-957E-F32E8DD750E2}" destId="{5EB5FEB0-D633-4665-809D-6CDEBC4BD853}" srcOrd="0" destOrd="0" presId="urn:microsoft.com/office/officeart/2005/8/layout/hierarchy3"/>
    <dgm:cxn modelId="{3675D7ED-99C7-40B7-BF73-3D9F73A2DE07}" srcId="{7CC502E3-EEF4-4122-B689-3CA69AFCC179}" destId="{3DA2732E-028D-4E09-9FCF-168676042315}" srcOrd="3" destOrd="0" parTransId="{39BC285D-43B6-4F1F-A6A1-DBF14D679CF6}" sibTransId="{6D5C136F-F570-43B7-9E2E-450A5F48391E}"/>
    <dgm:cxn modelId="{AF614348-9B59-4959-946A-02DD298401DB}" srcId="{D7C15F31-9F70-46D5-8BF1-B72035B84CAB}" destId="{673FD1FF-4C4C-4282-BDBE-25ABD86CB471}" srcOrd="2" destOrd="0" parTransId="{AF5CA63F-A660-422D-A29E-029029C29AE5}" sibTransId="{29041ECF-AC36-45CC-986C-542353B5639A}"/>
    <dgm:cxn modelId="{1B61FF57-EFA8-4D48-9AEF-6CD547250BC6}" type="presOf" srcId="{CB0323EF-FE4C-4D73-B6EF-0DB80D09B0E3}" destId="{6C419794-BFB9-49A7-BEFE-0DBC5760616F}" srcOrd="0" destOrd="0" presId="urn:microsoft.com/office/officeart/2005/8/layout/hierarchy3"/>
    <dgm:cxn modelId="{808DA512-B222-4778-911A-86E2929AC644}" type="presOf" srcId="{20EBDDE2-5CDA-429E-8E6F-F9A22B1C4BA2}" destId="{17C6B974-C1B0-47E6-84D9-50F5284585C0}" srcOrd="1" destOrd="0" presId="urn:microsoft.com/office/officeart/2005/8/layout/hierarchy3"/>
    <dgm:cxn modelId="{4BFB66B2-384C-497E-B0DD-6CF9CE422D07}" srcId="{20EBDDE2-5CDA-429E-8E6F-F9A22B1C4BA2}" destId="{BB0F87CA-3885-40D6-9979-E7CE15A58D92}" srcOrd="0" destOrd="0" parTransId="{912E5C94-C126-4970-8F2E-2AE1168C9CCC}" sibTransId="{9D5DD7B9-D782-439A-A239-5DD4B1C7F3AB}"/>
    <dgm:cxn modelId="{7F7E0B7E-D89E-444B-9B6E-46019795E357}" srcId="{7740A1B2-14F7-4E8C-93C0-965440292FC1}" destId="{9E3475FE-309B-4B08-A743-CBB0A9275218}" srcOrd="0" destOrd="0" parTransId="{BDE629A2-FC43-41C3-8C9A-476A5AF99311}" sibTransId="{8B784097-75CA-4A91-97B5-A706280D4850}"/>
    <dgm:cxn modelId="{BD3FBC38-318B-4C7F-8EA8-C7639130A995}" srcId="{D7C15F31-9F70-46D5-8BF1-B72035B84CAB}" destId="{7CC502E3-EEF4-4122-B689-3CA69AFCC179}" srcOrd="0" destOrd="0" parTransId="{976A6FFE-EB5C-4687-9FCC-37AA600BB2F8}" sibTransId="{97971CCD-C0CB-47A9-8510-11E591ABC2D8}"/>
    <dgm:cxn modelId="{62CB6685-A130-4FC2-B1E1-A7C80F44AA9D}" type="presOf" srcId="{BC38FFCD-5294-45D0-AFBD-901A121D6676}" destId="{9572F330-7AED-4597-8D81-EEAE549A46F1}" srcOrd="0" destOrd="0" presId="urn:microsoft.com/office/officeart/2005/8/layout/hierarchy3"/>
    <dgm:cxn modelId="{1283C7F8-C9DE-4967-9F46-79812C5827FD}" srcId="{D3412941-3B02-451C-9620-AD649FFD664C}" destId="{CB0323EF-FE4C-4D73-B6EF-0DB80D09B0E3}" srcOrd="2" destOrd="0" parTransId="{9833E590-8074-4BAA-87A9-E65A1D068A48}" sibTransId="{46642CC1-BEFF-46D0-B88C-EDB7B7B94417}"/>
    <dgm:cxn modelId="{63D62133-4D50-49FA-BFAA-FE73C7B36369}" srcId="{7CC502E3-EEF4-4122-B689-3CA69AFCC179}" destId="{FE9011A4-ADCC-43C9-A9A1-47967C622C7D}" srcOrd="2" destOrd="0" parTransId="{CA6D93DD-F527-4267-A50B-BD252DC7431A}" sibTransId="{E0E79B19-8BE8-4DDD-B828-339F28F2B273}"/>
    <dgm:cxn modelId="{DFD19E9C-EEF8-47C8-9775-E52C7479452F}" type="presOf" srcId="{0090B6FA-23E9-4624-8212-29CA765CD363}" destId="{B886F6AB-3F61-4E9B-AFF8-620F397EA26A}" srcOrd="0" destOrd="0" presId="urn:microsoft.com/office/officeart/2005/8/layout/hierarchy3"/>
    <dgm:cxn modelId="{12CFB6E2-5BF0-4ED2-B12D-3F93FAB5181D}" type="presOf" srcId="{7FDEC324-CE5D-4171-93DA-5B2276D781FF}" destId="{961028A1-F78E-4FC2-9719-74598A41167E}" srcOrd="0" destOrd="0" presId="urn:microsoft.com/office/officeart/2005/8/layout/hierarchy3"/>
    <dgm:cxn modelId="{E2819B08-5C03-4EBF-A4BA-4E11AE977CEC}" srcId="{673FD1FF-4C4C-4282-BDBE-25ABD86CB471}" destId="{301DB540-365E-49CA-A2ED-A2F624FE3AED}" srcOrd="2" destOrd="0" parTransId="{F39BDBA4-ECC3-4D24-957E-F32E8DD750E2}" sibTransId="{D9963277-1A41-441F-B980-11D6B95C6199}"/>
    <dgm:cxn modelId="{D0949B80-3F3A-4861-94FC-599C965E2304}" srcId="{20EBDDE2-5CDA-429E-8E6F-F9A22B1C4BA2}" destId="{8514F810-5142-44D1-AF02-0799BAD9C899}" srcOrd="2" destOrd="0" parTransId="{514ED0C3-C305-4FCF-9E57-0B2753EE53CC}" sibTransId="{6F01CEDD-CD4D-4C11-A66F-8624479594AA}"/>
    <dgm:cxn modelId="{55EF27CE-09A1-4551-922B-4ED0F3D6BB30}" srcId="{20EBDDE2-5CDA-429E-8E6F-F9A22B1C4BA2}" destId="{7528EC46-1F01-4AD0-9999-544F2ABCEBCE}" srcOrd="1" destOrd="0" parTransId="{DF2FE5D2-B128-44E0-8412-FBB2A91B9B88}" sibTransId="{961CC9F0-FECC-4586-9B35-99D8AF880384}"/>
    <dgm:cxn modelId="{B315AADB-EE86-453D-9A2A-BCB98FE10D1D}" srcId="{7740A1B2-14F7-4E8C-93C0-965440292FC1}" destId="{97216FE5-633D-459B-86D8-0DEAAEE52353}" srcOrd="1" destOrd="0" parTransId="{B4601A29-017E-40AE-B340-B09834FD57C5}" sibTransId="{7757D45D-3440-436C-86EB-C4EB780A091A}"/>
    <dgm:cxn modelId="{5FA61F9A-BAA0-427F-B53D-10D2D8ECB97E}" type="presOf" srcId="{D3412941-3B02-451C-9620-AD649FFD664C}" destId="{5665EE4F-51C1-477B-B65D-8FA7FE4F1E86}" srcOrd="0" destOrd="0" presId="urn:microsoft.com/office/officeart/2005/8/layout/hierarchy3"/>
    <dgm:cxn modelId="{AF75A48C-50D6-4AD0-9546-76F6656AA52C}" type="presOf" srcId="{9833E590-8074-4BAA-87A9-E65A1D068A48}" destId="{0B17F046-3E85-4A63-B74C-AA8B134340FA}" srcOrd="0" destOrd="0" presId="urn:microsoft.com/office/officeart/2005/8/layout/hierarchy3"/>
    <dgm:cxn modelId="{9A029F15-CA5A-4B28-A8D1-380B26776EEF}" type="presOf" srcId="{10A7D2DE-44E6-41EC-AF2F-A7564B748355}" destId="{28E4CA2B-54B8-45E7-9B0C-B771E1E9E5D3}" srcOrd="0" destOrd="0" presId="urn:microsoft.com/office/officeart/2005/8/layout/hierarchy3"/>
    <dgm:cxn modelId="{6904F83C-83EA-4DD5-B1A6-99E459B8EC5C}" type="presOf" srcId="{4E008A27-54C5-4B9C-8319-574B8DF57F1E}" destId="{5A8BD4D8-C687-4126-8A22-05643A743632}" srcOrd="0" destOrd="0" presId="urn:microsoft.com/office/officeart/2005/8/layout/hierarchy3"/>
    <dgm:cxn modelId="{0842D28D-A9C8-4A99-A9FE-77BF1330089F}" type="presOf" srcId="{21572749-38F3-430C-9795-C7288405C36D}" destId="{ACF4141A-26F2-484B-BDF7-9376489BF271}" srcOrd="0" destOrd="0" presId="urn:microsoft.com/office/officeart/2005/8/layout/hierarchy3"/>
    <dgm:cxn modelId="{AAB7A8C6-17B9-41BE-A3A2-A6319E1C2BE7}" type="presOf" srcId="{912E5C94-C126-4970-8F2E-2AE1168C9CCC}" destId="{25A4101A-28C7-4576-8129-A4D9AA51E4FC}" srcOrd="0" destOrd="0" presId="urn:microsoft.com/office/officeart/2005/8/layout/hierarchy3"/>
    <dgm:cxn modelId="{C24ECC2E-1607-4786-B8BF-571DFE70682E}" srcId="{D3412941-3B02-451C-9620-AD649FFD664C}" destId="{01BDBC26-4AB6-4737-A44F-8BF66C4E87A8}" srcOrd="0" destOrd="0" parTransId="{21572749-38F3-430C-9795-C7288405C36D}" sibTransId="{DB30C876-940F-4B96-8EF8-A5DBED8CCAC9}"/>
    <dgm:cxn modelId="{D00CD3E6-FBDF-4758-A5B8-9FEADAC76AA3}" type="presParOf" srcId="{F3C732CC-E90F-41AE-AC1A-F85F47BEC4C1}" destId="{3C1A3BEE-9B97-4B10-9096-9AB881B6B7EC}" srcOrd="0" destOrd="0" presId="urn:microsoft.com/office/officeart/2005/8/layout/hierarchy3"/>
    <dgm:cxn modelId="{DF6FAE12-6619-4C58-88B7-A59095E3A0B5}" type="presParOf" srcId="{3C1A3BEE-9B97-4B10-9096-9AB881B6B7EC}" destId="{A127FC41-AB9C-4F26-9336-E733186D1F75}" srcOrd="0" destOrd="0" presId="urn:microsoft.com/office/officeart/2005/8/layout/hierarchy3"/>
    <dgm:cxn modelId="{AC87BB67-BA74-4783-9C07-68330F083D05}" type="presParOf" srcId="{A127FC41-AB9C-4F26-9336-E733186D1F75}" destId="{54C10AFB-E1A0-4708-9ECA-5C3734EE53F1}" srcOrd="0" destOrd="0" presId="urn:microsoft.com/office/officeart/2005/8/layout/hierarchy3"/>
    <dgm:cxn modelId="{72A04ECB-8DE0-4C9C-81C2-665AEE979D6A}" type="presParOf" srcId="{A127FC41-AB9C-4F26-9336-E733186D1F75}" destId="{04551D19-E153-49A3-9881-599DD5741B39}" srcOrd="1" destOrd="0" presId="urn:microsoft.com/office/officeart/2005/8/layout/hierarchy3"/>
    <dgm:cxn modelId="{C311B39C-6001-4789-9999-79E084F03C47}" type="presParOf" srcId="{3C1A3BEE-9B97-4B10-9096-9AB881B6B7EC}" destId="{46D349C3-23EB-4277-AE9E-08340E28417D}" srcOrd="1" destOrd="0" presId="urn:microsoft.com/office/officeart/2005/8/layout/hierarchy3"/>
    <dgm:cxn modelId="{7C680A92-D1B5-45BA-B754-DB2BB3CFA256}" type="presParOf" srcId="{46D349C3-23EB-4277-AE9E-08340E28417D}" destId="{5A8BD4D8-C687-4126-8A22-05643A743632}" srcOrd="0" destOrd="0" presId="urn:microsoft.com/office/officeart/2005/8/layout/hierarchy3"/>
    <dgm:cxn modelId="{A0E430C7-23BF-48DE-9C91-34D6C9C41AA2}" type="presParOf" srcId="{46D349C3-23EB-4277-AE9E-08340E28417D}" destId="{56B1B954-9C7A-44DC-ADEA-3A60CAE191F0}" srcOrd="1" destOrd="0" presId="urn:microsoft.com/office/officeart/2005/8/layout/hierarchy3"/>
    <dgm:cxn modelId="{B22C276D-E62B-49A7-9737-A63991911AD4}" type="presParOf" srcId="{46D349C3-23EB-4277-AE9E-08340E28417D}" destId="{CA503757-598E-4C8F-BED7-C5D84AAEF4F8}" srcOrd="2" destOrd="0" presId="urn:microsoft.com/office/officeart/2005/8/layout/hierarchy3"/>
    <dgm:cxn modelId="{F29F367F-3FE0-4A95-8794-F5014B3D72D8}" type="presParOf" srcId="{46D349C3-23EB-4277-AE9E-08340E28417D}" destId="{EDF759A7-7D9D-4BCE-BD2E-2D11D3170CCE}" srcOrd="3" destOrd="0" presId="urn:microsoft.com/office/officeart/2005/8/layout/hierarchy3"/>
    <dgm:cxn modelId="{A2B9B61C-2AF2-41F3-A5FF-F0FCB0335F87}" type="presParOf" srcId="{46D349C3-23EB-4277-AE9E-08340E28417D}" destId="{A03FC6AD-C213-430D-BB6C-AFA4152B2E66}" srcOrd="4" destOrd="0" presId="urn:microsoft.com/office/officeart/2005/8/layout/hierarchy3"/>
    <dgm:cxn modelId="{6B352E46-52D8-4F69-8F83-A9885287B8EC}" type="presParOf" srcId="{46D349C3-23EB-4277-AE9E-08340E28417D}" destId="{E3BD2234-785C-4A82-BEB9-E784CA92EAAE}" srcOrd="5" destOrd="0" presId="urn:microsoft.com/office/officeart/2005/8/layout/hierarchy3"/>
    <dgm:cxn modelId="{4E36B4FC-2B17-4157-AEEE-751EF6356FBD}" type="presParOf" srcId="{46D349C3-23EB-4277-AE9E-08340E28417D}" destId="{12BCB7CD-388B-473C-B79C-3A57940BE10A}" srcOrd="6" destOrd="0" presId="urn:microsoft.com/office/officeart/2005/8/layout/hierarchy3"/>
    <dgm:cxn modelId="{61171F60-D13C-4C5D-AFBD-02E82AE9C5C0}" type="presParOf" srcId="{46D349C3-23EB-4277-AE9E-08340E28417D}" destId="{2399A80A-F7AE-4385-B592-31FCF5F35CB3}" srcOrd="7" destOrd="0" presId="urn:microsoft.com/office/officeart/2005/8/layout/hierarchy3"/>
    <dgm:cxn modelId="{5A52A08A-34BF-4601-8BD3-3E1A615F50C4}" type="presParOf" srcId="{F3C732CC-E90F-41AE-AC1A-F85F47BEC4C1}" destId="{BA100101-2844-4C9B-8EDB-D5919AADD838}" srcOrd="1" destOrd="0" presId="urn:microsoft.com/office/officeart/2005/8/layout/hierarchy3"/>
    <dgm:cxn modelId="{168EB516-3482-47D6-9EDD-B1AEE2725DA3}" type="presParOf" srcId="{BA100101-2844-4C9B-8EDB-D5919AADD838}" destId="{C5130E2C-2014-4E0C-A6D3-0EFE65C28268}" srcOrd="0" destOrd="0" presId="urn:microsoft.com/office/officeart/2005/8/layout/hierarchy3"/>
    <dgm:cxn modelId="{8EC5CE8E-19AC-41E6-879B-D7FF883572B2}" type="presParOf" srcId="{C5130E2C-2014-4E0C-A6D3-0EFE65C28268}" destId="{8D028D5E-D0DE-4452-A476-600684F6FFF9}" srcOrd="0" destOrd="0" presId="urn:microsoft.com/office/officeart/2005/8/layout/hierarchy3"/>
    <dgm:cxn modelId="{D0AA4C79-FF80-40AA-B041-C7CB76100EAA}" type="presParOf" srcId="{C5130E2C-2014-4E0C-A6D3-0EFE65C28268}" destId="{17C6B974-C1B0-47E6-84D9-50F5284585C0}" srcOrd="1" destOrd="0" presId="urn:microsoft.com/office/officeart/2005/8/layout/hierarchy3"/>
    <dgm:cxn modelId="{E64AFC75-599D-4AA1-90FB-C88A76EC2F71}" type="presParOf" srcId="{BA100101-2844-4C9B-8EDB-D5919AADD838}" destId="{F2D812A3-7DBB-4835-99D3-79BDCB382D2D}" srcOrd="1" destOrd="0" presId="urn:microsoft.com/office/officeart/2005/8/layout/hierarchy3"/>
    <dgm:cxn modelId="{45C51AC5-7DFF-480F-9BC0-E0B00439A0AF}" type="presParOf" srcId="{F2D812A3-7DBB-4835-99D3-79BDCB382D2D}" destId="{25A4101A-28C7-4576-8129-A4D9AA51E4FC}" srcOrd="0" destOrd="0" presId="urn:microsoft.com/office/officeart/2005/8/layout/hierarchy3"/>
    <dgm:cxn modelId="{4A3D2D4C-C1DE-4EED-9C65-0D4DE9B47D47}" type="presParOf" srcId="{F2D812A3-7DBB-4835-99D3-79BDCB382D2D}" destId="{9FF96B58-8C9C-4A14-8754-2F17B6C5C593}" srcOrd="1" destOrd="0" presId="urn:microsoft.com/office/officeart/2005/8/layout/hierarchy3"/>
    <dgm:cxn modelId="{142AC60E-9096-475B-AEC0-966DF3B11C36}" type="presParOf" srcId="{F2D812A3-7DBB-4835-99D3-79BDCB382D2D}" destId="{697BBB7A-ED3A-4E93-B85B-3031CAA0B903}" srcOrd="2" destOrd="0" presId="urn:microsoft.com/office/officeart/2005/8/layout/hierarchy3"/>
    <dgm:cxn modelId="{0BC631EA-9D87-4D95-A523-D45212C6D419}" type="presParOf" srcId="{F2D812A3-7DBB-4835-99D3-79BDCB382D2D}" destId="{B5A9B72A-0DE8-4DE1-8FE7-DF4D10A3AA0D}" srcOrd="3" destOrd="0" presId="urn:microsoft.com/office/officeart/2005/8/layout/hierarchy3"/>
    <dgm:cxn modelId="{9FE5029A-AE57-4A6D-AC8C-E6AB1FB9107B}" type="presParOf" srcId="{F2D812A3-7DBB-4835-99D3-79BDCB382D2D}" destId="{EE87F0AF-A0D1-4E1A-8A13-EE4643A86E59}" srcOrd="4" destOrd="0" presId="urn:microsoft.com/office/officeart/2005/8/layout/hierarchy3"/>
    <dgm:cxn modelId="{208F56FF-2990-436A-B78E-95C6A511AA8A}" type="presParOf" srcId="{F2D812A3-7DBB-4835-99D3-79BDCB382D2D}" destId="{C8C5C168-D3D0-45C9-99ED-F9E9FACE1143}" srcOrd="5" destOrd="0" presId="urn:microsoft.com/office/officeart/2005/8/layout/hierarchy3"/>
    <dgm:cxn modelId="{84CB0C04-8196-4671-81CF-3BFF9A016BA9}" type="presParOf" srcId="{F3C732CC-E90F-41AE-AC1A-F85F47BEC4C1}" destId="{15D1800C-6207-49E1-A004-4223C315811F}" srcOrd="2" destOrd="0" presId="urn:microsoft.com/office/officeart/2005/8/layout/hierarchy3"/>
    <dgm:cxn modelId="{BF7B51B3-561F-42E0-BAAD-45C0944BED62}" type="presParOf" srcId="{15D1800C-6207-49E1-A004-4223C315811F}" destId="{8B71502E-8124-48C8-BDC1-3AE52D6C0E6C}" srcOrd="0" destOrd="0" presId="urn:microsoft.com/office/officeart/2005/8/layout/hierarchy3"/>
    <dgm:cxn modelId="{28F342A9-94E3-4FB1-8119-35E2CA2C28F4}" type="presParOf" srcId="{8B71502E-8124-48C8-BDC1-3AE52D6C0E6C}" destId="{820EFB0B-F4FB-408E-9DC4-0E778A75E3BC}" srcOrd="0" destOrd="0" presId="urn:microsoft.com/office/officeart/2005/8/layout/hierarchy3"/>
    <dgm:cxn modelId="{7C86AD17-375B-4C92-A7BF-032E169A549A}" type="presParOf" srcId="{8B71502E-8124-48C8-BDC1-3AE52D6C0E6C}" destId="{C3BAEA7D-F8F6-4264-A534-D52FAED96238}" srcOrd="1" destOrd="0" presId="urn:microsoft.com/office/officeart/2005/8/layout/hierarchy3"/>
    <dgm:cxn modelId="{82CD8087-7CFC-4965-9076-D668C0FA98B0}" type="presParOf" srcId="{15D1800C-6207-49E1-A004-4223C315811F}" destId="{7A863EBA-8782-4E6F-921F-1E5253F7F222}" srcOrd="1" destOrd="0" presId="urn:microsoft.com/office/officeart/2005/8/layout/hierarchy3"/>
    <dgm:cxn modelId="{D53AC2E6-1E44-4158-9AD9-C93639633BF9}" type="presParOf" srcId="{7A863EBA-8782-4E6F-921F-1E5253F7F222}" destId="{28E4CA2B-54B8-45E7-9B0C-B771E1E9E5D3}" srcOrd="0" destOrd="0" presId="urn:microsoft.com/office/officeart/2005/8/layout/hierarchy3"/>
    <dgm:cxn modelId="{57503F7C-92C0-4F5F-AA4E-1169F7C79383}" type="presParOf" srcId="{7A863EBA-8782-4E6F-921F-1E5253F7F222}" destId="{4AB0646E-01CB-47FE-8D09-F2E4D4EB7737}" srcOrd="1" destOrd="0" presId="urn:microsoft.com/office/officeart/2005/8/layout/hierarchy3"/>
    <dgm:cxn modelId="{4000C414-50AF-4D9E-BC49-FF6BC5E34E0B}" type="presParOf" srcId="{7A863EBA-8782-4E6F-921F-1E5253F7F222}" destId="{9572F330-7AED-4597-8D81-EEAE549A46F1}" srcOrd="2" destOrd="0" presId="urn:microsoft.com/office/officeart/2005/8/layout/hierarchy3"/>
    <dgm:cxn modelId="{78D3F539-74D6-4AAF-A072-A39E1BCDA3E1}" type="presParOf" srcId="{7A863EBA-8782-4E6F-921F-1E5253F7F222}" destId="{B20C5480-FFBF-4F3E-9CDF-35403CC434F6}" srcOrd="3" destOrd="0" presId="urn:microsoft.com/office/officeart/2005/8/layout/hierarchy3"/>
    <dgm:cxn modelId="{D23B39C0-B6D2-4DCF-AB00-FDB5139264CD}" type="presParOf" srcId="{7A863EBA-8782-4E6F-921F-1E5253F7F222}" destId="{5EB5FEB0-D633-4665-809D-6CDEBC4BD853}" srcOrd="4" destOrd="0" presId="urn:microsoft.com/office/officeart/2005/8/layout/hierarchy3"/>
    <dgm:cxn modelId="{F4E137CD-80E5-4CC0-9B94-FB39D6452E4C}" type="presParOf" srcId="{7A863EBA-8782-4E6F-921F-1E5253F7F222}" destId="{859B51A3-97FD-4258-9655-B41FBC617473}" srcOrd="5" destOrd="0" presId="urn:microsoft.com/office/officeart/2005/8/layout/hierarchy3"/>
    <dgm:cxn modelId="{9177C8C2-817F-4182-92F3-CA5F1BA7510B}" type="presParOf" srcId="{F3C732CC-E90F-41AE-AC1A-F85F47BEC4C1}" destId="{98DB1DBE-1D15-4EFE-9704-12F2DC6DC02C}" srcOrd="3" destOrd="0" presId="urn:microsoft.com/office/officeart/2005/8/layout/hierarchy3"/>
    <dgm:cxn modelId="{3AE00D4D-DDCC-4652-8ED6-7B6B282016C8}" type="presParOf" srcId="{98DB1DBE-1D15-4EFE-9704-12F2DC6DC02C}" destId="{FDA7046F-867D-4772-A1C3-F896103BA398}" srcOrd="0" destOrd="0" presId="urn:microsoft.com/office/officeart/2005/8/layout/hierarchy3"/>
    <dgm:cxn modelId="{EA9C3D0E-B61F-48D7-8586-ACEFA877CF41}" type="presParOf" srcId="{FDA7046F-867D-4772-A1C3-F896103BA398}" destId="{5665EE4F-51C1-477B-B65D-8FA7FE4F1E86}" srcOrd="0" destOrd="0" presId="urn:microsoft.com/office/officeart/2005/8/layout/hierarchy3"/>
    <dgm:cxn modelId="{745B586D-DBD1-41F7-AC03-5B5560DDBDD7}" type="presParOf" srcId="{FDA7046F-867D-4772-A1C3-F896103BA398}" destId="{27B98A92-F83C-4C73-A607-971985F0C2C7}" srcOrd="1" destOrd="0" presId="urn:microsoft.com/office/officeart/2005/8/layout/hierarchy3"/>
    <dgm:cxn modelId="{09072FDB-7727-4D1A-BF21-CBDC95B765A9}" type="presParOf" srcId="{98DB1DBE-1D15-4EFE-9704-12F2DC6DC02C}" destId="{FFDE1F55-030B-4C0A-BE90-FBDF0AC5E249}" srcOrd="1" destOrd="0" presId="urn:microsoft.com/office/officeart/2005/8/layout/hierarchy3"/>
    <dgm:cxn modelId="{29DB78EA-443C-4739-82EE-B1F48F22A035}" type="presParOf" srcId="{FFDE1F55-030B-4C0A-BE90-FBDF0AC5E249}" destId="{ACF4141A-26F2-484B-BDF7-9376489BF271}" srcOrd="0" destOrd="0" presId="urn:microsoft.com/office/officeart/2005/8/layout/hierarchy3"/>
    <dgm:cxn modelId="{65D6D2A9-A5F4-450E-A77B-CA71FFB5CA9D}" type="presParOf" srcId="{FFDE1F55-030B-4C0A-BE90-FBDF0AC5E249}" destId="{15F4AB67-34BE-417C-81C2-96B78975FA38}" srcOrd="1" destOrd="0" presId="urn:microsoft.com/office/officeart/2005/8/layout/hierarchy3"/>
    <dgm:cxn modelId="{8D0F81A5-2EDF-49E6-A67A-1F2336204A80}" type="presParOf" srcId="{FFDE1F55-030B-4C0A-BE90-FBDF0AC5E249}" destId="{65F1DAE4-27A5-4897-A5F5-259472D03492}" srcOrd="2" destOrd="0" presId="urn:microsoft.com/office/officeart/2005/8/layout/hierarchy3"/>
    <dgm:cxn modelId="{9E6F47F5-EACA-45D8-8302-79D61CA31024}" type="presParOf" srcId="{FFDE1F55-030B-4C0A-BE90-FBDF0AC5E249}" destId="{B886F6AB-3F61-4E9B-AFF8-620F397EA26A}" srcOrd="3" destOrd="0" presId="urn:microsoft.com/office/officeart/2005/8/layout/hierarchy3"/>
    <dgm:cxn modelId="{B0446086-AE44-460C-A846-80A2AC4FDDE7}" type="presParOf" srcId="{FFDE1F55-030B-4C0A-BE90-FBDF0AC5E249}" destId="{0B17F046-3E85-4A63-B74C-AA8B134340FA}" srcOrd="4" destOrd="0" presId="urn:microsoft.com/office/officeart/2005/8/layout/hierarchy3"/>
    <dgm:cxn modelId="{29F3F6C4-332B-4698-A5F3-2B76249CC96D}" type="presParOf" srcId="{FFDE1F55-030B-4C0A-BE90-FBDF0AC5E249}" destId="{6C419794-BFB9-49A7-BEFE-0DBC5760616F}" srcOrd="5" destOrd="0" presId="urn:microsoft.com/office/officeart/2005/8/layout/hierarchy3"/>
    <dgm:cxn modelId="{768BD7B3-8CC5-4BD4-873A-03CF86D41DAD}" type="presParOf" srcId="{FFDE1F55-030B-4C0A-BE90-FBDF0AC5E249}" destId="{961028A1-F78E-4FC2-9719-74598A41167E}" srcOrd="6" destOrd="0" presId="urn:microsoft.com/office/officeart/2005/8/layout/hierarchy3"/>
    <dgm:cxn modelId="{5BF7E063-BDDC-417B-B96F-F90416392ECD}" type="presParOf" srcId="{FFDE1F55-030B-4C0A-BE90-FBDF0AC5E249}" destId="{4B056C26-4279-4D27-B66C-E1C4327646C0}" srcOrd="7" destOrd="0" presId="urn:microsoft.com/office/officeart/2005/8/layout/hierarchy3"/>
    <dgm:cxn modelId="{01E3EE1B-7673-4707-9D2E-0912FE409BBF}" type="presParOf" srcId="{F3C732CC-E90F-41AE-AC1A-F85F47BEC4C1}" destId="{466797AE-E406-4F9F-BFB9-7C9CFCC92490}" srcOrd="4" destOrd="0" presId="urn:microsoft.com/office/officeart/2005/8/layout/hierarchy3"/>
    <dgm:cxn modelId="{F824EE32-682B-45E6-A2B7-5D204E1D2FFB}" type="presParOf" srcId="{466797AE-E406-4F9F-BFB9-7C9CFCC92490}" destId="{7F1549C1-DF1B-4039-AD5D-47FFD88704E1}" srcOrd="0" destOrd="0" presId="urn:microsoft.com/office/officeart/2005/8/layout/hierarchy3"/>
    <dgm:cxn modelId="{77E4EA0D-4766-4A3F-839B-74B848CD1F50}" type="presParOf" srcId="{7F1549C1-DF1B-4039-AD5D-47FFD88704E1}" destId="{15A7D66A-C0D2-419D-8A2C-00E531897C5D}" srcOrd="0" destOrd="0" presId="urn:microsoft.com/office/officeart/2005/8/layout/hierarchy3"/>
    <dgm:cxn modelId="{FB4D51D6-30EE-40AE-BBD9-569F5C13EFC8}" type="presParOf" srcId="{7F1549C1-DF1B-4039-AD5D-47FFD88704E1}" destId="{47EFB59F-2336-4B3B-963D-9A1F6D571965}" srcOrd="1" destOrd="0" presId="urn:microsoft.com/office/officeart/2005/8/layout/hierarchy3"/>
    <dgm:cxn modelId="{9CCAE8F5-E6DB-4299-92E1-B92F8D8F9EF7}" type="presParOf" srcId="{466797AE-E406-4F9F-BFB9-7C9CFCC92490}" destId="{8DC3CC18-32B0-40B4-9429-26E4A8008409}" srcOrd="1" destOrd="0" presId="urn:microsoft.com/office/officeart/2005/8/layout/hierarchy3"/>
    <dgm:cxn modelId="{64507DDD-0943-43D1-81EA-516179FE9D12}" type="presParOf" srcId="{8DC3CC18-32B0-40B4-9429-26E4A8008409}" destId="{98DA8DE8-A7B9-4CA9-BADF-FFA58B963AB2}" srcOrd="0" destOrd="0" presId="urn:microsoft.com/office/officeart/2005/8/layout/hierarchy3"/>
    <dgm:cxn modelId="{43DED171-039A-4B7C-8F36-430E315105D7}" type="presParOf" srcId="{8DC3CC18-32B0-40B4-9429-26E4A8008409}" destId="{0061FE36-6822-470C-ADA5-40104161E825}" srcOrd="1" destOrd="0" presId="urn:microsoft.com/office/officeart/2005/8/layout/hierarchy3"/>
    <dgm:cxn modelId="{78221DD7-A848-4A86-A767-FC334AC72833}" type="presParOf" srcId="{8DC3CC18-32B0-40B4-9429-26E4A8008409}" destId="{034B0A11-58B5-48A9-B1B2-327E535874FD}" srcOrd="2" destOrd="0" presId="urn:microsoft.com/office/officeart/2005/8/layout/hierarchy3"/>
    <dgm:cxn modelId="{FE058E29-59D5-4788-8772-E2BD549F7F3F}" type="presParOf" srcId="{8DC3CC18-32B0-40B4-9429-26E4A8008409}" destId="{09B98954-8A3E-4E1A-94A3-51A14577D183}" srcOrd="3"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10AFB-E1A0-4708-9ECA-5C3734EE53F1}">
      <dsp:nvSpPr>
        <dsp:cNvPr id="0" name=""/>
        <dsp:cNvSpPr/>
      </dsp:nvSpPr>
      <dsp:spPr>
        <a:xfrm>
          <a:off x="2948" y="54637"/>
          <a:ext cx="1005565" cy="502782"/>
        </a:xfrm>
        <a:prstGeom prst="roundRect">
          <a:avLst>
            <a:gd name="adj" fmla="val 10000"/>
          </a:avLst>
        </a:prstGeo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Arial" panose="020B0604020202020204" pitchFamily="34" charset="0"/>
              <a:ea typeface="+mn-ea"/>
              <a:cs typeface="Arial" panose="020B0604020202020204" pitchFamily="34" charset="0"/>
            </a:rPr>
            <a:t>Requirement system</a:t>
          </a:r>
        </a:p>
      </dsp:txBody>
      <dsp:txXfrm>
        <a:off x="17674" y="69363"/>
        <a:ext cx="976113" cy="473330"/>
      </dsp:txXfrm>
    </dsp:sp>
    <dsp:sp modelId="{5A8BD4D8-C687-4126-8A22-05643A743632}">
      <dsp:nvSpPr>
        <dsp:cNvPr id="0" name=""/>
        <dsp:cNvSpPr/>
      </dsp:nvSpPr>
      <dsp:spPr>
        <a:xfrm>
          <a:off x="103505" y="557420"/>
          <a:ext cx="100556" cy="377087"/>
        </a:xfrm>
        <a:custGeom>
          <a:avLst/>
          <a:gdLst/>
          <a:ahLst/>
          <a:cxnLst/>
          <a:rect l="0" t="0" r="0" b="0"/>
          <a:pathLst>
            <a:path>
              <a:moveTo>
                <a:pt x="0" y="0"/>
              </a:moveTo>
              <a:lnTo>
                <a:pt x="0" y="377087"/>
              </a:lnTo>
              <a:lnTo>
                <a:pt x="100556" y="37708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B1B954-9C7A-44DC-ADEA-3A60CAE191F0}">
      <dsp:nvSpPr>
        <dsp:cNvPr id="0" name=""/>
        <dsp:cNvSpPr/>
      </dsp:nvSpPr>
      <dsp:spPr>
        <a:xfrm>
          <a:off x="204062" y="683115"/>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Legal acts</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(European legislation)</a:t>
          </a:r>
        </a:p>
      </dsp:txBody>
      <dsp:txXfrm>
        <a:off x="218788" y="697841"/>
        <a:ext cx="775000" cy="473330"/>
      </dsp:txXfrm>
    </dsp:sp>
    <dsp:sp modelId="{CA503757-598E-4C8F-BED7-C5D84AAEF4F8}">
      <dsp:nvSpPr>
        <dsp:cNvPr id="0" name=""/>
        <dsp:cNvSpPr/>
      </dsp:nvSpPr>
      <dsp:spPr>
        <a:xfrm>
          <a:off x="103505" y="557420"/>
          <a:ext cx="100556" cy="1005565"/>
        </a:xfrm>
        <a:custGeom>
          <a:avLst/>
          <a:gdLst/>
          <a:ahLst/>
          <a:cxnLst/>
          <a:rect l="0" t="0" r="0" b="0"/>
          <a:pathLst>
            <a:path>
              <a:moveTo>
                <a:pt x="0" y="0"/>
              </a:moveTo>
              <a:lnTo>
                <a:pt x="0" y="1005565"/>
              </a:lnTo>
              <a:lnTo>
                <a:pt x="100556" y="100556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F759A7-7D9D-4BCE-BD2E-2D11D3170CCE}">
      <dsp:nvSpPr>
        <dsp:cNvPr id="0" name=""/>
        <dsp:cNvSpPr/>
      </dsp:nvSpPr>
      <dsp:spPr>
        <a:xfrm>
          <a:off x="204062" y="1311594"/>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69499"/>
              <a:satOff val="1082"/>
              <a:lumOff val="539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Recommendations</a:t>
          </a:r>
        </a:p>
      </dsp:txBody>
      <dsp:txXfrm>
        <a:off x="218788" y="1326320"/>
        <a:ext cx="775000" cy="473330"/>
      </dsp:txXfrm>
    </dsp:sp>
    <dsp:sp modelId="{A03FC6AD-C213-430D-BB6C-AFA4152B2E66}">
      <dsp:nvSpPr>
        <dsp:cNvPr id="0" name=""/>
        <dsp:cNvSpPr/>
      </dsp:nvSpPr>
      <dsp:spPr>
        <a:xfrm>
          <a:off x="103505" y="557420"/>
          <a:ext cx="100556" cy="1634044"/>
        </a:xfrm>
        <a:custGeom>
          <a:avLst/>
          <a:gdLst/>
          <a:ahLst/>
          <a:cxnLst/>
          <a:rect l="0" t="0" r="0" b="0"/>
          <a:pathLst>
            <a:path>
              <a:moveTo>
                <a:pt x="0" y="0"/>
              </a:moveTo>
              <a:lnTo>
                <a:pt x="0" y="1634044"/>
              </a:lnTo>
              <a:lnTo>
                <a:pt x="100556" y="1634044"/>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BD2234-785C-4A82-BEB9-E784CA92EAAE}">
      <dsp:nvSpPr>
        <dsp:cNvPr id="0" name=""/>
        <dsp:cNvSpPr/>
      </dsp:nvSpPr>
      <dsp:spPr>
        <a:xfrm>
          <a:off x="204062" y="1940073"/>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138998"/>
              <a:satOff val="2165"/>
              <a:lumOff val="1078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Compilation instructions</a:t>
          </a:r>
        </a:p>
      </dsp:txBody>
      <dsp:txXfrm>
        <a:off x="218788" y="1954799"/>
        <a:ext cx="775000" cy="473330"/>
      </dsp:txXfrm>
    </dsp:sp>
    <dsp:sp modelId="{12BCB7CD-388B-473C-B79C-3A57940BE10A}">
      <dsp:nvSpPr>
        <dsp:cNvPr id="0" name=""/>
        <dsp:cNvSpPr/>
      </dsp:nvSpPr>
      <dsp:spPr>
        <a:xfrm>
          <a:off x="103505" y="557420"/>
          <a:ext cx="100556" cy="2262523"/>
        </a:xfrm>
        <a:custGeom>
          <a:avLst/>
          <a:gdLst/>
          <a:ahLst/>
          <a:cxnLst/>
          <a:rect l="0" t="0" r="0" b="0"/>
          <a:pathLst>
            <a:path>
              <a:moveTo>
                <a:pt x="0" y="0"/>
              </a:moveTo>
              <a:lnTo>
                <a:pt x="0" y="2262523"/>
              </a:lnTo>
              <a:lnTo>
                <a:pt x="100556" y="2262523"/>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99A80A-F7AE-4385-B592-31FCF5F35CB3}">
      <dsp:nvSpPr>
        <dsp:cNvPr id="0" name=""/>
        <dsp:cNvSpPr/>
      </dsp:nvSpPr>
      <dsp:spPr>
        <a:xfrm>
          <a:off x="204062" y="2568551"/>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208497"/>
              <a:satOff val="3247"/>
              <a:lumOff val="1617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Validation</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rules</a:t>
          </a:r>
        </a:p>
      </dsp:txBody>
      <dsp:txXfrm>
        <a:off x="218788" y="2583277"/>
        <a:ext cx="775000" cy="473330"/>
      </dsp:txXfrm>
    </dsp:sp>
    <dsp:sp modelId="{8D028D5E-D0DE-4452-A476-600684F6FFF9}">
      <dsp:nvSpPr>
        <dsp:cNvPr id="0" name=""/>
        <dsp:cNvSpPr/>
      </dsp:nvSpPr>
      <dsp:spPr>
        <a:xfrm>
          <a:off x="1259906" y="54637"/>
          <a:ext cx="1005565" cy="502782"/>
        </a:xfrm>
        <a:prstGeom prst="roundRect">
          <a:avLst>
            <a:gd name="adj" fmla="val 10000"/>
          </a:avLst>
        </a:prstGeom>
        <a:gradFill rotWithShape="0">
          <a:gsLst>
            <a:gs pos="0">
              <a:schemeClr val="accent2">
                <a:shade val="50000"/>
                <a:hueOff val="-236470"/>
                <a:satOff val="3113"/>
                <a:lumOff val="18647"/>
                <a:alphaOff val="0"/>
                <a:lumMod val="110000"/>
                <a:satMod val="105000"/>
                <a:tint val="67000"/>
              </a:schemeClr>
            </a:gs>
            <a:gs pos="50000">
              <a:schemeClr val="accent2">
                <a:shade val="50000"/>
                <a:hueOff val="-236470"/>
                <a:satOff val="3113"/>
                <a:lumOff val="18647"/>
                <a:alphaOff val="0"/>
                <a:lumMod val="105000"/>
                <a:satMod val="103000"/>
                <a:tint val="73000"/>
              </a:schemeClr>
            </a:gs>
            <a:gs pos="100000">
              <a:schemeClr val="accent2">
                <a:shade val="50000"/>
                <a:hueOff val="-236470"/>
                <a:satOff val="3113"/>
                <a:lumOff val="18647"/>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b="1" kern="1200">
              <a:latin typeface="Arial" panose="020B0604020202020204" pitchFamily="34" charset="0"/>
              <a:cs typeface="Arial" panose="020B0604020202020204" pitchFamily="34" charset="0"/>
            </a:rPr>
            <a:t>Guidance system</a:t>
          </a:r>
        </a:p>
      </dsp:txBody>
      <dsp:txXfrm>
        <a:off x="1274632" y="69363"/>
        <a:ext cx="976113" cy="473330"/>
      </dsp:txXfrm>
    </dsp:sp>
    <dsp:sp modelId="{25A4101A-28C7-4576-8129-A4D9AA51E4FC}">
      <dsp:nvSpPr>
        <dsp:cNvPr id="0" name=""/>
        <dsp:cNvSpPr/>
      </dsp:nvSpPr>
      <dsp:spPr>
        <a:xfrm>
          <a:off x="1360462" y="557420"/>
          <a:ext cx="100556" cy="377087"/>
        </a:xfrm>
        <a:custGeom>
          <a:avLst/>
          <a:gdLst/>
          <a:ahLst/>
          <a:cxnLst/>
          <a:rect l="0" t="0" r="0" b="0"/>
          <a:pathLst>
            <a:path>
              <a:moveTo>
                <a:pt x="0" y="0"/>
              </a:moveTo>
              <a:lnTo>
                <a:pt x="0" y="377087"/>
              </a:lnTo>
              <a:lnTo>
                <a:pt x="100556" y="37708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F96B58-8C9C-4A14-8754-2F17B6C5C593}">
      <dsp:nvSpPr>
        <dsp:cNvPr id="0" name=""/>
        <dsp:cNvSpPr/>
      </dsp:nvSpPr>
      <dsp:spPr>
        <a:xfrm>
          <a:off x="1461019" y="683115"/>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277996"/>
              <a:satOff val="4329"/>
              <a:lumOff val="2156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MDE Handbook</a:t>
          </a:r>
        </a:p>
      </dsp:txBody>
      <dsp:txXfrm>
        <a:off x="1475745" y="697841"/>
        <a:ext cx="775000" cy="473330"/>
      </dsp:txXfrm>
    </dsp:sp>
    <dsp:sp modelId="{697BBB7A-ED3A-4E93-B85B-3031CAA0B903}">
      <dsp:nvSpPr>
        <dsp:cNvPr id="0" name=""/>
        <dsp:cNvSpPr/>
      </dsp:nvSpPr>
      <dsp:spPr>
        <a:xfrm>
          <a:off x="1360462" y="557420"/>
          <a:ext cx="100556" cy="1005565"/>
        </a:xfrm>
        <a:custGeom>
          <a:avLst/>
          <a:gdLst/>
          <a:ahLst/>
          <a:cxnLst/>
          <a:rect l="0" t="0" r="0" b="0"/>
          <a:pathLst>
            <a:path>
              <a:moveTo>
                <a:pt x="0" y="0"/>
              </a:moveTo>
              <a:lnTo>
                <a:pt x="0" y="1005565"/>
              </a:lnTo>
              <a:lnTo>
                <a:pt x="100556" y="100556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A9B72A-0DE8-4DE1-8FE7-DF4D10A3AA0D}">
      <dsp:nvSpPr>
        <dsp:cNvPr id="0" name=""/>
        <dsp:cNvSpPr/>
      </dsp:nvSpPr>
      <dsp:spPr>
        <a:xfrm>
          <a:off x="1461019" y="1311594"/>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347494"/>
              <a:satOff val="5411"/>
              <a:lumOff val="2695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MDE</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Task Force</a:t>
          </a:r>
        </a:p>
      </dsp:txBody>
      <dsp:txXfrm>
        <a:off x="1475745" y="1326320"/>
        <a:ext cx="775000" cy="473330"/>
      </dsp:txXfrm>
    </dsp:sp>
    <dsp:sp modelId="{EE87F0AF-A0D1-4E1A-8A13-EE4643A86E59}">
      <dsp:nvSpPr>
        <dsp:cNvPr id="0" name=""/>
        <dsp:cNvSpPr/>
      </dsp:nvSpPr>
      <dsp:spPr>
        <a:xfrm>
          <a:off x="1360462" y="557420"/>
          <a:ext cx="100556" cy="1634044"/>
        </a:xfrm>
        <a:custGeom>
          <a:avLst/>
          <a:gdLst/>
          <a:ahLst/>
          <a:cxnLst/>
          <a:rect l="0" t="0" r="0" b="0"/>
          <a:pathLst>
            <a:path>
              <a:moveTo>
                <a:pt x="0" y="0"/>
              </a:moveTo>
              <a:lnTo>
                <a:pt x="0" y="1634044"/>
              </a:lnTo>
              <a:lnTo>
                <a:pt x="100556" y="1634044"/>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C168-D3D0-45C9-99ED-F9E9FACE1143}">
      <dsp:nvSpPr>
        <dsp:cNvPr id="0" name=""/>
        <dsp:cNvSpPr/>
      </dsp:nvSpPr>
      <dsp:spPr>
        <a:xfrm>
          <a:off x="1461019" y="1940073"/>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416993"/>
              <a:satOff val="6494"/>
              <a:lumOff val="323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User support</a:t>
          </a:r>
        </a:p>
      </dsp:txBody>
      <dsp:txXfrm>
        <a:off x="1475745" y="1954799"/>
        <a:ext cx="775000" cy="473330"/>
      </dsp:txXfrm>
    </dsp:sp>
    <dsp:sp modelId="{820EFB0B-F4FB-408E-9DC4-0E778A75E3BC}">
      <dsp:nvSpPr>
        <dsp:cNvPr id="0" name=""/>
        <dsp:cNvSpPr/>
      </dsp:nvSpPr>
      <dsp:spPr>
        <a:xfrm>
          <a:off x="2516863" y="54637"/>
          <a:ext cx="1005565" cy="502782"/>
        </a:xfrm>
        <a:prstGeom prst="roundRect">
          <a:avLst/>
        </a:prstGeom>
        <a:gradFill rotWithShape="0">
          <a:gsLst>
            <a:gs pos="0">
              <a:srgbClr val="C0504D">
                <a:shade val="50000"/>
                <a:hueOff val="-20742"/>
                <a:satOff val="-4204"/>
                <a:lumOff val="23125"/>
                <a:alphaOff val="0"/>
                <a:tint val="50000"/>
                <a:satMod val="300000"/>
              </a:srgbClr>
            </a:gs>
            <a:gs pos="35000">
              <a:srgbClr val="C0504D">
                <a:shade val="50000"/>
                <a:hueOff val="-20742"/>
                <a:satOff val="-4204"/>
                <a:lumOff val="23125"/>
                <a:alphaOff val="0"/>
                <a:tint val="37000"/>
                <a:satMod val="300000"/>
              </a:srgbClr>
            </a:gs>
            <a:gs pos="100000">
              <a:srgbClr val="C0504D">
                <a:shade val="50000"/>
                <a:hueOff val="-20742"/>
                <a:satOff val="-4204"/>
                <a:lumOff val="2312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Arial" panose="020B0604020202020204" pitchFamily="34" charset="0"/>
              <a:ea typeface="+mn-ea"/>
              <a:cs typeface="Arial" panose="020B0604020202020204" pitchFamily="34" charset="0"/>
            </a:rPr>
            <a:t>Reporting system</a:t>
          </a:r>
        </a:p>
      </dsp:txBody>
      <dsp:txXfrm>
        <a:off x="2541407" y="79181"/>
        <a:ext cx="956477" cy="453694"/>
      </dsp:txXfrm>
    </dsp:sp>
    <dsp:sp modelId="{28E4CA2B-54B8-45E7-9B0C-B771E1E9E5D3}">
      <dsp:nvSpPr>
        <dsp:cNvPr id="0" name=""/>
        <dsp:cNvSpPr/>
      </dsp:nvSpPr>
      <dsp:spPr>
        <a:xfrm>
          <a:off x="2617420" y="557420"/>
          <a:ext cx="100556" cy="377087"/>
        </a:xfrm>
        <a:custGeom>
          <a:avLst/>
          <a:gdLst/>
          <a:ahLst/>
          <a:cxnLst/>
          <a:rect l="0" t="0" r="0" b="0"/>
          <a:pathLst>
            <a:path>
              <a:moveTo>
                <a:pt x="0" y="0"/>
              </a:moveTo>
              <a:lnTo>
                <a:pt x="0" y="377087"/>
              </a:lnTo>
              <a:lnTo>
                <a:pt x="100556" y="37708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0646E-01CB-47FE-8D09-F2E4D4EB7737}">
      <dsp:nvSpPr>
        <dsp:cNvPr id="0" name=""/>
        <dsp:cNvSpPr/>
      </dsp:nvSpPr>
      <dsp:spPr>
        <a:xfrm>
          <a:off x="2717976" y="683115"/>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486492"/>
              <a:satOff val="7576"/>
              <a:lumOff val="3773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monitoring report</a:t>
          </a:r>
          <a:endParaRPr lang="en-GB" sz="900" kern="1200">
            <a:latin typeface="Arial" panose="020B0604020202020204" pitchFamily="34" charset="0"/>
            <a:cs typeface="Arial" panose="020B0604020202020204" pitchFamily="34" charset="0"/>
          </a:endParaRPr>
        </a:p>
      </dsp:txBody>
      <dsp:txXfrm>
        <a:off x="2732702" y="697841"/>
        <a:ext cx="775000" cy="473330"/>
      </dsp:txXfrm>
    </dsp:sp>
    <dsp:sp modelId="{9572F330-7AED-4597-8D81-EEAE549A46F1}">
      <dsp:nvSpPr>
        <dsp:cNvPr id="0" name=""/>
        <dsp:cNvSpPr/>
      </dsp:nvSpPr>
      <dsp:spPr>
        <a:xfrm>
          <a:off x="2617420" y="557420"/>
          <a:ext cx="100556" cy="1005565"/>
        </a:xfrm>
        <a:custGeom>
          <a:avLst/>
          <a:gdLst/>
          <a:ahLst/>
          <a:cxnLst/>
          <a:rect l="0" t="0" r="0" b="0"/>
          <a:pathLst>
            <a:path>
              <a:moveTo>
                <a:pt x="0" y="0"/>
              </a:moveTo>
              <a:lnTo>
                <a:pt x="0" y="1005565"/>
              </a:lnTo>
              <a:lnTo>
                <a:pt x="100556" y="100556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0C5480-FFBF-4F3E-9CDF-35403CC434F6}">
      <dsp:nvSpPr>
        <dsp:cNvPr id="0" name=""/>
        <dsp:cNvSpPr/>
      </dsp:nvSpPr>
      <dsp:spPr>
        <a:xfrm>
          <a:off x="2717976" y="1311594"/>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555991"/>
              <a:satOff val="8658"/>
              <a:lumOff val="4312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Monitoring metadata</a:t>
          </a:r>
        </a:p>
      </dsp:txBody>
      <dsp:txXfrm>
        <a:off x="2732702" y="1326320"/>
        <a:ext cx="775000" cy="473330"/>
      </dsp:txXfrm>
    </dsp:sp>
    <dsp:sp modelId="{5EB5FEB0-D633-4665-809D-6CDEBC4BD853}">
      <dsp:nvSpPr>
        <dsp:cNvPr id="0" name=""/>
        <dsp:cNvSpPr/>
      </dsp:nvSpPr>
      <dsp:spPr>
        <a:xfrm>
          <a:off x="2617420" y="557420"/>
          <a:ext cx="100556" cy="1634044"/>
        </a:xfrm>
        <a:custGeom>
          <a:avLst/>
          <a:gdLst/>
          <a:ahLst/>
          <a:cxnLst/>
          <a:rect l="0" t="0" r="0" b="0"/>
          <a:pathLst>
            <a:path>
              <a:moveTo>
                <a:pt x="0" y="0"/>
              </a:moveTo>
              <a:lnTo>
                <a:pt x="0" y="1634044"/>
              </a:lnTo>
              <a:lnTo>
                <a:pt x="100556" y="1634044"/>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9B51A3-97FD-4258-9655-B41FBC617473}">
      <dsp:nvSpPr>
        <dsp:cNvPr id="0" name=""/>
        <dsp:cNvSpPr/>
      </dsp:nvSpPr>
      <dsp:spPr>
        <a:xfrm>
          <a:off x="2717976" y="1940073"/>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486492"/>
              <a:satOff val="7576"/>
              <a:lumOff val="37734"/>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Structural metadata</a:t>
          </a:r>
        </a:p>
      </dsp:txBody>
      <dsp:txXfrm>
        <a:off x="2732702" y="1954799"/>
        <a:ext cx="775000" cy="473330"/>
      </dsp:txXfrm>
    </dsp:sp>
    <dsp:sp modelId="{5665EE4F-51C1-477B-B65D-8FA7FE4F1E86}">
      <dsp:nvSpPr>
        <dsp:cNvPr id="0" name=""/>
        <dsp:cNvSpPr/>
      </dsp:nvSpPr>
      <dsp:spPr>
        <a:xfrm>
          <a:off x="3773820" y="54637"/>
          <a:ext cx="1005565" cy="502782"/>
        </a:xfrm>
        <a:prstGeom prst="roundRect">
          <a:avLst>
            <a:gd name="adj" fmla="val 10000"/>
          </a:avLst>
        </a:prstGeom>
        <a:gradFill rotWithShape="0">
          <a:gsLst>
            <a:gs pos="0">
              <a:srgbClr val="C0504D">
                <a:shade val="50000"/>
                <a:hueOff val="0"/>
                <a:satOff val="0"/>
                <a:lumOff val="0"/>
                <a:alphaOff val="0"/>
                <a:tint val="50000"/>
                <a:satMod val="300000"/>
              </a:srgbClr>
            </a:gs>
            <a:gs pos="35000">
              <a:srgbClr val="C0504D">
                <a:shade val="50000"/>
                <a:hueOff val="0"/>
                <a:satOff val="0"/>
                <a:lumOff val="0"/>
                <a:alphaOff val="0"/>
                <a:tint val="37000"/>
                <a:satMod val="300000"/>
              </a:srgbClr>
            </a:gs>
            <a:gs pos="100000">
              <a:srgbClr val="C0504D">
                <a:shade val="50000"/>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Arial" panose="020B0604020202020204" pitchFamily="34" charset="0"/>
              <a:ea typeface="+mn-ea"/>
              <a:cs typeface="Arial" panose="020B0604020202020204" pitchFamily="34" charset="0"/>
            </a:rPr>
            <a:t>Monitoring system</a:t>
          </a:r>
        </a:p>
      </dsp:txBody>
      <dsp:txXfrm>
        <a:off x="3788546" y="69363"/>
        <a:ext cx="976113" cy="473330"/>
      </dsp:txXfrm>
    </dsp:sp>
    <dsp:sp modelId="{ACF4141A-26F2-484B-BDF7-9376489BF271}">
      <dsp:nvSpPr>
        <dsp:cNvPr id="0" name=""/>
        <dsp:cNvSpPr/>
      </dsp:nvSpPr>
      <dsp:spPr>
        <a:xfrm>
          <a:off x="3874377" y="557420"/>
          <a:ext cx="100556" cy="377087"/>
        </a:xfrm>
        <a:custGeom>
          <a:avLst/>
          <a:gdLst/>
          <a:ahLst/>
          <a:cxnLst/>
          <a:rect l="0" t="0" r="0" b="0"/>
          <a:pathLst>
            <a:path>
              <a:moveTo>
                <a:pt x="0" y="0"/>
              </a:moveTo>
              <a:lnTo>
                <a:pt x="0" y="377087"/>
              </a:lnTo>
              <a:lnTo>
                <a:pt x="100556" y="37708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5F4AB67-34BE-417C-81C2-96B78975FA38}">
      <dsp:nvSpPr>
        <dsp:cNvPr id="0" name=""/>
        <dsp:cNvSpPr/>
      </dsp:nvSpPr>
      <dsp:spPr>
        <a:xfrm>
          <a:off x="3974934" y="683115"/>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416993"/>
              <a:satOff val="6494"/>
              <a:lumOff val="3234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Error</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reports</a:t>
          </a:r>
        </a:p>
      </dsp:txBody>
      <dsp:txXfrm>
        <a:off x="3989660" y="697841"/>
        <a:ext cx="775000" cy="473330"/>
      </dsp:txXfrm>
    </dsp:sp>
    <dsp:sp modelId="{65F1DAE4-27A5-4897-A5F5-259472D03492}">
      <dsp:nvSpPr>
        <dsp:cNvPr id="0" name=""/>
        <dsp:cNvSpPr/>
      </dsp:nvSpPr>
      <dsp:spPr>
        <a:xfrm>
          <a:off x="3874377" y="557420"/>
          <a:ext cx="100556" cy="1005565"/>
        </a:xfrm>
        <a:custGeom>
          <a:avLst/>
          <a:gdLst/>
          <a:ahLst/>
          <a:cxnLst/>
          <a:rect l="0" t="0" r="0" b="0"/>
          <a:pathLst>
            <a:path>
              <a:moveTo>
                <a:pt x="0" y="0"/>
              </a:moveTo>
              <a:lnTo>
                <a:pt x="0" y="1005565"/>
              </a:lnTo>
              <a:lnTo>
                <a:pt x="100556" y="100556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6F6AB-3F61-4E9B-AFF8-620F397EA26A}">
      <dsp:nvSpPr>
        <dsp:cNvPr id="0" name=""/>
        <dsp:cNvSpPr/>
      </dsp:nvSpPr>
      <dsp:spPr>
        <a:xfrm>
          <a:off x="3974934" y="1311594"/>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347494"/>
              <a:satOff val="5411"/>
              <a:lumOff val="2695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Data</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vintages</a:t>
          </a:r>
        </a:p>
      </dsp:txBody>
      <dsp:txXfrm>
        <a:off x="3989660" y="1326320"/>
        <a:ext cx="775000" cy="473330"/>
      </dsp:txXfrm>
    </dsp:sp>
    <dsp:sp modelId="{0B17F046-3E85-4A63-B74C-AA8B134340FA}">
      <dsp:nvSpPr>
        <dsp:cNvPr id="0" name=""/>
        <dsp:cNvSpPr/>
      </dsp:nvSpPr>
      <dsp:spPr>
        <a:xfrm>
          <a:off x="3874377" y="557420"/>
          <a:ext cx="100556" cy="1634044"/>
        </a:xfrm>
        <a:custGeom>
          <a:avLst/>
          <a:gdLst/>
          <a:ahLst/>
          <a:cxnLst/>
          <a:rect l="0" t="0" r="0" b="0"/>
          <a:pathLst>
            <a:path>
              <a:moveTo>
                <a:pt x="0" y="0"/>
              </a:moveTo>
              <a:lnTo>
                <a:pt x="0" y="1634044"/>
              </a:lnTo>
              <a:lnTo>
                <a:pt x="100556" y="1634044"/>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419794-BFB9-49A7-BEFE-0DBC5760616F}">
      <dsp:nvSpPr>
        <dsp:cNvPr id="0" name=""/>
        <dsp:cNvSpPr/>
      </dsp:nvSpPr>
      <dsp:spPr>
        <a:xfrm>
          <a:off x="3974934" y="1940073"/>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277996"/>
              <a:satOff val="4329"/>
              <a:lumOff val="2156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Monitoring indicators</a:t>
          </a:r>
        </a:p>
      </dsp:txBody>
      <dsp:txXfrm>
        <a:off x="3989660" y="1954799"/>
        <a:ext cx="775000" cy="473330"/>
      </dsp:txXfrm>
    </dsp:sp>
    <dsp:sp modelId="{961028A1-F78E-4FC2-9719-74598A41167E}">
      <dsp:nvSpPr>
        <dsp:cNvPr id="0" name=""/>
        <dsp:cNvSpPr/>
      </dsp:nvSpPr>
      <dsp:spPr>
        <a:xfrm>
          <a:off x="3874377" y="557420"/>
          <a:ext cx="100556" cy="2262523"/>
        </a:xfrm>
        <a:custGeom>
          <a:avLst/>
          <a:gdLst/>
          <a:ahLst/>
          <a:cxnLst/>
          <a:rect l="0" t="0" r="0" b="0"/>
          <a:pathLst>
            <a:path>
              <a:moveTo>
                <a:pt x="0" y="0"/>
              </a:moveTo>
              <a:lnTo>
                <a:pt x="0" y="2262523"/>
              </a:lnTo>
              <a:lnTo>
                <a:pt x="100556" y="2262523"/>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56C26-4279-4D27-B66C-E1C4327646C0}">
      <dsp:nvSpPr>
        <dsp:cNvPr id="0" name=""/>
        <dsp:cNvSpPr/>
      </dsp:nvSpPr>
      <dsp:spPr>
        <a:xfrm>
          <a:off x="3974934" y="2568551"/>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208497"/>
              <a:satOff val="3247"/>
              <a:lumOff val="16172"/>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Operational metadata</a:t>
          </a:r>
        </a:p>
      </dsp:txBody>
      <dsp:txXfrm>
        <a:off x="3989660" y="2583277"/>
        <a:ext cx="775000" cy="473330"/>
      </dsp:txXfrm>
    </dsp:sp>
    <dsp:sp modelId="{15A7D66A-C0D2-419D-8A2C-00E531897C5D}">
      <dsp:nvSpPr>
        <dsp:cNvPr id="0" name=""/>
        <dsp:cNvSpPr/>
      </dsp:nvSpPr>
      <dsp:spPr>
        <a:xfrm>
          <a:off x="5030778" y="54637"/>
          <a:ext cx="1005565" cy="502782"/>
        </a:xfrm>
        <a:prstGeom prst="roundRect">
          <a:avLst>
            <a:gd name="adj" fmla="val 10000"/>
          </a:avLst>
        </a:prstGeom>
        <a:gradFill rotWithShape="0">
          <a:gsLst>
            <a:gs pos="0">
              <a:srgbClr val="C0504D">
                <a:shade val="50000"/>
                <a:hueOff val="-20742"/>
                <a:satOff val="-4204"/>
                <a:lumOff val="23125"/>
                <a:alphaOff val="0"/>
                <a:tint val="50000"/>
                <a:satMod val="300000"/>
              </a:srgbClr>
            </a:gs>
            <a:gs pos="35000">
              <a:srgbClr val="C0504D">
                <a:shade val="50000"/>
                <a:hueOff val="-20742"/>
                <a:satOff val="-4204"/>
                <a:lumOff val="23125"/>
                <a:alphaOff val="0"/>
                <a:tint val="37000"/>
                <a:satMod val="300000"/>
              </a:srgbClr>
            </a:gs>
            <a:gs pos="100000">
              <a:srgbClr val="C0504D">
                <a:shade val="50000"/>
                <a:hueOff val="-20742"/>
                <a:satOff val="-4204"/>
                <a:lumOff val="23125"/>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b="1" kern="1200">
              <a:solidFill>
                <a:sysClr val="windowText" lastClr="000000"/>
              </a:solidFill>
              <a:latin typeface="Arial" panose="020B0604020202020204" pitchFamily="34" charset="0"/>
              <a:ea typeface="+mn-ea"/>
              <a:cs typeface="Arial" panose="020B0604020202020204" pitchFamily="34" charset="0"/>
            </a:rPr>
            <a:t>Assessment system</a:t>
          </a:r>
        </a:p>
      </dsp:txBody>
      <dsp:txXfrm>
        <a:off x="5045504" y="69363"/>
        <a:ext cx="976113" cy="473330"/>
      </dsp:txXfrm>
    </dsp:sp>
    <dsp:sp modelId="{98DA8DE8-A7B9-4CA9-BADF-FFA58B963AB2}">
      <dsp:nvSpPr>
        <dsp:cNvPr id="0" name=""/>
        <dsp:cNvSpPr/>
      </dsp:nvSpPr>
      <dsp:spPr>
        <a:xfrm>
          <a:off x="5131334" y="557420"/>
          <a:ext cx="100556" cy="377087"/>
        </a:xfrm>
        <a:custGeom>
          <a:avLst/>
          <a:gdLst/>
          <a:ahLst/>
          <a:cxnLst/>
          <a:rect l="0" t="0" r="0" b="0"/>
          <a:pathLst>
            <a:path>
              <a:moveTo>
                <a:pt x="0" y="0"/>
              </a:moveTo>
              <a:lnTo>
                <a:pt x="0" y="377087"/>
              </a:lnTo>
              <a:lnTo>
                <a:pt x="100556" y="377087"/>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61FE36-6822-470C-ADA5-40104161E825}">
      <dsp:nvSpPr>
        <dsp:cNvPr id="0" name=""/>
        <dsp:cNvSpPr/>
      </dsp:nvSpPr>
      <dsp:spPr>
        <a:xfrm>
          <a:off x="5231891" y="683115"/>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138998"/>
              <a:satOff val="2165"/>
              <a:lumOff val="1078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Compliance assessment report</a:t>
          </a:r>
        </a:p>
      </dsp:txBody>
      <dsp:txXfrm>
        <a:off x="5246617" y="697841"/>
        <a:ext cx="775000" cy="473330"/>
      </dsp:txXfrm>
    </dsp:sp>
    <dsp:sp modelId="{034B0A11-58B5-48A9-B1B2-327E535874FD}">
      <dsp:nvSpPr>
        <dsp:cNvPr id="0" name=""/>
        <dsp:cNvSpPr/>
      </dsp:nvSpPr>
      <dsp:spPr>
        <a:xfrm>
          <a:off x="5131334" y="557420"/>
          <a:ext cx="100556" cy="1005565"/>
        </a:xfrm>
        <a:custGeom>
          <a:avLst/>
          <a:gdLst/>
          <a:ahLst/>
          <a:cxnLst/>
          <a:rect l="0" t="0" r="0" b="0"/>
          <a:pathLst>
            <a:path>
              <a:moveTo>
                <a:pt x="0" y="0"/>
              </a:moveTo>
              <a:lnTo>
                <a:pt x="0" y="1005565"/>
              </a:lnTo>
              <a:lnTo>
                <a:pt x="100556" y="1005565"/>
              </a:lnTo>
            </a:path>
          </a:pathLst>
        </a:custGeom>
        <a:noFill/>
        <a:ln w="12700" cap="flat" cmpd="sng" algn="ctr">
          <a:solidFill>
            <a:schemeClr val="accent2">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B98954-8A3E-4E1A-94A3-51A14577D183}">
      <dsp:nvSpPr>
        <dsp:cNvPr id="0" name=""/>
        <dsp:cNvSpPr/>
      </dsp:nvSpPr>
      <dsp:spPr>
        <a:xfrm>
          <a:off x="5231891" y="1311594"/>
          <a:ext cx="804452" cy="502782"/>
        </a:xfrm>
        <a:prstGeom prst="roundRect">
          <a:avLst>
            <a:gd name="adj" fmla="val 10000"/>
          </a:avLst>
        </a:prstGeom>
        <a:solidFill>
          <a:schemeClr val="lt1">
            <a:alpha val="90000"/>
            <a:hueOff val="0"/>
            <a:satOff val="0"/>
            <a:lumOff val="0"/>
            <a:alphaOff val="0"/>
          </a:schemeClr>
        </a:solidFill>
        <a:ln w="6350" cap="flat" cmpd="sng" algn="ctr">
          <a:solidFill>
            <a:schemeClr val="accent2">
              <a:shade val="50000"/>
              <a:hueOff val="-69499"/>
              <a:satOff val="1082"/>
              <a:lumOff val="5391"/>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Users assessment</a:t>
          </a:r>
        </a:p>
      </dsp:txBody>
      <dsp:txXfrm>
        <a:off x="5246617" y="1326320"/>
        <a:ext cx="775000" cy="4733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2141-E83B-43DF-80C8-856536C8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2649</Words>
  <Characters>15105</Characters>
  <Application>Microsoft Office Word</Application>
  <DocSecurity>0</DocSecurity>
  <Lines>125</Lines>
  <Paragraphs>35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BERTHOMIEU-CRISTALLO Anne (ESTAT)</dc:creator>
  <cp:lastModifiedBy>BERTHOMIEU-CRISTALLO Anne (ESTAT)</cp:lastModifiedBy>
  <cp:revision>3</cp:revision>
  <cp:lastPrinted>2018-02-22T12:09:00Z</cp:lastPrinted>
  <dcterms:created xsi:type="dcterms:W3CDTF">2018-05-24T14:04:00Z</dcterms:created>
  <dcterms:modified xsi:type="dcterms:W3CDTF">2018-05-24T14:04:00Z</dcterms:modified>
</cp:coreProperties>
</file>