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9" w:rsidRPr="00EC5F5A" w:rsidRDefault="00E36280" w:rsidP="00D0270E">
      <w:pPr>
        <w:spacing w:before="480" w:after="480" w:line="360" w:lineRule="auto"/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E36280">
        <w:rPr>
          <w:rFonts w:ascii="Arial" w:hAnsi="Arial" w:cs="Arial"/>
          <w:b/>
          <w:sz w:val="48"/>
          <w:szCs w:val="48"/>
          <w:lang w:val="en-GB"/>
        </w:rPr>
        <w:t>Mode-effects in mixed-mode surveys: the Italian experience on social surveys using the web</w:t>
      </w:r>
    </w:p>
    <w:p w:rsidR="00D0270E" w:rsidRPr="0057464B" w:rsidRDefault="0057464B" w:rsidP="00C726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57464B">
        <w:rPr>
          <w:rFonts w:ascii="Arial" w:hAnsi="Arial" w:cs="Arial"/>
          <w:sz w:val="24"/>
          <w:szCs w:val="24"/>
          <w:lang w:val="it-IT"/>
        </w:rPr>
        <w:t>Orietta Luzi</w:t>
      </w:r>
      <w:r w:rsidR="000D705A" w:rsidRPr="0057464B">
        <w:rPr>
          <w:rFonts w:ascii="Arial" w:hAnsi="Arial" w:cs="Arial"/>
          <w:sz w:val="24"/>
          <w:szCs w:val="24"/>
          <w:lang w:val="it-IT"/>
        </w:rPr>
        <w:t xml:space="preserve">, </w:t>
      </w:r>
      <w:r w:rsidRPr="0057464B">
        <w:rPr>
          <w:rFonts w:ascii="Arial" w:hAnsi="Arial" w:cs="Arial"/>
          <w:sz w:val="24"/>
          <w:szCs w:val="24"/>
          <w:lang w:val="it-IT"/>
        </w:rPr>
        <w:t>Istat</w:t>
      </w:r>
      <w:r w:rsidR="000D705A" w:rsidRPr="0057464B">
        <w:rPr>
          <w:rFonts w:ascii="Arial" w:hAnsi="Arial" w:cs="Arial"/>
          <w:sz w:val="24"/>
          <w:szCs w:val="24"/>
          <w:lang w:val="it-IT"/>
        </w:rPr>
        <w:t xml:space="preserve">, </w:t>
      </w:r>
      <w:r w:rsidRPr="0057464B">
        <w:rPr>
          <w:rFonts w:ascii="Arial" w:hAnsi="Arial" w:cs="Arial"/>
          <w:sz w:val="24"/>
          <w:szCs w:val="24"/>
          <w:lang w:val="it-IT"/>
        </w:rPr>
        <w:t>luzi@istat.it</w:t>
      </w:r>
    </w:p>
    <w:p w:rsidR="000D705A" w:rsidRPr="00EC5F5A" w:rsidRDefault="000D705A" w:rsidP="00C726EA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C5F5A">
        <w:rPr>
          <w:rFonts w:ascii="Arial" w:hAnsi="Arial" w:cs="Arial"/>
          <w:b/>
          <w:sz w:val="20"/>
          <w:szCs w:val="20"/>
          <w:lang w:val="en-GB"/>
        </w:rPr>
        <w:t>Abstract</w:t>
      </w:r>
    </w:p>
    <w:p w:rsidR="000D705A" w:rsidRPr="00EC5F5A" w:rsidRDefault="00E36280" w:rsidP="00E3628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Due to the ever-increasing penetration of the internet into the Italian population, </w:t>
      </w:r>
      <w:proofErr w:type="spellStart"/>
      <w:r w:rsidRPr="00E36280">
        <w:rPr>
          <w:rFonts w:ascii="Arial" w:hAnsi="Arial" w:cs="Arial"/>
          <w:i/>
          <w:sz w:val="20"/>
          <w:szCs w:val="20"/>
          <w:lang w:val="en-GB"/>
        </w:rPr>
        <w:t>Istat</w:t>
      </w:r>
      <w:proofErr w:type="spellEnd"/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 is progressively expanding the use of </w:t>
      </w:r>
      <w:r w:rsidR="007B360B">
        <w:rPr>
          <w:rFonts w:ascii="Arial" w:hAnsi="Arial" w:cs="Arial"/>
          <w:i/>
          <w:sz w:val="20"/>
          <w:szCs w:val="20"/>
          <w:lang w:val="en-GB"/>
        </w:rPr>
        <w:t>mixed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-mode data collection involving Computer assisted web interview  in social surveys. In 2017 a project was carried out on the optimal design of mixed-mode strategies to ensure high data quality levels by preventing and treating mode effects. The </w:t>
      </w:r>
      <w:r w:rsidR="007B360B">
        <w:rPr>
          <w:rFonts w:ascii="Arial" w:hAnsi="Arial" w:cs="Arial"/>
          <w:i/>
          <w:sz w:val="20"/>
          <w:szCs w:val="20"/>
          <w:lang w:val="en-GB"/>
        </w:rPr>
        <w:t>main result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 of the project </w:t>
      </w:r>
      <w:r w:rsidR="007B360B">
        <w:rPr>
          <w:rFonts w:ascii="Arial" w:hAnsi="Arial" w:cs="Arial"/>
          <w:i/>
          <w:sz w:val="20"/>
          <w:szCs w:val="20"/>
          <w:lang w:val="en-GB"/>
        </w:rPr>
        <w:t xml:space="preserve">is 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the handbook "Mode-effects in mixed-mode surveys - Theoretical issues and experimental applications on social surveys using the web", which is expected to contribute to the </w:t>
      </w:r>
      <w:r w:rsidR="007B360B">
        <w:rPr>
          <w:rFonts w:ascii="Arial" w:hAnsi="Arial" w:cs="Arial"/>
          <w:i/>
          <w:sz w:val="20"/>
          <w:szCs w:val="20"/>
          <w:lang w:val="en-GB"/>
        </w:rPr>
        <w:t xml:space="preserve">methodological and operational 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standardization of </w:t>
      </w:r>
      <w:r w:rsidR="007B360B">
        <w:rPr>
          <w:rFonts w:ascii="Arial" w:hAnsi="Arial" w:cs="Arial"/>
          <w:i/>
          <w:sz w:val="20"/>
          <w:szCs w:val="20"/>
          <w:lang w:val="en-GB"/>
        </w:rPr>
        <w:t xml:space="preserve">this type of </w:t>
      </w:r>
      <w:r w:rsidRPr="00E36280">
        <w:rPr>
          <w:rFonts w:ascii="Arial" w:hAnsi="Arial" w:cs="Arial"/>
          <w:i/>
          <w:sz w:val="20"/>
          <w:szCs w:val="20"/>
          <w:lang w:val="en-GB"/>
        </w:rPr>
        <w:t>social surveys. Actually, the handbook provides a conceptual reference framework in th</w:t>
      </w:r>
      <w:r w:rsidR="007B360B">
        <w:rPr>
          <w:rFonts w:ascii="Arial" w:hAnsi="Arial" w:cs="Arial"/>
          <w:i/>
          <w:sz w:val="20"/>
          <w:szCs w:val="20"/>
          <w:lang w:val="en-GB"/>
        </w:rPr>
        <w:t>is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 mixed-mode </w:t>
      </w:r>
      <w:r w:rsidR="007B360B">
        <w:rPr>
          <w:rFonts w:ascii="Arial" w:hAnsi="Arial" w:cs="Arial"/>
          <w:i/>
          <w:sz w:val="20"/>
          <w:szCs w:val="20"/>
          <w:lang w:val="en-GB"/>
        </w:rPr>
        <w:t>data collection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, as well as an overview of the main issues related to the design of </w:t>
      </w:r>
      <w:r w:rsidR="007B360B">
        <w:rPr>
          <w:rFonts w:ascii="Arial" w:hAnsi="Arial" w:cs="Arial"/>
          <w:i/>
          <w:sz w:val="20"/>
          <w:szCs w:val="20"/>
          <w:lang w:val="en-GB"/>
        </w:rPr>
        <w:t>mixed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-mode </w:t>
      </w:r>
      <w:r w:rsidR="007B360B">
        <w:rPr>
          <w:rFonts w:ascii="Arial" w:hAnsi="Arial" w:cs="Arial"/>
          <w:i/>
          <w:sz w:val="20"/>
          <w:szCs w:val="20"/>
          <w:lang w:val="en-GB"/>
        </w:rPr>
        <w:t xml:space="preserve">surveys 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and possible methodological </w:t>
      </w:r>
      <w:r w:rsidR="007B360B">
        <w:rPr>
          <w:rFonts w:ascii="Arial" w:hAnsi="Arial" w:cs="Arial"/>
          <w:i/>
          <w:sz w:val="20"/>
          <w:szCs w:val="20"/>
          <w:lang w:val="en-GB"/>
        </w:rPr>
        <w:t xml:space="preserve">solutions 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to face them. A selection of methods for the diagnosis and the treatment of </w:t>
      </w:r>
      <w:r w:rsidR="007B360B">
        <w:rPr>
          <w:rFonts w:ascii="Arial" w:hAnsi="Arial" w:cs="Arial"/>
          <w:i/>
          <w:sz w:val="20"/>
          <w:szCs w:val="20"/>
          <w:lang w:val="en-GB"/>
        </w:rPr>
        <w:t xml:space="preserve">mode </w:t>
      </w:r>
      <w:r w:rsidRPr="00E36280">
        <w:rPr>
          <w:rFonts w:ascii="Arial" w:hAnsi="Arial" w:cs="Arial"/>
          <w:i/>
          <w:sz w:val="20"/>
          <w:szCs w:val="20"/>
          <w:lang w:val="en-GB"/>
        </w:rPr>
        <w:t>effects are thoroughly analy</w:t>
      </w:r>
      <w:r w:rsidR="007B360B">
        <w:rPr>
          <w:rFonts w:ascii="Arial" w:hAnsi="Arial" w:cs="Arial"/>
          <w:i/>
          <w:sz w:val="20"/>
          <w:szCs w:val="20"/>
          <w:lang w:val="en-GB"/>
        </w:rPr>
        <w:t>s</w:t>
      </w:r>
      <w:r w:rsidRPr="00E36280">
        <w:rPr>
          <w:rFonts w:ascii="Arial" w:hAnsi="Arial" w:cs="Arial"/>
          <w:i/>
          <w:sz w:val="20"/>
          <w:szCs w:val="20"/>
          <w:lang w:val="en-GB"/>
        </w:rPr>
        <w:t xml:space="preserve">ed and assessed based on experimental applications to </w:t>
      </w:r>
      <w:r w:rsidR="007B360B">
        <w:rPr>
          <w:rFonts w:ascii="Arial" w:hAnsi="Arial" w:cs="Arial"/>
          <w:i/>
          <w:sz w:val="20"/>
          <w:szCs w:val="20"/>
          <w:lang w:val="en-GB"/>
        </w:rPr>
        <w:t xml:space="preserve">current </w:t>
      </w:r>
      <w:r w:rsidRPr="00E36280">
        <w:rPr>
          <w:rFonts w:ascii="Arial" w:hAnsi="Arial" w:cs="Arial"/>
          <w:i/>
          <w:sz w:val="20"/>
          <w:szCs w:val="20"/>
          <w:lang w:val="en-GB"/>
        </w:rPr>
        <w:t>social surveys. The paper summaries the theoretical contents of the handbook, focusing on the main findings emerged from the analyses made</w:t>
      </w:r>
      <w:r w:rsidR="0057464B" w:rsidRPr="0057464B">
        <w:rPr>
          <w:rFonts w:ascii="Arial" w:hAnsi="Arial" w:cs="Arial"/>
          <w:i/>
          <w:sz w:val="20"/>
          <w:szCs w:val="20"/>
          <w:lang w:val="en-GB"/>
        </w:rPr>
        <w:t>.</w:t>
      </w:r>
    </w:p>
    <w:p w:rsidR="00C726EA" w:rsidRPr="00EC5F5A" w:rsidRDefault="00C726EA" w:rsidP="00C726EA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C5F5A">
        <w:rPr>
          <w:rFonts w:ascii="Arial" w:hAnsi="Arial" w:cs="Arial"/>
          <w:b/>
          <w:sz w:val="20"/>
          <w:szCs w:val="20"/>
          <w:lang w:val="en-GB"/>
        </w:rPr>
        <w:t xml:space="preserve">Keywords: </w:t>
      </w:r>
      <w:r w:rsidR="00D75EB3">
        <w:rPr>
          <w:rFonts w:ascii="Arial" w:hAnsi="Arial" w:cs="Arial"/>
          <w:sz w:val="20"/>
          <w:szCs w:val="20"/>
          <w:lang w:val="en-GB"/>
        </w:rPr>
        <w:t xml:space="preserve">Mixed-mode, mode effects, </w:t>
      </w:r>
      <w:r w:rsidR="00B53C2D">
        <w:rPr>
          <w:rFonts w:ascii="Arial" w:hAnsi="Arial" w:cs="Arial"/>
          <w:sz w:val="20"/>
          <w:szCs w:val="20"/>
          <w:lang w:val="en-GB"/>
        </w:rPr>
        <w:t xml:space="preserve">web, </w:t>
      </w:r>
      <w:r w:rsidR="00D75EB3">
        <w:rPr>
          <w:rFonts w:ascii="Arial" w:hAnsi="Arial" w:cs="Arial"/>
          <w:sz w:val="20"/>
          <w:szCs w:val="20"/>
          <w:lang w:val="en-GB"/>
        </w:rPr>
        <w:t>social surveys</w:t>
      </w:r>
    </w:p>
    <w:p w:rsidR="00493026" w:rsidRPr="00856DE2" w:rsidRDefault="00493026" w:rsidP="00CC1C1D">
      <w:pPr>
        <w:spacing w:before="360"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56DE2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F84CC2" w:rsidRPr="00856DE2">
        <w:rPr>
          <w:rFonts w:ascii="Arial" w:hAnsi="Arial" w:cs="Arial"/>
          <w:b/>
          <w:sz w:val="24"/>
          <w:szCs w:val="24"/>
          <w:lang w:val="en-US"/>
        </w:rPr>
        <w:t>Background</w:t>
      </w:r>
    </w:p>
    <w:p w:rsidR="00F64D7A" w:rsidRDefault="005B75C9" w:rsidP="00474135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B75C9">
        <w:rPr>
          <w:rFonts w:ascii="Arial" w:hAnsi="Arial" w:cs="Arial"/>
          <w:sz w:val="24"/>
          <w:szCs w:val="24"/>
          <w:lang w:val="en-US"/>
        </w:rPr>
        <w:t xml:space="preserve">The use of efficient data collection strategies </w:t>
      </w:r>
      <w:r w:rsidR="00F86F2C">
        <w:rPr>
          <w:rFonts w:ascii="Arial" w:hAnsi="Arial" w:cs="Arial"/>
          <w:sz w:val="24"/>
          <w:szCs w:val="24"/>
          <w:lang w:val="en-US"/>
        </w:rPr>
        <w:t xml:space="preserve">in surveys </w:t>
      </w:r>
      <w:r>
        <w:rPr>
          <w:rFonts w:ascii="Arial" w:hAnsi="Arial" w:cs="Arial"/>
          <w:sz w:val="24"/>
          <w:szCs w:val="24"/>
          <w:lang w:val="en-US"/>
        </w:rPr>
        <w:t>is a key element to ensure high quality statistical information.</w:t>
      </w:r>
      <w:r w:rsidRPr="005B75C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However, p</w:t>
      </w:r>
      <w:r w:rsidRPr="005B75C9">
        <w:rPr>
          <w:rFonts w:ascii="Arial" w:hAnsi="Arial" w:cs="Arial"/>
          <w:sz w:val="24"/>
          <w:szCs w:val="24"/>
          <w:lang w:val="en-US"/>
        </w:rPr>
        <w:t xml:space="preserve">articularly in the area of social statistics, the </w:t>
      </w:r>
      <w:r w:rsidR="00F86F2C">
        <w:rPr>
          <w:rFonts w:ascii="Arial" w:hAnsi="Arial" w:cs="Arial"/>
          <w:sz w:val="24"/>
          <w:szCs w:val="24"/>
          <w:lang w:val="en-US"/>
        </w:rPr>
        <w:t xml:space="preserve">reduction </w:t>
      </w:r>
      <w:r w:rsidRPr="005B75C9">
        <w:rPr>
          <w:rFonts w:ascii="Arial" w:hAnsi="Arial" w:cs="Arial"/>
          <w:sz w:val="24"/>
          <w:szCs w:val="24"/>
          <w:lang w:val="en-US"/>
        </w:rPr>
        <w:t xml:space="preserve">of data collection costs </w:t>
      </w:r>
      <w:r>
        <w:rPr>
          <w:rFonts w:ascii="Arial" w:hAnsi="Arial" w:cs="Arial"/>
          <w:sz w:val="24"/>
          <w:szCs w:val="24"/>
          <w:lang w:val="en-US"/>
        </w:rPr>
        <w:t xml:space="preserve">and respondents’ burden </w:t>
      </w:r>
      <w:r w:rsidR="00F86F2C">
        <w:rPr>
          <w:rFonts w:ascii="Arial" w:hAnsi="Arial" w:cs="Arial"/>
          <w:sz w:val="24"/>
          <w:szCs w:val="24"/>
          <w:lang w:val="en-US"/>
        </w:rPr>
        <w:t xml:space="preserve">are </w:t>
      </w:r>
      <w:r>
        <w:rPr>
          <w:rFonts w:ascii="Arial" w:hAnsi="Arial" w:cs="Arial"/>
          <w:sz w:val="24"/>
          <w:szCs w:val="24"/>
          <w:lang w:val="en-US"/>
        </w:rPr>
        <w:t xml:space="preserve">to be properly taken into account </w:t>
      </w:r>
      <w:r w:rsidR="00343154">
        <w:rPr>
          <w:rFonts w:ascii="Arial" w:hAnsi="Arial" w:cs="Arial"/>
          <w:sz w:val="24"/>
          <w:szCs w:val="24"/>
          <w:lang w:val="en-US"/>
        </w:rPr>
        <w:t>starting from</w:t>
      </w:r>
      <w:r>
        <w:rPr>
          <w:rFonts w:ascii="Arial" w:hAnsi="Arial" w:cs="Arial"/>
          <w:sz w:val="24"/>
          <w:szCs w:val="24"/>
          <w:lang w:val="en-US"/>
        </w:rPr>
        <w:t xml:space="preserve"> the survey design phase. </w:t>
      </w:r>
      <w:r w:rsidR="00CE6C21">
        <w:rPr>
          <w:rFonts w:ascii="Arial" w:hAnsi="Arial" w:cs="Arial"/>
          <w:sz w:val="24"/>
          <w:szCs w:val="24"/>
          <w:lang w:val="en-US"/>
        </w:rPr>
        <w:t>In order to find a</w:t>
      </w:r>
      <w:r w:rsidR="00F86F2C">
        <w:rPr>
          <w:rFonts w:ascii="Arial" w:hAnsi="Arial" w:cs="Arial"/>
          <w:sz w:val="24"/>
          <w:szCs w:val="24"/>
          <w:lang w:val="en-US"/>
        </w:rPr>
        <w:t xml:space="preserve">n optimal </w:t>
      </w:r>
      <w:r w:rsidR="00CE6C21">
        <w:rPr>
          <w:rFonts w:ascii="Arial" w:hAnsi="Arial" w:cs="Arial"/>
          <w:sz w:val="24"/>
          <w:szCs w:val="24"/>
          <w:lang w:val="en-US"/>
        </w:rPr>
        <w:t xml:space="preserve">trade-off between quality requirements </w:t>
      </w:r>
      <w:r w:rsidR="00F86F2C" w:rsidRPr="00CE6C21">
        <w:rPr>
          <w:rFonts w:ascii="Arial" w:hAnsi="Arial" w:cs="Arial"/>
          <w:sz w:val="24"/>
          <w:szCs w:val="24"/>
          <w:lang w:val="en-US"/>
        </w:rPr>
        <w:t>(in terms of coverage, response rates, accuracy)</w:t>
      </w:r>
      <w:r w:rsidR="00F86F2C">
        <w:rPr>
          <w:rFonts w:ascii="Arial" w:hAnsi="Arial" w:cs="Arial"/>
          <w:sz w:val="24"/>
          <w:szCs w:val="24"/>
          <w:lang w:val="en-US"/>
        </w:rPr>
        <w:t xml:space="preserve"> </w:t>
      </w:r>
      <w:r w:rsidR="00CE6C21">
        <w:rPr>
          <w:rFonts w:ascii="Arial" w:hAnsi="Arial" w:cs="Arial"/>
          <w:sz w:val="24"/>
          <w:szCs w:val="24"/>
          <w:lang w:val="en-US"/>
        </w:rPr>
        <w:t>and costs constraints, many National Statistical Institutes (</w:t>
      </w:r>
      <w:r w:rsidR="00CC34C3">
        <w:rPr>
          <w:rFonts w:ascii="Arial" w:hAnsi="Arial" w:cs="Arial"/>
          <w:sz w:val="24"/>
          <w:szCs w:val="24"/>
          <w:lang w:val="en-US"/>
        </w:rPr>
        <w:t xml:space="preserve">hereafter </w:t>
      </w:r>
      <w:r w:rsidR="00CE6C21">
        <w:rPr>
          <w:rFonts w:ascii="Arial" w:hAnsi="Arial" w:cs="Arial"/>
          <w:sz w:val="24"/>
          <w:szCs w:val="24"/>
          <w:lang w:val="en-US"/>
        </w:rPr>
        <w:t xml:space="preserve">NSIs) </w:t>
      </w:r>
      <w:r w:rsidR="00E25ACD">
        <w:rPr>
          <w:rFonts w:ascii="Arial" w:hAnsi="Arial" w:cs="Arial"/>
          <w:sz w:val="24"/>
          <w:szCs w:val="24"/>
          <w:lang w:val="en-US"/>
        </w:rPr>
        <w:t>are</w:t>
      </w:r>
      <w:r w:rsidR="00CE6C21">
        <w:rPr>
          <w:rFonts w:ascii="Arial" w:hAnsi="Arial" w:cs="Arial"/>
          <w:sz w:val="24"/>
          <w:szCs w:val="24"/>
          <w:lang w:val="en-US"/>
        </w:rPr>
        <w:t xml:space="preserve"> progressively moving towards mixed</w:t>
      </w:r>
      <w:r w:rsidR="00E25ACD">
        <w:rPr>
          <w:rFonts w:ascii="Arial" w:hAnsi="Arial" w:cs="Arial"/>
          <w:sz w:val="24"/>
          <w:szCs w:val="24"/>
          <w:lang w:val="en-US"/>
        </w:rPr>
        <w:t>-mode</w:t>
      </w:r>
      <w:r w:rsidR="00CE6C21">
        <w:rPr>
          <w:rFonts w:ascii="Arial" w:hAnsi="Arial" w:cs="Arial"/>
          <w:sz w:val="24"/>
          <w:szCs w:val="24"/>
          <w:lang w:val="en-US"/>
        </w:rPr>
        <w:t xml:space="preserve"> strategies</w:t>
      </w:r>
      <w:r w:rsidR="00F86F2C">
        <w:rPr>
          <w:rFonts w:ascii="Arial" w:hAnsi="Arial" w:cs="Arial"/>
          <w:sz w:val="24"/>
          <w:szCs w:val="24"/>
          <w:lang w:val="en-US"/>
        </w:rPr>
        <w:t xml:space="preserve"> which</w:t>
      </w:r>
      <w:r w:rsidR="00F94BEC">
        <w:rPr>
          <w:rFonts w:ascii="Arial" w:hAnsi="Arial" w:cs="Arial"/>
          <w:sz w:val="24"/>
          <w:szCs w:val="24"/>
          <w:lang w:val="en-US"/>
        </w:rPr>
        <w:t xml:space="preserve"> </w:t>
      </w:r>
      <w:r w:rsidR="00F94BEC" w:rsidRPr="00CE6C21">
        <w:rPr>
          <w:rFonts w:ascii="Arial" w:hAnsi="Arial" w:cs="Arial"/>
          <w:sz w:val="24"/>
          <w:szCs w:val="24"/>
          <w:lang w:val="en-US"/>
        </w:rPr>
        <w:t>exploit the potential</w:t>
      </w:r>
      <w:r w:rsidR="00F94BEC">
        <w:rPr>
          <w:rFonts w:ascii="Arial" w:hAnsi="Arial" w:cs="Arial"/>
          <w:sz w:val="24"/>
          <w:szCs w:val="24"/>
          <w:lang w:val="en-US"/>
        </w:rPr>
        <w:t>s</w:t>
      </w:r>
      <w:r w:rsidR="00F94BEC" w:rsidRPr="00CE6C21">
        <w:rPr>
          <w:rFonts w:ascii="Arial" w:hAnsi="Arial" w:cs="Arial"/>
          <w:sz w:val="24"/>
          <w:szCs w:val="24"/>
          <w:lang w:val="en-US"/>
        </w:rPr>
        <w:t xml:space="preserve"> of </w:t>
      </w:r>
      <w:r w:rsidR="00E25ACD">
        <w:rPr>
          <w:rFonts w:ascii="Arial" w:hAnsi="Arial" w:cs="Arial"/>
          <w:sz w:val="24"/>
          <w:szCs w:val="24"/>
          <w:lang w:val="en-US"/>
        </w:rPr>
        <w:t xml:space="preserve">different </w:t>
      </w:r>
      <w:r w:rsidR="00343154">
        <w:rPr>
          <w:rFonts w:ascii="Arial" w:hAnsi="Arial" w:cs="Arial"/>
          <w:sz w:val="24"/>
          <w:szCs w:val="24"/>
          <w:lang w:val="en-US"/>
        </w:rPr>
        <w:t xml:space="preserve">data collection </w:t>
      </w:r>
      <w:r w:rsidR="00F94BEC" w:rsidRPr="00CE6C21">
        <w:rPr>
          <w:rFonts w:ascii="Arial" w:hAnsi="Arial" w:cs="Arial"/>
          <w:sz w:val="24"/>
          <w:szCs w:val="24"/>
          <w:lang w:val="en-US"/>
        </w:rPr>
        <w:t>technique</w:t>
      </w:r>
      <w:r w:rsidR="00E25ACD">
        <w:rPr>
          <w:rFonts w:ascii="Arial" w:hAnsi="Arial" w:cs="Arial"/>
          <w:sz w:val="24"/>
          <w:szCs w:val="24"/>
          <w:lang w:val="en-US"/>
        </w:rPr>
        <w:t>s</w:t>
      </w:r>
      <w:r w:rsidR="00F94BEC" w:rsidRPr="00CE6C21">
        <w:rPr>
          <w:rFonts w:ascii="Arial" w:hAnsi="Arial" w:cs="Arial"/>
          <w:sz w:val="24"/>
          <w:szCs w:val="24"/>
          <w:lang w:val="en-US"/>
        </w:rPr>
        <w:t>.</w:t>
      </w:r>
      <w:r w:rsidR="00F86F2C">
        <w:rPr>
          <w:rFonts w:ascii="Arial" w:hAnsi="Arial" w:cs="Arial"/>
          <w:sz w:val="24"/>
          <w:szCs w:val="24"/>
          <w:lang w:val="en-US"/>
        </w:rPr>
        <w:t xml:space="preserve"> </w:t>
      </w:r>
      <w:r w:rsidR="00F94BEC">
        <w:rPr>
          <w:rFonts w:ascii="Arial" w:hAnsi="Arial" w:cs="Arial"/>
          <w:sz w:val="24"/>
          <w:szCs w:val="24"/>
          <w:lang w:val="en-US"/>
        </w:rPr>
        <w:t>Actually, in</w:t>
      </w:r>
      <w:r w:rsidR="00F94BEC" w:rsidRPr="00CE6C21">
        <w:rPr>
          <w:rFonts w:ascii="Arial" w:hAnsi="Arial" w:cs="Arial"/>
          <w:sz w:val="24"/>
          <w:szCs w:val="24"/>
          <w:lang w:val="en-US"/>
        </w:rPr>
        <w:t xml:space="preserve"> the context of mixed</w:t>
      </w:r>
      <w:r w:rsidR="00F94BEC">
        <w:rPr>
          <w:rFonts w:ascii="Arial" w:hAnsi="Arial" w:cs="Arial"/>
          <w:sz w:val="24"/>
          <w:szCs w:val="24"/>
          <w:lang w:val="en-US"/>
        </w:rPr>
        <w:t>-mode</w:t>
      </w:r>
      <w:r w:rsidR="00F94BEC" w:rsidRPr="00CE6C21">
        <w:rPr>
          <w:rFonts w:ascii="Arial" w:hAnsi="Arial" w:cs="Arial"/>
          <w:sz w:val="24"/>
          <w:szCs w:val="24"/>
          <w:lang w:val="en-US"/>
        </w:rPr>
        <w:t xml:space="preserve"> </w:t>
      </w:r>
      <w:r w:rsidR="00343154">
        <w:rPr>
          <w:rFonts w:ascii="Arial" w:hAnsi="Arial" w:cs="Arial"/>
          <w:sz w:val="24"/>
          <w:szCs w:val="24"/>
          <w:lang w:val="en-US"/>
        </w:rPr>
        <w:t>surveys</w:t>
      </w:r>
      <w:r w:rsidR="00F94BEC" w:rsidRPr="00CE6C21">
        <w:rPr>
          <w:rFonts w:ascii="Arial" w:hAnsi="Arial" w:cs="Arial"/>
          <w:sz w:val="24"/>
          <w:szCs w:val="24"/>
          <w:lang w:val="en-US"/>
        </w:rPr>
        <w:t xml:space="preserve">, those </w:t>
      </w:r>
      <w:r w:rsidR="00343154">
        <w:rPr>
          <w:rFonts w:ascii="Arial" w:hAnsi="Arial" w:cs="Arial"/>
          <w:sz w:val="24"/>
          <w:szCs w:val="24"/>
          <w:lang w:val="en-US"/>
        </w:rPr>
        <w:t xml:space="preserve">involving </w:t>
      </w:r>
      <w:r w:rsidR="00F94BEC" w:rsidRPr="00CE6C21">
        <w:rPr>
          <w:rFonts w:ascii="Arial" w:hAnsi="Arial" w:cs="Arial"/>
          <w:sz w:val="24"/>
          <w:szCs w:val="24"/>
          <w:lang w:val="en-US"/>
        </w:rPr>
        <w:t>Computer Assisted Web Interview</w:t>
      </w:r>
      <w:r w:rsidR="0034315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F94BEC" w:rsidRPr="00CE6C21">
        <w:rPr>
          <w:rFonts w:ascii="Arial" w:hAnsi="Arial" w:cs="Arial"/>
          <w:sz w:val="24"/>
          <w:szCs w:val="24"/>
          <w:lang w:val="en-US"/>
        </w:rPr>
        <w:t>Cawi</w:t>
      </w:r>
      <w:proofErr w:type="spellEnd"/>
      <w:r w:rsidR="00F94BEC" w:rsidRPr="00CE6C21">
        <w:rPr>
          <w:rFonts w:ascii="Arial" w:hAnsi="Arial" w:cs="Arial"/>
          <w:sz w:val="24"/>
          <w:szCs w:val="24"/>
          <w:lang w:val="en-US"/>
        </w:rPr>
        <w:t xml:space="preserve">) are often preferred, </w:t>
      </w:r>
      <w:r w:rsidR="00343154">
        <w:rPr>
          <w:rFonts w:ascii="Arial" w:hAnsi="Arial" w:cs="Arial"/>
          <w:sz w:val="24"/>
          <w:szCs w:val="24"/>
          <w:lang w:val="en-US"/>
        </w:rPr>
        <w:t>as</w:t>
      </w:r>
      <w:r w:rsidR="00F94BEC" w:rsidRPr="00CE6C21">
        <w:rPr>
          <w:rFonts w:ascii="Arial" w:hAnsi="Arial" w:cs="Arial"/>
          <w:sz w:val="24"/>
          <w:szCs w:val="24"/>
          <w:lang w:val="en-US"/>
        </w:rPr>
        <w:t xml:space="preserve"> they are less expensive and, in many application contexts and where properly designed, </w:t>
      </w:r>
      <w:r w:rsidR="00F86F2C">
        <w:rPr>
          <w:rFonts w:ascii="Arial" w:hAnsi="Arial" w:cs="Arial"/>
          <w:sz w:val="24"/>
          <w:szCs w:val="24"/>
          <w:lang w:val="en-US"/>
        </w:rPr>
        <w:t>they ensure</w:t>
      </w:r>
      <w:r w:rsidR="00F94BEC" w:rsidRPr="00CE6C21">
        <w:rPr>
          <w:rFonts w:ascii="Arial" w:hAnsi="Arial" w:cs="Arial"/>
          <w:sz w:val="24"/>
          <w:szCs w:val="24"/>
          <w:lang w:val="en-US"/>
        </w:rPr>
        <w:t xml:space="preserve"> high </w:t>
      </w:r>
      <w:r w:rsidR="00F94BEC">
        <w:rPr>
          <w:rFonts w:ascii="Arial" w:hAnsi="Arial" w:cs="Arial"/>
          <w:sz w:val="24"/>
          <w:szCs w:val="24"/>
          <w:lang w:val="en-US"/>
        </w:rPr>
        <w:t xml:space="preserve">data </w:t>
      </w:r>
      <w:r w:rsidR="00F94BEC" w:rsidRPr="00CE6C21">
        <w:rPr>
          <w:rFonts w:ascii="Arial" w:hAnsi="Arial" w:cs="Arial"/>
          <w:sz w:val="24"/>
          <w:szCs w:val="24"/>
          <w:lang w:val="en-US"/>
        </w:rPr>
        <w:t>quality</w:t>
      </w:r>
      <w:r w:rsidR="00F94BEC">
        <w:rPr>
          <w:rFonts w:ascii="Arial" w:hAnsi="Arial" w:cs="Arial"/>
          <w:sz w:val="24"/>
          <w:szCs w:val="24"/>
          <w:lang w:val="en-US"/>
        </w:rPr>
        <w:t xml:space="preserve"> </w:t>
      </w:r>
      <w:r w:rsidR="00F86F2C">
        <w:rPr>
          <w:rFonts w:ascii="Arial" w:hAnsi="Arial" w:cs="Arial"/>
          <w:sz w:val="24"/>
          <w:szCs w:val="24"/>
          <w:lang w:val="en-US"/>
        </w:rPr>
        <w:t xml:space="preserve">levels </w:t>
      </w:r>
      <w:r w:rsidR="00F94BEC" w:rsidRPr="005C3CFE">
        <w:rPr>
          <w:rFonts w:ascii="Arial" w:hAnsi="Arial" w:cs="Arial"/>
          <w:sz w:val="24"/>
          <w:szCs w:val="24"/>
          <w:lang w:val="en-US"/>
        </w:rPr>
        <w:t>(</w:t>
      </w:r>
      <w:r w:rsidR="00F86F2C">
        <w:rPr>
          <w:rFonts w:ascii="Arial" w:hAnsi="Arial" w:cs="Arial"/>
          <w:sz w:val="24"/>
          <w:szCs w:val="24"/>
          <w:lang w:val="en-US"/>
        </w:rPr>
        <w:t xml:space="preserve">see for example </w:t>
      </w:r>
      <w:proofErr w:type="spellStart"/>
      <w:r w:rsidR="00F94BEC" w:rsidRPr="005C3CFE">
        <w:rPr>
          <w:rFonts w:ascii="Arial" w:hAnsi="Arial" w:cs="Arial"/>
          <w:sz w:val="24"/>
          <w:szCs w:val="24"/>
          <w:lang w:val="en-US"/>
        </w:rPr>
        <w:t>Kreuter</w:t>
      </w:r>
      <w:proofErr w:type="spellEnd"/>
      <w:r w:rsidR="00F94BEC" w:rsidRPr="005C3CFE">
        <w:rPr>
          <w:rFonts w:ascii="Arial" w:hAnsi="Arial" w:cs="Arial"/>
          <w:sz w:val="24"/>
          <w:szCs w:val="24"/>
          <w:lang w:val="en-US"/>
        </w:rPr>
        <w:t>, 2013).</w:t>
      </w:r>
      <w:r w:rsidR="00F94BEC">
        <w:rPr>
          <w:rFonts w:ascii="Arial" w:hAnsi="Arial" w:cs="Arial"/>
          <w:sz w:val="24"/>
          <w:szCs w:val="24"/>
          <w:lang w:val="en-US"/>
        </w:rPr>
        <w:t xml:space="preserve"> </w:t>
      </w:r>
      <w:r w:rsidR="00856DE2">
        <w:rPr>
          <w:rFonts w:ascii="Arial" w:hAnsi="Arial" w:cs="Arial"/>
          <w:sz w:val="24"/>
          <w:szCs w:val="24"/>
          <w:lang w:val="en-US"/>
        </w:rPr>
        <w:t>However, i</w:t>
      </w:r>
      <w:r w:rsidR="0023507E">
        <w:rPr>
          <w:rFonts w:ascii="Arial" w:hAnsi="Arial" w:cs="Arial"/>
          <w:sz w:val="24"/>
          <w:szCs w:val="24"/>
          <w:lang w:val="en-US"/>
        </w:rPr>
        <w:t>t is well known that m</w:t>
      </w:r>
      <w:r w:rsidR="00474135" w:rsidRPr="00CE6C21">
        <w:rPr>
          <w:rFonts w:ascii="Arial" w:hAnsi="Arial" w:cs="Arial"/>
          <w:sz w:val="24"/>
          <w:szCs w:val="24"/>
          <w:lang w:val="en-US"/>
        </w:rPr>
        <w:t>ixed</w:t>
      </w:r>
      <w:r w:rsidR="00474135">
        <w:rPr>
          <w:rFonts w:ascii="Arial" w:hAnsi="Arial" w:cs="Arial"/>
          <w:sz w:val="24"/>
          <w:szCs w:val="24"/>
          <w:lang w:val="en-US"/>
        </w:rPr>
        <w:t>-mode</w:t>
      </w:r>
      <w:r w:rsidR="00474135" w:rsidRPr="00CE6C21">
        <w:rPr>
          <w:rFonts w:ascii="Arial" w:hAnsi="Arial" w:cs="Arial"/>
          <w:sz w:val="24"/>
          <w:szCs w:val="24"/>
          <w:lang w:val="en-US"/>
        </w:rPr>
        <w:t xml:space="preserve"> </w:t>
      </w:r>
      <w:r w:rsidR="00474135">
        <w:rPr>
          <w:rFonts w:ascii="Arial" w:hAnsi="Arial" w:cs="Arial"/>
          <w:sz w:val="24"/>
          <w:szCs w:val="24"/>
          <w:lang w:val="en-US"/>
        </w:rPr>
        <w:t xml:space="preserve">strategies </w:t>
      </w:r>
      <w:r w:rsidR="00CC34C3">
        <w:rPr>
          <w:rFonts w:ascii="Arial" w:hAnsi="Arial" w:cs="Arial"/>
          <w:sz w:val="24"/>
          <w:szCs w:val="24"/>
          <w:lang w:val="en-US"/>
        </w:rPr>
        <w:t xml:space="preserve">usually </w:t>
      </w:r>
      <w:r w:rsidR="00474135">
        <w:rPr>
          <w:rFonts w:ascii="Arial" w:hAnsi="Arial" w:cs="Arial"/>
          <w:sz w:val="24"/>
          <w:szCs w:val="24"/>
          <w:lang w:val="en-US"/>
        </w:rPr>
        <w:t>originate specific non-sampling error</w:t>
      </w:r>
      <w:r w:rsidR="007621C3">
        <w:rPr>
          <w:rFonts w:ascii="Arial" w:hAnsi="Arial" w:cs="Arial"/>
          <w:sz w:val="24"/>
          <w:szCs w:val="24"/>
          <w:lang w:val="en-US"/>
        </w:rPr>
        <w:t>s</w:t>
      </w:r>
      <w:r w:rsidR="00474135">
        <w:rPr>
          <w:rFonts w:ascii="Arial" w:hAnsi="Arial" w:cs="Arial"/>
          <w:sz w:val="24"/>
          <w:szCs w:val="24"/>
          <w:lang w:val="en-US"/>
        </w:rPr>
        <w:t xml:space="preserve">, </w:t>
      </w:r>
      <w:r w:rsidR="00474135" w:rsidRPr="001B1D24">
        <w:rPr>
          <w:rFonts w:ascii="Arial" w:hAnsi="Arial" w:cs="Arial"/>
          <w:sz w:val="24"/>
          <w:szCs w:val="24"/>
          <w:lang w:val="en-US"/>
        </w:rPr>
        <w:t xml:space="preserve">commonly referred to as </w:t>
      </w:r>
      <w:r w:rsidR="00474135" w:rsidRPr="001B1D24">
        <w:rPr>
          <w:rFonts w:ascii="Arial" w:hAnsi="Arial" w:cs="Arial"/>
          <w:i/>
          <w:sz w:val="24"/>
          <w:szCs w:val="24"/>
          <w:lang w:val="en-US"/>
        </w:rPr>
        <w:t>mode effects</w:t>
      </w:r>
      <w:r w:rsidR="0023507E">
        <w:rPr>
          <w:rFonts w:ascii="Arial" w:hAnsi="Arial" w:cs="Arial"/>
          <w:sz w:val="24"/>
          <w:szCs w:val="24"/>
          <w:lang w:val="en-US"/>
        </w:rPr>
        <w:t xml:space="preserve">, which main components </w:t>
      </w:r>
      <w:r w:rsidR="0023507E">
        <w:rPr>
          <w:rFonts w:ascii="Arial" w:hAnsi="Arial" w:cs="Arial"/>
          <w:sz w:val="24"/>
          <w:szCs w:val="24"/>
          <w:lang w:val="en-US"/>
        </w:rPr>
        <w:lastRenderedPageBreak/>
        <w:t>are</w:t>
      </w:r>
      <w:r w:rsidR="00474135" w:rsidRPr="001B1D24">
        <w:rPr>
          <w:rFonts w:ascii="Arial" w:hAnsi="Arial" w:cs="Arial"/>
          <w:sz w:val="24"/>
          <w:szCs w:val="24"/>
          <w:lang w:val="en-US"/>
        </w:rPr>
        <w:t xml:space="preserve"> </w:t>
      </w:r>
      <w:r w:rsidR="0023507E" w:rsidRPr="007621C3">
        <w:rPr>
          <w:rFonts w:ascii="Arial" w:hAnsi="Arial" w:cs="Arial"/>
          <w:i/>
          <w:sz w:val="24"/>
          <w:szCs w:val="24"/>
          <w:lang w:val="en-US"/>
        </w:rPr>
        <w:t>selection</w:t>
      </w:r>
      <w:r w:rsidR="0023507E">
        <w:rPr>
          <w:rFonts w:ascii="Arial" w:hAnsi="Arial" w:cs="Arial"/>
          <w:sz w:val="24"/>
          <w:szCs w:val="24"/>
          <w:lang w:val="en-US"/>
        </w:rPr>
        <w:t xml:space="preserve"> and </w:t>
      </w:r>
      <w:r w:rsidR="0023507E" w:rsidRPr="007621C3">
        <w:rPr>
          <w:rFonts w:ascii="Arial" w:hAnsi="Arial" w:cs="Arial"/>
          <w:i/>
          <w:sz w:val="24"/>
          <w:szCs w:val="24"/>
          <w:lang w:val="en-US"/>
        </w:rPr>
        <w:t>measurement effects</w:t>
      </w:r>
      <w:r w:rsidR="0023507E">
        <w:rPr>
          <w:rFonts w:ascii="Arial" w:hAnsi="Arial" w:cs="Arial"/>
          <w:sz w:val="24"/>
          <w:szCs w:val="24"/>
          <w:lang w:val="en-US"/>
        </w:rPr>
        <w:t xml:space="preserve"> (for more details, </w:t>
      </w:r>
      <w:r w:rsidR="00474135" w:rsidRPr="001B1D24">
        <w:rPr>
          <w:rFonts w:ascii="Arial" w:hAnsi="Arial" w:cs="Arial"/>
          <w:sz w:val="24"/>
          <w:szCs w:val="24"/>
          <w:lang w:val="en-US"/>
        </w:rPr>
        <w:t xml:space="preserve">see for example De </w:t>
      </w:r>
      <w:proofErr w:type="spellStart"/>
      <w:r w:rsidR="00474135" w:rsidRPr="001B1D24">
        <w:rPr>
          <w:rFonts w:ascii="Arial" w:hAnsi="Arial" w:cs="Arial"/>
          <w:sz w:val="24"/>
          <w:szCs w:val="24"/>
          <w:lang w:val="en-US"/>
        </w:rPr>
        <w:t>Leeuw</w:t>
      </w:r>
      <w:proofErr w:type="spellEnd"/>
      <w:r w:rsidR="00474135" w:rsidRPr="001B1D24">
        <w:rPr>
          <w:rFonts w:ascii="Arial" w:hAnsi="Arial" w:cs="Arial"/>
          <w:sz w:val="24"/>
          <w:szCs w:val="24"/>
          <w:lang w:val="en-US"/>
        </w:rPr>
        <w:t>, 2005)</w:t>
      </w:r>
      <w:r w:rsidR="0023507E">
        <w:rPr>
          <w:rFonts w:ascii="Arial" w:hAnsi="Arial" w:cs="Arial"/>
          <w:sz w:val="24"/>
          <w:szCs w:val="24"/>
          <w:lang w:val="en-US"/>
        </w:rPr>
        <w:t xml:space="preserve">. </w:t>
      </w:r>
      <w:r w:rsidR="00F90365">
        <w:rPr>
          <w:rFonts w:ascii="Arial" w:hAnsi="Arial" w:cs="Arial"/>
          <w:sz w:val="24"/>
          <w:szCs w:val="24"/>
          <w:lang w:val="en-US"/>
        </w:rPr>
        <w:t>A</w:t>
      </w:r>
      <w:r w:rsidR="00F90365" w:rsidRPr="00F90365">
        <w:rPr>
          <w:rFonts w:ascii="Arial" w:hAnsi="Arial" w:cs="Arial"/>
          <w:sz w:val="24"/>
          <w:szCs w:val="24"/>
          <w:lang w:val="en-US"/>
        </w:rPr>
        <w:t>s a matter of fact</w:t>
      </w:r>
      <w:r w:rsidR="00F90365">
        <w:rPr>
          <w:rFonts w:ascii="Arial" w:hAnsi="Arial" w:cs="Arial"/>
          <w:sz w:val="24"/>
          <w:szCs w:val="24"/>
          <w:lang w:val="en-US"/>
        </w:rPr>
        <w:t>, m</w:t>
      </w:r>
      <w:r w:rsidR="00474135" w:rsidRPr="00474135">
        <w:rPr>
          <w:rFonts w:ascii="Arial" w:hAnsi="Arial" w:cs="Arial"/>
          <w:sz w:val="24"/>
          <w:szCs w:val="24"/>
          <w:lang w:val="en-US"/>
        </w:rPr>
        <w:t>any methodologi</w:t>
      </w:r>
      <w:r w:rsidR="0023507E">
        <w:rPr>
          <w:rFonts w:ascii="Arial" w:hAnsi="Arial" w:cs="Arial"/>
          <w:sz w:val="24"/>
          <w:szCs w:val="24"/>
          <w:lang w:val="en-US"/>
        </w:rPr>
        <w:t>es</w:t>
      </w:r>
      <w:r w:rsidR="00474135" w:rsidRPr="00474135">
        <w:rPr>
          <w:rFonts w:ascii="Arial" w:hAnsi="Arial" w:cs="Arial"/>
          <w:sz w:val="24"/>
          <w:szCs w:val="24"/>
          <w:lang w:val="en-US"/>
        </w:rPr>
        <w:t xml:space="preserve"> and </w:t>
      </w:r>
      <w:r w:rsidR="00D3046F">
        <w:rPr>
          <w:rFonts w:ascii="Arial" w:hAnsi="Arial" w:cs="Arial"/>
          <w:sz w:val="24"/>
          <w:szCs w:val="24"/>
          <w:lang w:val="en-US"/>
        </w:rPr>
        <w:t>approaches</w:t>
      </w:r>
      <w:r w:rsidR="00474135" w:rsidRPr="00474135">
        <w:rPr>
          <w:rFonts w:ascii="Arial" w:hAnsi="Arial" w:cs="Arial"/>
          <w:sz w:val="24"/>
          <w:szCs w:val="24"/>
          <w:lang w:val="en-US"/>
        </w:rPr>
        <w:t xml:space="preserve"> have been proposed </w:t>
      </w:r>
      <w:r w:rsidR="00F94BEC">
        <w:rPr>
          <w:rFonts w:ascii="Arial" w:hAnsi="Arial" w:cs="Arial"/>
          <w:sz w:val="24"/>
          <w:szCs w:val="24"/>
          <w:lang w:val="en-US"/>
        </w:rPr>
        <w:t xml:space="preserve">in literature </w:t>
      </w:r>
      <w:r w:rsidR="00474135" w:rsidRPr="00474135">
        <w:rPr>
          <w:rFonts w:ascii="Arial" w:hAnsi="Arial" w:cs="Arial"/>
          <w:sz w:val="24"/>
          <w:szCs w:val="24"/>
          <w:lang w:val="en-US"/>
        </w:rPr>
        <w:t xml:space="preserve">to deal with </w:t>
      </w:r>
      <w:r w:rsidR="007D76D8">
        <w:rPr>
          <w:rFonts w:ascii="Arial" w:hAnsi="Arial" w:cs="Arial"/>
          <w:sz w:val="24"/>
          <w:szCs w:val="24"/>
          <w:lang w:val="en-US"/>
        </w:rPr>
        <w:t>mode effects</w:t>
      </w:r>
      <w:r w:rsidR="000E6978">
        <w:rPr>
          <w:rFonts w:ascii="Arial" w:hAnsi="Arial" w:cs="Arial"/>
          <w:sz w:val="24"/>
          <w:szCs w:val="24"/>
          <w:lang w:val="en-US"/>
        </w:rPr>
        <w:t xml:space="preserve"> and to </w:t>
      </w:r>
      <w:r w:rsidR="00F90365">
        <w:rPr>
          <w:rFonts w:ascii="Arial" w:hAnsi="Arial" w:cs="Arial"/>
          <w:sz w:val="24"/>
          <w:szCs w:val="24"/>
          <w:lang w:val="en-US"/>
        </w:rPr>
        <w:t>treat</w:t>
      </w:r>
      <w:r w:rsidR="000E6978">
        <w:rPr>
          <w:rFonts w:ascii="Arial" w:hAnsi="Arial" w:cs="Arial"/>
          <w:sz w:val="24"/>
          <w:szCs w:val="24"/>
          <w:lang w:val="en-US"/>
        </w:rPr>
        <w:t xml:space="preserve"> </w:t>
      </w:r>
      <w:r w:rsidR="00F90365">
        <w:rPr>
          <w:rFonts w:ascii="Arial" w:hAnsi="Arial" w:cs="Arial"/>
          <w:sz w:val="24"/>
          <w:szCs w:val="24"/>
          <w:lang w:val="en-US"/>
        </w:rPr>
        <w:t>the</w:t>
      </w:r>
      <w:r w:rsidR="007D76D8">
        <w:rPr>
          <w:rFonts w:ascii="Arial" w:hAnsi="Arial" w:cs="Arial"/>
          <w:sz w:val="24"/>
          <w:szCs w:val="24"/>
          <w:lang w:val="en-US"/>
        </w:rPr>
        <w:t>ir</w:t>
      </w:r>
      <w:r w:rsidR="00F90365">
        <w:rPr>
          <w:rFonts w:ascii="Arial" w:hAnsi="Arial" w:cs="Arial"/>
          <w:sz w:val="24"/>
          <w:szCs w:val="24"/>
          <w:lang w:val="en-US"/>
        </w:rPr>
        <w:t xml:space="preserve"> </w:t>
      </w:r>
      <w:r w:rsidR="000E6978">
        <w:rPr>
          <w:rFonts w:ascii="Arial" w:hAnsi="Arial" w:cs="Arial"/>
          <w:sz w:val="24"/>
          <w:szCs w:val="24"/>
          <w:lang w:val="en-US"/>
        </w:rPr>
        <w:t>biasing effects</w:t>
      </w:r>
      <w:r w:rsidR="00474135" w:rsidRPr="00474135">
        <w:rPr>
          <w:rFonts w:ascii="Arial" w:hAnsi="Arial" w:cs="Arial"/>
          <w:sz w:val="24"/>
          <w:szCs w:val="24"/>
          <w:lang w:val="en-US"/>
        </w:rPr>
        <w:t xml:space="preserve"> </w:t>
      </w:r>
      <w:r w:rsidR="007D76D8">
        <w:rPr>
          <w:rFonts w:ascii="Arial" w:hAnsi="Arial" w:cs="Arial"/>
          <w:sz w:val="24"/>
          <w:szCs w:val="24"/>
          <w:lang w:val="en-US"/>
        </w:rPr>
        <w:t xml:space="preserve">on target estimates </w:t>
      </w:r>
      <w:r w:rsidR="00474135" w:rsidRPr="00474135">
        <w:rPr>
          <w:rFonts w:ascii="Arial" w:hAnsi="Arial" w:cs="Arial"/>
          <w:sz w:val="24"/>
          <w:szCs w:val="24"/>
          <w:lang w:val="en-US"/>
        </w:rPr>
        <w:t>(among the most recen</w:t>
      </w:r>
      <w:r w:rsidR="00474135">
        <w:rPr>
          <w:rFonts w:ascii="Arial" w:hAnsi="Arial" w:cs="Arial"/>
          <w:sz w:val="24"/>
          <w:szCs w:val="24"/>
          <w:lang w:val="en-US"/>
        </w:rPr>
        <w:t>t</w:t>
      </w:r>
      <w:r w:rsidR="007D76D8">
        <w:rPr>
          <w:rFonts w:ascii="Arial" w:hAnsi="Arial" w:cs="Arial"/>
          <w:sz w:val="24"/>
          <w:szCs w:val="24"/>
          <w:lang w:val="en-US"/>
        </w:rPr>
        <w:t xml:space="preserve">, </w:t>
      </w:r>
      <w:r w:rsidR="00343154">
        <w:rPr>
          <w:rFonts w:ascii="Arial" w:hAnsi="Arial" w:cs="Arial"/>
          <w:sz w:val="24"/>
          <w:szCs w:val="24"/>
          <w:lang w:val="en-US"/>
        </w:rPr>
        <w:t xml:space="preserve">see </w:t>
      </w:r>
      <w:proofErr w:type="spellStart"/>
      <w:r w:rsidR="007D76D8">
        <w:rPr>
          <w:rFonts w:ascii="Arial" w:hAnsi="Arial" w:cs="Arial"/>
          <w:sz w:val="24"/>
          <w:szCs w:val="24"/>
          <w:lang w:val="en-US"/>
        </w:rPr>
        <w:t>Buelens</w:t>
      </w:r>
      <w:proofErr w:type="spellEnd"/>
      <w:r w:rsidR="007D76D8">
        <w:rPr>
          <w:rFonts w:ascii="Arial" w:hAnsi="Arial" w:cs="Arial"/>
          <w:sz w:val="24"/>
          <w:szCs w:val="24"/>
          <w:lang w:val="en-US"/>
        </w:rPr>
        <w:t xml:space="preserve"> and</w:t>
      </w:r>
      <w:r w:rsidR="00474135" w:rsidRPr="00474135">
        <w:rPr>
          <w:rFonts w:ascii="Arial" w:hAnsi="Arial" w:cs="Arial"/>
          <w:sz w:val="24"/>
          <w:szCs w:val="24"/>
          <w:lang w:val="en-US"/>
        </w:rPr>
        <w:t xml:space="preserve"> Van den </w:t>
      </w:r>
      <w:proofErr w:type="spellStart"/>
      <w:r w:rsidR="00474135" w:rsidRPr="00474135">
        <w:rPr>
          <w:rFonts w:ascii="Arial" w:hAnsi="Arial" w:cs="Arial"/>
          <w:sz w:val="24"/>
          <w:szCs w:val="24"/>
          <w:lang w:val="en-US"/>
        </w:rPr>
        <w:t>Brakel</w:t>
      </w:r>
      <w:proofErr w:type="spellEnd"/>
      <w:r w:rsidR="00474135" w:rsidRPr="00474135">
        <w:rPr>
          <w:rFonts w:ascii="Arial" w:hAnsi="Arial" w:cs="Arial"/>
          <w:sz w:val="24"/>
          <w:szCs w:val="24"/>
          <w:lang w:val="en-US"/>
        </w:rPr>
        <w:t xml:space="preserve">, </w:t>
      </w:r>
      <w:r w:rsidR="00474135" w:rsidRPr="00B011FD">
        <w:rPr>
          <w:rFonts w:ascii="Arial" w:hAnsi="Arial" w:cs="Arial"/>
          <w:sz w:val="24"/>
          <w:szCs w:val="24"/>
          <w:lang w:val="en-US"/>
        </w:rPr>
        <w:t>201</w:t>
      </w:r>
      <w:r w:rsidR="00BA73C0">
        <w:rPr>
          <w:rFonts w:ascii="Arial" w:hAnsi="Arial" w:cs="Arial"/>
          <w:sz w:val="24"/>
          <w:szCs w:val="24"/>
          <w:lang w:val="en-US"/>
        </w:rPr>
        <w:t>3</w:t>
      </w:r>
      <w:r w:rsidR="00474135" w:rsidRPr="00474135">
        <w:rPr>
          <w:rFonts w:ascii="Arial" w:hAnsi="Arial" w:cs="Arial"/>
          <w:sz w:val="24"/>
          <w:szCs w:val="24"/>
          <w:lang w:val="en-US"/>
        </w:rPr>
        <w:t xml:space="preserve">, Roberts </w:t>
      </w:r>
      <w:r w:rsidR="00A7346B">
        <w:rPr>
          <w:rFonts w:ascii="Arial" w:hAnsi="Arial" w:cs="Arial"/>
          <w:sz w:val="24"/>
          <w:szCs w:val="24"/>
          <w:lang w:val="en-US"/>
        </w:rPr>
        <w:t>and</w:t>
      </w:r>
      <w:r w:rsidR="00474135" w:rsidRPr="004741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4135" w:rsidRPr="00474135">
        <w:rPr>
          <w:rFonts w:ascii="Arial" w:hAnsi="Arial" w:cs="Arial"/>
          <w:sz w:val="24"/>
          <w:szCs w:val="24"/>
          <w:lang w:val="en-US"/>
        </w:rPr>
        <w:t>Vandeplas</w:t>
      </w:r>
      <w:proofErr w:type="spellEnd"/>
      <w:r w:rsidR="00474135" w:rsidRPr="00474135">
        <w:rPr>
          <w:rFonts w:ascii="Arial" w:hAnsi="Arial" w:cs="Arial"/>
          <w:sz w:val="24"/>
          <w:szCs w:val="24"/>
          <w:lang w:val="en-US"/>
        </w:rPr>
        <w:t>, 2017).</w:t>
      </w:r>
      <w:r w:rsidR="00CD0AE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27CA2" w:rsidRPr="00455AC1" w:rsidRDefault="00F64D7A" w:rsidP="00427CA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BB6C20">
        <w:rPr>
          <w:rFonts w:ascii="Arial" w:hAnsi="Arial" w:cs="Arial"/>
          <w:sz w:val="24"/>
          <w:szCs w:val="24"/>
          <w:lang w:val="en-US"/>
        </w:rPr>
        <w:t>esign</w:t>
      </w:r>
      <w:r w:rsidR="00343154">
        <w:rPr>
          <w:rFonts w:ascii="Arial" w:hAnsi="Arial" w:cs="Arial"/>
          <w:sz w:val="24"/>
          <w:szCs w:val="24"/>
          <w:lang w:val="en-US"/>
        </w:rPr>
        <w:t>ing</w:t>
      </w:r>
      <w:r w:rsidR="00BB6C20">
        <w:rPr>
          <w:rFonts w:ascii="Arial" w:hAnsi="Arial" w:cs="Arial"/>
          <w:sz w:val="24"/>
          <w:szCs w:val="24"/>
          <w:lang w:val="en-US"/>
        </w:rPr>
        <w:t xml:space="preserve"> </w:t>
      </w:r>
      <w:r w:rsidR="00BB6C20" w:rsidRPr="007D2AEE">
        <w:rPr>
          <w:rFonts w:ascii="Arial" w:hAnsi="Arial" w:cs="Arial"/>
          <w:sz w:val="24"/>
          <w:szCs w:val="24"/>
          <w:lang w:val="en-US"/>
        </w:rPr>
        <w:t xml:space="preserve">efficient mixed-mode strategies is </w:t>
      </w:r>
      <w:r w:rsidR="00BB6C20">
        <w:rPr>
          <w:rFonts w:ascii="Arial" w:hAnsi="Arial" w:cs="Arial"/>
          <w:sz w:val="24"/>
          <w:szCs w:val="24"/>
          <w:lang w:val="en-US"/>
        </w:rPr>
        <w:t xml:space="preserve">a complex task </w:t>
      </w:r>
      <w:r w:rsidR="00343154">
        <w:rPr>
          <w:rFonts w:ascii="Arial" w:hAnsi="Arial" w:cs="Arial"/>
          <w:sz w:val="24"/>
          <w:szCs w:val="24"/>
          <w:lang w:val="en-US"/>
        </w:rPr>
        <w:t xml:space="preserve">from </w:t>
      </w:r>
      <w:r w:rsidR="00BB6C20" w:rsidRPr="007D2AEE">
        <w:rPr>
          <w:rFonts w:ascii="Arial" w:hAnsi="Arial" w:cs="Arial"/>
          <w:sz w:val="24"/>
          <w:szCs w:val="24"/>
          <w:lang w:val="en-US"/>
        </w:rPr>
        <w:t>met</w:t>
      </w:r>
      <w:r w:rsidR="00BB6C20">
        <w:rPr>
          <w:rFonts w:ascii="Arial" w:hAnsi="Arial" w:cs="Arial"/>
          <w:sz w:val="24"/>
          <w:szCs w:val="24"/>
          <w:lang w:val="en-US"/>
        </w:rPr>
        <w:t>h</w:t>
      </w:r>
      <w:r w:rsidR="00BB6C20" w:rsidRPr="007D2AEE">
        <w:rPr>
          <w:rFonts w:ascii="Arial" w:hAnsi="Arial" w:cs="Arial"/>
          <w:sz w:val="24"/>
          <w:szCs w:val="24"/>
          <w:lang w:val="en-US"/>
        </w:rPr>
        <w:t>odologic</w:t>
      </w:r>
      <w:r w:rsidR="00BB6C20">
        <w:rPr>
          <w:rFonts w:ascii="Arial" w:hAnsi="Arial" w:cs="Arial"/>
          <w:sz w:val="24"/>
          <w:szCs w:val="24"/>
          <w:lang w:val="en-US"/>
        </w:rPr>
        <w:t>al, organizational, operational, technological</w:t>
      </w:r>
      <w:r w:rsidR="00343154">
        <w:rPr>
          <w:rFonts w:ascii="Arial" w:hAnsi="Arial" w:cs="Arial"/>
          <w:sz w:val="24"/>
          <w:szCs w:val="24"/>
          <w:lang w:val="en-US"/>
        </w:rPr>
        <w:t xml:space="preserve"> points of view</w:t>
      </w:r>
      <w:r w:rsidR="00BB6C20">
        <w:rPr>
          <w:rFonts w:ascii="Arial" w:hAnsi="Arial" w:cs="Arial"/>
          <w:sz w:val="24"/>
          <w:szCs w:val="24"/>
          <w:lang w:val="en-US"/>
        </w:rPr>
        <w:t xml:space="preserve">, </w:t>
      </w:r>
      <w:r w:rsidR="00343154">
        <w:rPr>
          <w:rFonts w:ascii="Arial" w:hAnsi="Arial" w:cs="Arial"/>
          <w:sz w:val="24"/>
          <w:szCs w:val="24"/>
          <w:lang w:val="en-US"/>
        </w:rPr>
        <w:t xml:space="preserve">as the </w:t>
      </w:r>
      <w:r w:rsidR="00BB6C20" w:rsidRPr="00CE6C21">
        <w:rPr>
          <w:rFonts w:ascii="Arial" w:hAnsi="Arial" w:cs="Arial"/>
          <w:sz w:val="24"/>
          <w:szCs w:val="24"/>
          <w:lang w:val="en-US"/>
        </w:rPr>
        <w:t xml:space="preserve">specific </w:t>
      </w:r>
      <w:r w:rsidR="00BB6C20">
        <w:rPr>
          <w:rFonts w:ascii="Arial" w:hAnsi="Arial" w:cs="Arial"/>
          <w:sz w:val="24"/>
          <w:szCs w:val="24"/>
          <w:lang w:val="en-US"/>
        </w:rPr>
        <w:t>survey</w:t>
      </w:r>
      <w:r w:rsidR="00BB6C20" w:rsidRPr="00CE6C21">
        <w:rPr>
          <w:rFonts w:ascii="Arial" w:hAnsi="Arial" w:cs="Arial"/>
          <w:sz w:val="24"/>
          <w:szCs w:val="24"/>
          <w:lang w:val="en-US"/>
        </w:rPr>
        <w:t xml:space="preserve"> objectives, characteristics of targ</w:t>
      </w:r>
      <w:r w:rsidR="00BB6C20">
        <w:rPr>
          <w:rFonts w:ascii="Arial" w:hAnsi="Arial" w:cs="Arial"/>
          <w:sz w:val="24"/>
          <w:szCs w:val="24"/>
          <w:lang w:val="en-US"/>
        </w:rPr>
        <w:t>et populations, available resources, etc.</w:t>
      </w:r>
      <w:r w:rsidR="00343154">
        <w:rPr>
          <w:rFonts w:ascii="Arial" w:hAnsi="Arial" w:cs="Arial"/>
          <w:sz w:val="24"/>
          <w:szCs w:val="24"/>
          <w:lang w:val="en-US"/>
        </w:rPr>
        <w:t xml:space="preserve"> are to be taken into account together.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D0AEA" w:rsidRPr="00CD0AEA">
        <w:rPr>
          <w:rFonts w:ascii="Arial" w:hAnsi="Arial" w:cs="Arial"/>
          <w:sz w:val="24"/>
          <w:szCs w:val="24"/>
          <w:lang w:val="en-US"/>
        </w:rPr>
        <w:t xml:space="preserve">The increasing attention at European level on the need of improving the efficiency of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mixed </w:t>
      </w:r>
      <w:r w:rsidR="00CD0AEA" w:rsidRPr="00CD0AEA">
        <w:rPr>
          <w:rFonts w:ascii="Arial" w:hAnsi="Arial" w:cs="Arial"/>
          <w:sz w:val="24"/>
          <w:szCs w:val="24"/>
          <w:lang w:val="en-US"/>
        </w:rPr>
        <w:t>data collection strategies on households and persons, and to develop a common architecture for European social statistics</w:t>
      </w:r>
      <w:r w:rsidR="00CD0AEA" w:rsidRPr="00CD0AEA">
        <w:rPr>
          <w:rStyle w:val="Rimandonotaapidipagina"/>
          <w:rFonts w:ascii="Arial" w:hAnsi="Arial" w:cs="Arial"/>
          <w:sz w:val="24"/>
          <w:szCs w:val="24"/>
          <w:lang w:val="it-IT"/>
        </w:rPr>
        <w:footnoteReference w:id="1"/>
      </w:r>
      <w:r w:rsidR="00CD0AEA" w:rsidRPr="00CD0AEA">
        <w:rPr>
          <w:rFonts w:ascii="Arial" w:hAnsi="Arial" w:cs="Arial"/>
          <w:sz w:val="24"/>
          <w:szCs w:val="24"/>
          <w:lang w:val="en-US"/>
        </w:rPr>
        <w:t xml:space="preserve"> has stimulated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NSIs </w:t>
      </w:r>
      <w:r w:rsidR="00CD0AEA">
        <w:rPr>
          <w:rFonts w:ascii="Arial" w:hAnsi="Arial" w:cs="Arial"/>
          <w:sz w:val="24"/>
          <w:szCs w:val="24"/>
          <w:lang w:val="en-US"/>
        </w:rPr>
        <w:t>t</w:t>
      </w:r>
      <w:r w:rsidR="001B2A85">
        <w:rPr>
          <w:rFonts w:ascii="Arial" w:hAnsi="Arial" w:cs="Arial"/>
          <w:sz w:val="24"/>
          <w:szCs w:val="24"/>
          <w:lang w:val="en-US"/>
        </w:rPr>
        <w:t>o</w:t>
      </w:r>
      <w:r w:rsidR="00CD0AEA">
        <w:rPr>
          <w:rFonts w:ascii="Arial" w:hAnsi="Arial" w:cs="Arial"/>
          <w:sz w:val="24"/>
          <w:szCs w:val="24"/>
          <w:lang w:val="en-US"/>
        </w:rPr>
        <w:t xml:space="preserve"> </w:t>
      </w:r>
      <w:r w:rsidR="00CD0AEA" w:rsidRPr="00CD0AEA">
        <w:rPr>
          <w:rFonts w:ascii="Arial" w:hAnsi="Arial" w:cs="Arial"/>
          <w:sz w:val="24"/>
          <w:szCs w:val="24"/>
          <w:lang w:val="en-US"/>
        </w:rPr>
        <w:t xml:space="preserve">start </w:t>
      </w:r>
      <w:r w:rsidR="00CD0AEA">
        <w:rPr>
          <w:rFonts w:ascii="Arial" w:hAnsi="Arial" w:cs="Arial"/>
          <w:sz w:val="24"/>
          <w:szCs w:val="24"/>
          <w:lang w:val="en-US"/>
        </w:rPr>
        <w:t xml:space="preserve">of </w:t>
      </w:r>
      <w:r w:rsidR="00BB6C20">
        <w:rPr>
          <w:rFonts w:ascii="Arial" w:hAnsi="Arial" w:cs="Arial"/>
          <w:sz w:val="24"/>
          <w:szCs w:val="24"/>
          <w:lang w:val="en-US"/>
        </w:rPr>
        <w:t>development</w:t>
      </w:r>
      <w:r w:rsidR="00CD0AEA" w:rsidRPr="00CD0AEA">
        <w:rPr>
          <w:rFonts w:ascii="Arial" w:hAnsi="Arial" w:cs="Arial"/>
          <w:sz w:val="24"/>
          <w:szCs w:val="24"/>
          <w:lang w:val="en-US"/>
        </w:rPr>
        <w:t xml:space="preserve"> and standardization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process </w:t>
      </w:r>
      <w:r w:rsidR="00CD0AEA" w:rsidRPr="00CD0AEA">
        <w:rPr>
          <w:rFonts w:ascii="Arial" w:hAnsi="Arial" w:cs="Arial"/>
          <w:sz w:val="24"/>
          <w:szCs w:val="24"/>
          <w:lang w:val="en-US"/>
        </w:rPr>
        <w:t>in this area</w:t>
      </w:r>
      <w:r w:rsidR="00CD0AEA">
        <w:rPr>
          <w:rFonts w:ascii="Arial" w:hAnsi="Arial" w:cs="Arial"/>
          <w:sz w:val="24"/>
          <w:szCs w:val="24"/>
          <w:lang w:val="en-US"/>
        </w:rPr>
        <w:t>.</w:t>
      </w:r>
      <w:r w:rsidR="00366B5A">
        <w:rPr>
          <w:rFonts w:ascii="Arial" w:hAnsi="Arial" w:cs="Arial"/>
          <w:sz w:val="24"/>
          <w:szCs w:val="24"/>
          <w:lang w:val="en-US"/>
        </w:rPr>
        <w:t xml:space="preserve">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As for </w:t>
      </w:r>
      <w:proofErr w:type="spellStart"/>
      <w:r w:rsidR="001B2A85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1B2A85">
        <w:rPr>
          <w:rFonts w:ascii="Arial" w:hAnsi="Arial" w:cs="Arial"/>
          <w:sz w:val="24"/>
          <w:szCs w:val="24"/>
          <w:lang w:val="en-US"/>
        </w:rPr>
        <w:t>, g</w:t>
      </w:r>
      <w:r w:rsidR="002262C9" w:rsidRPr="002262C9">
        <w:rPr>
          <w:rFonts w:ascii="Arial" w:hAnsi="Arial" w:cs="Arial"/>
          <w:sz w:val="24"/>
          <w:szCs w:val="24"/>
          <w:lang w:val="en-US"/>
        </w:rPr>
        <w:t>iven the increasing penetration of interne</w:t>
      </w:r>
      <w:r w:rsidR="002262C9">
        <w:rPr>
          <w:rFonts w:ascii="Arial" w:hAnsi="Arial" w:cs="Arial"/>
          <w:sz w:val="24"/>
          <w:szCs w:val="24"/>
          <w:lang w:val="en-US"/>
        </w:rPr>
        <w:t xml:space="preserve">t in the Italian population, </w:t>
      </w:r>
      <w:r w:rsidR="002262C9" w:rsidRPr="002262C9">
        <w:rPr>
          <w:rFonts w:ascii="Arial" w:hAnsi="Arial" w:cs="Arial"/>
          <w:sz w:val="24"/>
          <w:szCs w:val="24"/>
          <w:lang w:val="en-US"/>
        </w:rPr>
        <w:t xml:space="preserve">the joint use of the </w:t>
      </w:r>
      <w:proofErr w:type="spellStart"/>
      <w:r w:rsidR="002262C9" w:rsidRPr="002262C9">
        <w:rPr>
          <w:rFonts w:ascii="Arial" w:hAnsi="Arial" w:cs="Arial"/>
          <w:sz w:val="24"/>
          <w:szCs w:val="24"/>
          <w:lang w:val="en-US"/>
        </w:rPr>
        <w:t>Cawi</w:t>
      </w:r>
      <w:proofErr w:type="spellEnd"/>
      <w:r w:rsidR="002262C9" w:rsidRPr="002262C9">
        <w:rPr>
          <w:rFonts w:ascii="Arial" w:hAnsi="Arial" w:cs="Arial"/>
          <w:sz w:val="24"/>
          <w:szCs w:val="24"/>
          <w:lang w:val="en-US"/>
        </w:rPr>
        <w:t xml:space="preserve"> and other data collection techniques</w:t>
      </w:r>
      <w:r w:rsidR="00F94BEC">
        <w:rPr>
          <w:rFonts w:ascii="Arial" w:hAnsi="Arial" w:cs="Arial"/>
          <w:sz w:val="24"/>
          <w:szCs w:val="24"/>
          <w:lang w:val="en-US"/>
        </w:rPr>
        <w:t xml:space="preserve">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has been </w:t>
      </w:r>
      <w:r w:rsidR="001B2A85" w:rsidRPr="002262C9">
        <w:rPr>
          <w:rFonts w:ascii="Arial" w:hAnsi="Arial" w:cs="Arial"/>
          <w:sz w:val="24"/>
          <w:szCs w:val="24"/>
          <w:lang w:val="en-US"/>
        </w:rPr>
        <w:t>progressively extend</w:t>
      </w:r>
      <w:r w:rsidR="001B2A85">
        <w:rPr>
          <w:rFonts w:ascii="Arial" w:hAnsi="Arial" w:cs="Arial"/>
          <w:sz w:val="24"/>
          <w:szCs w:val="24"/>
          <w:lang w:val="en-US"/>
        </w:rPr>
        <w:t>ed</w:t>
      </w:r>
      <w:r w:rsidR="001B2A85" w:rsidRPr="002262C9">
        <w:rPr>
          <w:rFonts w:ascii="Arial" w:hAnsi="Arial" w:cs="Arial"/>
          <w:sz w:val="24"/>
          <w:szCs w:val="24"/>
          <w:lang w:val="en-US"/>
        </w:rPr>
        <w:t xml:space="preserve"> </w:t>
      </w:r>
      <w:r w:rsidR="00D3106E">
        <w:rPr>
          <w:rFonts w:ascii="Arial" w:hAnsi="Arial" w:cs="Arial"/>
          <w:sz w:val="24"/>
          <w:szCs w:val="24"/>
          <w:lang w:val="en-US"/>
        </w:rPr>
        <w:t>in</w:t>
      </w:r>
      <w:r w:rsidR="00F94BEC">
        <w:rPr>
          <w:rFonts w:ascii="Arial" w:hAnsi="Arial" w:cs="Arial"/>
          <w:sz w:val="24"/>
          <w:szCs w:val="24"/>
          <w:lang w:val="en-US"/>
        </w:rPr>
        <w:t xml:space="preserve"> social statistics</w:t>
      </w:r>
      <w:r w:rsidR="002262C9" w:rsidRPr="002262C9">
        <w:rPr>
          <w:rFonts w:ascii="Arial" w:hAnsi="Arial" w:cs="Arial"/>
          <w:sz w:val="24"/>
          <w:szCs w:val="24"/>
          <w:lang w:val="en-US"/>
        </w:rPr>
        <w:t>.</w:t>
      </w:r>
      <w:r w:rsidR="002262C9">
        <w:rPr>
          <w:rFonts w:ascii="Arial" w:hAnsi="Arial" w:cs="Arial"/>
          <w:sz w:val="24"/>
          <w:szCs w:val="24"/>
          <w:lang w:val="en-US"/>
        </w:rPr>
        <w:t xml:space="preserve"> </w:t>
      </w:r>
      <w:r w:rsidR="00D3106E">
        <w:rPr>
          <w:rFonts w:ascii="Arial" w:hAnsi="Arial" w:cs="Arial"/>
          <w:sz w:val="24"/>
          <w:szCs w:val="24"/>
          <w:lang w:val="en-US"/>
        </w:rPr>
        <w:t>T</w:t>
      </w:r>
      <w:r w:rsidR="0089602D">
        <w:rPr>
          <w:rFonts w:ascii="Arial" w:hAnsi="Arial" w:cs="Arial"/>
          <w:sz w:val="24"/>
          <w:szCs w:val="24"/>
          <w:lang w:val="en-US"/>
        </w:rPr>
        <w:t xml:space="preserve">he modernization of the </w:t>
      </w:r>
      <w:proofErr w:type="spellStart"/>
      <w:r w:rsidR="001B2A85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1B2A85">
        <w:rPr>
          <w:rFonts w:ascii="Arial" w:hAnsi="Arial" w:cs="Arial"/>
          <w:sz w:val="24"/>
          <w:szCs w:val="24"/>
          <w:lang w:val="en-US"/>
        </w:rPr>
        <w:t xml:space="preserve"> </w:t>
      </w:r>
      <w:r w:rsidR="0089602D">
        <w:rPr>
          <w:rFonts w:ascii="Arial" w:hAnsi="Arial" w:cs="Arial"/>
          <w:sz w:val="24"/>
          <w:szCs w:val="24"/>
          <w:lang w:val="en-US"/>
        </w:rPr>
        <w:t xml:space="preserve">production system with the </w:t>
      </w:r>
      <w:r w:rsidR="0089602D" w:rsidRPr="0089602D">
        <w:rPr>
          <w:rFonts w:ascii="Arial" w:hAnsi="Arial" w:cs="Arial"/>
          <w:sz w:val="24"/>
          <w:szCs w:val="24"/>
          <w:lang w:val="en-US"/>
        </w:rPr>
        <w:t xml:space="preserve">centralization of data collection </w:t>
      </w:r>
      <w:r w:rsidR="0089602D">
        <w:rPr>
          <w:rFonts w:ascii="Arial" w:hAnsi="Arial" w:cs="Arial"/>
          <w:sz w:val="24"/>
          <w:szCs w:val="24"/>
          <w:lang w:val="en-US"/>
        </w:rPr>
        <w:t xml:space="preserve">activities in a </w:t>
      </w:r>
      <w:r w:rsidR="001B2A85">
        <w:rPr>
          <w:rFonts w:ascii="Arial" w:hAnsi="Arial" w:cs="Arial"/>
          <w:sz w:val="24"/>
          <w:szCs w:val="24"/>
          <w:lang w:val="en-US"/>
        </w:rPr>
        <w:t>single</w:t>
      </w:r>
      <w:r w:rsidR="0089602D">
        <w:rPr>
          <w:rFonts w:ascii="Arial" w:hAnsi="Arial" w:cs="Arial"/>
          <w:sz w:val="24"/>
          <w:szCs w:val="24"/>
          <w:lang w:val="en-US"/>
        </w:rPr>
        <w:t xml:space="preserve"> </w:t>
      </w:r>
      <w:r w:rsidR="00BB6C20">
        <w:rPr>
          <w:rFonts w:ascii="Arial" w:hAnsi="Arial" w:cs="Arial"/>
          <w:sz w:val="24"/>
          <w:szCs w:val="24"/>
          <w:lang w:val="en-US"/>
        </w:rPr>
        <w:t>D</w:t>
      </w:r>
      <w:r w:rsidR="0089602D">
        <w:rPr>
          <w:rFonts w:ascii="Arial" w:hAnsi="Arial" w:cs="Arial"/>
          <w:sz w:val="24"/>
          <w:szCs w:val="24"/>
          <w:lang w:val="en-US"/>
        </w:rPr>
        <w:t xml:space="preserve">epartment, has </w:t>
      </w:r>
      <w:r w:rsidR="00BB6C20">
        <w:rPr>
          <w:rFonts w:ascii="Arial" w:hAnsi="Arial" w:cs="Arial"/>
          <w:sz w:val="24"/>
          <w:szCs w:val="24"/>
          <w:lang w:val="en-US"/>
        </w:rPr>
        <w:t xml:space="preserve">facilitated </w:t>
      </w:r>
      <w:r w:rsidR="005C45D3">
        <w:rPr>
          <w:rFonts w:ascii="Arial" w:hAnsi="Arial" w:cs="Arial"/>
          <w:sz w:val="24"/>
          <w:szCs w:val="24"/>
          <w:lang w:val="en-US"/>
        </w:rPr>
        <w:t>t</w:t>
      </w:r>
      <w:r w:rsidR="001B2A85">
        <w:rPr>
          <w:rFonts w:ascii="Arial" w:hAnsi="Arial" w:cs="Arial"/>
          <w:sz w:val="24"/>
          <w:szCs w:val="24"/>
          <w:lang w:val="en-US"/>
        </w:rPr>
        <w:t>o</w:t>
      </w:r>
      <w:r w:rsidR="005C45D3">
        <w:rPr>
          <w:rFonts w:ascii="Arial" w:hAnsi="Arial" w:cs="Arial"/>
          <w:sz w:val="24"/>
          <w:szCs w:val="24"/>
          <w:lang w:val="en-US"/>
        </w:rPr>
        <w:t xml:space="preserve"> start a</w:t>
      </w:r>
      <w:r w:rsidR="00BB6C20">
        <w:rPr>
          <w:rFonts w:ascii="Arial" w:hAnsi="Arial" w:cs="Arial"/>
          <w:sz w:val="24"/>
          <w:szCs w:val="24"/>
          <w:lang w:val="en-US"/>
        </w:rPr>
        <w:t xml:space="preserve"> process of analysis</w:t>
      </w:r>
      <w:r w:rsidR="005C45D3">
        <w:rPr>
          <w:rFonts w:ascii="Arial" w:hAnsi="Arial" w:cs="Arial"/>
          <w:sz w:val="24"/>
          <w:szCs w:val="24"/>
          <w:lang w:val="en-US"/>
        </w:rPr>
        <w:t xml:space="preserve">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and development in the area of mixed-mode social surveys </w:t>
      </w:r>
      <w:r w:rsidR="00BB6C20">
        <w:rPr>
          <w:rFonts w:ascii="Arial" w:hAnsi="Arial" w:cs="Arial"/>
          <w:sz w:val="24"/>
          <w:szCs w:val="24"/>
          <w:lang w:val="en-US"/>
        </w:rPr>
        <w:t>using the web</w:t>
      </w:r>
      <w:r w:rsidR="001B2A85">
        <w:rPr>
          <w:rFonts w:ascii="Arial" w:hAnsi="Arial" w:cs="Arial"/>
          <w:sz w:val="24"/>
          <w:szCs w:val="24"/>
          <w:lang w:val="en-US"/>
        </w:rPr>
        <w:t>,</w:t>
      </w:r>
      <w:r w:rsidR="005C45D3">
        <w:rPr>
          <w:rFonts w:ascii="Arial" w:hAnsi="Arial" w:cs="Arial"/>
          <w:sz w:val="24"/>
          <w:szCs w:val="24"/>
          <w:lang w:val="en-US"/>
        </w:rPr>
        <w:t xml:space="preserve"> with the aim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to </w:t>
      </w:r>
      <w:r w:rsidR="00BB6C20">
        <w:rPr>
          <w:rFonts w:ascii="Arial" w:hAnsi="Arial" w:cs="Arial"/>
          <w:sz w:val="24"/>
          <w:szCs w:val="24"/>
          <w:lang w:val="en-US"/>
        </w:rPr>
        <w:t xml:space="preserve">provide </w:t>
      </w:r>
      <w:r w:rsidR="005C45D3">
        <w:rPr>
          <w:rFonts w:ascii="Arial" w:hAnsi="Arial" w:cs="Arial"/>
          <w:sz w:val="24"/>
          <w:szCs w:val="24"/>
          <w:lang w:val="en-US"/>
        </w:rPr>
        <w:t xml:space="preserve">survey managers and methodologists </w:t>
      </w:r>
      <w:r w:rsidR="00BB6C20">
        <w:rPr>
          <w:rFonts w:ascii="Arial" w:hAnsi="Arial" w:cs="Arial"/>
          <w:sz w:val="24"/>
          <w:szCs w:val="24"/>
          <w:lang w:val="en-US"/>
        </w:rPr>
        <w:t xml:space="preserve">with support tools for the </w:t>
      </w:r>
      <w:r w:rsidR="005C45D3">
        <w:rPr>
          <w:rFonts w:ascii="Arial" w:hAnsi="Arial" w:cs="Arial"/>
          <w:sz w:val="24"/>
          <w:szCs w:val="24"/>
          <w:lang w:val="en-US"/>
        </w:rPr>
        <w:t>design</w:t>
      </w:r>
      <w:r w:rsidR="00BB6C20">
        <w:rPr>
          <w:rFonts w:ascii="Arial" w:hAnsi="Arial" w:cs="Arial"/>
          <w:sz w:val="24"/>
          <w:szCs w:val="24"/>
          <w:lang w:val="en-US"/>
        </w:rPr>
        <w:t xml:space="preserve"> and implementation of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efficient data collection </w:t>
      </w:r>
      <w:r w:rsidR="002262C9" w:rsidRPr="002262C9">
        <w:rPr>
          <w:rFonts w:ascii="Arial" w:hAnsi="Arial" w:cs="Arial"/>
          <w:sz w:val="24"/>
          <w:szCs w:val="24"/>
          <w:lang w:val="en-US"/>
        </w:rPr>
        <w:t>strategies</w:t>
      </w:r>
      <w:r w:rsidR="002262C9">
        <w:rPr>
          <w:rFonts w:ascii="Arial" w:hAnsi="Arial" w:cs="Arial"/>
          <w:sz w:val="24"/>
          <w:szCs w:val="24"/>
          <w:lang w:val="en-US"/>
        </w:rPr>
        <w:t>.</w:t>
      </w:r>
      <w:r w:rsidR="003776A9">
        <w:rPr>
          <w:rFonts w:ascii="Arial" w:hAnsi="Arial" w:cs="Arial"/>
          <w:sz w:val="24"/>
          <w:szCs w:val="24"/>
          <w:lang w:val="en-US"/>
        </w:rPr>
        <w:t xml:space="preserve"> </w:t>
      </w:r>
      <w:r w:rsidR="005C45D3">
        <w:rPr>
          <w:rFonts w:ascii="Arial" w:hAnsi="Arial" w:cs="Arial"/>
          <w:sz w:val="24"/>
          <w:szCs w:val="24"/>
          <w:lang w:val="en-US"/>
        </w:rPr>
        <w:t>In this view, t</w:t>
      </w:r>
      <w:r w:rsidR="003776A9">
        <w:rPr>
          <w:rFonts w:ascii="Arial" w:hAnsi="Arial" w:cs="Arial"/>
          <w:sz w:val="24"/>
          <w:szCs w:val="24"/>
          <w:lang w:val="en-US"/>
        </w:rPr>
        <w:t xml:space="preserve">he e-book </w:t>
      </w:r>
      <w:r w:rsidR="005C45D3" w:rsidRPr="00BB6C20">
        <w:rPr>
          <w:rFonts w:ascii="Arial" w:hAnsi="Arial" w:cs="Arial"/>
          <w:i/>
          <w:sz w:val="24"/>
          <w:szCs w:val="24"/>
          <w:lang w:val="en-US"/>
        </w:rPr>
        <w:t>Mode-effects in mixed-mode surveys - Theoretical issues and experimental applications on social surveys using the web</w:t>
      </w:r>
      <w:r w:rsidR="005C45D3">
        <w:rPr>
          <w:rFonts w:ascii="Arial" w:hAnsi="Arial" w:cs="Arial"/>
          <w:sz w:val="24"/>
          <w:szCs w:val="24"/>
          <w:lang w:val="en-US"/>
        </w:rPr>
        <w:t xml:space="preserve"> </w:t>
      </w:r>
      <w:r w:rsidR="00AD6E20" w:rsidRPr="00FF6075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AD6E20" w:rsidRPr="00FF6075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AD6E20" w:rsidRPr="00FF6075">
        <w:rPr>
          <w:rFonts w:ascii="Arial" w:hAnsi="Arial" w:cs="Arial"/>
          <w:sz w:val="24"/>
          <w:szCs w:val="24"/>
          <w:lang w:val="en-US"/>
        </w:rPr>
        <w:t>, 201</w:t>
      </w:r>
      <w:r w:rsidR="00BB6C20">
        <w:rPr>
          <w:rFonts w:ascii="Arial" w:hAnsi="Arial" w:cs="Arial"/>
          <w:sz w:val="24"/>
          <w:szCs w:val="24"/>
          <w:lang w:val="en-US"/>
        </w:rPr>
        <w:t>7</w:t>
      </w:r>
      <w:r w:rsidR="00AD6E20" w:rsidRPr="00FF6075">
        <w:rPr>
          <w:rFonts w:ascii="Arial" w:hAnsi="Arial" w:cs="Arial"/>
          <w:sz w:val="24"/>
          <w:szCs w:val="24"/>
          <w:lang w:val="en-US"/>
        </w:rPr>
        <w:t>)</w:t>
      </w:r>
      <w:r w:rsidR="00D9724B">
        <w:rPr>
          <w:rStyle w:val="Rimandonotaapidipagina"/>
          <w:rFonts w:ascii="Arial" w:hAnsi="Arial" w:cs="Arial"/>
          <w:sz w:val="24"/>
          <w:szCs w:val="24"/>
          <w:lang w:val="en-US"/>
        </w:rPr>
        <w:footnoteReference w:id="2"/>
      </w:r>
      <w:r w:rsidR="00AD6E20">
        <w:rPr>
          <w:rFonts w:ascii="Arial" w:hAnsi="Arial" w:cs="Arial"/>
          <w:sz w:val="24"/>
          <w:szCs w:val="24"/>
          <w:lang w:val="en-US"/>
        </w:rPr>
        <w:t xml:space="preserve"> </w:t>
      </w:r>
      <w:r w:rsidR="003776A9">
        <w:rPr>
          <w:rFonts w:ascii="Arial" w:hAnsi="Arial" w:cs="Arial"/>
          <w:sz w:val="24"/>
          <w:szCs w:val="24"/>
          <w:lang w:val="en-US"/>
        </w:rPr>
        <w:t xml:space="preserve">is expected to </w:t>
      </w:r>
      <w:r w:rsidR="00BB6C20" w:rsidRPr="00BB6C20">
        <w:rPr>
          <w:rFonts w:ascii="Arial" w:hAnsi="Arial" w:cs="Arial"/>
          <w:sz w:val="24"/>
          <w:szCs w:val="24"/>
          <w:lang w:val="en-US"/>
        </w:rPr>
        <w:t>facilitate the sharing of a common vocabulary</w:t>
      </w:r>
      <w:r w:rsidR="00BB6C20">
        <w:rPr>
          <w:rFonts w:ascii="Arial" w:hAnsi="Arial" w:cs="Arial"/>
          <w:sz w:val="24"/>
          <w:szCs w:val="24"/>
          <w:lang w:val="en-US"/>
        </w:rPr>
        <w:t>,</w:t>
      </w:r>
      <w:r w:rsidR="00BB6C20" w:rsidRPr="00BB6C20">
        <w:rPr>
          <w:rFonts w:ascii="Arial" w:hAnsi="Arial" w:cs="Arial"/>
          <w:sz w:val="24"/>
          <w:szCs w:val="24"/>
          <w:lang w:val="en-US"/>
        </w:rPr>
        <w:t xml:space="preserve"> </w:t>
      </w:r>
      <w:r w:rsidR="00BB6C20">
        <w:rPr>
          <w:rFonts w:ascii="Arial" w:hAnsi="Arial" w:cs="Arial"/>
          <w:sz w:val="24"/>
          <w:szCs w:val="24"/>
          <w:lang w:val="en-US"/>
        </w:rPr>
        <w:t>and the development of</w:t>
      </w:r>
      <w:r w:rsidR="003776A9">
        <w:rPr>
          <w:rFonts w:ascii="Arial" w:hAnsi="Arial" w:cs="Arial"/>
          <w:sz w:val="24"/>
          <w:szCs w:val="24"/>
          <w:lang w:val="en-US"/>
        </w:rPr>
        <w:t xml:space="preserve"> a common </w:t>
      </w:r>
      <w:r w:rsidR="00BB6C20">
        <w:rPr>
          <w:rFonts w:ascii="Arial" w:hAnsi="Arial" w:cs="Arial"/>
          <w:sz w:val="24"/>
          <w:szCs w:val="24"/>
          <w:lang w:val="en-US"/>
        </w:rPr>
        <w:t xml:space="preserve">methodological and operational </w:t>
      </w:r>
      <w:r w:rsidR="003776A9">
        <w:rPr>
          <w:rFonts w:ascii="Arial" w:hAnsi="Arial" w:cs="Arial"/>
          <w:sz w:val="24"/>
          <w:szCs w:val="24"/>
          <w:lang w:val="en-US"/>
        </w:rPr>
        <w:t xml:space="preserve">framework </w:t>
      </w:r>
      <w:r w:rsidR="007D2AEE">
        <w:rPr>
          <w:rFonts w:ascii="Arial" w:hAnsi="Arial" w:cs="Arial"/>
          <w:sz w:val="24"/>
          <w:szCs w:val="24"/>
          <w:lang w:val="en-US"/>
        </w:rPr>
        <w:t>in th</w:t>
      </w:r>
      <w:r w:rsidR="001B2A85">
        <w:rPr>
          <w:rFonts w:ascii="Arial" w:hAnsi="Arial" w:cs="Arial"/>
          <w:sz w:val="24"/>
          <w:szCs w:val="24"/>
          <w:lang w:val="en-US"/>
        </w:rPr>
        <w:t>is area</w:t>
      </w:r>
      <w:r w:rsidR="00FF6075">
        <w:rPr>
          <w:rFonts w:ascii="Arial" w:hAnsi="Arial" w:cs="Arial"/>
          <w:sz w:val="24"/>
          <w:szCs w:val="24"/>
          <w:lang w:val="en-US"/>
        </w:rPr>
        <w:t>.</w:t>
      </w:r>
      <w:r w:rsidR="007D2AEE">
        <w:rPr>
          <w:rFonts w:ascii="Arial" w:hAnsi="Arial" w:cs="Arial"/>
          <w:sz w:val="24"/>
          <w:szCs w:val="24"/>
          <w:lang w:val="en-US"/>
        </w:rPr>
        <w:t xml:space="preserve"> </w:t>
      </w:r>
      <w:r w:rsidR="00AD6E20">
        <w:rPr>
          <w:rFonts w:ascii="Arial" w:hAnsi="Arial" w:cs="Arial"/>
          <w:sz w:val="24"/>
          <w:szCs w:val="24"/>
          <w:lang w:val="en-US"/>
        </w:rPr>
        <w:t>Actually, t</w:t>
      </w:r>
      <w:r w:rsidR="00AD6E20" w:rsidRPr="00AD6E20">
        <w:rPr>
          <w:rFonts w:ascii="Arial" w:hAnsi="Arial" w:cs="Arial"/>
          <w:sz w:val="24"/>
          <w:szCs w:val="24"/>
          <w:lang w:val="en-US"/>
        </w:rPr>
        <w:t xml:space="preserve">he handbook is expected to make </w:t>
      </w:r>
      <w:proofErr w:type="spellStart"/>
      <w:r w:rsidR="00AD6E20" w:rsidRPr="00AD6E20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AD6E20" w:rsidRPr="00AD6E20">
        <w:rPr>
          <w:rFonts w:ascii="Arial" w:hAnsi="Arial" w:cs="Arial"/>
          <w:sz w:val="24"/>
          <w:szCs w:val="24"/>
          <w:lang w:val="en-US"/>
        </w:rPr>
        <w:t xml:space="preserve"> researchers more aware of quality issues related to mixed-mode </w:t>
      </w:r>
      <w:r w:rsidR="00D85CDB">
        <w:rPr>
          <w:rFonts w:ascii="Arial" w:hAnsi="Arial" w:cs="Arial"/>
          <w:sz w:val="24"/>
          <w:szCs w:val="24"/>
          <w:lang w:val="en-US"/>
        </w:rPr>
        <w:t xml:space="preserve">strategies, </w:t>
      </w:r>
      <w:r w:rsidR="00AD6E20" w:rsidRPr="00AD6E20">
        <w:rPr>
          <w:rFonts w:ascii="Arial" w:hAnsi="Arial" w:cs="Arial"/>
          <w:sz w:val="24"/>
          <w:szCs w:val="24"/>
          <w:lang w:val="en-US"/>
        </w:rPr>
        <w:t xml:space="preserve">of the need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to </w:t>
      </w:r>
      <w:r w:rsidR="00AD6E20" w:rsidRPr="00AD6E20">
        <w:rPr>
          <w:rFonts w:ascii="Arial" w:hAnsi="Arial" w:cs="Arial"/>
          <w:sz w:val="24"/>
          <w:szCs w:val="24"/>
          <w:lang w:val="en-US"/>
        </w:rPr>
        <w:t xml:space="preserve">prevent </w:t>
      </w:r>
      <w:r w:rsidR="00D85CDB">
        <w:rPr>
          <w:rFonts w:ascii="Arial" w:hAnsi="Arial" w:cs="Arial"/>
          <w:sz w:val="24"/>
          <w:szCs w:val="24"/>
          <w:lang w:val="en-US"/>
        </w:rPr>
        <w:t xml:space="preserve">as much as possible </w:t>
      </w:r>
      <w:r w:rsidR="00AD6E20" w:rsidRPr="00AD6E20">
        <w:rPr>
          <w:rFonts w:ascii="Arial" w:hAnsi="Arial" w:cs="Arial"/>
          <w:sz w:val="24"/>
          <w:szCs w:val="24"/>
          <w:lang w:val="en-US"/>
        </w:rPr>
        <w:t xml:space="preserve">mode effects </w:t>
      </w:r>
      <w:r w:rsidR="00D85CDB">
        <w:rPr>
          <w:rFonts w:ascii="Arial" w:hAnsi="Arial" w:cs="Arial"/>
          <w:sz w:val="24"/>
          <w:szCs w:val="24"/>
          <w:lang w:val="en-US"/>
        </w:rPr>
        <w:t xml:space="preserve">at the design phase and to properly treat these effects </w:t>
      </w:r>
      <w:r w:rsidR="00AD6E20" w:rsidRPr="00AD6E20">
        <w:rPr>
          <w:rFonts w:ascii="Arial" w:hAnsi="Arial" w:cs="Arial"/>
          <w:sz w:val="24"/>
          <w:szCs w:val="24"/>
          <w:lang w:val="en-US"/>
        </w:rPr>
        <w:t xml:space="preserve">to ensure </w:t>
      </w:r>
      <w:r w:rsidR="00D85CDB">
        <w:rPr>
          <w:rFonts w:ascii="Arial" w:hAnsi="Arial" w:cs="Arial"/>
          <w:sz w:val="24"/>
          <w:szCs w:val="24"/>
          <w:lang w:val="en-US"/>
        </w:rPr>
        <w:t>accurate</w:t>
      </w:r>
      <w:r w:rsidR="00AD6E20" w:rsidRPr="00AD6E20">
        <w:rPr>
          <w:rFonts w:ascii="Arial" w:hAnsi="Arial" w:cs="Arial"/>
          <w:sz w:val="24"/>
          <w:szCs w:val="24"/>
          <w:lang w:val="en-US"/>
        </w:rPr>
        <w:t xml:space="preserve"> estimates.</w:t>
      </w:r>
      <w:r w:rsidR="00D85CDB">
        <w:rPr>
          <w:rFonts w:ascii="Arial" w:hAnsi="Arial" w:cs="Arial"/>
          <w:sz w:val="24"/>
          <w:szCs w:val="24"/>
          <w:lang w:val="en-US"/>
        </w:rPr>
        <w:t xml:space="preserve"> </w:t>
      </w:r>
      <w:r w:rsidR="00FF6075" w:rsidRPr="00FF6075">
        <w:rPr>
          <w:rFonts w:ascii="Arial" w:hAnsi="Arial" w:cs="Arial"/>
          <w:sz w:val="24"/>
          <w:szCs w:val="24"/>
          <w:lang w:val="en-US"/>
        </w:rPr>
        <w:t>T</w:t>
      </w:r>
      <w:r w:rsidR="00183AF7" w:rsidRPr="00FF6075">
        <w:rPr>
          <w:rFonts w:ascii="Arial" w:hAnsi="Arial" w:cs="Arial"/>
          <w:sz w:val="24"/>
          <w:szCs w:val="24"/>
          <w:lang w:val="en-US"/>
        </w:rPr>
        <w:t xml:space="preserve">he handbook </w:t>
      </w:r>
      <w:r w:rsidR="00FF6075" w:rsidRPr="00FF6075">
        <w:rPr>
          <w:rFonts w:ascii="Arial" w:hAnsi="Arial" w:cs="Arial"/>
          <w:sz w:val="24"/>
          <w:szCs w:val="24"/>
          <w:lang w:val="en-US"/>
        </w:rPr>
        <w:t xml:space="preserve">is the result of one-year project </w:t>
      </w:r>
      <w:r w:rsidR="00D85CDB">
        <w:rPr>
          <w:rFonts w:ascii="Arial" w:hAnsi="Arial" w:cs="Arial"/>
          <w:sz w:val="24"/>
          <w:szCs w:val="24"/>
          <w:lang w:val="en-US"/>
        </w:rPr>
        <w:t xml:space="preserve">involving </w:t>
      </w:r>
      <w:r w:rsidR="00FF6075">
        <w:rPr>
          <w:rFonts w:ascii="Arial" w:hAnsi="Arial" w:cs="Arial"/>
          <w:sz w:val="24"/>
          <w:szCs w:val="24"/>
          <w:lang w:val="en-US"/>
        </w:rPr>
        <w:t xml:space="preserve">several </w:t>
      </w:r>
      <w:proofErr w:type="spellStart"/>
      <w:r w:rsidR="00FF6075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FF6075">
        <w:rPr>
          <w:rFonts w:ascii="Arial" w:hAnsi="Arial" w:cs="Arial"/>
          <w:sz w:val="24"/>
          <w:szCs w:val="24"/>
          <w:lang w:val="en-US"/>
        </w:rPr>
        <w:t xml:space="preserve"> experts (</w:t>
      </w:r>
      <w:r w:rsidR="00D85CDB">
        <w:rPr>
          <w:rFonts w:ascii="Arial" w:hAnsi="Arial" w:cs="Arial"/>
          <w:sz w:val="24"/>
          <w:szCs w:val="24"/>
          <w:lang w:val="en-US"/>
        </w:rPr>
        <w:t xml:space="preserve">data collection specialists, </w:t>
      </w:r>
      <w:r w:rsidR="00FF6075">
        <w:rPr>
          <w:rFonts w:ascii="Arial" w:hAnsi="Arial" w:cs="Arial"/>
          <w:sz w:val="24"/>
          <w:szCs w:val="24"/>
          <w:lang w:val="en-US"/>
        </w:rPr>
        <w:t>methodologists, IT-experts, subject-matter experts).</w:t>
      </w:r>
      <w:r w:rsidR="0023507E" w:rsidRPr="0023507E">
        <w:rPr>
          <w:rFonts w:ascii="Arial" w:hAnsi="Arial" w:cs="Arial"/>
          <w:sz w:val="24"/>
          <w:szCs w:val="24"/>
          <w:lang w:val="en-US"/>
        </w:rPr>
        <w:t xml:space="preserve"> </w:t>
      </w:r>
      <w:r w:rsidR="0023507E">
        <w:rPr>
          <w:rFonts w:ascii="Arial" w:hAnsi="Arial" w:cs="Arial"/>
          <w:sz w:val="24"/>
          <w:szCs w:val="24"/>
          <w:lang w:val="en-US"/>
        </w:rPr>
        <w:t xml:space="preserve">Besides </w:t>
      </w:r>
      <w:r w:rsidR="0023507E" w:rsidRPr="0023507E">
        <w:rPr>
          <w:rFonts w:ascii="Arial" w:hAnsi="Arial" w:cs="Arial"/>
          <w:sz w:val="24"/>
          <w:szCs w:val="24"/>
          <w:lang w:val="en-US"/>
        </w:rPr>
        <w:t xml:space="preserve">a conceptual reference framework, </w:t>
      </w:r>
      <w:r w:rsidR="0023507E">
        <w:rPr>
          <w:rFonts w:ascii="Arial" w:hAnsi="Arial" w:cs="Arial"/>
          <w:sz w:val="24"/>
          <w:szCs w:val="24"/>
          <w:lang w:val="en-US"/>
        </w:rPr>
        <w:t>t</w:t>
      </w:r>
      <w:r w:rsidR="0023507E" w:rsidRPr="0023507E">
        <w:rPr>
          <w:rFonts w:ascii="Arial" w:hAnsi="Arial" w:cs="Arial"/>
          <w:sz w:val="24"/>
          <w:szCs w:val="24"/>
          <w:lang w:val="en-US"/>
        </w:rPr>
        <w:t xml:space="preserve">he handbook provides an overview of the </w:t>
      </w:r>
      <w:r w:rsidR="0023507E">
        <w:rPr>
          <w:rFonts w:ascii="Arial" w:hAnsi="Arial" w:cs="Arial"/>
          <w:sz w:val="24"/>
          <w:szCs w:val="24"/>
          <w:lang w:val="en-US"/>
        </w:rPr>
        <w:lastRenderedPageBreak/>
        <w:t xml:space="preserve">methodological, operational and organizational issues related to the design of mixed-mode </w:t>
      </w:r>
      <w:r w:rsidR="0023507E" w:rsidRPr="0023507E">
        <w:rPr>
          <w:rFonts w:ascii="Arial" w:hAnsi="Arial" w:cs="Arial"/>
          <w:sz w:val="24"/>
          <w:szCs w:val="24"/>
          <w:lang w:val="en-US"/>
        </w:rPr>
        <w:t xml:space="preserve">data collection strategies </w:t>
      </w:r>
      <w:r w:rsidR="0023507E">
        <w:rPr>
          <w:rFonts w:ascii="Arial" w:hAnsi="Arial" w:cs="Arial"/>
          <w:sz w:val="24"/>
          <w:szCs w:val="24"/>
          <w:lang w:val="en-US"/>
        </w:rPr>
        <w:t>involving the web, highlighting the main risks associated to inaccurate designs.</w:t>
      </w:r>
      <w:r w:rsidR="00D85CDB">
        <w:rPr>
          <w:rFonts w:ascii="Arial" w:hAnsi="Arial" w:cs="Arial"/>
          <w:sz w:val="24"/>
          <w:szCs w:val="24"/>
          <w:lang w:val="en-US"/>
        </w:rPr>
        <w:t xml:space="preserve"> </w:t>
      </w:r>
      <w:r w:rsidR="001B2A85">
        <w:rPr>
          <w:rFonts w:ascii="Arial" w:hAnsi="Arial" w:cs="Arial"/>
          <w:sz w:val="24"/>
          <w:szCs w:val="24"/>
          <w:lang w:val="en-US"/>
        </w:rPr>
        <w:t>T</w:t>
      </w:r>
      <w:r w:rsidR="00AD6E20">
        <w:rPr>
          <w:rFonts w:ascii="Arial" w:hAnsi="Arial" w:cs="Arial"/>
          <w:sz w:val="24"/>
          <w:szCs w:val="24"/>
          <w:lang w:val="en-US"/>
        </w:rPr>
        <w:t xml:space="preserve">he results of </w:t>
      </w:r>
      <w:r w:rsidR="00AD6E20" w:rsidRPr="0023507E">
        <w:rPr>
          <w:rFonts w:ascii="Arial" w:hAnsi="Arial" w:cs="Arial"/>
          <w:sz w:val="24"/>
          <w:szCs w:val="24"/>
          <w:lang w:val="en-US"/>
        </w:rPr>
        <w:t>experimental applicati</w:t>
      </w:r>
      <w:r w:rsidR="00AD6E20">
        <w:rPr>
          <w:rFonts w:ascii="Arial" w:hAnsi="Arial" w:cs="Arial"/>
          <w:sz w:val="24"/>
          <w:szCs w:val="24"/>
          <w:lang w:val="en-US"/>
        </w:rPr>
        <w:t xml:space="preserve">ons </w:t>
      </w:r>
      <w:r w:rsidR="00D85CDB">
        <w:rPr>
          <w:rFonts w:ascii="Arial" w:hAnsi="Arial" w:cs="Arial"/>
          <w:sz w:val="24"/>
          <w:szCs w:val="24"/>
          <w:lang w:val="en-US"/>
        </w:rPr>
        <w:t xml:space="preserve">of some </w:t>
      </w:r>
      <w:r w:rsidR="001B2A85" w:rsidRPr="0023507E">
        <w:rPr>
          <w:rFonts w:ascii="Arial" w:hAnsi="Arial" w:cs="Arial"/>
          <w:sz w:val="24"/>
          <w:szCs w:val="24"/>
          <w:lang w:val="en-US"/>
        </w:rPr>
        <w:t xml:space="preserve">methodological approaches to </w:t>
      </w:r>
      <w:r w:rsidR="001B2A85">
        <w:rPr>
          <w:rFonts w:ascii="Arial" w:hAnsi="Arial" w:cs="Arial"/>
          <w:sz w:val="24"/>
          <w:szCs w:val="24"/>
          <w:lang w:val="en-US"/>
        </w:rPr>
        <w:t xml:space="preserve">prevent, assess and treat mode-effects are </w:t>
      </w:r>
      <w:r w:rsidR="00AD6E20">
        <w:rPr>
          <w:rFonts w:ascii="Arial" w:hAnsi="Arial" w:cs="Arial"/>
          <w:sz w:val="24"/>
          <w:szCs w:val="24"/>
          <w:lang w:val="en-US"/>
        </w:rPr>
        <w:t>reported</w:t>
      </w:r>
      <w:r w:rsidR="0023507E" w:rsidRPr="0023507E">
        <w:rPr>
          <w:rFonts w:ascii="Arial" w:hAnsi="Arial" w:cs="Arial"/>
          <w:sz w:val="24"/>
          <w:szCs w:val="24"/>
          <w:lang w:val="en-US"/>
        </w:rPr>
        <w:t>.</w:t>
      </w:r>
      <w:r w:rsidR="00455AC1">
        <w:rPr>
          <w:rFonts w:ascii="Arial" w:hAnsi="Arial" w:cs="Arial"/>
          <w:sz w:val="24"/>
          <w:szCs w:val="24"/>
          <w:lang w:val="en-US"/>
        </w:rPr>
        <w:t xml:space="preserve"> </w:t>
      </w:r>
      <w:r w:rsidR="00CA3804">
        <w:rPr>
          <w:rFonts w:ascii="Arial" w:hAnsi="Arial" w:cs="Arial"/>
          <w:sz w:val="24"/>
          <w:szCs w:val="24"/>
          <w:lang w:val="en-US"/>
        </w:rPr>
        <w:t>K</w:t>
      </w:r>
      <w:r w:rsidR="00D85CDB">
        <w:rPr>
          <w:rFonts w:ascii="Arial" w:hAnsi="Arial" w:cs="Arial"/>
          <w:sz w:val="24"/>
          <w:szCs w:val="24"/>
          <w:lang w:val="en-US"/>
        </w:rPr>
        <w:t xml:space="preserve">ey </w:t>
      </w:r>
      <w:r w:rsidR="00455AC1">
        <w:rPr>
          <w:rFonts w:ascii="Arial" w:hAnsi="Arial" w:cs="Arial"/>
          <w:sz w:val="24"/>
          <w:szCs w:val="24"/>
          <w:lang w:val="en-US"/>
        </w:rPr>
        <w:t xml:space="preserve">recommendations </w:t>
      </w:r>
      <w:r w:rsidR="00FB4B1C">
        <w:rPr>
          <w:rFonts w:ascii="Arial" w:hAnsi="Arial" w:cs="Arial"/>
          <w:sz w:val="24"/>
          <w:szCs w:val="24"/>
          <w:lang w:val="en-US"/>
        </w:rPr>
        <w:t xml:space="preserve">for </w:t>
      </w:r>
      <w:r w:rsidR="00CA3804">
        <w:rPr>
          <w:rFonts w:ascii="Arial" w:hAnsi="Arial" w:cs="Arial"/>
          <w:sz w:val="24"/>
          <w:szCs w:val="24"/>
          <w:lang w:val="en-US"/>
        </w:rPr>
        <w:t xml:space="preserve">the </w:t>
      </w:r>
      <w:r w:rsidR="00455AC1">
        <w:rPr>
          <w:rFonts w:ascii="Arial" w:hAnsi="Arial" w:cs="Arial"/>
          <w:sz w:val="24"/>
          <w:szCs w:val="24"/>
          <w:lang w:val="en-US"/>
        </w:rPr>
        <w:t xml:space="preserve">methodological and operational </w:t>
      </w:r>
      <w:r w:rsidR="00CA3804">
        <w:rPr>
          <w:rFonts w:ascii="Arial" w:hAnsi="Arial" w:cs="Arial"/>
          <w:sz w:val="24"/>
          <w:szCs w:val="24"/>
          <w:lang w:val="en-US"/>
        </w:rPr>
        <w:t xml:space="preserve">design </w:t>
      </w:r>
      <w:r w:rsidR="00D85CDB">
        <w:rPr>
          <w:rFonts w:ascii="Arial" w:hAnsi="Arial" w:cs="Arial"/>
          <w:sz w:val="24"/>
          <w:szCs w:val="24"/>
          <w:lang w:val="en-US"/>
        </w:rPr>
        <w:t xml:space="preserve">of </w:t>
      </w:r>
      <w:r w:rsidR="00FB4B1C">
        <w:rPr>
          <w:rFonts w:ascii="Arial" w:hAnsi="Arial" w:cs="Arial"/>
          <w:sz w:val="24"/>
          <w:szCs w:val="24"/>
          <w:lang w:val="en-US"/>
        </w:rPr>
        <w:t xml:space="preserve">efficient </w:t>
      </w:r>
      <w:r w:rsidR="00D85CDB">
        <w:rPr>
          <w:rFonts w:ascii="Arial" w:hAnsi="Arial" w:cs="Arial"/>
          <w:sz w:val="24"/>
          <w:szCs w:val="24"/>
          <w:lang w:val="en-US"/>
        </w:rPr>
        <w:t xml:space="preserve">mixed-mode data collection strategies are </w:t>
      </w:r>
      <w:r w:rsidR="00CA3804">
        <w:rPr>
          <w:rFonts w:ascii="Arial" w:hAnsi="Arial" w:cs="Arial"/>
          <w:sz w:val="24"/>
          <w:szCs w:val="24"/>
          <w:lang w:val="en-US"/>
        </w:rPr>
        <w:t>also provided in the volume</w:t>
      </w:r>
      <w:r w:rsidR="00455AC1">
        <w:rPr>
          <w:rFonts w:ascii="Arial" w:hAnsi="Arial" w:cs="Arial"/>
          <w:sz w:val="24"/>
          <w:szCs w:val="24"/>
          <w:lang w:val="en-US"/>
        </w:rPr>
        <w:t>.</w:t>
      </w:r>
    </w:p>
    <w:p w:rsidR="00ED3581" w:rsidRPr="00EB3506" w:rsidRDefault="00ED3581" w:rsidP="0055005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DE2">
        <w:rPr>
          <w:rFonts w:ascii="Arial" w:hAnsi="Arial" w:cs="Arial"/>
          <w:sz w:val="24"/>
          <w:szCs w:val="24"/>
          <w:lang w:val="en-US"/>
        </w:rPr>
        <w:t>Th</w:t>
      </w:r>
      <w:r w:rsidR="000309BE">
        <w:rPr>
          <w:rFonts w:ascii="Arial" w:hAnsi="Arial" w:cs="Arial"/>
          <w:sz w:val="24"/>
          <w:szCs w:val="24"/>
          <w:lang w:val="en-US"/>
        </w:rPr>
        <w:t>e</w:t>
      </w:r>
      <w:r w:rsidRPr="00856DE2">
        <w:rPr>
          <w:rFonts w:ascii="Arial" w:hAnsi="Arial" w:cs="Arial"/>
          <w:sz w:val="24"/>
          <w:szCs w:val="24"/>
          <w:lang w:val="en-US"/>
        </w:rPr>
        <w:t xml:space="preserve"> paper contains a summary of the contents of the e-book, </w:t>
      </w:r>
      <w:r w:rsidR="000309BE">
        <w:rPr>
          <w:rFonts w:ascii="Arial" w:hAnsi="Arial" w:cs="Arial"/>
          <w:sz w:val="24"/>
          <w:szCs w:val="24"/>
          <w:lang w:val="en-US"/>
        </w:rPr>
        <w:t xml:space="preserve">and is structured as </w:t>
      </w:r>
      <w:r w:rsidR="000309BE" w:rsidRPr="00FB4B1C">
        <w:rPr>
          <w:rFonts w:ascii="Arial" w:hAnsi="Arial" w:cs="Arial"/>
          <w:sz w:val="24"/>
          <w:szCs w:val="24"/>
          <w:lang w:val="en-US"/>
        </w:rPr>
        <w:t xml:space="preserve">follows. </w:t>
      </w:r>
      <w:r w:rsidR="003C192E" w:rsidRPr="00FB4B1C">
        <w:rPr>
          <w:rFonts w:ascii="Arial" w:hAnsi="Arial" w:cs="Arial"/>
          <w:sz w:val="24"/>
          <w:szCs w:val="24"/>
          <w:lang w:val="en-US"/>
        </w:rPr>
        <w:t xml:space="preserve">In </w:t>
      </w:r>
      <w:r w:rsidRPr="00FB4B1C">
        <w:rPr>
          <w:rFonts w:ascii="Arial" w:hAnsi="Arial" w:cs="Arial"/>
          <w:sz w:val="24"/>
          <w:szCs w:val="24"/>
          <w:lang w:val="en-US"/>
        </w:rPr>
        <w:t xml:space="preserve">Section 2 an overview of the contents </w:t>
      </w:r>
      <w:r w:rsidR="00FB4B1C">
        <w:rPr>
          <w:rFonts w:ascii="Arial" w:hAnsi="Arial" w:cs="Arial"/>
          <w:sz w:val="24"/>
          <w:szCs w:val="24"/>
          <w:lang w:val="en-US"/>
        </w:rPr>
        <w:t xml:space="preserve">and main findings </w:t>
      </w:r>
      <w:r w:rsidRPr="00FB4B1C">
        <w:rPr>
          <w:rFonts w:ascii="Arial" w:hAnsi="Arial" w:cs="Arial"/>
          <w:sz w:val="24"/>
          <w:szCs w:val="24"/>
          <w:lang w:val="en-US"/>
        </w:rPr>
        <w:t>of the e-book</w:t>
      </w:r>
      <w:r w:rsidR="00912489" w:rsidRPr="00FB4B1C">
        <w:rPr>
          <w:rFonts w:ascii="Arial" w:hAnsi="Arial" w:cs="Arial"/>
          <w:sz w:val="24"/>
          <w:szCs w:val="24"/>
          <w:lang w:val="en-US"/>
        </w:rPr>
        <w:t xml:space="preserve"> </w:t>
      </w:r>
      <w:r w:rsidR="003C192E" w:rsidRPr="00FB4B1C">
        <w:rPr>
          <w:rFonts w:ascii="Arial" w:hAnsi="Arial" w:cs="Arial"/>
          <w:sz w:val="24"/>
          <w:szCs w:val="24"/>
          <w:lang w:val="en-US"/>
        </w:rPr>
        <w:t>is provided</w:t>
      </w:r>
      <w:r w:rsidRPr="00FB4B1C">
        <w:rPr>
          <w:rFonts w:ascii="Arial" w:hAnsi="Arial" w:cs="Arial"/>
          <w:sz w:val="24"/>
          <w:szCs w:val="24"/>
          <w:lang w:val="en-US"/>
        </w:rPr>
        <w:t xml:space="preserve">. Conclusions and perspectives are summarized in section </w:t>
      </w:r>
      <w:r w:rsidR="003C192E" w:rsidRPr="00FB4B1C">
        <w:rPr>
          <w:rFonts w:ascii="Arial" w:hAnsi="Arial" w:cs="Arial"/>
          <w:sz w:val="24"/>
          <w:szCs w:val="24"/>
          <w:lang w:val="en-US"/>
        </w:rPr>
        <w:t>3</w:t>
      </w:r>
      <w:r w:rsidRPr="00FB4B1C">
        <w:rPr>
          <w:rFonts w:ascii="Arial" w:hAnsi="Arial" w:cs="Arial"/>
          <w:sz w:val="24"/>
          <w:szCs w:val="24"/>
          <w:lang w:val="en-US"/>
        </w:rPr>
        <w:t>.</w:t>
      </w:r>
    </w:p>
    <w:p w:rsidR="00D0258C" w:rsidRPr="00ED3581" w:rsidRDefault="00D0258C" w:rsidP="00CC1C1D">
      <w:pPr>
        <w:spacing w:before="360"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D3581">
        <w:rPr>
          <w:rFonts w:ascii="Arial" w:hAnsi="Arial" w:cs="Arial"/>
          <w:b/>
          <w:sz w:val="24"/>
          <w:szCs w:val="24"/>
          <w:lang w:val="en-GB"/>
        </w:rPr>
        <w:t xml:space="preserve">2. </w:t>
      </w:r>
      <w:r w:rsidR="00F84CC2" w:rsidRPr="00ED3581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AD3E0D">
        <w:rPr>
          <w:rFonts w:ascii="Arial" w:hAnsi="Arial" w:cs="Arial"/>
          <w:b/>
          <w:sz w:val="24"/>
          <w:szCs w:val="24"/>
          <w:lang w:val="en-GB"/>
        </w:rPr>
        <w:t>handbook</w:t>
      </w:r>
    </w:p>
    <w:p w:rsidR="00D038A4" w:rsidRDefault="00FB010F" w:rsidP="0055005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3507E">
        <w:rPr>
          <w:rFonts w:ascii="Arial" w:hAnsi="Arial" w:cs="Arial"/>
          <w:sz w:val="24"/>
          <w:szCs w:val="24"/>
          <w:lang w:val="en-GB"/>
        </w:rPr>
        <w:t xml:space="preserve">The overall structure of the </w:t>
      </w:r>
      <w:r w:rsidR="00AD3E0D">
        <w:rPr>
          <w:rFonts w:ascii="Arial" w:hAnsi="Arial" w:cs="Arial"/>
          <w:sz w:val="24"/>
          <w:szCs w:val="24"/>
          <w:lang w:val="en-GB"/>
        </w:rPr>
        <w:t>hand</w:t>
      </w:r>
      <w:r w:rsidRPr="0023507E">
        <w:rPr>
          <w:rFonts w:ascii="Arial" w:hAnsi="Arial" w:cs="Arial"/>
          <w:sz w:val="24"/>
          <w:szCs w:val="24"/>
          <w:lang w:val="en-GB"/>
        </w:rPr>
        <w:t xml:space="preserve">book is reported in </w:t>
      </w:r>
      <w:r w:rsidR="001C6BFE" w:rsidRPr="0023507E">
        <w:rPr>
          <w:rFonts w:ascii="Arial" w:hAnsi="Arial" w:cs="Arial"/>
          <w:sz w:val="24"/>
          <w:szCs w:val="24"/>
          <w:lang w:val="en-GB"/>
        </w:rPr>
        <w:t>Table</w:t>
      </w:r>
      <w:r w:rsidR="00D038A4">
        <w:rPr>
          <w:rFonts w:ascii="Arial" w:hAnsi="Arial" w:cs="Arial"/>
          <w:sz w:val="24"/>
          <w:szCs w:val="24"/>
          <w:lang w:val="en-GB"/>
        </w:rPr>
        <w:t xml:space="preserve"> 1. In next sub-sections an ov</w:t>
      </w:r>
      <w:r w:rsidR="00580804">
        <w:rPr>
          <w:rFonts w:ascii="Arial" w:hAnsi="Arial" w:cs="Arial"/>
          <w:sz w:val="24"/>
          <w:szCs w:val="24"/>
          <w:lang w:val="en-GB"/>
        </w:rPr>
        <w:t>erview of the contents of each c</w:t>
      </w:r>
      <w:r w:rsidR="00D038A4">
        <w:rPr>
          <w:rFonts w:ascii="Arial" w:hAnsi="Arial" w:cs="Arial"/>
          <w:sz w:val="24"/>
          <w:szCs w:val="24"/>
          <w:lang w:val="en-GB"/>
        </w:rPr>
        <w:t xml:space="preserve">hapter </w:t>
      </w:r>
      <w:r w:rsidR="00580804">
        <w:rPr>
          <w:rFonts w:ascii="Arial" w:hAnsi="Arial" w:cs="Arial"/>
          <w:sz w:val="24"/>
          <w:szCs w:val="24"/>
          <w:lang w:val="en-GB"/>
        </w:rPr>
        <w:t>of the handbook are briefly illustrated</w:t>
      </w:r>
      <w:r w:rsidR="00FB4B1C">
        <w:rPr>
          <w:rFonts w:ascii="Arial" w:hAnsi="Arial" w:cs="Arial"/>
          <w:sz w:val="24"/>
          <w:szCs w:val="24"/>
          <w:lang w:val="en-GB"/>
        </w:rPr>
        <w:t>.</w:t>
      </w:r>
    </w:p>
    <w:p w:rsidR="00FB4B1C" w:rsidRPr="00D038A4" w:rsidRDefault="00FB4B1C" w:rsidP="00FB4B1C">
      <w:pPr>
        <w:spacing w:before="360"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2.1. </w:t>
      </w:r>
      <w:r w:rsidRPr="00D038A4">
        <w:rPr>
          <w:rFonts w:ascii="Arial" w:hAnsi="Arial" w:cs="Arial"/>
          <w:i/>
          <w:sz w:val="24"/>
          <w:szCs w:val="24"/>
          <w:lang w:val="en-US"/>
        </w:rPr>
        <w:t xml:space="preserve">Chapter 2 – Mixed-mode surveys and data quality </w:t>
      </w:r>
    </w:p>
    <w:p w:rsidR="00FB4B1C" w:rsidRPr="0075330E" w:rsidRDefault="00FB4B1C" w:rsidP="00FB4B1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30E">
        <w:rPr>
          <w:rFonts w:ascii="Arial" w:hAnsi="Arial" w:cs="Arial"/>
          <w:sz w:val="24"/>
          <w:szCs w:val="24"/>
          <w:lang w:val="en-US"/>
        </w:rPr>
        <w:t>Chap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er </w:t>
      </w:r>
      <w:r>
        <w:rPr>
          <w:rFonts w:ascii="Arial" w:hAnsi="Arial" w:cs="Arial"/>
          <w:sz w:val="24"/>
          <w:szCs w:val="24"/>
          <w:lang w:val="en-US"/>
        </w:rPr>
        <w:t xml:space="preserve">2 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provides a theoretical framework </w:t>
      </w:r>
      <w:r w:rsidRPr="00ED3581">
        <w:rPr>
          <w:rFonts w:ascii="Arial" w:hAnsi="Arial" w:cs="Arial"/>
          <w:sz w:val="24"/>
          <w:szCs w:val="24"/>
          <w:lang w:val="en-US"/>
        </w:rPr>
        <w:t>in the context of mixed-mode surveys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on households and persons and 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introduces a common terminology </w:t>
      </w:r>
      <w:r>
        <w:rPr>
          <w:rFonts w:ascii="Arial" w:hAnsi="Arial" w:cs="Arial"/>
          <w:sz w:val="24"/>
          <w:szCs w:val="24"/>
          <w:lang w:val="en-US"/>
        </w:rPr>
        <w:t xml:space="preserve">and basic definitions </w:t>
      </w:r>
      <w:r w:rsidRPr="0075330E">
        <w:rPr>
          <w:rFonts w:ascii="Arial" w:hAnsi="Arial" w:cs="Arial"/>
          <w:sz w:val="24"/>
          <w:szCs w:val="24"/>
          <w:lang w:val="en-US"/>
        </w:rPr>
        <w:t>in this area</w:t>
      </w:r>
      <w:r>
        <w:rPr>
          <w:rFonts w:ascii="Arial" w:hAnsi="Arial" w:cs="Arial"/>
          <w:sz w:val="24"/>
          <w:szCs w:val="24"/>
          <w:lang w:val="en-US"/>
        </w:rPr>
        <w:t xml:space="preserve">. A summary of quality issues related to the data collection is provided, together with the definition of mode effects and its main components:  </w:t>
      </w:r>
      <w:r w:rsidRPr="00B11309">
        <w:rPr>
          <w:rFonts w:ascii="Arial" w:hAnsi="Arial" w:cs="Arial"/>
          <w:i/>
          <w:sz w:val="24"/>
          <w:szCs w:val="24"/>
          <w:lang w:val="en-US"/>
        </w:rPr>
        <w:t>selection effect</w:t>
      </w:r>
      <w:r w:rsidRPr="00B11309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 xml:space="preserve">essentially </w:t>
      </w:r>
      <w:r w:rsidRPr="00B11309">
        <w:rPr>
          <w:rFonts w:ascii="Arial" w:hAnsi="Arial" w:cs="Arial"/>
          <w:sz w:val="24"/>
          <w:szCs w:val="24"/>
          <w:lang w:val="en-US"/>
        </w:rPr>
        <w:t xml:space="preserve">due to the fact that the different techniques </w:t>
      </w:r>
      <w:r>
        <w:rPr>
          <w:rFonts w:ascii="Arial" w:hAnsi="Arial" w:cs="Arial"/>
          <w:sz w:val="24"/>
          <w:szCs w:val="24"/>
          <w:lang w:val="en-US"/>
        </w:rPr>
        <w:t xml:space="preserve">are characterized by </w:t>
      </w:r>
      <w:r w:rsidRPr="00B11309">
        <w:rPr>
          <w:rFonts w:ascii="Arial" w:hAnsi="Arial" w:cs="Arial"/>
          <w:sz w:val="24"/>
          <w:szCs w:val="24"/>
          <w:lang w:val="en-US"/>
        </w:rPr>
        <w:t xml:space="preserve">different coverage and non-response rates), and </w:t>
      </w:r>
      <w:r w:rsidRPr="00B11309">
        <w:rPr>
          <w:rFonts w:ascii="Arial" w:hAnsi="Arial" w:cs="Arial"/>
          <w:i/>
          <w:sz w:val="24"/>
          <w:szCs w:val="24"/>
          <w:lang w:val="en-US"/>
        </w:rPr>
        <w:t>measurement effect</w:t>
      </w:r>
      <w:r w:rsidRPr="00B11309">
        <w:rPr>
          <w:rFonts w:ascii="Arial" w:hAnsi="Arial" w:cs="Arial"/>
          <w:sz w:val="24"/>
          <w:szCs w:val="24"/>
          <w:lang w:val="en-US"/>
        </w:rPr>
        <w:t xml:space="preserve"> (due in practice to the use of different instruments to detect the same phenomenon)</w:t>
      </w:r>
      <w:r>
        <w:rPr>
          <w:rFonts w:ascii="Arial" w:hAnsi="Arial" w:cs="Arial"/>
          <w:sz w:val="24"/>
          <w:szCs w:val="24"/>
          <w:lang w:val="en-US"/>
        </w:rPr>
        <w:t xml:space="preserve">. Moreover, as these effects are often </w:t>
      </w:r>
      <w:r w:rsidRPr="00F43254">
        <w:rPr>
          <w:rFonts w:ascii="Arial" w:hAnsi="Arial" w:cs="Arial"/>
          <w:i/>
          <w:sz w:val="24"/>
          <w:szCs w:val="24"/>
          <w:lang w:val="en-US"/>
        </w:rPr>
        <w:t>confounded</w:t>
      </w:r>
      <w:r>
        <w:rPr>
          <w:rFonts w:ascii="Arial" w:hAnsi="Arial" w:cs="Arial"/>
          <w:sz w:val="24"/>
          <w:szCs w:val="24"/>
          <w:lang w:val="en-US"/>
        </w:rPr>
        <w:t>, specific methods are needed for eliminating their biasing effects on final estimates. The types of mixed-mode design (</w:t>
      </w:r>
      <w:r w:rsidRPr="0075330E">
        <w:rPr>
          <w:rFonts w:ascii="Arial" w:hAnsi="Arial" w:cs="Arial"/>
          <w:i/>
          <w:sz w:val="24"/>
          <w:szCs w:val="24"/>
          <w:lang w:val="en-US"/>
        </w:rPr>
        <w:t>Concurrent</w:t>
      </w:r>
      <w:r>
        <w:rPr>
          <w:rFonts w:ascii="Arial" w:hAnsi="Arial" w:cs="Arial"/>
          <w:sz w:val="24"/>
          <w:szCs w:val="24"/>
          <w:lang w:val="en-US"/>
        </w:rPr>
        <w:t xml:space="preserve"> or </w:t>
      </w:r>
      <w:r w:rsidRPr="0075330E">
        <w:rPr>
          <w:rFonts w:ascii="Arial" w:hAnsi="Arial" w:cs="Arial"/>
          <w:i/>
          <w:sz w:val="24"/>
          <w:szCs w:val="24"/>
          <w:lang w:val="en-US"/>
        </w:rPr>
        <w:t xml:space="preserve">sequential </w:t>
      </w:r>
      <w:r>
        <w:rPr>
          <w:rFonts w:ascii="Arial" w:hAnsi="Arial" w:cs="Arial"/>
          <w:i/>
          <w:sz w:val="24"/>
          <w:szCs w:val="24"/>
          <w:lang w:val="en-US"/>
        </w:rPr>
        <w:t>mixed-</w:t>
      </w:r>
      <w:r w:rsidRPr="0075330E">
        <w:rPr>
          <w:rFonts w:ascii="Arial" w:hAnsi="Arial" w:cs="Arial"/>
          <w:i/>
          <w:sz w:val="24"/>
          <w:szCs w:val="24"/>
          <w:lang w:val="en-US"/>
        </w:rPr>
        <w:t>mode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75330E">
        <w:rPr>
          <w:rFonts w:ascii="Arial" w:hAnsi="Arial" w:cs="Arial"/>
          <w:sz w:val="24"/>
          <w:szCs w:val="24"/>
          <w:lang w:val="en-US"/>
        </w:rPr>
        <w:t>designs</w:t>
      </w:r>
      <w:r>
        <w:rPr>
          <w:rFonts w:ascii="Arial" w:hAnsi="Arial" w:cs="Arial"/>
          <w:sz w:val="24"/>
          <w:szCs w:val="24"/>
          <w:lang w:val="en-US"/>
        </w:rPr>
        <w:t>) and questionnaires (</w:t>
      </w:r>
      <w:r w:rsidRPr="0075330E">
        <w:rPr>
          <w:rFonts w:ascii="Arial" w:hAnsi="Arial" w:cs="Arial"/>
          <w:i/>
          <w:sz w:val="24"/>
          <w:szCs w:val="24"/>
          <w:lang w:val="en-US"/>
        </w:rPr>
        <w:t xml:space="preserve">Unified mode 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or </w:t>
      </w:r>
      <w:r w:rsidRPr="0075330E">
        <w:rPr>
          <w:rFonts w:ascii="Arial" w:hAnsi="Arial" w:cs="Arial"/>
          <w:i/>
          <w:sz w:val="24"/>
          <w:szCs w:val="24"/>
          <w:lang w:val="en-US"/>
        </w:rPr>
        <w:t>mode specific</w:t>
      </w:r>
      <w:r>
        <w:rPr>
          <w:rFonts w:ascii="Arial" w:hAnsi="Arial" w:cs="Arial"/>
          <w:sz w:val="24"/>
          <w:szCs w:val="24"/>
          <w:lang w:val="en-US"/>
        </w:rPr>
        <w:t xml:space="preserve"> questionnaires) are also introduced. </w:t>
      </w:r>
      <w:r w:rsidRPr="0075330E">
        <w:rPr>
          <w:rFonts w:ascii="Arial" w:hAnsi="Arial" w:cs="Arial"/>
          <w:sz w:val="24"/>
          <w:szCs w:val="24"/>
          <w:lang w:val="en-US"/>
        </w:rPr>
        <w:t>Based on this reference framewo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k, the other </w:t>
      </w:r>
      <w:r>
        <w:rPr>
          <w:rFonts w:ascii="Arial" w:hAnsi="Arial" w:cs="Arial"/>
          <w:sz w:val="24"/>
          <w:szCs w:val="24"/>
          <w:lang w:val="en-US"/>
        </w:rPr>
        <w:t>Chapters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provide a </w:t>
      </w:r>
      <w:r w:rsidRPr="0075330E">
        <w:rPr>
          <w:rFonts w:ascii="Arial" w:hAnsi="Arial" w:cs="Arial"/>
          <w:sz w:val="24"/>
          <w:szCs w:val="24"/>
          <w:lang w:val="en-US"/>
        </w:rPr>
        <w:t>thoroug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analysis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 the various elements of mixed-mode strategies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, highlighting </w:t>
      </w:r>
      <w:r>
        <w:rPr>
          <w:rFonts w:ascii="Arial" w:hAnsi="Arial" w:cs="Arial"/>
          <w:sz w:val="24"/>
          <w:szCs w:val="24"/>
          <w:lang w:val="en-US"/>
        </w:rPr>
        <w:t xml:space="preserve">the associated </w:t>
      </w:r>
      <w:r w:rsidRPr="0075330E">
        <w:rPr>
          <w:rFonts w:ascii="Arial" w:hAnsi="Arial" w:cs="Arial"/>
          <w:sz w:val="24"/>
          <w:szCs w:val="24"/>
          <w:lang w:val="en-US"/>
        </w:rPr>
        <w:t>advantages and risks</w:t>
      </w:r>
      <w:r>
        <w:rPr>
          <w:rFonts w:ascii="Arial" w:hAnsi="Arial" w:cs="Arial"/>
          <w:sz w:val="24"/>
          <w:szCs w:val="24"/>
          <w:lang w:val="en-US"/>
        </w:rPr>
        <w:t xml:space="preserve"> and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 the importance of the</w:t>
      </w:r>
      <w:r>
        <w:rPr>
          <w:rFonts w:ascii="Arial" w:hAnsi="Arial" w:cs="Arial"/>
          <w:sz w:val="24"/>
          <w:szCs w:val="24"/>
          <w:lang w:val="en-US"/>
        </w:rPr>
        <w:t>ir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accurate </w:t>
      </w:r>
      <w:r w:rsidRPr="0075330E">
        <w:rPr>
          <w:rFonts w:ascii="Arial" w:hAnsi="Arial" w:cs="Arial"/>
          <w:sz w:val="24"/>
          <w:szCs w:val="24"/>
          <w:lang w:val="en-US"/>
        </w:rPr>
        <w:t xml:space="preserve">design for preventing </w:t>
      </w:r>
      <w:r>
        <w:rPr>
          <w:rFonts w:ascii="Arial" w:hAnsi="Arial" w:cs="Arial"/>
          <w:sz w:val="24"/>
          <w:szCs w:val="24"/>
          <w:lang w:val="en-US"/>
        </w:rPr>
        <w:t>mode effects.</w:t>
      </w:r>
    </w:p>
    <w:p w:rsidR="009F41D4" w:rsidRPr="00D038A4" w:rsidRDefault="009F41D4" w:rsidP="009F41D4">
      <w:pPr>
        <w:spacing w:before="360"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D038A4">
        <w:rPr>
          <w:rFonts w:ascii="Arial" w:hAnsi="Arial" w:cs="Arial"/>
          <w:i/>
          <w:sz w:val="24"/>
          <w:szCs w:val="24"/>
          <w:lang w:val="en-US"/>
        </w:rPr>
        <w:t>2.</w:t>
      </w:r>
      <w:r>
        <w:rPr>
          <w:rFonts w:ascii="Arial" w:hAnsi="Arial" w:cs="Arial"/>
          <w:i/>
          <w:sz w:val="24"/>
          <w:szCs w:val="24"/>
          <w:lang w:val="en-US"/>
        </w:rPr>
        <w:t>2</w:t>
      </w:r>
      <w:r w:rsidRPr="00D038A4">
        <w:rPr>
          <w:rFonts w:ascii="Arial" w:hAnsi="Arial" w:cs="Arial"/>
          <w:i/>
          <w:sz w:val="24"/>
          <w:szCs w:val="24"/>
          <w:lang w:val="en-US"/>
        </w:rPr>
        <w:t>. Chapter 3 – The design of mixed-mode surveys</w:t>
      </w:r>
    </w:p>
    <w:p w:rsidR="0023507E" w:rsidRDefault="009F41D4" w:rsidP="009F41D4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40E4">
        <w:rPr>
          <w:rFonts w:ascii="Arial" w:hAnsi="Arial" w:cs="Arial"/>
          <w:sz w:val="24"/>
          <w:szCs w:val="24"/>
          <w:lang w:val="en-US"/>
        </w:rPr>
        <w:t xml:space="preserve">Chapter 3 illustrates various aspects of the </w:t>
      </w:r>
      <w:r>
        <w:rPr>
          <w:rFonts w:ascii="Arial" w:hAnsi="Arial" w:cs="Arial"/>
          <w:sz w:val="24"/>
          <w:szCs w:val="24"/>
          <w:lang w:val="en-US"/>
        </w:rPr>
        <w:t>desi</w:t>
      </w:r>
      <w:r w:rsidRPr="002C40E4">
        <w:rPr>
          <w:rFonts w:ascii="Arial" w:hAnsi="Arial" w:cs="Arial"/>
          <w:sz w:val="24"/>
          <w:szCs w:val="24"/>
          <w:lang w:val="en-US"/>
        </w:rPr>
        <w:t xml:space="preserve">gn of mixed-mode </w:t>
      </w:r>
      <w:r>
        <w:rPr>
          <w:rFonts w:ascii="Arial" w:hAnsi="Arial" w:cs="Arial"/>
          <w:sz w:val="24"/>
          <w:szCs w:val="24"/>
          <w:lang w:val="en-US"/>
        </w:rPr>
        <w:t>strategies</w:t>
      </w:r>
      <w:r w:rsidRPr="002C40E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2C40E4">
        <w:rPr>
          <w:rFonts w:ascii="Arial" w:hAnsi="Arial" w:cs="Arial"/>
          <w:sz w:val="24"/>
          <w:szCs w:val="24"/>
          <w:lang w:val="en-US"/>
        </w:rPr>
        <w:t>aving in mind that t</w:t>
      </w:r>
      <w:r>
        <w:rPr>
          <w:rFonts w:ascii="Arial" w:hAnsi="Arial" w:cs="Arial"/>
          <w:sz w:val="24"/>
          <w:szCs w:val="24"/>
          <w:lang w:val="en-US"/>
        </w:rPr>
        <w:t xml:space="preserve">he final aims are: 1) </w:t>
      </w:r>
      <w:r w:rsidRPr="002262C9">
        <w:rPr>
          <w:rFonts w:ascii="Arial" w:hAnsi="Arial" w:cs="Arial"/>
          <w:sz w:val="24"/>
          <w:szCs w:val="24"/>
          <w:lang w:val="en-US"/>
        </w:rPr>
        <w:t>to optimize the trade-off between quality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2262C9">
        <w:rPr>
          <w:rFonts w:ascii="Arial" w:hAnsi="Arial" w:cs="Arial"/>
          <w:sz w:val="24"/>
          <w:szCs w:val="24"/>
          <w:lang w:val="en-US"/>
        </w:rPr>
        <w:t>cost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2262C9">
        <w:rPr>
          <w:rFonts w:ascii="Arial" w:hAnsi="Arial" w:cs="Arial"/>
          <w:sz w:val="24"/>
          <w:szCs w:val="24"/>
          <w:lang w:val="en-US"/>
        </w:rPr>
        <w:t xml:space="preserve"> </w:t>
      </w:r>
      <w:r w:rsidRPr="002262C9">
        <w:rPr>
          <w:rFonts w:ascii="Arial" w:hAnsi="Arial" w:cs="Arial"/>
          <w:sz w:val="24"/>
          <w:szCs w:val="24"/>
          <w:lang w:val="en-US"/>
        </w:rPr>
        <w:lastRenderedPageBreak/>
        <w:t xml:space="preserve">through the prevention and control of the possible </w:t>
      </w:r>
      <w:r>
        <w:rPr>
          <w:rFonts w:ascii="Arial" w:hAnsi="Arial" w:cs="Arial"/>
          <w:sz w:val="24"/>
          <w:szCs w:val="24"/>
          <w:lang w:val="en-US"/>
        </w:rPr>
        <w:t xml:space="preserve">biasing </w:t>
      </w:r>
      <w:r w:rsidRPr="002262C9">
        <w:rPr>
          <w:rFonts w:ascii="Arial" w:hAnsi="Arial" w:cs="Arial"/>
          <w:sz w:val="24"/>
          <w:szCs w:val="24"/>
          <w:lang w:val="en-US"/>
        </w:rPr>
        <w:t xml:space="preserve">effects resulting from the joint use of several techniques, and </w:t>
      </w:r>
      <w:r>
        <w:rPr>
          <w:rFonts w:ascii="Arial" w:hAnsi="Arial" w:cs="Arial"/>
          <w:sz w:val="24"/>
          <w:szCs w:val="24"/>
          <w:lang w:val="en-US"/>
        </w:rPr>
        <w:t xml:space="preserve">2) </w:t>
      </w:r>
      <w:r w:rsidRPr="002262C9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get </w:t>
      </w:r>
      <w:r w:rsidRPr="002262C9">
        <w:rPr>
          <w:rFonts w:ascii="Arial" w:hAnsi="Arial" w:cs="Arial"/>
          <w:sz w:val="24"/>
          <w:szCs w:val="24"/>
          <w:lang w:val="en-US"/>
        </w:rPr>
        <w:t xml:space="preserve">useful </w:t>
      </w:r>
      <w:r w:rsidRPr="002C40E4">
        <w:rPr>
          <w:rFonts w:ascii="Arial" w:hAnsi="Arial" w:cs="Arial"/>
          <w:sz w:val="24"/>
          <w:szCs w:val="24"/>
          <w:lang w:val="en-US"/>
        </w:rPr>
        <w:t>elements to ensure the possibility of ex-post treatment of these effects. Specific attention is devoted to the criteria to be followed to select the techniques to be combined and to their</w:t>
      </w:r>
      <w:r w:rsidRPr="00A5531A">
        <w:rPr>
          <w:rFonts w:ascii="Arial" w:hAnsi="Arial" w:cs="Arial"/>
          <w:sz w:val="24"/>
          <w:szCs w:val="24"/>
          <w:lang w:val="en-US"/>
        </w:rPr>
        <w:t xml:space="preserve"> joint management (</w:t>
      </w:r>
      <w:r>
        <w:rPr>
          <w:rFonts w:ascii="Arial" w:hAnsi="Arial" w:cs="Arial"/>
          <w:sz w:val="24"/>
          <w:szCs w:val="24"/>
          <w:lang w:val="en-US"/>
        </w:rPr>
        <w:t>sequential or concu</w:t>
      </w:r>
      <w:r w:rsidRPr="00A5531A">
        <w:rPr>
          <w:rFonts w:ascii="Arial" w:hAnsi="Arial" w:cs="Arial"/>
          <w:sz w:val="24"/>
          <w:szCs w:val="24"/>
          <w:lang w:val="en-US"/>
        </w:rPr>
        <w:t xml:space="preserve">rrent). </w:t>
      </w:r>
      <w:r w:rsidRPr="002C40E4">
        <w:rPr>
          <w:rFonts w:ascii="Arial" w:hAnsi="Arial" w:cs="Arial"/>
          <w:sz w:val="24"/>
          <w:szCs w:val="24"/>
          <w:lang w:val="en-US"/>
        </w:rPr>
        <w:t xml:space="preserve">The elements for the appropriate design of </w:t>
      </w:r>
      <w:r>
        <w:rPr>
          <w:rFonts w:ascii="Arial" w:hAnsi="Arial" w:cs="Arial"/>
          <w:sz w:val="24"/>
          <w:szCs w:val="24"/>
          <w:lang w:val="en-US"/>
        </w:rPr>
        <w:t xml:space="preserve">both the sample </w:t>
      </w:r>
      <w:r w:rsidRPr="002C40E4">
        <w:rPr>
          <w:rFonts w:ascii="Arial" w:hAnsi="Arial" w:cs="Arial"/>
          <w:sz w:val="24"/>
          <w:szCs w:val="24"/>
          <w:lang w:val="en-US"/>
        </w:rPr>
        <w:t>and the survey questionnaire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2C40E4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r w:rsidRPr="002C40E4">
        <w:rPr>
          <w:rFonts w:ascii="Arial" w:hAnsi="Arial" w:cs="Arial"/>
          <w:sz w:val="24"/>
          <w:szCs w:val="24"/>
          <w:lang w:val="en-US"/>
        </w:rPr>
        <w:t>are also discussed.</w:t>
      </w:r>
    </w:p>
    <w:p w:rsidR="009F41D4" w:rsidRPr="00FB4B1C" w:rsidRDefault="009F41D4" w:rsidP="009F41D4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A6A47" w:rsidRPr="0023507E" w:rsidRDefault="001C6BFE" w:rsidP="009F41D4">
      <w:pPr>
        <w:pStyle w:val="Didascalia"/>
        <w:keepNext/>
        <w:spacing w:after="120"/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</w:pPr>
      <w:r w:rsidRPr="0023507E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 xml:space="preserve">Table 1- </w:t>
      </w:r>
      <w:r w:rsidR="00FB010F" w:rsidRPr="0023507E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>Overa</w:t>
      </w:r>
      <w:r w:rsidR="000E4816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>l</w:t>
      </w:r>
      <w:r w:rsidR="00FB010F" w:rsidRPr="0023507E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 xml:space="preserve">l structure </w:t>
      </w:r>
      <w:r w:rsidR="005E5361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 xml:space="preserve">and main contents </w:t>
      </w:r>
      <w:r w:rsidR="00FB010F" w:rsidRPr="0023507E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 xml:space="preserve">of the </w:t>
      </w:r>
      <w:r w:rsidR="0023507E" w:rsidRPr="0023507E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>handbook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26"/>
        <w:gridCol w:w="1360"/>
      </w:tblGrid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</w:tcPr>
          <w:p w:rsidR="004A6A47" w:rsidRPr="00FB010F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 w:rsidRPr="004A6A47">
              <w:rPr>
                <w:rFonts w:ascii="Calibri" w:eastAsia="Calibri" w:hAnsi="Calibri" w:cs="Times New Roman"/>
                <w:b/>
                <w:lang w:val="en-US"/>
              </w:rPr>
              <w:t>Page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4A6A47">
              <w:rPr>
                <w:rFonts w:ascii="Calibri" w:eastAsia="Calibri" w:hAnsi="Calibri" w:cs="Times New Roman"/>
                <w:b/>
                <w:lang w:val="en-US"/>
              </w:rPr>
              <w:t>Preface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4A6A47">
              <w:rPr>
                <w:rFonts w:ascii="Calibri" w:eastAsia="Calibri" w:hAnsi="Calibri" w:cs="Times New Roman"/>
                <w:b/>
                <w:lang w:val="en-US"/>
              </w:rPr>
              <w:t>Chapter 1 – The use of mixed-mode using web in social surveys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 xml:space="preserve">1.1  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Overview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1.2   Structure and contents of the volume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11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4A6A47">
              <w:rPr>
                <w:rFonts w:ascii="Calibri" w:eastAsia="Calibri" w:hAnsi="Calibri" w:cs="Times New Roman"/>
                <w:b/>
                <w:lang w:val="en-US"/>
              </w:rPr>
              <w:t>Chapter 2 – Mixed-mode surveys and data quality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2.1   Quality at the data collection phase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D66C5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 xml:space="preserve">2.2   </w:t>
            </w:r>
            <w:r w:rsidR="00D66C57">
              <w:rPr>
                <w:rFonts w:ascii="Calibri" w:eastAsia="Calibri" w:hAnsi="Calibri" w:cs="Times New Roman"/>
                <w:lang w:val="it-IT"/>
              </w:rPr>
              <w:t>The m</w:t>
            </w:r>
            <w:r w:rsidRPr="004A6A47">
              <w:rPr>
                <w:rFonts w:ascii="Calibri" w:eastAsia="Calibri" w:hAnsi="Calibri" w:cs="Times New Roman"/>
                <w:lang w:val="it-IT"/>
              </w:rPr>
              <w:t xml:space="preserve">ode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effect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14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2.3   The design of mixed-mode surveys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15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2.4  The design of the questionnaire in mixed-mode surveys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17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 xml:space="preserve">2.5   The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paradata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18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4A6A47">
              <w:rPr>
                <w:rFonts w:ascii="Calibri" w:eastAsia="Calibri" w:hAnsi="Calibri" w:cs="Times New Roman"/>
                <w:b/>
                <w:lang w:val="en-US"/>
              </w:rPr>
              <w:t>Chapter 3 – The design of mixed-mode surveys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 xml:space="preserve">3.1  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Designing</w:t>
            </w:r>
            <w:proofErr w:type="spellEnd"/>
            <w:r w:rsidRPr="004A6A47">
              <w:rPr>
                <w:rFonts w:ascii="Calibri" w:eastAsia="Calibri" w:hAnsi="Calibri" w:cs="Times New Roman"/>
                <w:lang w:val="it-IT"/>
              </w:rPr>
              <w:t xml:space="preserve"> the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survey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19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ind w:left="463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i/>
                <w:lang w:val="en-US"/>
              </w:rPr>
              <w:t xml:space="preserve">3.1.1 </w:t>
            </w:r>
            <w:r>
              <w:rPr>
                <w:rFonts w:ascii="Calibri" w:eastAsia="Calibri" w:hAnsi="Calibri" w:cs="Times New Roman"/>
                <w:i/>
                <w:lang w:val="en-US"/>
              </w:rPr>
              <w:t>S</w:t>
            </w:r>
            <w:r w:rsidRPr="004A6A47">
              <w:rPr>
                <w:rFonts w:ascii="Calibri" w:eastAsia="Calibri" w:hAnsi="Calibri" w:cs="Times New Roman"/>
                <w:i/>
                <w:lang w:val="en-US"/>
              </w:rPr>
              <w:t xml:space="preserve">election </w:t>
            </w:r>
            <w:r>
              <w:rPr>
                <w:rFonts w:ascii="Calibri" w:eastAsia="Calibri" w:hAnsi="Calibri" w:cs="Times New Roman"/>
                <w:i/>
                <w:lang w:val="en-US"/>
              </w:rPr>
              <w:t xml:space="preserve">of the techniques </w:t>
            </w:r>
            <w:r w:rsidRPr="004A6A47">
              <w:rPr>
                <w:rFonts w:ascii="Calibri" w:eastAsia="Calibri" w:hAnsi="Calibri" w:cs="Times New Roman"/>
                <w:i/>
                <w:lang w:val="en-US"/>
              </w:rPr>
              <w:t>and questionnaire design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ind w:left="463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22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ind w:left="463"/>
              <w:jc w:val="both"/>
              <w:rPr>
                <w:rFonts w:ascii="Calibri" w:eastAsia="Calibri" w:hAnsi="Calibri" w:cs="Times New Roman"/>
                <w:i/>
                <w:lang w:val="en-US"/>
              </w:rPr>
            </w:pPr>
            <w:r w:rsidRPr="004A6A47">
              <w:rPr>
                <w:rFonts w:ascii="Calibri" w:eastAsia="Calibri" w:hAnsi="Calibri" w:cs="Times New Roman"/>
                <w:i/>
                <w:lang w:val="en-US"/>
              </w:rPr>
              <w:t>3.1.2</w:t>
            </w:r>
            <w:r w:rsidRPr="004A6A47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A6A47">
              <w:rPr>
                <w:rFonts w:ascii="Calibri" w:eastAsia="Calibri" w:hAnsi="Calibri" w:cs="Times New Roman"/>
                <w:i/>
                <w:lang w:val="en-US"/>
              </w:rPr>
              <w:t>Management of mixed-mode surveys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ind w:left="463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22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 xml:space="preserve">3.2   The sample design 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24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 xml:space="preserve">3.3   The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questionnaire</w:t>
            </w:r>
            <w:proofErr w:type="spellEnd"/>
            <w:r w:rsidRPr="004A6A47">
              <w:rPr>
                <w:rFonts w:ascii="Calibri" w:eastAsia="Calibri" w:hAnsi="Calibri" w:cs="Times New Roman"/>
                <w:lang w:val="it-IT"/>
              </w:rPr>
              <w:t xml:space="preserve"> design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25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3.4   Strategies for maximizing the response rates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29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3.5  Preventing mode effects via pre-tests and pilot surveys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39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34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4A6A47">
              <w:rPr>
                <w:rFonts w:ascii="Calibri" w:eastAsia="Calibri" w:hAnsi="Calibri" w:cs="Times New Roman"/>
                <w:b/>
                <w:lang w:val="en-US"/>
              </w:rPr>
              <w:t xml:space="preserve">Chapter 4 – </w:t>
            </w:r>
            <w:proofErr w:type="spellStart"/>
            <w:r w:rsidRPr="004A6A47">
              <w:rPr>
                <w:rFonts w:ascii="Calibri" w:eastAsia="Calibri" w:hAnsi="Calibri" w:cs="Times New Roman"/>
                <w:b/>
                <w:lang w:val="en-US"/>
              </w:rPr>
              <w:t>Methos</w:t>
            </w:r>
            <w:proofErr w:type="spellEnd"/>
            <w:r w:rsidRPr="004A6A47">
              <w:rPr>
                <w:rFonts w:ascii="Calibri" w:eastAsia="Calibri" w:hAnsi="Calibri" w:cs="Times New Roman"/>
                <w:b/>
                <w:lang w:val="en-US"/>
              </w:rPr>
              <w:t xml:space="preserve"> for the diagnosis and the measurement of mode effect 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39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4A6A47">
              <w:rPr>
                <w:rFonts w:ascii="Times New Roman" w:eastAsia="Times New Roman" w:hAnsi="Times New Roman" w:cs="Times New Roman"/>
                <w:lang w:val="it-IT" w:eastAsia="it-IT"/>
              </w:rPr>
              <w:t xml:space="preserve">4.1  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Introduction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4A6A47">
              <w:rPr>
                <w:rFonts w:ascii="Times New Roman" w:eastAsia="Times New Roman" w:hAnsi="Times New Roman" w:cs="Times New Roman"/>
                <w:lang w:val="it-IT" w:eastAsia="it-IT"/>
              </w:rPr>
              <w:t>39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 xml:space="preserve">4.2   </w:t>
            </w:r>
            <w:r w:rsidRPr="00D66C57">
              <w:rPr>
                <w:rFonts w:ascii="Calibri" w:eastAsia="Calibri" w:hAnsi="Calibri" w:cs="Times New Roman"/>
                <w:lang w:val="en-US"/>
              </w:rPr>
              <w:t xml:space="preserve">Exploratory </w:t>
            </w:r>
            <w:r w:rsidR="00D66C57" w:rsidRPr="00D66C57">
              <w:rPr>
                <w:rFonts w:ascii="Calibri" w:eastAsia="Calibri" w:hAnsi="Calibri" w:cs="Times New Roman"/>
                <w:lang w:val="en-US"/>
              </w:rPr>
              <w:t xml:space="preserve">data analysis </w:t>
            </w:r>
            <w:r w:rsidRPr="00D66C57">
              <w:rPr>
                <w:rFonts w:ascii="Calibri" w:eastAsia="Calibri" w:hAnsi="Calibri" w:cs="Times New Roman"/>
                <w:lang w:val="en-US"/>
              </w:rPr>
              <w:t>and inferential methods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40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4A6A47">
              <w:rPr>
                <w:rFonts w:ascii="Times New Roman" w:eastAsia="Times New Roman" w:hAnsi="Times New Roman" w:cs="Times New Roman"/>
                <w:lang w:val="it-IT" w:eastAsia="it-IT"/>
              </w:rPr>
              <w:t xml:space="preserve">4.3   </w:t>
            </w:r>
            <w:r w:rsidRPr="004A6A47">
              <w:rPr>
                <w:rFonts w:ascii="Calibri" w:eastAsia="Calibri" w:hAnsi="Calibri" w:cs="Times New Roman"/>
                <w:lang w:val="it-IT"/>
              </w:rPr>
              <w:t>Model-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based</w:t>
            </w:r>
            <w:proofErr w:type="spellEnd"/>
            <w:r w:rsidRPr="004A6A47"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methods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4A6A47">
              <w:rPr>
                <w:rFonts w:ascii="Times New Roman" w:eastAsia="Times New Roman" w:hAnsi="Times New Roman" w:cs="Times New Roman"/>
                <w:lang w:val="it-IT" w:eastAsia="it-IT"/>
              </w:rPr>
              <w:t>61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4A6A47">
              <w:rPr>
                <w:rFonts w:ascii="Calibri" w:eastAsia="Calibri" w:hAnsi="Calibri" w:cs="Times New Roman"/>
                <w:b/>
                <w:lang w:val="en-US"/>
              </w:rPr>
              <w:t>Chapter 5 – Metho</w:t>
            </w:r>
            <w:r w:rsidR="008533BC">
              <w:rPr>
                <w:rFonts w:ascii="Calibri" w:eastAsia="Calibri" w:hAnsi="Calibri" w:cs="Times New Roman"/>
                <w:b/>
                <w:lang w:val="en-US"/>
              </w:rPr>
              <w:t>d</w:t>
            </w:r>
            <w:r w:rsidRPr="004A6A47">
              <w:rPr>
                <w:rFonts w:ascii="Calibri" w:eastAsia="Calibri" w:hAnsi="Calibri" w:cs="Times New Roman"/>
                <w:b/>
                <w:lang w:val="en-US"/>
              </w:rPr>
              <w:t>s for the treatment of mode effects at the estimation phase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69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 xml:space="preserve">5.1  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Introduction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69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5.2   Dealing with mode effects in the counterfactual approach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71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 xml:space="preserve">5.3 </w:t>
            </w:r>
            <w:r w:rsidR="00856DE2">
              <w:rPr>
                <w:rFonts w:ascii="Calibri" w:eastAsia="Calibri" w:hAnsi="Calibri" w:cs="Times New Roman"/>
                <w:lang w:val="en-US"/>
              </w:rPr>
              <w:t xml:space="preserve">  </w:t>
            </w:r>
            <w:r w:rsidRPr="004A6A47">
              <w:rPr>
                <w:rFonts w:ascii="Calibri" w:eastAsia="Calibri" w:hAnsi="Calibri" w:cs="Times New Roman"/>
                <w:lang w:val="en-US"/>
              </w:rPr>
              <w:t>Causal inference methods for the estimation of mode effects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74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 xml:space="preserve">5.4 </w:t>
            </w:r>
            <w:r w:rsidR="00856DE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A6A47">
              <w:rPr>
                <w:rFonts w:ascii="Calibri" w:eastAsia="Calibri" w:hAnsi="Calibri" w:cs="Times New Roman"/>
                <w:lang w:val="en-US"/>
              </w:rPr>
              <w:t>Methods for the treatment of selection and measurement effects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77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 xml:space="preserve">5.5 </w:t>
            </w:r>
            <w:r w:rsidR="00856DE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A6A47">
              <w:rPr>
                <w:rFonts w:ascii="Calibri" w:eastAsia="Calibri" w:hAnsi="Calibri" w:cs="Times New Roman"/>
                <w:lang w:val="en-US"/>
              </w:rPr>
              <w:t>The treatment of total non-response in mixed-mode surveys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85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8533BC" w:rsidRDefault="004A6A47" w:rsidP="008533BC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533BC">
              <w:rPr>
                <w:rFonts w:ascii="Calibri" w:eastAsia="Calibri" w:hAnsi="Calibri" w:cs="Times New Roman"/>
                <w:b/>
                <w:lang w:val="en-US"/>
              </w:rPr>
              <w:t>Chapter 6 – Anal</w:t>
            </w:r>
            <w:r w:rsidR="008533BC" w:rsidRPr="008533BC">
              <w:rPr>
                <w:rFonts w:ascii="Calibri" w:eastAsia="Calibri" w:hAnsi="Calibri" w:cs="Times New Roman"/>
                <w:b/>
                <w:lang w:val="en-US"/>
              </w:rPr>
              <w:t>y</w:t>
            </w:r>
            <w:r w:rsidRPr="008533BC">
              <w:rPr>
                <w:rFonts w:ascii="Calibri" w:eastAsia="Calibri" w:hAnsi="Calibri" w:cs="Times New Roman"/>
                <w:b/>
                <w:lang w:val="en-US"/>
              </w:rPr>
              <w:t>si</w:t>
            </w:r>
            <w:r w:rsidR="008533BC" w:rsidRPr="008533BC">
              <w:rPr>
                <w:rFonts w:ascii="Calibri" w:eastAsia="Calibri" w:hAnsi="Calibri" w:cs="Times New Roman"/>
                <w:b/>
                <w:lang w:val="en-US"/>
              </w:rPr>
              <w:t>s of mode effects in two case studies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89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856DE2">
            <w:pPr>
              <w:tabs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 xml:space="preserve">6.1 </w:t>
            </w:r>
            <w:proofErr w:type="spellStart"/>
            <w:r w:rsidRPr="004A6A47">
              <w:rPr>
                <w:rFonts w:ascii="Calibri" w:eastAsia="Calibri" w:hAnsi="Calibri" w:cs="Times New Roman"/>
                <w:lang w:val="it-IT"/>
              </w:rPr>
              <w:t>Introduction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ind w:left="463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89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856DE2">
            <w:pPr>
              <w:tabs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6.2 The experimental application on the 2014 survey “Aspects of Daily Life”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ind w:left="463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89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856DE2">
            <w:pPr>
              <w:tabs>
                <w:tab w:val="right" w:leader="dot" w:pos="737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6.3 The experimental application on 2015 survey “</w:t>
            </w:r>
            <w:proofErr w:type="spellStart"/>
            <w:r w:rsidRPr="004A6A47">
              <w:rPr>
                <w:rFonts w:ascii="Calibri" w:eastAsia="Calibri" w:hAnsi="Calibri" w:cs="Times New Roman"/>
                <w:lang w:val="en-US"/>
              </w:rPr>
              <w:t>Citizens&amp;leisure</w:t>
            </w:r>
            <w:proofErr w:type="spellEnd"/>
            <w:r w:rsidRPr="004A6A47">
              <w:rPr>
                <w:rFonts w:ascii="Calibri" w:eastAsia="Calibri" w:hAnsi="Calibri" w:cs="Times New Roman"/>
                <w:lang w:val="en-US"/>
              </w:rPr>
              <w:t xml:space="preserve"> time”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ind w:left="463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101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4A6A47">
              <w:rPr>
                <w:rFonts w:ascii="Calibri" w:eastAsia="Calibri" w:hAnsi="Calibri" w:cs="Times New Roman"/>
                <w:b/>
                <w:lang w:val="en-US"/>
              </w:rPr>
              <w:t xml:space="preserve">Chapter 7 – Summary and general recommendations 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A6A47">
              <w:rPr>
                <w:rFonts w:ascii="Calibri" w:eastAsia="Calibri" w:hAnsi="Calibri" w:cs="Times New Roman"/>
                <w:lang w:val="en-US"/>
              </w:rPr>
              <w:t>117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lang w:val="it-IT"/>
              </w:rPr>
            </w:pPr>
            <w:proofErr w:type="spellStart"/>
            <w:r w:rsidRPr="004A6A47">
              <w:rPr>
                <w:rFonts w:ascii="Calibri" w:eastAsia="Calibri" w:hAnsi="Calibri" w:cs="Times New Roman"/>
                <w:b/>
                <w:lang w:val="it-IT"/>
              </w:rPr>
              <w:t>Conclusions</w:t>
            </w:r>
            <w:proofErr w:type="spellEnd"/>
            <w:r w:rsidRPr="004A6A47">
              <w:rPr>
                <w:rFonts w:ascii="Calibri" w:eastAsia="Calibri" w:hAnsi="Calibri" w:cs="Times New Roman"/>
                <w:b/>
                <w:lang w:val="it-IT"/>
              </w:rPr>
              <w:t xml:space="preserve"> and Future work</w:t>
            </w:r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123</w:t>
            </w:r>
          </w:p>
        </w:tc>
      </w:tr>
      <w:tr w:rsidR="004A6A47" w:rsidRPr="004A6A47" w:rsidTr="004A6A47">
        <w:trPr>
          <w:trHeight w:val="227"/>
          <w:jc w:val="center"/>
        </w:trPr>
        <w:tc>
          <w:tcPr>
            <w:tcW w:w="4260" w:type="pct"/>
            <w:vAlign w:val="bottom"/>
            <w:hideMark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4A6A47">
              <w:rPr>
                <w:rFonts w:ascii="Calibri" w:eastAsia="Calibri" w:hAnsi="Calibri" w:cs="Times New Roman"/>
                <w:b/>
                <w:lang w:val="it-IT"/>
              </w:rPr>
              <w:t>References</w:t>
            </w:r>
            <w:proofErr w:type="spellEnd"/>
          </w:p>
        </w:tc>
        <w:tc>
          <w:tcPr>
            <w:tcW w:w="740" w:type="pct"/>
          </w:tcPr>
          <w:p w:rsidR="004A6A47" w:rsidRPr="004A6A47" w:rsidRDefault="004A6A47" w:rsidP="004A6A47">
            <w:pPr>
              <w:tabs>
                <w:tab w:val="left" w:pos="540"/>
                <w:tab w:val="left" w:pos="1080"/>
                <w:tab w:val="left" w:pos="5911"/>
                <w:tab w:val="left" w:pos="7284"/>
                <w:tab w:val="right" w:leader="dot" w:pos="737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lang w:val="it-IT"/>
              </w:rPr>
            </w:pPr>
            <w:r w:rsidRPr="004A6A47">
              <w:rPr>
                <w:rFonts w:ascii="Calibri" w:eastAsia="Calibri" w:hAnsi="Calibri" w:cs="Times New Roman"/>
                <w:lang w:val="it-IT"/>
              </w:rPr>
              <w:t>125</w:t>
            </w:r>
          </w:p>
        </w:tc>
      </w:tr>
    </w:tbl>
    <w:p w:rsidR="004A6A47" w:rsidRPr="004A6A47" w:rsidRDefault="004A6A47" w:rsidP="004A6A47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2262C9" w:rsidRPr="00155653" w:rsidRDefault="00A5531A" w:rsidP="002262C9">
      <w:pPr>
        <w:spacing w:before="120"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Concerning the latter, t</w:t>
      </w:r>
      <w:r w:rsidRPr="00A5531A">
        <w:rPr>
          <w:rFonts w:ascii="Arial" w:hAnsi="Arial" w:cs="Arial"/>
          <w:sz w:val="24"/>
          <w:szCs w:val="24"/>
          <w:lang w:val="en-US"/>
        </w:rPr>
        <w:t xml:space="preserve">he precautions to be taken when </w:t>
      </w:r>
      <w:r w:rsidR="005E4BA2">
        <w:rPr>
          <w:rFonts w:ascii="Arial" w:hAnsi="Arial" w:cs="Arial"/>
          <w:sz w:val="24"/>
          <w:szCs w:val="24"/>
          <w:lang w:val="en-US"/>
        </w:rPr>
        <w:t>using</w:t>
      </w:r>
      <w:r w:rsidRPr="00A5531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different modes essentially aim </w:t>
      </w:r>
      <w:r w:rsidR="005E4BA2"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prevent </w:t>
      </w:r>
      <w:r w:rsidR="005E4BA2">
        <w:rPr>
          <w:rFonts w:ascii="Arial" w:hAnsi="Arial" w:cs="Arial"/>
          <w:sz w:val="24"/>
          <w:szCs w:val="24"/>
          <w:lang w:val="en-US"/>
        </w:rPr>
        <w:t xml:space="preserve">mode </w:t>
      </w:r>
      <w:r w:rsidRPr="00A5531A">
        <w:rPr>
          <w:rFonts w:ascii="Arial" w:hAnsi="Arial" w:cs="Arial"/>
          <w:sz w:val="24"/>
          <w:szCs w:val="24"/>
          <w:lang w:val="en-US"/>
        </w:rPr>
        <w:t>measurement effect</w:t>
      </w:r>
      <w:r>
        <w:rPr>
          <w:rFonts w:ascii="Arial" w:hAnsi="Arial" w:cs="Arial"/>
          <w:sz w:val="24"/>
          <w:szCs w:val="24"/>
          <w:lang w:val="en-US"/>
        </w:rPr>
        <w:t>s.</w:t>
      </w:r>
      <w:r w:rsidRPr="00A5531A">
        <w:rPr>
          <w:rFonts w:ascii="Arial" w:hAnsi="Arial" w:cs="Arial"/>
          <w:sz w:val="24"/>
          <w:szCs w:val="24"/>
          <w:lang w:val="en-US"/>
        </w:rPr>
        <w:t xml:space="preserve"> </w:t>
      </w:r>
      <w:r w:rsidR="005E4BA2">
        <w:rPr>
          <w:rFonts w:ascii="Arial" w:hAnsi="Arial" w:cs="Arial"/>
          <w:sz w:val="24"/>
          <w:szCs w:val="24"/>
          <w:lang w:val="en-US"/>
        </w:rPr>
        <w:t>In this c</w:t>
      </w:r>
      <w:r w:rsidR="009358EE">
        <w:rPr>
          <w:rFonts w:ascii="Arial" w:hAnsi="Arial" w:cs="Arial"/>
          <w:sz w:val="24"/>
          <w:szCs w:val="24"/>
          <w:lang w:val="en-US"/>
        </w:rPr>
        <w:t xml:space="preserve">hapter, </w:t>
      </w:r>
      <w:r w:rsidR="001706AC" w:rsidRPr="001706AC">
        <w:rPr>
          <w:rFonts w:ascii="Arial" w:hAnsi="Arial" w:cs="Arial"/>
          <w:sz w:val="24"/>
          <w:szCs w:val="24"/>
          <w:lang w:val="en-US"/>
        </w:rPr>
        <w:t xml:space="preserve">possible </w:t>
      </w:r>
      <w:r w:rsidR="00550050" w:rsidRPr="001706AC">
        <w:rPr>
          <w:rFonts w:ascii="Arial" w:hAnsi="Arial" w:cs="Arial"/>
          <w:sz w:val="24"/>
          <w:szCs w:val="24"/>
          <w:lang w:val="en-US"/>
        </w:rPr>
        <w:t>strategie</w:t>
      </w:r>
      <w:r w:rsidR="001706AC" w:rsidRPr="001706AC">
        <w:rPr>
          <w:rFonts w:ascii="Arial" w:hAnsi="Arial" w:cs="Arial"/>
          <w:sz w:val="24"/>
          <w:szCs w:val="24"/>
          <w:lang w:val="en-US"/>
        </w:rPr>
        <w:t>s</w:t>
      </w:r>
      <w:r w:rsidR="0006104B" w:rsidRPr="001706AC">
        <w:rPr>
          <w:rFonts w:ascii="Arial" w:hAnsi="Arial" w:cs="Arial"/>
          <w:sz w:val="24"/>
          <w:szCs w:val="24"/>
          <w:lang w:val="en-US"/>
        </w:rPr>
        <w:t xml:space="preserve"> </w:t>
      </w:r>
      <w:r w:rsidR="005E4BA2">
        <w:rPr>
          <w:rFonts w:ascii="Arial" w:hAnsi="Arial" w:cs="Arial"/>
          <w:sz w:val="24"/>
          <w:szCs w:val="24"/>
          <w:lang w:val="en-US"/>
        </w:rPr>
        <w:t>to</w:t>
      </w:r>
      <w:r w:rsidR="001706AC" w:rsidRPr="001706AC">
        <w:rPr>
          <w:rFonts w:ascii="Arial" w:hAnsi="Arial" w:cs="Arial"/>
          <w:sz w:val="24"/>
          <w:szCs w:val="24"/>
          <w:lang w:val="en-US"/>
        </w:rPr>
        <w:t xml:space="preserve"> maximiz</w:t>
      </w:r>
      <w:r w:rsidR="005E4BA2">
        <w:rPr>
          <w:rFonts w:ascii="Arial" w:hAnsi="Arial" w:cs="Arial"/>
          <w:sz w:val="24"/>
          <w:szCs w:val="24"/>
          <w:lang w:val="en-US"/>
        </w:rPr>
        <w:t>e</w:t>
      </w:r>
      <w:r w:rsidR="001706AC" w:rsidRPr="001706AC">
        <w:rPr>
          <w:rFonts w:ascii="Arial" w:hAnsi="Arial" w:cs="Arial"/>
          <w:sz w:val="24"/>
          <w:szCs w:val="24"/>
          <w:lang w:val="en-US"/>
        </w:rPr>
        <w:t xml:space="preserve"> response rates in mixed-mode </w:t>
      </w:r>
      <w:r w:rsidR="001706AC">
        <w:rPr>
          <w:rFonts w:ascii="Arial" w:hAnsi="Arial" w:cs="Arial"/>
          <w:sz w:val="24"/>
          <w:szCs w:val="24"/>
          <w:lang w:val="en-US"/>
        </w:rPr>
        <w:t xml:space="preserve">designs </w:t>
      </w:r>
      <w:r w:rsidR="001706AC" w:rsidRPr="001706AC">
        <w:rPr>
          <w:rFonts w:ascii="Arial" w:hAnsi="Arial" w:cs="Arial"/>
          <w:sz w:val="24"/>
          <w:szCs w:val="24"/>
          <w:lang w:val="en-US"/>
        </w:rPr>
        <w:t>are discussed</w:t>
      </w:r>
      <w:r w:rsidR="00D46DB8">
        <w:rPr>
          <w:rFonts w:ascii="Arial" w:hAnsi="Arial" w:cs="Arial"/>
          <w:sz w:val="24"/>
          <w:szCs w:val="24"/>
          <w:lang w:val="en-US"/>
        </w:rPr>
        <w:t xml:space="preserve">, such as the adoption of flexible strategies like </w:t>
      </w:r>
      <w:r w:rsidR="00D46DB8">
        <w:rPr>
          <w:rFonts w:ascii="Arial" w:hAnsi="Arial" w:cs="Arial"/>
          <w:i/>
          <w:sz w:val="24"/>
          <w:szCs w:val="24"/>
          <w:lang w:val="en-US"/>
        </w:rPr>
        <w:t xml:space="preserve">adaptive </w:t>
      </w:r>
      <w:r w:rsidR="00D46DB8" w:rsidRPr="00D46DB8">
        <w:rPr>
          <w:rFonts w:ascii="Arial" w:hAnsi="Arial" w:cs="Arial"/>
          <w:sz w:val="24"/>
          <w:szCs w:val="24"/>
          <w:lang w:val="en-US"/>
        </w:rPr>
        <w:t>and</w:t>
      </w:r>
      <w:r w:rsidR="00D46DB8">
        <w:rPr>
          <w:rFonts w:ascii="Arial" w:hAnsi="Arial" w:cs="Arial"/>
          <w:i/>
          <w:sz w:val="24"/>
          <w:szCs w:val="24"/>
          <w:lang w:val="en-US"/>
        </w:rPr>
        <w:t xml:space="preserve"> responsive designs</w:t>
      </w:r>
      <w:r w:rsidR="00FB4B1C">
        <w:rPr>
          <w:rFonts w:ascii="Arial" w:hAnsi="Arial" w:cs="Arial"/>
          <w:sz w:val="24"/>
          <w:szCs w:val="24"/>
          <w:lang w:val="en-US"/>
        </w:rPr>
        <w:t>,</w:t>
      </w:r>
      <w:r w:rsidR="005E64F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E64F4">
        <w:rPr>
          <w:rFonts w:ascii="Arial" w:hAnsi="Arial" w:cs="Arial"/>
          <w:sz w:val="24"/>
          <w:szCs w:val="24"/>
          <w:lang w:val="en-US"/>
        </w:rPr>
        <w:t xml:space="preserve"> and the use of </w:t>
      </w:r>
      <w:proofErr w:type="spellStart"/>
      <w:r w:rsidR="005E64F4">
        <w:rPr>
          <w:rFonts w:ascii="Arial" w:hAnsi="Arial" w:cs="Arial"/>
          <w:i/>
          <w:sz w:val="24"/>
          <w:szCs w:val="24"/>
          <w:lang w:val="en-US"/>
        </w:rPr>
        <w:t>paradata</w:t>
      </w:r>
      <w:proofErr w:type="spellEnd"/>
      <w:r w:rsidR="00D46DB8">
        <w:rPr>
          <w:rFonts w:ascii="Arial" w:hAnsi="Arial" w:cs="Arial"/>
          <w:sz w:val="24"/>
          <w:szCs w:val="24"/>
          <w:lang w:val="en-US"/>
        </w:rPr>
        <w:t xml:space="preserve">. </w:t>
      </w:r>
      <w:r w:rsidR="009358EE">
        <w:rPr>
          <w:rFonts w:ascii="Arial" w:hAnsi="Arial" w:cs="Arial"/>
          <w:sz w:val="24"/>
          <w:szCs w:val="24"/>
          <w:lang w:val="en-US"/>
        </w:rPr>
        <w:t xml:space="preserve">Given the importance of preventing mode effects, </w:t>
      </w:r>
      <w:r w:rsidR="00D46DB8">
        <w:rPr>
          <w:rFonts w:ascii="Arial" w:hAnsi="Arial" w:cs="Arial"/>
          <w:sz w:val="24"/>
          <w:szCs w:val="24"/>
          <w:lang w:val="en-US"/>
        </w:rPr>
        <w:t xml:space="preserve">the use of </w:t>
      </w:r>
      <w:r w:rsidR="001706AC">
        <w:rPr>
          <w:rFonts w:ascii="Arial" w:hAnsi="Arial" w:cs="Arial"/>
          <w:sz w:val="24"/>
          <w:szCs w:val="24"/>
          <w:lang w:val="en-US"/>
        </w:rPr>
        <w:t>pilot surveys</w:t>
      </w:r>
      <w:r w:rsidR="001706AC" w:rsidRPr="001706AC">
        <w:rPr>
          <w:rFonts w:ascii="Arial" w:hAnsi="Arial" w:cs="Arial"/>
          <w:sz w:val="24"/>
          <w:szCs w:val="24"/>
          <w:lang w:val="en-US"/>
        </w:rPr>
        <w:t xml:space="preserve"> and pre-tests</w:t>
      </w:r>
      <w:r w:rsidR="001706AC">
        <w:rPr>
          <w:rFonts w:ascii="Arial" w:hAnsi="Arial" w:cs="Arial"/>
          <w:sz w:val="24"/>
          <w:szCs w:val="24"/>
          <w:lang w:val="en-US"/>
        </w:rPr>
        <w:t xml:space="preserve"> are illustrated</w:t>
      </w:r>
      <w:r w:rsidR="00FB4B1C">
        <w:rPr>
          <w:rFonts w:ascii="Arial" w:hAnsi="Arial" w:cs="Arial"/>
          <w:sz w:val="24"/>
          <w:szCs w:val="24"/>
          <w:lang w:val="en-US"/>
        </w:rPr>
        <w:t xml:space="preserve"> with some detail</w:t>
      </w:r>
      <w:r w:rsidR="009358EE">
        <w:rPr>
          <w:rFonts w:ascii="Arial" w:hAnsi="Arial" w:cs="Arial"/>
          <w:sz w:val="24"/>
          <w:szCs w:val="24"/>
          <w:lang w:val="en-US"/>
        </w:rPr>
        <w:t xml:space="preserve">. </w:t>
      </w:r>
      <w:r w:rsidR="009358EE" w:rsidRPr="009358EE">
        <w:rPr>
          <w:rFonts w:ascii="Arial" w:hAnsi="Arial" w:cs="Arial"/>
          <w:sz w:val="24"/>
          <w:szCs w:val="24"/>
          <w:lang w:val="en-US"/>
        </w:rPr>
        <w:t xml:space="preserve">As for </w:t>
      </w:r>
      <w:r w:rsidR="00FB4B1C">
        <w:rPr>
          <w:rFonts w:ascii="Arial" w:hAnsi="Arial" w:cs="Arial"/>
          <w:sz w:val="24"/>
          <w:szCs w:val="24"/>
          <w:lang w:val="en-US"/>
        </w:rPr>
        <w:t>pre-tests</w:t>
      </w:r>
      <w:r w:rsidR="009358EE" w:rsidRPr="009358EE">
        <w:rPr>
          <w:rFonts w:ascii="Arial" w:hAnsi="Arial" w:cs="Arial"/>
          <w:sz w:val="24"/>
          <w:szCs w:val="24"/>
          <w:lang w:val="en-US"/>
        </w:rPr>
        <w:t xml:space="preserve">, the </w:t>
      </w:r>
      <w:r w:rsidR="009358EE" w:rsidRPr="009358EE">
        <w:rPr>
          <w:rFonts w:ascii="Arial" w:hAnsi="Arial" w:cs="Arial"/>
          <w:i/>
          <w:sz w:val="24"/>
          <w:szCs w:val="24"/>
          <w:lang w:val="en-US"/>
        </w:rPr>
        <w:t xml:space="preserve">cognitive interview </w:t>
      </w:r>
      <w:r w:rsidR="009358EE" w:rsidRPr="00830379">
        <w:rPr>
          <w:rFonts w:ascii="Arial" w:hAnsi="Arial" w:cs="Arial"/>
          <w:i/>
          <w:sz w:val="24"/>
          <w:szCs w:val="24"/>
          <w:lang w:val="en-US"/>
        </w:rPr>
        <w:t xml:space="preserve">approach </w:t>
      </w:r>
      <w:r w:rsidR="00FB4B1C" w:rsidRPr="00830379">
        <w:rPr>
          <w:rFonts w:ascii="Arial" w:hAnsi="Arial" w:cs="Arial"/>
          <w:sz w:val="24"/>
          <w:szCs w:val="24"/>
          <w:lang w:val="en-US"/>
        </w:rPr>
        <w:t xml:space="preserve">(see e.g. Willis, 1994) </w:t>
      </w:r>
      <w:r w:rsidR="009358EE" w:rsidRPr="00830379">
        <w:rPr>
          <w:rFonts w:ascii="Arial" w:hAnsi="Arial" w:cs="Arial"/>
          <w:sz w:val="24"/>
          <w:szCs w:val="24"/>
          <w:lang w:val="en-US"/>
        </w:rPr>
        <w:t>i</w:t>
      </w:r>
      <w:r w:rsidR="009358EE" w:rsidRPr="009358EE">
        <w:rPr>
          <w:rFonts w:ascii="Arial" w:hAnsi="Arial" w:cs="Arial"/>
          <w:sz w:val="24"/>
          <w:szCs w:val="24"/>
          <w:lang w:val="en-US"/>
        </w:rPr>
        <w:t xml:space="preserve">s </w:t>
      </w:r>
      <w:r w:rsidR="00DE6742">
        <w:rPr>
          <w:rFonts w:ascii="Arial" w:hAnsi="Arial" w:cs="Arial"/>
          <w:sz w:val="24"/>
          <w:szCs w:val="24"/>
          <w:lang w:val="en-US"/>
        </w:rPr>
        <w:t>indicated</w:t>
      </w:r>
      <w:r w:rsidR="00FB4B1C">
        <w:rPr>
          <w:rFonts w:ascii="Arial" w:hAnsi="Arial" w:cs="Arial"/>
          <w:sz w:val="24"/>
          <w:szCs w:val="24"/>
          <w:lang w:val="en-US"/>
        </w:rPr>
        <w:t xml:space="preserve"> as </w:t>
      </w:r>
      <w:r w:rsidR="009358EE" w:rsidRPr="009358EE">
        <w:rPr>
          <w:rFonts w:ascii="Arial" w:hAnsi="Arial" w:cs="Arial"/>
          <w:sz w:val="24"/>
          <w:szCs w:val="24"/>
          <w:lang w:val="en-US"/>
        </w:rPr>
        <w:t>one of the most use</w:t>
      </w:r>
      <w:r w:rsidR="00DE6742">
        <w:rPr>
          <w:rFonts w:ascii="Arial" w:hAnsi="Arial" w:cs="Arial"/>
          <w:sz w:val="24"/>
          <w:szCs w:val="24"/>
          <w:lang w:val="en-US"/>
        </w:rPr>
        <w:t xml:space="preserve">ful </w:t>
      </w:r>
      <w:r w:rsidR="007023AE">
        <w:rPr>
          <w:rFonts w:ascii="Arial" w:hAnsi="Arial" w:cs="Arial"/>
          <w:sz w:val="24"/>
          <w:szCs w:val="24"/>
          <w:lang w:val="en-US"/>
        </w:rPr>
        <w:t>method</w:t>
      </w:r>
      <w:r w:rsidR="00DE6742">
        <w:rPr>
          <w:rFonts w:ascii="Arial" w:hAnsi="Arial" w:cs="Arial"/>
          <w:sz w:val="24"/>
          <w:szCs w:val="24"/>
          <w:lang w:val="en-US"/>
        </w:rPr>
        <w:t>s</w:t>
      </w:r>
      <w:bookmarkStart w:id="0" w:name="_GoBack"/>
      <w:bookmarkEnd w:id="0"/>
      <w:r w:rsidR="009358EE" w:rsidRPr="009358EE">
        <w:rPr>
          <w:rFonts w:ascii="Arial" w:hAnsi="Arial" w:cs="Arial"/>
          <w:sz w:val="24"/>
          <w:szCs w:val="24"/>
          <w:lang w:val="en-US"/>
        </w:rPr>
        <w:t xml:space="preserve"> for the definition of questionnaire contents and wording.</w:t>
      </w:r>
      <w:r w:rsidR="009358EE">
        <w:rPr>
          <w:rFonts w:ascii="Arial" w:hAnsi="Arial" w:cs="Arial"/>
          <w:sz w:val="24"/>
          <w:szCs w:val="24"/>
          <w:lang w:val="en-US"/>
        </w:rPr>
        <w:t xml:space="preserve"> </w:t>
      </w:r>
      <w:r w:rsidR="00155653" w:rsidRPr="00155653">
        <w:rPr>
          <w:rFonts w:ascii="Arial" w:hAnsi="Arial" w:cs="Arial"/>
          <w:sz w:val="24"/>
          <w:szCs w:val="24"/>
          <w:lang w:val="en-US"/>
        </w:rPr>
        <w:t xml:space="preserve">Pilot-surveys have wider objectives, as they allow to test not only the questionnaire but all the survey elements </w:t>
      </w:r>
      <w:r w:rsidR="00155653">
        <w:rPr>
          <w:rFonts w:ascii="Arial" w:hAnsi="Arial" w:cs="Arial"/>
          <w:sz w:val="24"/>
          <w:szCs w:val="24"/>
          <w:lang w:val="en-US"/>
        </w:rPr>
        <w:t>(</w:t>
      </w:r>
      <w:r w:rsidR="00155653" w:rsidRPr="00155653">
        <w:rPr>
          <w:rFonts w:ascii="Arial" w:hAnsi="Arial" w:cs="Arial"/>
          <w:sz w:val="24"/>
          <w:szCs w:val="24"/>
          <w:lang w:val="en-US"/>
        </w:rPr>
        <w:t>organizati</w:t>
      </w:r>
      <w:r w:rsidR="00F16C49">
        <w:rPr>
          <w:rFonts w:ascii="Arial" w:hAnsi="Arial" w:cs="Arial"/>
          <w:sz w:val="24"/>
          <w:szCs w:val="24"/>
          <w:lang w:val="en-US"/>
        </w:rPr>
        <w:t>o</w:t>
      </w:r>
      <w:r w:rsidR="00155653" w:rsidRPr="00155653">
        <w:rPr>
          <w:rFonts w:ascii="Arial" w:hAnsi="Arial" w:cs="Arial"/>
          <w:sz w:val="24"/>
          <w:szCs w:val="24"/>
          <w:lang w:val="en-US"/>
        </w:rPr>
        <w:t>nal aspects, the sample design, reminder strategie</w:t>
      </w:r>
      <w:r w:rsidR="00155653">
        <w:rPr>
          <w:rFonts w:ascii="Arial" w:hAnsi="Arial" w:cs="Arial"/>
          <w:sz w:val="24"/>
          <w:szCs w:val="24"/>
          <w:lang w:val="en-US"/>
        </w:rPr>
        <w:t xml:space="preserve">s), with the final aim to collect </w:t>
      </w:r>
      <w:r w:rsidR="00FB4B1C">
        <w:rPr>
          <w:rFonts w:ascii="Arial" w:hAnsi="Arial" w:cs="Arial"/>
          <w:sz w:val="24"/>
          <w:szCs w:val="24"/>
          <w:lang w:val="en-US"/>
        </w:rPr>
        <w:t xml:space="preserve">as much information as possible </w:t>
      </w:r>
      <w:r w:rsidR="00155653">
        <w:rPr>
          <w:rFonts w:ascii="Arial" w:hAnsi="Arial" w:cs="Arial"/>
          <w:sz w:val="24"/>
          <w:szCs w:val="24"/>
          <w:lang w:val="en-US"/>
        </w:rPr>
        <w:t>to assess and measure mode effects and relating sources</w:t>
      </w:r>
      <w:r w:rsidR="00FB4B1C">
        <w:rPr>
          <w:rFonts w:ascii="Arial" w:hAnsi="Arial" w:cs="Arial"/>
          <w:sz w:val="24"/>
          <w:szCs w:val="24"/>
          <w:lang w:val="en-US"/>
        </w:rPr>
        <w:t xml:space="preserve"> and to prevent them in actual surveys</w:t>
      </w:r>
      <w:r w:rsidR="0015565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334882" w:rsidRPr="00D038A4" w:rsidRDefault="00334882" w:rsidP="00334882">
      <w:pPr>
        <w:spacing w:before="360"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D038A4">
        <w:rPr>
          <w:rFonts w:ascii="Arial" w:hAnsi="Arial" w:cs="Arial"/>
          <w:i/>
          <w:sz w:val="24"/>
          <w:szCs w:val="24"/>
          <w:lang w:val="en-US"/>
        </w:rPr>
        <w:t>2.</w:t>
      </w:r>
      <w:r w:rsidR="008533BC">
        <w:rPr>
          <w:rFonts w:ascii="Arial" w:hAnsi="Arial" w:cs="Arial"/>
          <w:i/>
          <w:sz w:val="24"/>
          <w:szCs w:val="24"/>
          <w:lang w:val="en-US"/>
        </w:rPr>
        <w:t>3</w:t>
      </w:r>
      <w:r w:rsidRPr="00D038A4">
        <w:rPr>
          <w:rFonts w:ascii="Arial" w:hAnsi="Arial" w:cs="Arial"/>
          <w:i/>
          <w:sz w:val="24"/>
          <w:szCs w:val="24"/>
          <w:lang w:val="en-US"/>
        </w:rPr>
        <w:t xml:space="preserve">. Chapter </w:t>
      </w:r>
      <w:r>
        <w:rPr>
          <w:rFonts w:ascii="Arial" w:hAnsi="Arial" w:cs="Arial"/>
          <w:i/>
          <w:sz w:val="24"/>
          <w:szCs w:val="24"/>
          <w:lang w:val="en-US"/>
        </w:rPr>
        <w:t xml:space="preserve">4 </w:t>
      </w:r>
      <w:r w:rsidRPr="00D038A4">
        <w:rPr>
          <w:rFonts w:ascii="Arial" w:hAnsi="Arial" w:cs="Arial"/>
          <w:i/>
          <w:sz w:val="24"/>
          <w:szCs w:val="24"/>
          <w:lang w:val="en-US"/>
        </w:rPr>
        <w:t xml:space="preserve">– </w:t>
      </w:r>
      <w:r w:rsidRPr="00334882">
        <w:rPr>
          <w:rFonts w:ascii="Arial" w:hAnsi="Arial" w:cs="Arial"/>
          <w:i/>
          <w:sz w:val="24"/>
          <w:szCs w:val="24"/>
          <w:lang w:val="en-US"/>
        </w:rPr>
        <w:t>Metho</w:t>
      </w:r>
      <w:r w:rsidR="00352FEB">
        <w:rPr>
          <w:rFonts w:ascii="Arial" w:hAnsi="Arial" w:cs="Arial"/>
          <w:i/>
          <w:sz w:val="24"/>
          <w:szCs w:val="24"/>
          <w:lang w:val="en-US"/>
        </w:rPr>
        <w:t>d</w:t>
      </w:r>
      <w:r w:rsidRPr="00334882">
        <w:rPr>
          <w:rFonts w:ascii="Arial" w:hAnsi="Arial" w:cs="Arial"/>
          <w:i/>
          <w:sz w:val="24"/>
          <w:szCs w:val="24"/>
          <w:lang w:val="en-US"/>
        </w:rPr>
        <w:t>s for the diagnosis and the measurement of mode effect</w:t>
      </w:r>
    </w:p>
    <w:p w:rsidR="00EE1A15" w:rsidRDefault="00C448DB" w:rsidP="0055005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6272">
        <w:rPr>
          <w:rFonts w:ascii="Arial" w:hAnsi="Arial" w:cs="Arial"/>
          <w:sz w:val="24"/>
          <w:szCs w:val="24"/>
          <w:lang w:val="en-US"/>
        </w:rPr>
        <w:t>In</w:t>
      </w:r>
      <w:r w:rsidR="00550050" w:rsidRPr="00996272">
        <w:rPr>
          <w:rFonts w:ascii="Arial" w:hAnsi="Arial" w:cs="Arial"/>
          <w:sz w:val="24"/>
          <w:szCs w:val="24"/>
          <w:lang w:val="en-US"/>
        </w:rPr>
        <w:t xml:space="preserve"> </w:t>
      </w:r>
      <w:r w:rsidR="002C40E4" w:rsidRPr="00996272">
        <w:rPr>
          <w:rFonts w:ascii="Arial" w:hAnsi="Arial" w:cs="Arial"/>
          <w:sz w:val="24"/>
          <w:szCs w:val="24"/>
          <w:lang w:val="en-US"/>
        </w:rPr>
        <w:t xml:space="preserve">Chapter </w:t>
      </w:r>
      <w:r w:rsidR="00550050" w:rsidRPr="00996272">
        <w:rPr>
          <w:rFonts w:ascii="Arial" w:hAnsi="Arial" w:cs="Arial"/>
          <w:sz w:val="24"/>
          <w:szCs w:val="24"/>
          <w:lang w:val="en-US"/>
        </w:rPr>
        <w:t>4</w:t>
      </w:r>
      <w:r w:rsidR="009B0CEE">
        <w:rPr>
          <w:rFonts w:ascii="Arial" w:hAnsi="Arial" w:cs="Arial"/>
          <w:sz w:val="24"/>
          <w:szCs w:val="24"/>
          <w:lang w:val="en-US"/>
        </w:rPr>
        <w:t>,</w:t>
      </w:r>
      <w:r w:rsidR="00550050" w:rsidRPr="00996272">
        <w:rPr>
          <w:rFonts w:ascii="Arial" w:hAnsi="Arial" w:cs="Arial"/>
          <w:sz w:val="24"/>
          <w:szCs w:val="24"/>
          <w:lang w:val="en-US"/>
        </w:rPr>
        <w:t xml:space="preserve"> </w:t>
      </w:r>
      <w:r w:rsidR="00996272" w:rsidRPr="00996272">
        <w:rPr>
          <w:rFonts w:ascii="Arial" w:hAnsi="Arial" w:cs="Arial"/>
          <w:sz w:val="24"/>
          <w:szCs w:val="24"/>
          <w:lang w:val="en-US"/>
        </w:rPr>
        <w:t>metho</w:t>
      </w:r>
      <w:r w:rsidR="00AC5F37">
        <w:rPr>
          <w:rFonts w:ascii="Arial" w:hAnsi="Arial" w:cs="Arial"/>
          <w:sz w:val="24"/>
          <w:szCs w:val="24"/>
          <w:lang w:val="en-US"/>
        </w:rPr>
        <w:t>d</w:t>
      </w:r>
      <w:r w:rsidR="00996272" w:rsidRPr="00996272">
        <w:rPr>
          <w:rFonts w:ascii="Arial" w:hAnsi="Arial" w:cs="Arial"/>
          <w:sz w:val="24"/>
          <w:szCs w:val="24"/>
          <w:lang w:val="en-US"/>
        </w:rPr>
        <w:t>s for the diagnosis and the measurement of mode effects are illustrated. They are classified in</w:t>
      </w:r>
      <w:r w:rsidR="009B0CEE">
        <w:rPr>
          <w:rFonts w:ascii="Arial" w:hAnsi="Arial" w:cs="Arial"/>
          <w:sz w:val="24"/>
          <w:szCs w:val="24"/>
          <w:lang w:val="en-US"/>
        </w:rPr>
        <w:t>to</w:t>
      </w:r>
      <w:r w:rsidR="0019462B">
        <w:rPr>
          <w:rFonts w:ascii="Arial" w:hAnsi="Arial" w:cs="Arial"/>
          <w:sz w:val="24"/>
          <w:szCs w:val="24"/>
          <w:lang w:val="en-US"/>
        </w:rPr>
        <w:t>:</w:t>
      </w:r>
      <w:r w:rsidR="00996272" w:rsidRPr="00996272">
        <w:rPr>
          <w:rFonts w:ascii="Arial" w:hAnsi="Arial" w:cs="Arial"/>
          <w:sz w:val="24"/>
          <w:szCs w:val="24"/>
          <w:lang w:val="en-US"/>
        </w:rPr>
        <w:t xml:space="preserve"> </w:t>
      </w:r>
      <w:r w:rsidR="0039055A">
        <w:rPr>
          <w:rFonts w:ascii="Arial" w:hAnsi="Arial" w:cs="Arial"/>
          <w:sz w:val="24"/>
          <w:szCs w:val="24"/>
          <w:lang w:val="en-US"/>
        </w:rPr>
        <w:t xml:space="preserve">1) </w:t>
      </w:r>
      <w:r w:rsidR="00996272" w:rsidRPr="00996272">
        <w:rPr>
          <w:rFonts w:ascii="Arial" w:hAnsi="Arial" w:cs="Arial"/>
          <w:sz w:val="24"/>
          <w:szCs w:val="24"/>
          <w:lang w:val="en-US"/>
        </w:rPr>
        <w:t xml:space="preserve">methods for exploratory </w:t>
      </w:r>
      <w:r w:rsidR="009B0CEE">
        <w:rPr>
          <w:rFonts w:ascii="Arial" w:hAnsi="Arial" w:cs="Arial"/>
          <w:sz w:val="24"/>
          <w:szCs w:val="24"/>
          <w:lang w:val="en-US"/>
        </w:rPr>
        <w:t xml:space="preserve">data </w:t>
      </w:r>
      <w:r w:rsidR="00996272" w:rsidRPr="00996272">
        <w:rPr>
          <w:rFonts w:ascii="Arial" w:hAnsi="Arial" w:cs="Arial"/>
          <w:sz w:val="24"/>
          <w:szCs w:val="24"/>
          <w:lang w:val="en-US"/>
        </w:rPr>
        <w:t>analysis</w:t>
      </w:r>
      <w:r w:rsidR="009B0CEE">
        <w:rPr>
          <w:rFonts w:ascii="Arial" w:hAnsi="Arial" w:cs="Arial"/>
          <w:sz w:val="24"/>
          <w:szCs w:val="24"/>
          <w:lang w:val="en-US"/>
        </w:rPr>
        <w:t>,</w:t>
      </w:r>
      <w:r w:rsidR="00996272" w:rsidRPr="00996272">
        <w:rPr>
          <w:rFonts w:ascii="Arial" w:hAnsi="Arial" w:cs="Arial"/>
          <w:sz w:val="24"/>
          <w:szCs w:val="24"/>
          <w:lang w:val="en-US"/>
        </w:rPr>
        <w:t xml:space="preserve"> </w:t>
      </w:r>
      <w:r w:rsidR="0039055A">
        <w:rPr>
          <w:rFonts w:ascii="Arial" w:hAnsi="Arial" w:cs="Arial"/>
          <w:sz w:val="24"/>
          <w:szCs w:val="24"/>
          <w:lang w:val="en-US"/>
        </w:rPr>
        <w:t xml:space="preserve">2) </w:t>
      </w:r>
      <w:r w:rsidR="009B0CEE">
        <w:rPr>
          <w:rFonts w:ascii="Arial" w:hAnsi="Arial" w:cs="Arial"/>
          <w:sz w:val="24"/>
          <w:szCs w:val="24"/>
          <w:lang w:val="en-US"/>
        </w:rPr>
        <w:t>methods based on hypothesis testing</w:t>
      </w:r>
      <w:r w:rsidR="00550050" w:rsidRPr="00996272">
        <w:rPr>
          <w:rFonts w:ascii="Arial" w:hAnsi="Arial" w:cs="Arial"/>
          <w:sz w:val="24"/>
          <w:szCs w:val="24"/>
          <w:lang w:val="en-US"/>
        </w:rPr>
        <w:t xml:space="preserve">, </w:t>
      </w:r>
      <w:r w:rsidR="0039055A">
        <w:rPr>
          <w:rFonts w:ascii="Arial" w:hAnsi="Arial" w:cs="Arial"/>
          <w:sz w:val="24"/>
          <w:szCs w:val="24"/>
          <w:lang w:val="en-US"/>
        </w:rPr>
        <w:t xml:space="preserve">3) </w:t>
      </w:r>
      <w:r w:rsidR="00996272" w:rsidRPr="00996272">
        <w:rPr>
          <w:rFonts w:ascii="Arial" w:hAnsi="Arial" w:cs="Arial"/>
          <w:sz w:val="24"/>
          <w:szCs w:val="24"/>
          <w:lang w:val="en-US"/>
        </w:rPr>
        <w:t>model-based methods</w:t>
      </w:r>
      <w:r w:rsidR="00550050" w:rsidRPr="00996272">
        <w:rPr>
          <w:rFonts w:ascii="Arial" w:hAnsi="Arial" w:cs="Arial"/>
          <w:sz w:val="24"/>
          <w:szCs w:val="24"/>
          <w:lang w:val="en-US"/>
        </w:rPr>
        <w:t xml:space="preserve">. </w:t>
      </w:r>
      <w:r w:rsidR="00996272">
        <w:rPr>
          <w:rFonts w:ascii="Arial" w:hAnsi="Arial" w:cs="Arial"/>
          <w:sz w:val="24"/>
          <w:szCs w:val="24"/>
          <w:lang w:val="en-US"/>
        </w:rPr>
        <w:t xml:space="preserve">The first class includes for example </w:t>
      </w:r>
      <w:r w:rsidR="00AC5F37">
        <w:rPr>
          <w:rFonts w:ascii="Arial" w:hAnsi="Arial" w:cs="Arial"/>
          <w:sz w:val="24"/>
          <w:szCs w:val="24"/>
          <w:lang w:val="en-US"/>
        </w:rPr>
        <w:t xml:space="preserve">analysis of </w:t>
      </w:r>
      <w:r w:rsidR="00AC5F37" w:rsidRPr="00AC5F37">
        <w:rPr>
          <w:rFonts w:ascii="Arial" w:hAnsi="Arial" w:cs="Arial"/>
          <w:sz w:val="24"/>
          <w:szCs w:val="24"/>
          <w:lang w:val="en-US"/>
        </w:rPr>
        <w:t xml:space="preserve">differences in distributions of socio-demographic variables </w:t>
      </w:r>
      <w:r w:rsidR="0039055A">
        <w:rPr>
          <w:rFonts w:ascii="Arial" w:hAnsi="Arial" w:cs="Arial"/>
          <w:sz w:val="24"/>
          <w:szCs w:val="24"/>
          <w:lang w:val="en-US"/>
        </w:rPr>
        <w:t xml:space="preserve">(e.g. by data collection technique, by type of responding units, etc.), analysis of responding vs non responding units, and </w:t>
      </w:r>
      <w:r w:rsidR="00AC5F37">
        <w:rPr>
          <w:rFonts w:ascii="Arial" w:hAnsi="Arial" w:cs="Arial"/>
          <w:sz w:val="24"/>
          <w:szCs w:val="24"/>
          <w:lang w:val="en-US"/>
        </w:rPr>
        <w:t>d</w:t>
      </w:r>
      <w:r w:rsidR="00AC5F37" w:rsidRPr="00AC5F37">
        <w:rPr>
          <w:rFonts w:ascii="Arial" w:hAnsi="Arial" w:cs="Arial"/>
          <w:sz w:val="24"/>
          <w:szCs w:val="24"/>
          <w:lang w:val="en-US"/>
        </w:rPr>
        <w:t>ifferences in quality indicators</w:t>
      </w:r>
      <w:r w:rsidR="00996272">
        <w:rPr>
          <w:rFonts w:ascii="Arial" w:hAnsi="Arial" w:cs="Arial"/>
          <w:sz w:val="24"/>
          <w:szCs w:val="24"/>
          <w:lang w:val="en-US"/>
        </w:rPr>
        <w:t xml:space="preserve">. </w:t>
      </w:r>
      <w:r w:rsidR="009B0CEE">
        <w:rPr>
          <w:rFonts w:ascii="Arial" w:hAnsi="Arial" w:cs="Arial"/>
          <w:sz w:val="24"/>
          <w:szCs w:val="24"/>
          <w:lang w:val="en-US"/>
        </w:rPr>
        <w:t xml:space="preserve">In the handbook, a wide range of examples </w:t>
      </w:r>
      <w:r w:rsidR="0039055A">
        <w:rPr>
          <w:rFonts w:ascii="Arial" w:hAnsi="Arial" w:cs="Arial"/>
          <w:sz w:val="24"/>
          <w:szCs w:val="24"/>
          <w:lang w:val="en-US"/>
        </w:rPr>
        <w:t>taken from</w:t>
      </w:r>
      <w:r w:rsidR="0019462B">
        <w:rPr>
          <w:rFonts w:ascii="Arial" w:hAnsi="Arial" w:cs="Arial"/>
          <w:sz w:val="24"/>
          <w:szCs w:val="24"/>
          <w:lang w:val="en-US"/>
        </w:rPr>
        <w:t xml:space="preserve"> both specialized literature and </w:t>
      </w:r>
      <w:r w:rsidR="0039055A">
        <w:rPr>
          <w:rFonts w:ascii="Arial" w:hAnsi="Arial" w:cs="Arial"/>
          <w:sz w:val="24"/>
          <w:szCs w:val="24"/>
          <w:lang w:val="en-US"/>
        </w:rPr>
        <w:t xml:space="preserve">current </w:t>
      </w:r>
      <w:proofErr w:type="spellStart"/>
      <w:r w:rsidR="0039055A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39055A">
        <w:rPr>
          <w:rFonts w:ascii="Arial" w:hAnsi="Arial" w:cs="Arial"/>
          <w:sz w:val="24"/>
          <w:szCs w:val="24"/>
          <w:lang w:val="en-US"/>
        </w:rPr>
        <w:t xml:space="preserve"> social surveys using </w:t>
      </w:r>
      <w:r w:rsidR="0019462B">
        <w:rPr>
          <w:rFonts w:ascii="Arial" w:hAnsi="Arial" w:cs="Arial"/>
          <w:sz w:val="24"/>
          <w:szCs w:val="24"/>
          <w:lang w:val="en-US"/>
        </w:rPr>
        <w:t xml:space="preserve">combined </w:t>
      </w:r>
      <w:r w:rsidR="0039055A">
        <w:rPr>
          <w:rFonts w:ascii="Arial" w:hAnsi="Arial" w:cs="Arial"/>
          <w:sz w:val="24"/>
          <w:szCs w:val="24"/>
          <w:lang w:val="en-US"/>
        </w:rPr>
        <w:t>data collection</w:t>
      </w:r>
      <w:r w:rsidR="0019462B">
        <w:rPr>
          <w:rFonts w:ascii="Arial" w:hAnsi="Arial" w:cs="Arial"/>
          <w:sz w:val="24"/>
          <w:szCs w:val="24"/>
          <w:lang w:val="en-US"/>
        </w:rPr>
        <w:t xml:space="preserve"> modes</w:t>
      </w:r>
      <w:r w:rsidR="0039055A">
        <w:rPr>
          <w:rFonts w:ascii="Arial" w:hAnsi="Arial" w:cs="Arial"/>
          <w:sz w:val="24"/>
          <w:szCs w:val="24"/>
          <w:lang w:val="en-US"/>
        </w:rPr>
        <w:t xml:space="preserve"> are reported.</w:t>
      </w:r>
      <w:r w:rsidR="009B0CEE">
        <w:rPr>
          <w:rFonts w:ascii="Arial" w:hAnsi="Arial" w:cs="Arial"/>
          <w:sz w:val="24"/>
          <w:szCs w:val="24"/>
          <w:lang w:val="en-US"/>
        </w:rPr>
        <w:t xml:space="preserve"> </w:t>
      </w:r>
      <w:r w:rsidR="0019462B">
        <w:rPr>
          <w:rFonts w:ascii="Arial" w:hAnsi="Arial" w:cs="Arial"/>
          <w:sz w:val="24"/>
          <w:szCs w:val="24"/>
          <w:lang w:val="en-US"/>
        </w:rPr>
        <w:t>Concerning t</w:t>
      </w:r>
      <w:r w:rsidR="0039055A">
        <w:rPr>
          <w:rFonts w:ascii="Arial" w:hAnsi="Arial" w:cs="Arial"/>
          <w:sz w:val="24"/>
          <w:szCs w:val="24"/>
          <w:lang w:val="en-US"/>
        </w:rPr>
        <w:t>he second class of methods</w:t>
      </w:r>
      <w:r w:rsidR="0019462B">
        <w:rPr>
          <w:rFonts w:ascii="Arial" w:hAnsi="Arial" w:cs="Arial"/>
          <w:sz w:val="24"/>
          <w:szCs w:val="24"/>
          <w:lang w:val="en-US"/>
        </w:rPr>
        <w:t xml:space="preserve">, </w:t>
      </w:r>
      <w:r w:rsidR="000950FA">
        <w:rPr>
          <w:rFonts w:ascii="Arial" w:hAnsi="Arial" w:cs="Arial"/>
          <w:sz w:val="24"/>
          <w:szCs w:val="24"/>
          <w:lang w:val="en-US"/>
        </w:rPr>
        <w:t>possible ways</w:t>
      </w:r>
      <w:r w:rsidR="000F679D" w:rsidRPr="000F679D">
        <w:rPr>
          <w:rFonts w:ascii="Arial" w:hAnsi="Arial" w:cs="Arial"/>
          <w:sz w:val="24"/>
          <w:szCs w:val="24"/>
          <w:lang w:val="en-US"/>
        </w:rPr>
        <w:t xml:space="preserve"> </w:t>
      </w:r>
      <w:r w:rsidR="0019462B">
        <w:rPr>
          <w:rFonts w:ascii="Arial" w:hAnsi="Arial" w:cs="Arial"/>
          <w:sz w:val="24"/>
          <w:szCs w:val="24"/>
          <w:lang w:val="en-US"/>
        </w:rPr>
        <w:t xml:space="preserve">of using </w:t>
      </w:r>
      <w:r w:rsidR="0019462B" w:rsidRPr="000F679D">
        <w:rPr>
          <w:rFonts w:ascii="Arial" w:hAnsi="Arial" w:cs="Arial"/>
          <w:sz w:val="24"/>
          <w:szCs w:val="24"/>
          <w:lang w:val="en-US"/>
        </w:rPr>
        <w:t>classic hypothesis testing</w:t>
      </w:r>
      <w:r w:rsidR="0019462B">
        <w:rPr>
          <w:rFonts w:ascii="Arial" w:hAnsi="Arial" w:cs="Arial"/>
          <w:sz w:val="24"/>
          <w:szCs w:val="24"/>
          <w:lang w:val="en-US"/>
        </w:rPr>
        <w:t xml:space="preserve"> methods</w:t>
      </w:r>
      <w:r w:rsidR="0019462B" w:rsidRPr="000F679D">
        <w:rPr>
          <w:rFonts w:ascii="Arial" w:hAnsi="Arial" w:cs="Arial"/>
          <w:sz w:val="24"/>
          <w:szCs w:val="24"/>
          <w:lang w:val="en-US"/>
        </w:rPr>
        <w:t xml:space="preserve"> </w:t>
      </w:r>
      <w:r w:rsidR="0019462B">
        <w:rPr>
          <w:rFonts w:ascii="Arial" w:hAnsi="Arial" w:cs="Arial"/>
          <w:sz w:val="24"/>
          <w:szCs w:val="24"/>
          <w:lang w:val="en-US"/>
        </w:rPr>
        <w:t xml:space="preserve">to </w:t>
      </w:r>
      <w:r w:rsidR="000F679D" w:rsidRPr="000F679D">
        <w:rPr>
          <w:rFonts w:ascii="Arial" w:hAnsi="Arial" w:cs="Arial"/>
          <w:sz w:val="24"/>
          <w:szCs w:val="24"/>
          <w:lang w:val="en-US"/>
        </w:rPr>
        <w:t>verif</w:t>
      </w:r>
      <w:r w:rsidR="0019462B">
        <w:rPr>
          <w:rFonts w:ascii="Arial" w:hAnsi="Arial" w:cs="Arial"/>
          <w:sz w:val="24"/>
          <w:szCs w:val="24"/>
          <w:lang w:val="en-US"/>
        </w:rPr>
        <w:t>y</w:t>
      </w:r>
      <w:r w:rsidR="000F679D" w:rsidRPr="000F679D">
        <w:rPr>
          <w:rFonts w:ascii="Arial" w:hAnsi="Arial" w:cs="Arial"/>
          <w:sz w:val="24"/>
          <w:szCs w:val="24"/>
          <w:lang w:val="en-US"/>
        </w:rPr>
        <w:t xml:space="preserve"> the presence of </w:t>
      </w:r>
      <w:r w:rsidR="000F679D">
        <w:rPr>
          <w:rFonts w:ascii="Arial" w:hAnsi="Arial" w:cs="Arial"/>
          <w:sz w:val="24"/>
          <w:szCs w:val="24"/>
          <w:lang w:val="en-US"/>
        </w:rPr>
        <w:t xml:space="preserve">measurement </w:t>
      </w:r>
      <w:r w:rsidR="000F679D" w:rsidRPr="000F679D">
        <w:rPr>
          <w:rFonts w:ascii="Arial" w:hAnsi="Arial" w:cs="Arial"/>
          <w:sz w:val="24"/>
          <w:szCs w:val="24"/>
          <w:lang w:val="en-US"/>
        </w:rPr>
        <w:t>effect</w:t>
      </w:r>
      <w:r w:rsidR="000F679D">
        <w:rPr>
          <w:rFonts w:ascii="Arial" w:hAnsi="Arial" w:cs="Arial"/>
          <w:sz w:val="24"/>
          <w:szCs w:val="24"/>
          <w:lang w:val="en-US"/>
        </w:rPr>
        <w:t xml:space="preserve">s in </w:t>
      </w:r>
      <w:r w:rsidR="0019462B">
        <w:rPr>
          <w:rFonts w:ascii="Arial" w:hAnsi="Arial" w:cs="Arial"/>
          <w:sz w:val="24"/>
          <w:szCs w:val="24"/>
          <w:lang w:val="en-US"/>
        </w:rPr>
        <w:t xml:space="preserve">case of data collected through different modes </w:t>
      </w:r>
      <w:r w:rsidR="000F679D" w:rsidRPr="000F679D">
        <w:rPr>
          <w:rFonts w:ascii="Arial" w:hAnsi="Arial" w:cs="Arial"/>
          <w:sz w:val="24"/>
          <w:szCs w:val="24"/>
          <w:lang w:val="en-US"/>
        </w:rPr>
        <w:t xml:space="preserve">are </w:t>
      </w:r>
      <w:r w:rsidR="0019462B">
        <w:rPr>
          <w:rFonts w:ascii="Arial" w:hAnsi="Arial" w:cs="Arial"/>
          <w:sz w:val="24"/>
          <w:szCs w:val="24"/>
          <w:lang w:val="en-US"/>
        </w:rPr>
        <w:t>illustrated</w:t>
      </w:r>
      <w:r w:rsidR="000F679D">
        <w:rPr>
          <w:rFonts w:ascii="Arial" w:hAnsi="Arial" w:cs="Arial"/>
          <w:sz w:val="24"/>
          <w:szCs w:val="24"/>
          <w:lang w:val="en-US"/>
        </w:rPr>
        <w:t>.</w:t>
      </w:r>
      <w:r w:rsidR="00996272">
        <w:rPr>
          <w:rFonts w:ascii="Arial" w:hAnsi="Arial" w:cs="Arial"/>
          <w:sz w:val="24"/>
          <w:szCs w:val="24"/>
          <w:lang w:val="en-US"/>
        </w:rPr>
        <w:t xml:space="preserve"> </w:t>
      </w:r>
      <w:r w:rsidR="0019462B">
        <w:rPr>
          <w:rFonts w:ascii="Arial" w:hAnsi="Arial" w:cs="Arial"/>
          <w:sz w:val="24"/>
          <w:szCs w:val="24"/>
          <w:lang w:val="en-US"/>
        </w:rPr>
        <w:t>As for m</w:t>
      </w:r>
      <w:r w:rsidR="000950FA" w:rsidRPr="0033458E">
        <w:rPr>
          <w:rFonts w:ascii="Arial" w:hAnsi="Arial" w:cs="Arial"/>
          <w:sz w:val="24"/>
          <w:szCs w:val="24"/>
          <w:lang w:val="en-US"/>
        </w:rPr>
        <w:t xml:space="preserve">odel-based </w:t>
      </w:r>
      <w:r w:rsidR="00C67401" w:rsidRPr="0033458E">
        <w:rPr>
          <w:rFonts w:ascii="Arial" w:hAnsi="Arial" w:cs="Arial"/>
          <w:sz w:val="24"/>
          <w:szCs w:val="24"/>
          <w:lang w:val="en-US"/>
        </w:rPr>
        <w:t>methods</w:t>
      </w:r>
      <w:r w:rsidR="0019462B">
        <w:rPr>
          <w:rFonts w:ascii="Arial" w:hAnsi="Arial" w:cs="Arial"/>
          <w:sz w:val="24"/>
          <w:szCs w:val="24"/>
          <w:lang w:val="en-US"/>
        </w:rPr>
        <w:t xml:space="preserve">, </w:t>
      </w:r>
      <w:r w:rsidR="00C67401" w:rsidRPr="0033458E">
        <w:rPr>
          <w:rFonts w:ascii="Arial" w:hAnsi="Arial" w:cs="Arial"/>
          <w:sz w:val="24"/>
          <w:szCs w:val="24"/>
          <w:lang w:val="en-US"/>
        </w:rPr>
        <w:t xml:space="preserve"> </w:t>
      </w:r>
      <w:r w:rsidR="0019462B">
        <w:rPr>
          <w:rFonts w:ascii="Arial" w:hAnsi="Arial" w:cs="Arial"/>
          <w:sz w:val="24"/>
          <w:szCs w:val="24"/>
          <w:lang w:val="en-US"/>
        </w:rPr>
        <w:t>they basically</w:t>
      </w:r>
      <w:r w:rsidR="0039055A">
        <w:rPr>
          <w:rFonts w:ascii="Arial" w:hAnsi="Arial" w:cs="Arial"/>
          <w:sz w:val="24"/>
          <w:szCs w:val="24"/>
          <w:lang w:val="en-US"/>
        </w:rPr>
        <w:t xml:space="preserve"> </w:t>
      </w:r>
      <w:r w:rsidR="00754C7C" w:rsidRPr="0033458E">
        <w:rPr>
          <w:rFonts w:ascii="Arial" w:hAnsi="Arial" w:cs="Arial"/>
          <w:sz w:val="24"/>
          <w:szCs w:val="24"/>
          <w:lang w:val="en-US"/>
        </w:rPr>
        <w:t>refer to</w:t>
      </w:r>
      <w:r w:rsidR="00EF4554" w:rsidRPr="0033458E">
        <w:rPr>
          <w:rFonts w:ascii="Arial" w:hAnsi="Arial" w:cs="Arial"/>
          <w:sz w:val="24"/>
          <w:szCs w:val="24"/>
          <w:lang w:val="en-US"/>
        </w:rPr>
        <w:t xml:space="preserve">: </w:t>
      </w:r>
      <w:r w:rsidR="0039055A">
        <w:rPr>
          <w:rFonts w:ascii="Arial" w:hAnsi="Arial" w:cs="Arial"/>
          <w:sz w:val="24"/>
          <w:szCs w:val="24"/>
          <w:lang w:val="en-US"/>
        </w:rPr>
        <w:t>a</w:t>
      </w:r>
      <w:r w:rsidR="00EF4554" w:rsidRPr="0033458E">
        <w:rPr>
          <w:rFonts w:ascii="Arial" w:hAnsi="Arial" w:cs="Arial"/>
          <w:sz w:val="24"/>
          <w:szCs w:val="24"/>
          <w:lang w:val="en-US"/>
        </w:rPr>
        <w:t>)</w:t>
      </w:r>
      <w:r w:rsidR="00754C7C" w:rsidRPr="0033458E">
        <w:rPr>
          <w:rFonts w:ascii="Arial" w:hAnsi="Arial" w:cs="Arial"/>
          <w:sz w:val="24"/>
          <w:szCs w:val="24"/>
          <w:lang w:val="en-US"/>
        </w:rPr>
        <w:t xml:space="preserve"> </w:t>
      </w:r>
      <w:r w:rsidR="00C67401" w:rsidRPr="0033458E">
        <w:rPr>
          <w:rFonts w:ascii="Arial" w:hAnsi="Arial" w:cs="Arial"/>
          <w:sz w:val="24"/>
          <w:szCs w:val="24"/>
          <w:lang w:val="en-US"/>
        </w:rPr>
        <w:t xml:space="preserve">methods </w:t>
      </w:r>
      <w:r w:rsidR="00C67401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33458E">
        <w:rPr>
          <w:rFonts w:ascii="Arial" w:hAnsi="Arial" w:cs="Arial"/>
          <w:sz w:val="24"/>
          <w:szCs w:val="24"/>
          <w:lang w:val="en-US"/>
        </w:rPr>
        <w:t>a</w:t>
      </w:r>
      <w:r w:rsidR="0033458E" w:rsidRPr="0033458E">
        <w:rPr>
          <w:rFonts w:ascii="Arial" w:hAnsi="Arial" w:cs="Arial"/>
          <w:sz w:val="24"/>
          <w:szCs w:val="24"/>
          <w:lang w:val="en-US"/>
        </w:rPr>
        <w:t>sse</w:t>
      </w:r>
      <w:r w:rsidR="0033458E">
        <w:rPr>
          <w:rFonts w:ascii="Arial" w:hAnsi="Arial" w:cs="Arial"/>
          <w:sz w:val="24"/>
          <w:szCs w:val="24"/>
          <w:lang w:val="en-US"/>
        </w:rPr>
        <w:t xml:space="preserve">ssment of </w:t>
      </w:r>
      <w:r w:rsidR="00754C7C" w:rsidRPr="0033458E">
        <w:rPr>
          <w:rFonts w:ascii="Arial" w:hAnsi="Arial" w:cs="Arial"/>
          <w:sz w:val="24"/>
          <w:szCs w:val="24"/>
          <w:lang w:val="en-US"/>
        </w:rPr>
        <w:t>sele</w:t>
      </w:r>
      <w:r w:rsidR="0033458E">
        <w:rPr>
          <w:rFonts w:ascii="Arial" w:hAnsi="Arial" w:cs="Arial"/>
          <w:sz w:val="24"/>
          <w:szCs w:val="24"/>
          <w:lang w:val="en-US"/>
        </w:rPr>
        <w:t>ction effect</w:t>
      </w:r>
      <w:r w:rsidR="00754C7C" w:rsidRPr="0033458E">
        <w:rPr>
          <w:rFonts w:ascii="Arial" w:hAnsi="Arial" w:cs="Arial"/>
          <w:sz w:val="24"/>
          <w:szCs w:val="24"/>
          <w:lang w:val="en-US"/>
        </w:rPr>
        <w:t xml:space="preserve">, </w:t>
      </w:r>
      <w:r w:rsidR="00C67401">
        <w:rPr>
          <w:rFonts w:ascii="Arial" w:hAnsi="Arial" w:cs="Arial"/>
          <w:sz w:val="24"/>
          <w:szCs w:val="24"/>
          <w:lang w:val="en-US"/>
        </w:rPr>
        <w:t xml:space="preserve">essentially based on the </w:t>
      </w:r>
      <w:r w:rsidR="00C67401" w:rsidRPr="007E72A3">
        <w:rPr>
          <w:rFonts w:ascii="Arial" w:hAnsi="Arial" w:cs="Arial"/>
          <w:sz w:val="24"/>
          <w:szCs w:val="24"/>
          <w:lang w:val="en-US"/>
        </w:rPr>
        <w:t>analysis of respondents and non-respondents</w:t>
      </w:r>
      <w:r w:rsidR="00C67401">
        <w:rPr>
          <w:rFonts w:ascii="Arial" w:hAnsi="Arial" w:cs="Arial"/>
          <w:sz w:val="24"/>
          <w:szCs w:val="24"/>
          <w:lang w:val="en-US"/>
        </w:rPr>
        <w:t xml:space="preserve">; </w:t>
      </w:r>
      <w:r w:rsidR="0039055A">
        <w:rPr>
          <w:rFonts w:ascii="Arial" w:hAnsi="Arial" w:cs="Arial"/>
          <w:sz w:val="24"/>
          <w:szCs w:val="24"/>
          <w:lang w:val="en-US"/>
        </w:rPr>
        <w:t>b</w:t>
      </w:r>
      <w:r w:rsidR="00EF4554" w:rsidRPr="0033458E">
        <w:rPr>
          <w:rFonts w:ascii="Arial" w:hAnsi="Arial" w:cs="Arial"/>
          <w:sz w:val="24"/>
          <w:szCs w:val="24"/>
          <w:lang w:val="en-US"/>
        </w:rPr>
        <w:t xml:space="preserve">) </w:t>
      </w:r>
      <w:r w:rsidR="00C67401" w:rsidRPr="0033458E">
        <w:rPr>
          <w:rFonts w:ascii="Arial" w:hAnsi="Arial" w:cs="Arial"/>
          <w:sz w:val="24"/>
          <w:szCs w:val="24"/>
          <w:lang w:val="en-US"/>
        </w:rPr>
        <w:t xml:space="preserve">methods </w:t>
      </w:r>
      <w:r w:rsidR="00C67401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33458E">
        <w:rPr>
          <w:rFonts w:ascii="Arial" w:hAnsi="Arial" w:cs="Arial"/>
          <w:sz w:val="24"/>
          <w:szCs w:val="24"/>
          <w:lang w:val="en-US"/>
        </w:rPr>
        <w:t>a</w:t>
      </w:r>
      <w:r w:rsidR="0033458E" w:rsidRPr="0033458E">
        <w:rPr>
          <w:rFonts w:ascii="Arial" w:hAnsi="Arial" w:cs="Arial"/>
          <w:sz w:val="24"/>
          <w:szCs w:val="24"/>
          <w:lang w:val="en-US"/>
        </w:rPr>
        <w:t>sse</w:t>
      </w:r>
      <w:r w:rsidR="0033458E">
        <w:rPr>
          <w:rFonts w:ascii="Arial" w:hAnsi="Arial" w:cs="Arial"/>
          <w:sz w:val="24"/>
          <w:szCs w:val="24"/>
          <w:lang w:val="en-US"/>
        </w:rPr>
        <w:t>ssment of measurement effect</w:t>
      </w:r>
      <w:r w:rsidR="00DD468A">
        <w:rPr>
          <w:rFonts w:ascii="Arial" w:hAnsi="Arial" w:cs="Arial"/>
          <w:sz w:val="24"/>
          <w:szCs w:val="24"/>
          <w:lang w:val="en-US"/>
        </w:rPr>
        <w:t>,</w:t>
      </w:r>
      <w:r w:rsidR="0039055A">
        <w:rPr>
          <w:rFonts w:ascii="Arial" w:hAnsi="Arial" w:cs="Arial"/>
          <w:sz w:val="24"/>
          <w:szCs w:val="24"/>
          <w:lang w:val="en-US"/>
        </w:rPr>
        <w:t xml:space="preserve"> </w:t>
      </w:r>
      <w:r w:rsidR="007E72A3">
        <w:rPr>
          <w:rFonts w:ascii="Arial" w:hAnsi="Arial" w:cs="Arial"/>
          <w:sz w:val="24"/>
          <w:szCs w:val="24"/>
          <w:lang w:val="en-US"/>
        </w:rPr>
        <w:t>such as</w:t>
      </w:r>
      <w:r w:rsidR="0019462B">
        <w:rPr>
          <w:rFonts w:ascii="Arial" w:hAnsi="Arial" w:cs="Arial"/>
          <w:sz w:val="24"/>
          <w:szCs w:val="24"/>
          <w:lang w:val="en-US"/>
        </w:rPr>
        <w:t xml:space="preserve"> the</w:t>
      </w:r>
      <w:r w:rsidR="007E72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7401" w:rsidRPr="0039055A">
        <w:rPr>
          <w:rFonts w:ascii="Arial" w:hAnsi="Arial" w:cs="Arial"/>
          <w:i/>
          <w:sz w:val="24"/>
          <w:szCs w:val="24"/>
          <w:lang w:val="en-US"/>
        </w:rPr>
        <w:t>multigroup</w:t>
      </w:r>
      <w:proofErr w:type="spellEnd"/>
      <w:r w:rsidR="00C67401" w:rsidRPr="0039055A">
        <w:rPr>
          <w:rFonts w:ascii="Arial" w:hAnsi="Arial" w:cs="Arial"/>
          <w:i/>
          <w:sz w:val="24"/>
          <w:szCs w:val="24"/>
          <w:lang w:val="en-US"/>
        </w:rPr>
        <w:t xml:space="preserve"> confirmatory factor analysis</w:t>
      </w:r>
      <w:r w:rsidR="0039055A">
        <w:rPr>
          <w:rFonts w:ascii="Arial" w:hAnsi="Arial" w:cs="Arial"/>
          <w:sz w:val="24"/>
          <w:szCs w:val="24"/>
          <w:lang w:val="en-US"/>
        </w:rPr>
        <w:t xml:space="preserve"> </w:t>
      </w:r>
      <w:r w:rsidR="007E72A3">
        <w:rPr>
          <w:rFonts w:ascii="Arial" w:hAnsi="Arial" w:cs="Arial"/>
          <w:sz w:val="24"/>
          <w:szCs w:val="24"/>
          <w:lang w:val="en-US"/>
        </w:rPr>
        <w:t>(</w:t>
      </w:r>
      <w:r w:rsidR="00840356">
        <w:rPr>
          <w:rFonts w:ascii="Arial" w:hAnsi="Arial" w:cs="Arial"/>
          <w:i/>
          <w:sz w:val="24"/>
          <w:szCs w:val="24"/>
          <w:lang w:val="en-US"/>
        </w:rPr>
        <w:t>MCFA</w:t>
      </w:r>
      <w:r w:rsidR="00840356">
        <w:rPr>
          <w:rFonts w:ascii="Arial" w:hAnsi="Arial" w:cs="Arial"/>
          <w:sz w:val="24"/>
          <w:szCs w:val="24"/>
          <w:lang w:val="en-US"/>
        </w:rPr>
        <w:t xml:space="preserve">, see </w:t>
      </w:r>
      <w:r w:rsidR="00C67401" w:rsidRPr="0033458E">
        <w:rPr>
          <w:rFonts w:ascii="Arial" w:hAnsi="Arial" w:cs="Arial"/>
          <w:sz w:val="24"/>
          <w:szCs w:val="24"/>
          <w:lang w:val="en-US"/>
        </w:rPr>
        <w:t xml:space="preserve">Lubke </w:t>
      </w:r>
      <w:r w:rsidR="00D33CA7">
        <w:rPr>
          <w:rFonts w:ascii="Arial" w:hAnsi="Arial" w:cs="Arial"/>
          <w:sz w:val="24"/>
          <w:szCs w:val="24"/>
          <w:lang w:val="en-US"/>
        </w:rPr>
        <w:t>et al.,</w:t>
      </w:r>
      <w:r w:rsidR="0039055A">
        <w:rPr>
          <w:rFonts w:ascii="Arial" w:hAnsi="Arial" w:cs="Arial"/>
          <w:sz w:val="24"/>
          <w:szCs w:val="24"/>
          <w:lang w:val="en-US"/>
        </w:rPr>
        <w:t xml:space="preserve"> 2004</w:t>
      </w:r>
      <w:r w:rsidR="007E72A3">
        <w:rPr>
          <w:rFonts w:ascii="Arial" w:hAnsi="Arial" w:cs="Arial"/>
          <w:sz w:val="24"/>
          <w:szCs w:val="24"/>
          <w:lang w:val="en-US"/>
        </w:rPr>
        <w:t>)</w:t>
      </w:r>
      <w:r w:rsidR="0039055A">
        <w:rPr>
          <w:rFonts w:ascii="Arial" w:hAnsi="Arial" w:cs="Arial"/>
          <w:sz w:val="24"/>
          <w:szCs w:val="24"/>
          <w:lang w:val="en-US"/>
        </w:rPr>
        <w:t xml:space="preserve"> and </w:t>
      </w:r>
      <w:r w:rsidR="00C67401" w:rsidRPr="0033458E">
        <w:rPr>
          <w:rFonts w:ascii="Arial" w:hAnsi="Arial" w:cs="Arial"/>
          <w:sz w:val="24"/>
          <w:szCs w:val="24"/>
          <w:lang w:val="en-US"/>
        </w:rPr>
        <w:t xml:space="preserve">the </w:t>
      </w:r>
      <w:r w:rsidR="009B0CEE" w:rsidRPr="00DD468A">
        <w:rPr>
          <w:rFonts w:ascii="Arial" w:hAnsi="Arial" w:cs="Arial"/>
          <w:sz w:val="24"/>
          <w:szCs w:val="24"/>
          <w:lang w:val="en-US"/>
        </w:rPr>
        <w:t xml:space="preserve">approach based on </w:t>
      </w:r>
      <w:r w:rsidR="0019462B">
        <w:rPr>
          <w:rFonts w:ascii="Arial" w:hAnsi="Arial" w:cs="Arial"/>
          <w:sz w:val="24"/>
          <w:szCs w:val="24"/>
          <w:lang w:val="en-US"/>
        </w:rPr>
        <w:t xml:space="preserve">a </w:t>
      </w:r>
      <w:r w:rsidR="009B0CEE" w:rsidRPr="00DD468A">
        <w:rPr>
          <w:rFonts w:ascii="Arial" w:hAnsi="Arial" w:cs="Arial"/>
          <w:sz w:val="24"/>
          <w:szCs w:val="24"/>
          <w:lang w:val="en-US"/>
        </w:rPr>
        <w:t>reference survey</w:t>
      </w:r>
      <w:r w:rsidR="009B0CEE">
        <w:rPr>
          <w:rFonts w:ascii="Arial" w:hAnsi="Arial" w:cs="Arial"/>
          <w:sz w:val="24"/>
          <w:szCs w:val="24"/>
          <w:lang w:val="en-US"/>
        </w:rPr>
        <w:t xml:space="preserve"> </w:t>
      </w:r>
      <w:r w:rsidR="00C67401" w:rsidRPr="0033458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C67401">
        <w:rPr>
          <w:rFonts w:ascii="Arial" w:hAnsi="Arial" w:cs="Arial"/>
          <w:sz w:val="24"/>
          <w:szCs w:val="24"/>
          <w:lang w:val="en-US"/>
        </w:rPr>
        <w:t>Vannieuwenhuyze</w:t>
      </w:r>
      <w:proofErr w:type="spellEnd"/>
      <w:r w:rsidR="00C67401">
        <w:rPr>
          <w:rFonts w:ascii="Arial" w:hAnsi="Arial" w:cs="Arial"/>
          <w:sz w:val="24"/>
          <w:szCs w:val="24"/>
          <w:lang w:val="en-US"/>
        </w:rPr>
        <w:t xml:space="preserve"> </w:t>
      </w:r>
      <w:r w:rsidR="00D33CA7">
        <w:rPr>
          <w:rFonts w:ascii="Arial" w:hAnsi="Arial" w:cs="Arial"/>
          <w:sz w:val="24"/>
          <w:szCs w:val="24"/>
          <w:lang w:val="en-US"/>
        </w:rPr>
        <w:t>et al.</w:t>
      </w:r>
      <w:r w:rsidR="00C67401" w:rsidRPr="0033458E">
        <w:rPr>
          <w:rFonts w:ascii="Arial" w:hAnsi="Arial" w:cs="Arial"/>
          <w:sz w:val="24"/>
          <w:szCs w:val="24"/>
          <w:lang w:val="en-US"/>
        </w:rPr>
        <w:t>, 2012</w:t>
      </w:r>
      <w:r w:rsidR="0039055A">
        <w:rPr>
          <w:rFonts w:ascii="Arial" w:hAnsi="Arial" w:cs="Arial"/>
          <w:sz w:val="24"/>
          <w:szCs w:val="24"/>
          <w:lang w:val="en-US"/>
        </w:rPr>
        <w:t>)</w:t>
      </w:r>
      <w:r w:rsidR="00C67401">
        <w:rPr>
          <w:rFonts w:ascii="Arial" w:hAnsi="Arial" w:cs="Arial"/>
          <w:sz w:val="24"/>
          <w:szCs w:val="24"/>
          <w:lang w:val="en-US"/>
        </w:rPr>
        <w:t xml:space="preserve">; </w:t>
      </w:r>
      <w:r w:rsidR="007E72A3">
        <w:rPr>
          <w:rFonts w:ascii="Arial" w:hAnsi="Arial" w:cs="Arial"/>
          <w:sz w:val="24"/>
          <w:szCs w:val="24"/>
          <w:lang w:val="en-US"/>
        </w:rPr>
        <w:t>c</w:t>
      </w:r>
      <w:r w:rsidR="00C67401" w:rsidRPr="0033458E">
        <w:rPr>
          <w:rFonts w:ascii="Arial" w:hAnsi="Arial" w:cs="Arial"/>
          <w:sz w:val="24"/>
          <w:szCs w:val="24"/>
          <w:lang w:val="en-US"/>
        </w:rPr>
        <w:t xml:space="preserve">) </w:t>
      </w:r>
      <w:r w:rsidR="00C67401">
        <w:rPr>
          <w:rFonts w:ascii="Arial" w:hAnsi="Arial" w:cs="Arial"/>
          <w:sz w:val="24"/>
          <w:szCs w:val="24"/>
          <w:lang w:val="en-US"/>
        </w:rPr>
        <w:t xml:space="preserve">methods for </w:t>
      </w:r>
      <w:r w:rsidR="00754C7C" w:rsidRPr="0033458E">
        <w:rPr>
          <w:rFonts w:ascii="Arial" w:hAnsi="Arial" w:cs="Arial"/>
          <w:sz w:val="24"/>
          <w:szCs w:val="24"/>
          <w:lang w:val="en-US"/>
        </w:rPr>
        <w:t>disentangling sel</w:t>
      </w:r>
      <w:r w:rsidR="00C67401">
        <w:rPr>
          <w:rFonts w:ascii="Arial" w:hAnsi="Arial" w:cs="Arial"/>
          <w:sz w:val="24"/>
          <w:szCs w:val="24"/>
          <w:lang w:val="en-US"/>
        </w:rPr>
        <w:t>ection and measurement effects</w:t>
      </w:r>
      <w:r w:rsidR="007E72A3">
        <w:rPr>
          <w:rFonts w:ascii="Arial" w:hAnsi="Arial" w:cs="Arial"/>
          <w:sz w:val="24"/>
          <w:szCs w:val="24"/>
          <w:lang w:val="en-US"/>
        </w:rPr>
        <w:t xml:space="preserve">, such as </w:t>
      </w:r>
      <w:r w:rsidR="00495CE8">
        <w:rPr>
          <w:rFonts w:ascii="Arial" w:hAnsi="Arial" w:cs="Arial"/>
          <w:sz w:val="24"/>
          <w:szCs w:val="24"/>
          <w:lang w:val="en-US"/>
        </w:rPr>
        <w:t>experimental design</w:t>
      </w:r>
      <w:r w:rsidR="0019462B">
        <w:rPr>
          <w:rFonts w:ascii="Arial" w:hAnsi="Arial" w:cs="Arial"/>
          <w:sz w:val="24"/>
          <w:szCs w:val="24"/>
          <w:lang w:val="en-US"/>
        </w:rPr>
        <w:t>s</w:t>
      </w:r>
      <w:r w:rsidR="00495CE8">
        <w:rPr>
          <w:rFonts w:ascii="Arial" w:hAnsi="Arial" w:cs="Arial"/>
          <w:sz w:val="24"/>
          <w:szCs w:val="24"/>
          <w:lang w:val="en-US"/>
        </w:rPr>
        <w:t>, data validation w.r.t. benchmark data</w:t>
      </w:r>
      <w:r w:rsidR="007E72A3">
        <w:rPr>
          <w:rFonts w:ascii="Arial" w:hAnsi="Arial" w:cs="Arial"/>
          <w:sz w:val="24"/>
          <w:szCs w:val="24"/>
          <w:lang w:val="en-US"/>
        </w:rPr>
        <w:t>,</w:t>
      </w:r>
      <w:r w:rsidR="00495CE8">
        <w:rPr>
          <w:rFonts w:ascii="Arial" w:hAnsi="Arial" w:cs="Arial"/>
          <w:sz w:val="24"/>
          <w:szCs w:val="24"/>
          <w:lang w:val="en-US"/>
        </w:rPr>
        <w:t xml:space="preserve"> latent class variables models</w:t>
      </w:r>
      <w:r w:rsidR="0019462B">
        <w:rPr>
          <w:rFonts w:ascii="Arial" w:hAnsi="Arial" w:cs="Arial"/>
          <w:sz w:val="24"/>
          <w:szCs w:val="24"/>
          <w:lang w:val="en-US"/>
        </w:rPr>
        <w:t>,</w:t>
      </w:r>
      <w:r w:rsidR="00495CE8">
        <w:rPr>
          <w:rFonts w:ascii="Arial" w:hAnsi="Arial" w:cs="Arial"/>
          <w:sz w:val="24"/>
          <w:szCs w:val="24"/>
          <w:lang w:val="en-US"/>
        </w:rPr>
        <w:t xml:space="preserve"> propensity score methods</w:t>
      </w:r>
      <w:r w:rsidR="00C67401">
        <w:rPr>
          <w:rFonts w:ascii="Arial" w:hAnsi="Arial" w:cs="Arial"/>
          <w:sz w:val="24"/>
          <w:szCs w:val="24"/>
          <w:lang w:val="en-US"/>
        </w:rPr>
        <w:t>.</w:t>
      </w:r>
      <w:r w:rsidR="007E72A3">
        <w:rPr>
          <w:rFonts w:ascii="Arial" w:hAnsi="Arial" w:cs="Arial"/>
          <w:sz w:val="24"/>
          <w:szCs w:val="24"/>
          <w:lang w:val="en-US"/>
        </w:rPr>
        <w:t xml:space="preserve"> </w:t>
      </w:r>
      <w:r w:rsidR="000950FA" w:rsidRPr="000950FA">
        <w:rPr>
          <w:rFonts w:ascii="Arial" w:hAnsi="Arial" w:cs="Arial"/>
          <w:sz w:val="24"/>
          <w:szCs w:val="24"/>
          <w:lang w:val="en-US"/>
        </w:rPr>
        <w:t xml:space="preserve">All the methods illustrated in this chapter </w:t>
      </w:r>
      <w:r w:rsidR="0019462B">
        <w:rPr>
          <w:rFonts w:ascii="Arial" w:hAnsi="Arial" w:cs="Arial"/>
          <w:sz w:val="24"/>
          <w:szCs w:val="24"/>
          <w:lang w:val="en-US"/>
        </w:rPr>
        <w:t>are considered</w:t>
      </w:r>
      <w:r w:rsidR="000950FA" w:rsidRPr="000950FA">
        <w:rPr>
          <w:rFonts w:ascii="Arial" w:hAnsi="Arial" w:cs="Arial"/>
          <w:sz w:val="24"/>
          <w:szCs w:val="24"/>
          <w:lang w:val="en-US"/>
        </w:rPr>
        <w:t xml:space="preserve"> useful not only for the diagnosis and </w:t>
      </w:r>
      <w:r w:rsidR="000950FA" w:rsidRPr="000950FA">
        <w:rPr>
          <w:rFonts w:ascii="Arial" w:hAnsi="Arial" w:cs="Arial"/>
          <w:sz w:val="24"/>
          <w:szCs w:val="24"/>
          <w:lang w:val="en-US"/>
        </w:rPr>
        <w:lastRenderedPageBreak/>
        <w:t>measurement of mode effects, but also</w:t>
      </w:r>
      <w:r w:rsidR="00550050" w:rsidRPr="000950FA">
        <w:rPr>
          <w:rFonts w:ascii="Arial" w:hAnsi="Arial" w:cs="Arial"/>
          <w:sz w:val="24"/>
          <w:szCs w:val="24"/>
          <w:lang w:val="en-US"/>
        </w:rPr>
        <w:t xml:space="preserve"> </w:t>
      </w:r>
      <w:r w:rsidR="000950FA" w:rsidRPr="000950FA">
        <w:rPr>
          <w:rFonts w:ascii="Arial" w:hAnsi="Arial" w:cs="Arial"/>
          <w:sz w:val="24"/>
          <w:szCs w:val="24"/>
          <w:lang w:val="en-US"/>
        </w:rPr>
        <w:t xml:space="preserve">to orientate the </w:t>
      </w:r>
      <w:r w:rsidR="0019462B">
        <w:rPr>
          <w:rFonts w:ascii="Arial" w:hAnsi="Arial" w:cs="Arial"/>
          <w:sz w:val="24"/>
          <w:szCs w:val="24"/>
          <w:lang w:val="en-US"/>
        </w:rPr>
        <w:t>following</w:t>
      </w:r>
      <w:r w:rsidR="000950FA">
        <w:rPr>
          <w:rFonts w:ascii="Arial" w:hAnsi="Arial" w:cs="Arial"/>
          <w:sz w:val="24"/>
          <w:szCs w:val="24"/>
          <w:lang w:val="en-US"/>
        </w:rPr>
        <w:t xml:space="preserve"> </w:t>
      </w:r>
      <w:r w:rsidR="000950FA" w:rsidRPr="000950FA">
        <w:rPr>
          <w:rFonts w:ascii="Arial" w:hAnsi="Arial" w:cs="Arial"/>
          <w:sz w:val="24"/>
          <w:szCs w:val="24"/>
          <w:lang w:val="en-US"/>
        </w:rPr>
        <w:t xml:space="preserve">treatment activities, and to support the revision of </w:t>
      </w:r>
      <w:r w:rsidR="00D33CA7">
        <w:rPr>
          <w:rFonts w:ascii="Arial" w:hAnsi="Arial" w:cs="Arial"/>
          <w:sz w:val="24"/>
          <w:szCs w:val="24"/>
          <w:lang w:val="en-US"/>
        </w:rPr>
        <w:t xml:space="preserve">some critical </w:t>
      </w:r>
      <w:r w:rsidR="000950FA" w:rsidRPr="000950FA">
        <w:rPr>
          <w:rFonts w:ascii="Arial" w:hAnsi="Arial" w:cs="Arial"/>
          <w:sz w:val="24"/>
          <w:szCs w:val="24"/>
          <w:lang w:val="en-US"/>
        </w:rPr>
        <w:t>elements of the survey design</w:t>
      </w:r>
      <w:r w:rsidR="000950FA">
        <w:rPr>
          <w:rFonts w:ascii="Arial" w:hAnsi="Arial" w:cs="Arial"/>
          <w:sz w:val="24"/>
          <w:szCs w:val="24"/>
          <w:lang w:val="en-US"/>
        </w:rPr>
        <w:t>.</w:t>
      </w:r>
    </w:p>
    <w:p w:rsidR="008533BC" w:rsidRPr="00D038A4" w:rsidRDefault="008533BC" w:rsidP="008533BC">
      <w:pPr>
        <w:spacing w:before="360"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D038A4">
        <w:rPr>
          <w:rFonts w:ascii="Arial" w:hAnsi="Arial" w:cs="Arial"/>
          <w:i/>
          <w:sz w:val="24"/>
          <w:szCs w:val="24"/>
          <w:lang w:val="en-US"/>
        </w:rPr>
        <w:t>2.</w:t>
      </w:r>
      <w:r>
        <w:rPr>
          <w:rFonts w:ascii="Arial" w:hAnsi="Arial" w:cs="Arial"/>
          <w:i/>
          <w:sz w:val="24"/>
          <w:szCs w:val="24"/>
          <w:lang w:val="en-US"/>
        </w:rPr>
        <w:t>4</w:t>
      </w:r>
      <w:r w:rsidRPr="00D038A4">
        <w:rPr>
          <w:rFonts w:ascii="Arial" w:hAnsi="Arial" w:cs="Arial"/>
          <w:i/>
          <w:sz w:val="24"/>
          <w:szCs w:val="24"/>
          <w:lang w:val="en-US"/>
        </w:rPr>
        <w:t xml:space="preserve">. Chapter </w:t>
      </w:r>
      <w:r>
        <w:rPr>
          <w:rFonts w:ascii="Arial" w:hAnsi="Arial" w:cs="Arial"/>
          <w:i/>
          <w:sz w:val="24"/>
          <w:szCs w:val="24"/>
          <w:lang w:val="en-US"/>
        </w:rPr>
        <w:t>5</w:t>
      </w:r>
      <w:r w:rsidRPr="00D038A4">
        <w:rPr>
          <w:rFonts w:ascii="Arial" w:hAnsi="Arial" w:cs="Arial"/>
          <w:i/>
          <w:sz w:val="24"/>
          <w:szCs w:val="24"/>
          <w:lang w:val="en-US"/>
        </w:rPr>
        <w:t xml:space="preserve"> – </w:t>
      </w:r>
      <w:r w:rsidRPr="008533BC">
        <w:rPr>
          <w:rFonts w:ascii="Arial" w:hAnsi="Arial" w:cs="Arial"/>
          <w:i/>
          <w:sz w:val="24"/>
          <w:szCs w:val="24"/>
          <w:lang w:val="en-US"/>
        </w:rPr>
        <w:t>Metho</w:t>
      </w:r>
      <w:r>
        <w:rPr>
          <w:rFonts w:ascii="Arial" w:hAnsi="Arial" w:cs="Arial"/>
          <w:i/>
          <w:sz w:val="24"/>
          <w:szCs w:val="24"/>
          <w:lang w:val="en-US"/>
        </w:rPr>
        <w:t>d</w:t>
      </w:r>
      <w:r w:rsidRPr="008533BC">
        <w:rPr>
          <w:rFonts w:ascii="Arial" w:hAnsi="Arial" w:cs="Arial"/>
          <w:i/>
          <w:sz w:val="24"/>
          <w:szCs w:val="24"/>
          <w:lang w:val="en-US"/>
        </w:rPr>
        <w:t>s for the treatment of mode effects at the estimation phase</w:t>
      </w:r>
    </w:p>
    <w:p w:rsidR="00AC5F37" w:rsidRDefault="00270703" w:rsidP="00AC5F3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C3817">
        <w:rPr>
          <w:rFonts w:ascii="Arial" w:hAnsi="Arial" w:cs="Arial"/>
          <w:sz w:val="24"/>
          <w:szCs w:val="24"/>
          <w:lang w:val="en-US"/>
        </w:rPr>
        <w:t>The aim of Chapter 5 is to provide the reader with a</w:t>
      </w:r>
      <w:r w:rsidR="009D7579">
        <w:rPr>
          <w:rFonts w:ascii="Arial" w:hAnsi="Arial" w:cs="Arial"/>
          <w:sz w:val="24"/>
          <w:szCs w:val="24"/>
          <w:lang w:val="en-US"/>
        </w:rPr>
        <w:t>n</w:t>
      </w:r>
      <w:r w:rsidRPr="00AC3817">
        <w:rPr>
          <w:rFonts w:ascii="Arial" w:hAnsi="Arial" w:cs="Arial"/>
          <w:sz w:val="24"/>
          <w:szCs w:val="24"/>
          <w:lang w:val="en-US"/>
        </w:rPr>
        <w:t xml:space="preserve"> overview of methods proposed in the vast specialized literature</w:t>
      </w:r>
      <w:r w:rsidR="009D7579">
        <w:rPr>
          <w:rFonts w:ascii="Arial" w:hAnsi="Arial" w:cs="Arial"/>
          <w:sz w:val="24"/>
          <w:szCs w:val="24"/>
          <w:lang w:val="en-US"/>
        </w:rPr>
        <w:t>,</w:t>
      </w:r>
      <w:r w:rsidRPr="00AC3817">
        <w:rPr>
          <w:rFonts w:ascii="Arial" w:hAnsi="Arial" w:cs="Arial"/>
          <w:sz w:val="24"/>
          <w:szCs w:val="24"/>
          <w:lang w:val="en-US"/>
        </w:rPr>
        <w:t xml:space="preserve"> which can be used </w:t>
      </w:r>
      <w:r>
        <w:rPr>
          <w:rFonts w:ascii="Arial" w:hAnsi="Arial" w:cs="Arial"/>
          <w:sz w:val="24"/>
          <w:szCs w:val="24"/>
          <w:lang w:val="en-US"/>
        </w:rPr>
        <w:t xml:space="preserve">at the estimation stage to adjust </w:t>
      </w:r>
      <w:r w:rsidR="009D7579">
        <w:rPr>
          <w:rFonts w:ascii="Arial" w:hAnsi="Arial" w:cs="Arial"/>
          <w:sz w:val="24"/>
          <w:szCs w:val="24"/>
          <w:lang w:val="en-US"/>
        </w:rPr>
        <w:t xml:space="preserve">for the biasing effects on </w:t>
      </w:r>
      <w:r>
        <w:rPr>
          <w:rFonts w:ascii="Arial" w:hAnsi="Arial" w:cs="Arial"/>
          <w:sz w:val="24"/>
          <w:szCs w:val="24"/>
          <w:lang w:val="en-US"/>
        </w:rPr>
        <w:t>parameter estimates due to mode effects</w:t>
      </w:r>
      <w:r w:rsidRPr="00AC3817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C3817" w:rsidRPr="00AC3817">
        <w:rPr>
          <w:rFonts w:ascii="Arial" w:hAnsi="Arial" w:cs="Arial"/>
          <w:sz w:val="24"/>
          <w:szCs w:val="24"/>
          <w:lang w:val="en-US"/>
        </w:rPr>
        <w:t>It is straightforward to mention that in mixed-mode surveys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 estimates accuracy depends</w:t>
      </w:r>
      <w:r w:rsidR="004A31FB">
        <w:rPr>
          <w:rFonts w:ascii="Arial" w:hAnsi="Arial" w:cs="Arial"/>
          <w:sz w:val="24"/>
          <w:szCs w:val="24"/>
          <w:lang w:val="en-US"/>
        </w:rPr>
        <w:t xml:space="preserve">, among other factors like </w:t>
      </w:r>
      <w:r w:rsidR="00AC3817" w:rsidRPr="00AC3817">
        <w:rPr>
          <w:rFonts w:ascii="Arial" w:hAnsi="Arial" w:cs="Arial"/>
          <w:sz w:val="24"/>
          <w:szCs w:val="24"/>
          <w:lang w:val="en-US"/>
        </w:rPr>
        <w:t>coverage</w:t>
      </w:r>
      <w:r w:rsidR="003A7A49">
        <w:rPr>
          <w:rFonts w:ascii="Arial" w:hAnsi="Arial" w:cs="Arial"/>
          <w:sz w:val="24"/>
          <w:szCs w:val="24"/>
          <w:lang w:val="en-US"/>
        </w:rPr>
        <w:t xml:space="preserve">, </w:t>
      </w:r>
      <w:r w:rsidR="00AC3817" w:rsidRPr="00AC3817">
        <w:rPr>
          <w:rFonts w:ascii="Arial" w:hAnsi="Arial" w:cs="Arial"/>
          <w:sz w:val="24"/>
          <w:szCs w:val="24"/>
          <w:lang w:val="en-US"/>
        </w:rPr>
        <w:t>nonresponse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etc., also on the validity of the equivalence assumption on measurements performed with </w:t>
      </w:r>
      <w:r w:rsidR="004A31FB">
        <w:rPr>
          <w:rFonts w:ascii="Arial" w:hAnsi="Arial" w:cs="Arial"/>
          <w:sz w:val="24"/>
          <w:szCs w:val="24"/>
          <w:lang w:val="en-US"/>
        </w:rPr>
        <w:t xml:space="preserve">the 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different data collection techniques. </w:t>
      </w:r>
      <w:r>
        <w:rPr>
          <w:rFonts w:ascii="Arial" w:hAnsi="Arial" w:cs="Arial"/>
          <w:sz w:val="24"/>
          <w:szCs w:val="24"/>
          <w:lang w:val="en-US"/>
        </w:rPr>
        <w:t>In addition</w:t>
      </w:r>
      <w:r w:rsidRPr="00270703">
        <w:rPr>
          <w:rFonts w:ascii="Arial" w:hAnsi="Arial" w:cs="Arial"/>
          <w:sz w:val="24"/>
          <w:szCs w:val="24"/>
          <w:lang w:val="en-US"/>
        </w:rPr>
        <w:t>, in orde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27070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correctly define the total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nonsampling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error and to apply methods </w:t>
      </w:r>
      <w:r w:rsidR="004A31FB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adjust parameters estimates, </w:t>
      </w:r>
      <w:r w:rsidRPr="00270703">
        <w:rPr>
          <w:rFonts w:ascii="Arial" w:hAnsi="Arial" w:cs="Arial"/>
          <w:sz w:val="24"/>
          <w:szCs w:val="24"/>
          <w:lang w:val="en-US"/>
        </w:rPr>
        <w:t>selection and measurement effects need to be analy</w:t>
      </w:r>
      <w:r>
        <w:rPr>
          <w:rFonts w:ascii="Arial" w:hAnsi="Arial" w:cs="Arial"/>
          <w:sz w:val="24"/>
          <w:szCs w:val="24"/>
          <w:lang w:val="en-US"/>
        </w:rPr>
        <w:t>z</w:t>
      </w:r>
      <w:r w:rsidRPr="00270703">
        <w:rPr>
          <w:rFonts w:ascii="Arial" w:hAnsi="Arial" w:cs="Arial"/>
          <w:sz w:val="24"/>
          <w:szCs w:val="24"/>
          <w:lang w:val="en-US"/>
        </w:rPr>
        <w:t>ed separately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4A31FB">
        <w:rPr>
          <w:rFonts w:ascii="Arial" w:hAnsi="Arial" w:cs="Arial"/>
          <w:sz w:val="24"/>
          <w:szCs w:val="24"/>
          <w:lang w:val="en-US"/>
        </w:rPr>
        <w:t xml:space="preserve"> Among the available methods allowing to </w:t>
      </w:r>
      <w:r>
        <w:rPr>
          <w:rFonts w:ascii="Arial" w:hAnsi="Arial" w:cs="Arial"/>
          <w:sz w:val="24"/>
          <w:szCs w:val="24"/>
          <w:lang w:val="en-US"/>
        </w:rPr>
        <w:t>disentangl</w:t>
      </w:r>
      <w:r w:rsidR="004A31FB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the two effects, </w:t>
      </w:r>
      <w:r w:rsidR="004A31FB">
        <w:rPr>
          <w:rFonts w:ascii="Arial" w:hAnsi="Arial" w:cs="Arial"/>
          <w:sz w:val="24"/>
          <w:szCs w:val="24"/>
          <w:lang w:val="en-US"/>
        </w:rPr>
        <w:t xml:space="preserve">in the handbook </w:t>
      </w:r>
      <w:r w:rsidRPr="00270703">
        <w:rPr>
          <w:rFonts w:ascii="Arial" w:hAnsi="Arial" w:cs="Arial"/>
          <w:sz w:val="24"/>
          <w:szCs w:val="24"/>
          <w:lang w:val="en-US"/>
        </w:rPr>
        <w:t>th</w:t>
      </w:r>
      <w:r w:rsidR="004A31FB">
        <w:rPr>
          <w:rFonts w:ascii="Arial" w:hAnsi="Arial" w:cs="Arial"/>
          <w:sz w:val="24"/>
          <w:szCs w:val="24"/>
          <w:lang w:val="en-US"/>
        </w:rPr>
        <w:t>ose based on the</w:t>
      </w:r>
      <w:r w:rsidRPr="00270703">
        <w:rPr>
          <w:rFonts w:ascii="Arial" w:hAnsi="Arial" w:cs="Arial"/>
          <w:sz w:val="24"/>
          <w:szCs w:val="24"/>
          <w:lang w:val="en-US"/>
        </w:rPr>
        <w:t xml:space="preserve"> theory of causal inference</w:t>
      </w:r>
      <w:r>
        <w:rPr>
          <w:rFonts w:ascii="Arial" w:hAnsi="Arial" w:cs="Arial"/>
          <w:sz w:val="24"/>
          <w:szCs w:val="24"/>
          <w:lang w:val="en-US"/>
        </w:rPr>
        <w:t xml:space="preserve"> in a </w:t>
      </w:r>
      <w:r w:rsidR="00AC3817" w:rsidRPr="00AC3817">
        <w:rPr>
          <w:rFonts w:ascii="Arial" w:hAnsi="Arial" w:cs="Arial"/>
          <w:sz w:val="24"/>
          <w:szCs w:val="24"/>
          <w:lang w:val="en-US"/>
        </w:rPr>
        <w:t>cou</w:t>
      </w:r>
      <w:r w:rsidR="00AC3817">
        <w:rPr>
          <w:rFonts w:ascii="Arial" w:hAnsi="Arial" w:cs="Arial"/>
          <w:sz w:val="24"/>
          <w:szCs w:val="24"/>
          <w:lang w:val="en-US"/>
        </w:rPr>
        <w:t>n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terfactual </w:t>
      </w:r>
      <w:r>
        <w:rPr>
          <w:rFonts w:ascii="Arial" w:hAnsi="Arial" w:cs="Arial"/>
          <w:sz w:val="24"/>
          <w:szCs w:val="24"/>
          <w:lang w:val="en-US"/>
        </w:rPr>
        <w:t xml:space="preserve">perspective </w:t>
      </w:r>
      <w:r w:rsidR="004A31FB">
        <w:rPr>
          <w:rFonts w:ascii="Arial" w:hAnsi="Arial" w:cs="Arial"/>
          <w:sz w:val="24"/>
          <w:szCs w:val="24"/>
          <w:lang w:val="en-US"/>
        </w:rPr>
        <w:t>are widely discussed. This theory</w:t>
      </w:r>
      <w:r w:rsidR="00AC3817">
        <w:rPr>
          <w:rFonts w:ascii="Arial" w:hAnsi="Arial" w:cs="Arial"/>
          <w:sz w:val="24"/>
          <w:szCs w:val="24"/>
          <w:lang w:val="en-US"/>
        </w:rPr>
        <w:t xml:space="preserve"> </w:t>
      </w:r>
      <w:r w:rsidR="00AC3817" w:rsidRPr="00AC3817">
        <w:rPr>
          <w:rFonts w:ascii="Arial" w:hAnsi="Arial" w:cs="Arial"/>
          <w:sz w:val="24"/>
          <w:szCs w:val="24"/>
          <w:lang w:val="en-US"/>
        </w:rPr>
        <w:t>assum</w:t>
      </w:r>
      <w:r w:rsidR="004A31FB">
        <w:rPr>
          <w:rFonts w:ascii="Arial" w:hAnsi="Arial" w:cs="Arial"/>
          <w:sz w:val="24"/>
          <w:szCs w:val="24"/>
          <w:lang w:val="en-US"/>
        </w:rPr>
        <w:t>es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 that potential measurement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 exists</w:t>
      </w:r>
      <w:r w:rsidR="004A31FB">
        <w:rPr>
          <w:rFonts w:ascii="Arial" w:hAnsi="Arial" w:cs="Arial"/>
          <w:sz w:val="24"/>
          <w:szCs w:val="24"/>
          <w:lang w:val="en-US"/>
        </w:rPr>
        <w:t>,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 </w:t>
      </w:r>
      <w:r w:rsidR="00AC3817">
        <w:rPr>
          <w:rFonts w:ascii="Arial" w:hAnsi="Arial" w:cs="Arial"/>
          <w:sz w:val="24"/>
          <w:szCs w:val="24"/>
          <w:lang w:val="en-US"/>
        </w:rPr>
        <w:t>but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they are</w:t>
      </w:r>
      <w:r w:rsidR="00AC3817" w:rsidRPr="00AC3817">
        <w:rPr>
          <w:rFonts w:ascii="Arial" w:hAnsi="Arial" w:cs="Arial"/>
          <w:sz w:val="24"/>
          <w:szCs w:val="24"/>
          <w:lang w:val="en-US"/>
        </w:rPr>
        <w:t xml:space="preserve"> not actually observed</w:t>
      </w:r>
      <w:r w:rsidR="00AC3817">
        <w:rPr>
          <w:rFonts w:ascii="Arial" w:hAnsi="Arial" w:cs="Arial"/>
          <w:sz w:val="24"/>
          <w:szCs w:val="24"/>
          <w:lang w:val="en-US"/>
        </w:rPr>
        <w:t xml:space="preserve">, and </w:t>
      </w:r>
      <w:r w:rsidR="004A31FB">
        <w:rPr>
          <w:rFonts w:ascii="Arial" w:hAnsi="Arial" w:cs="Arial"/>
          <w:sz w:val="24"/>
          <w:szCs w:val="24"/>
          <w:lang w:val="en-US"/>
        </w:rPr>
        <w:t xml:space="preserve">need </w:t>
      </w:r>
      <w:r w:rsidR="00AC3817">
        <w:rPr>
          <w:rFonts w:ascii="Arial" w:hAnsi="Arial" w:cs="Arial"/>
          <w:sz w:val="24"/>
          <w:szCs w:val="24"/>
          <w:lang w:val="en-US"/>
        </w:rPr>
        <w:t xml:space="preserve">to be estimated </w:t>
      </w:r>
      <w:r w:rsidR="00AC3817" w:rsidRPr="00AC3817">
        <w:rPr>
          <w:rFonts w:ascii="Arial" w:hAnsi="Arial" w:cs="Arial"/>
          <w:sz w:val="24"/>
          <w:szCs w:val="24"/>
          <w:lang w:val="en-US"/>
        </w:rPr>
        <w:t>through the estimation of counterfactual data</w:t>
      </w:r>
      <w:r w:rsidR="00B548EA" w:rsidRPr="00AC3817">
        <w:rPr>
          <w:rFonts w:ascii="Arial" w:hAnsi="Arial" w:cs="Arial"/>
          <w:sz w:val="24"/>
          <w:szCs w:val="24"/>
          <w:lang w:val="en-US"/>
        </w:rPr>
        <w:t>.</w:t>
      </w:r>
      <w:r w:rsidR="00FA7662">
        <w:rPr>
          <w:rFonts w:ascii="Arial" w:hAnsi="Arial" w:cs="Arial"/>
          <w:sz w:val="24"/>
          <w:szCs w:val="24"/>
          <w:lang w:val="en-US"/>
        </w:rPr>
        <w:t xml:space="preserve"> </w:t>
      </w:r>
      <w:r w:rsidR="003079C0">
        <w:rPr>
          <w:rFonts w:ascii="Arial" w:hAnsi="Arial" w:cs="Arial"/>
          <w:sz w:val="24"/>
          <w:szCs w:val="24"/>
          <w:lang w:val="en-US"/>
        </w:rPr>
        <w:t>A common characteristic of inferential model-based methods</w:t>
      </w:r>
      <w:r w:rsidR="00660130" w:rsidRPr="00660130">
        <w:rPr>
          <w:rFonts w:ascii="Arial" w:hAnsi="Arial" w:cs="Arial"/>
          <w:sz w:val="24"/>
          <w:szCs w:val="24"/>
          <w:lang w:val="en-US"/>
        </w:rPr>
        <w:t xml:space="preserve"> </w:t>
      </w:r>
      <w:r w:rsidR="003079C0">
        <w:rPr>
          <w:rFonts w:ascii="Arial" w:hAnsi="Arial" w:cs="Arial"/>
          <w:sz w:val="24"/>
          <w:szCs w:val="24"/>
          <w:lang w:val="en-US"/>
        </w:rPr>
        <w:t xml:space="preserve">is that their validity </w:t>
      </w:r>
      <w:r w:rsidR="00660130" w:rsidRPr="00660130">
        <w:rPr>
          <w:rFonts w:ascii="Arial" w:hAnsi="Arial" w:cs="Arial"/>
          <w:sz w:val="24"/>
          <w:szCs w:val="24"/>
          <w:lang w:val="en-US"/>
        </w:rPr>
        <w:t>strongly depe</w:t>
      </w:r>
      <w:r w:rsidR="003079C0">
        <w:rPr>
          <w:rFonts w:ascii="Arial" w:hAnsi="Arial" w:cs="Arial"/>
          <w:sz w:val="24"/>
          <w:szCs w:val="24"/>
          <w:lang w:val="en-US"/>
        </w:rPr>
        <w:t>nds on the availability of mode-</w:t>
      </w:r>
      <w:r w:rsidR="00660130" w:rsidRPr="00660130">
        <w:rPr>
          <w:rFonts w:ascii="Arial" w:hAnsi="Arial" w:cs="Arial"/>
          <w:sz w:val="24"/>
          <w:szCs w:val="24"/>
          <w:lang w:val="en-US"/>
        </w:rPr>
        <w:t>insensitive auxiliary information</w:t>
      </w:r>
      <w:r w:rsidR="00660130">
        <w:rPr>
          <w:rFonts w:ascii="Arial" w:hAnsi="Arial" w:cs="Arial"/>
          <w:sz w:val="24"/>
          <w:szCs w:val="24"/>
          <w:lang w:val="en-US"/>
        </w:rPr>
        <w:t xml:space="preserve"> (i.e. not influenced by the data collection </w:t>
      </w:r>
      <w:r w:rsidR="003079C0">
        <w:rPr>
          <w:rFonts w:ascii="Arial" w:hAnsi="Arial" w:cs="Arial"/>
          <w:sz w:val="24"/>
          <w:szCs w:val="24"/>
          <w:lang w:val="en-US"/>
        </w:rPr>
        <w:t>mode</w:t>
      </w:r>
      <w:r w:rsidR="00660130" w:rsidRPr="00660130">
        <w:rPr>
          <w:rFonts w:ascii="Arial" w:hAnsi="Arial" w:cs="Arial"/>
          <w:sz w:val="24"/>
          <w:szCs w:val="24"/>
          <w:lang w:val="en-US"/>
        </w:rPr>
        <w:t>).</w:t>
      </w:r>
      <w:r w:rsidR="003079C0">
        <w:rPr>
          <w:rFonts w:ascii="Arial" w:hAnsi="Arial" w:cs="Arial"/>
          <w:sz w:val="24"/>
          <w:szCs w:val="24"/>
          <w:lang w:val="en-US"/>
        </w:rPr>
        <w:t xml:space="preserve"> </w:t>
      </w:r>
      <w:r w:rsidR="00B548EA" w:rsidRPr="00660130">
        <w:rPr>
          <w:rFonts w:ascii="Arial" w:hAnsi="Arial" w:cs="Arial"/>
          <w:sz w:val="24"/>
          <w:szCs w:val="24"/>
          <w:lang w:val="en-US"/>
        </w:rPr>
        <w:t xml:space="preserve">In the volume, </w:t>
      </w:r>
      <w:r w:rsidR="00660130">
        <w:rPr>
          <w:rFonts w:ascii="Arial" w:hAnsi="Arial" w:cs="Arial"/>
          <w:sz w:val="24"/>
          <w:szCs w:val="24"/>
          <w:lang w:val="en-US"/>
        </w:rPr>
        <w:t>a number of</w:t>
      </w:r>
      <w:r w:rsidR="00AC5F37" w:rsidRPr="00660130">
        <w:rPr>
          <w:rFonts w:ascii="Arial" w:hAnsi="Arial" w:cs="Arial"/>
          <w:sz w:val="24"/>
          <w:szCs w:val="24"/>
          <w:lang w:val="en-US"/>
        </w:rPr>
        <w:t xml:space="preserve"> </w:t>
      </w:r>
      <w:r w:rsidR="003079C0">
        <w:rPr>
          <w:rFonts w:ascii="Arial" w:hAnsi="Arial" w:cs="Arial"/>
          <w:sz w:val="24"/>
          <w:szCs w:val="24"/>
          <w:lang w:val="en-US"/>
        </w:rPr>
        <w:t xml:space="preserve">existing </w:t>
      </w:r>
      <w:r w:rsidR="00AC5F37" w:rsidRPr="00660130">
        <w:rPr>
          <w:rFonts w:ascii="Arial" w:hAnsi="Arial" w:cs="Arial"/>
          <w:sz w:val="24"/>
          <w:szCs w:val="24"/>
          <w:lang w:val="en-US"/>
        </w:rPr>
        <w:t xml:space="preserve">approaches </w:t>
      </w:r>
      <w:r w:rsidR="003079C0">
        <w:rPr>
          <w:rFonts w:ascii="Arial" w:hAnsi="Arial" w:cs="Arial"/>
          <w:sz w:val="24"/>
          <w:szCs w:val="24"/>
          <w:lang w:val="en-US"/>
        </w:rPr>
        <w:t xml:space="preserve">to </w:t>
      </w:r>
      <w:r w:rsidR="00AC5F37" w:rsidRPr="00660130">
        <w:rPr>
          <w:rFonts w:ascii="Arial" w:hAnsi="Arial" w:cs="Arial"/>
          <w:sz w:val="24"/>
          <w:szCs w:val="24"/>
          <w:lang w:val="en-US"/>
        </w:rPr>
        <w:t>treat mode effects</w:t>
      </w:r>
      <w:r w:rsidR="003079C0">
        <w:rPr>
          <w:rFonts w:ascii="Arial" w:hAnsi="Arial" w:cs="Arial"/>
          <w:sz w:val="24"/>
          <w:szCs w:val="24"/>
          <w:lang w:val="en-US"/>
        </w:rPr>
        <w:t>/mode bias</w:t>
      </w:r>
      <w:r w:rsidR="00B548EA" w:rsidRPr="00660130">
        <w:rPr>
          <w:rFonts w:ascii="Arial" w:hAnsi="Arial" w:cs="Arial"/>
          <w:sz w:val="24"/>
          <w:szCs w:val="24"/>
          <w:lang w:val="en-US"/>
        </w:rPr>
        <w:t xml:space="preserve"> </w:t>
      </w:r>
      <w:r w:rsidR="00752DF7" w:rsidRPr="00660130">
        <w:rPr>
          <w:rFonts w:ascii="Arial" w:hAnsi="Arial" w:cs="Arial"/>
          <w:sz w:val="24"/>
          <w:szCs w:val="24"/>
          <w:lang w:val="en-US"/>
        </w:rPr>
        <w:t xml:space="preserve">at the estimation stage </w:t>
      </w:r>
      <w:r w:rsidR="00B548EA" w:rsidRPr="00660130">
        <w:rPr>
          <w:rFonts w:ascii="Arial" w:hAnsi="Arial" w:cs="Arial"/>
          <w:sz w:val="24"/>
          <w:szCs w:val="24"/>
          <w:lang w:val="en-US"/>
        </w:rPr>
        <w:t xml:space="preserve">are </w:t>
      </w:r>
      <w:r w:rsidR="003079C0">
        <w:rPr>
          <w:rFonts w:ascii="Arial" w:hAnsi="Arial" w:cs="Arial"/>
          <w:sz w:val="24"/>
          <w:szCs w:val="24"/>
          <w:lang w:val="en-US"/>
        </w:rPr>
        <w:t>discussed, and their main advantages and drawbacks are highlighted</w:t>
      </w:r>
      <w:r w:rsidR="00B548EA" w:rsidRPr="00660130">
        <w:rPr>
          <w:rFonts w:ascii="Arial" w:hAnsi="Arial" w:cs="Arial"/>
          <w:sz w:val="24"/>
          <w:szCs w:val="24"/>
          <w:lang w:val="en-US"/>
        </w:rPr>
        <w:t xml:space="preserve">. </w:t>
      </w:r>
      <w:r w:rsidR="00660130">
        <w:rPr>
          <w:rFonts w:ascii="Arial" w:hAnsi="Arial" w:cs="Arial"/>
          <w:sz w:val="24"/>
          <w:szCs w:val="24"/>
          <w:lang w:val="en-GB"/>
        </w:rPr>
        <w:t>Among others:</w:t>
      </w:r>
      <w:r w:rsidR="00B548EA">
        <w:rPr>
          <w:rFonts w:ascii="Arial" w:hAnsi="Arial" w:cs="Arial"/>
          <w:sz w:val="24"/>
          <w:szCs w:val="24"/>
          <w:lang w:val="en-GB"/>
        </w:rPr>
        <w:t xml:space="preserve"> </w:t>
      </w:r>
      <w:r w:rsidR="00AC5F37" w:rsidRPr="00B548EA">
        <w:rPr>
          <w:rFonts w:ascii="Arial" w:hAnsi="Arial" w:cs="Arial"/>
          <w:sz w:val="24"/>
          <w:szCs w:val="24"/>
          <w:lang w:val="en-GB"/>
        </w:rPr>
        <w:t xml:space="preserve">methods based on R-indicators to study the representativeness of the samples (Schouten </w:t>
      </w:r>
      <w:r w:rsidR="00AC5F37" w:rsidRPr="003079C0">
        <w:rPr>
          <w:rFonts w:ascii="Arial" w:hAnsi="Arial" w:cs="Arial"/>
          <w:sz w:val="24"/>
          <w:szCs w:val="24"/>
          <w:lang w:val="en-GB"/>
        </w:rPr>
        <w:t>et al.,</w:t>
      </w:r>
      <w:r w:rsidR="00AC5F37" w:rsidRPr="00B548EA">
        <w:rPr>
          <w:rFonts w:ascii="Arial" w:hAnsi="Arial" w:cs="Arial"/>
          <w:sz w:val="24"/>
          <w:szCs w:val="24"/>
          <w:lang w:val="en-GB"/>
        </w:rPr>
        <w:t xml:space="preserve"> 2011), method</w:t>
      </w:r>
      <w:r w:rsidR="003079C0">
        <w:rPr>
          <w:rFonts w:ascii="Arial" w:hAnsi="Arial" w:cs="Arial"/>
          <w:sz w:val="24"/>
          <w:szCs w:val="24"/>
          <w:lang w:val="en-GB"/>
        </w:rPr>
        <w:t>s</w:t>
      </w:r>
      <w:r w:rsidR="00AC5F37" w:rsidRPr="00B548EA">
        <w:rPr>
          <w:rFonts w:ascii="Arial" w:hAnsi="Arial" w:cs="Arial"/>
          <w:sz w:val="24"/>
          <w:szCs w:val="24"/>
          <w:lang w:val="en-GB"/>
        </w:rPr>
        <w:t xml:space="preserve"> for testing the assumption of </w:t>
      </w:r>
      <w:r w:rsidR="003079C0" w:rsidRPr="00B548EA">
        <w:rPr>
          <w:rFonts w:ascii="Arial" w:hAnsi="Arial" w:cs="Arial"/>
          <w:sz w:val="24"/>
          <w:szCs w:val="24"/>
          <w:lang w:val="en-GB"/>
        </w:rPr>
        <w:t>measurement</w:t>
      </w:r>
      <w:r w:rsidR="003079C0">
        <w:rPr>
          <w:rFonts w:ascii="Arial" w:hAnsi="Arial" w:cs="Arial"/>
          <w:sz w:val="24"/>
          <w:szCs w:val="24"/>
          <w:lang w:val="en-GB"/>
        </w:rPr>
        <w:t>s</w:t>
      </w:r>
      <w:r w:rsidR="003079C0" w:rsidRPr="00B548EA">
        <w:rPr>
          <w:rFonts w:ascii="Arial" w:hAnsi="Arial" w:cs="Arial"/>
          <w:sz w:val="24"/>
          <w:szCs w:val="24"/>
          <w:lang w:val="en-GB"/>
        </w:rPr>
        <w:t xml:space="preserve"> </w:t>
      </w:r>
      <w:r w:rsidR="00AC5F37" w:rsidRPr="00B548EA">
        <w:rPr>
          <w:rFonts w:ascii="Arial" w:hAnsi="Arial" w:cs="Arial"/>
          <w:sz w:val="24"/>
          <w:szCs w:val="24"/>
          <w:lang w:val="en-GB"/>
        </w:rPr>
        <w:t>equivalence across modes (</w:t>
      </w:r>
      <w:proofErr w:type="spellStart"/>
      <w:r w:rsidR="00AC5F37" w:rsidRPr="00B548EA">
        <w:rPr>
          <w:rFonts w:ascii="Arial" w:hAnsi="Arial" w:cs="Arial"/>
          <w:sz w:val="24"/>
          <w:szCs w:val="24"/>
          <w:lang w:val="en-GB"/>
        </w:rPr>
        <w:t>Hox</w:t>
      </w:r>
      <w:proofErr w:type="spellEnd"/>
      <w:r w:rsidR="00AC5F37" w:rsidRPr="00B548EA">
        <w:rPr>
          <w:rFonts w:ascii="Arial" w:hAnsi="Arial" w:cs="Arial"/>
          <w:sz w:val="24"/>
          <w:szCs w:val="24"/>
          <w:lang w:val="en-GB"/>
        </w:rPr>
        <w:t xml:space="preserve"> </w:t>
      </w:r>
      <w:r w:rsidR="00AC5F37" w:rsidRPr="003079C0">
        <w:rPr>
          <w:rFonts w:ascii="Arial" w:hAnsi="Arial" w:cs="Arial"/>
          <w:sz w:val="24"/>
          <w:szCs w:val="24"/>
          <w:lang w:val="en-GB"/>
        </w:rPr>
        <w:t>et al.</w:t>
      </w:r>
      <w:r w:rsidR="00AC5F37" w:rsidRPr="00B548EA">
        <w:rPr>
          <w:rFonts w:ascii="Arial" w:hAnsi="Arial" w:cs="Arial"/>
          <w:i/>
          <w:sz w:val="24"/>
          <w:szCs w:val="24"/>
          <w:lang w:val="en-GB"/>
        </w:rPr>
        <w:t>,</w:t>
      </w:r>
      <w:r w:rsidR="00AC5F37" w:rsidRPr="00B548EA">
        <w:rPr>
          <w:rFonts w:ascii="Arial" w:hAnsi="Arial" w:cs="Arial"/>
          <w:sz w:val="24"/>
          <w:szCs w:val="24"/>
          <w:lang w:val="en-GB"/>
        </w:rPr>
        <w:t xml:space="preserve"> 2015); methods based on Propensity Score approach (Lee </w:t>
      </w:r>
      <w:r w:rsidR="003079C0">
        <w:rPr>
          <w:rFonts w:ascii="Arial" w:hAnsi="Arial" w:cs="Arial"/>
          <w:sz w:val="24"/>
          <w:szCs w:val="24"/>
          <w:lang w:val="en-GB"/>
        </w:rPr>
        <w:t>et al.</w:t>
      </w:r>
      <w:r w:rsidR="00AC5F37" w:rsidRPr="00B548EA">
        <w:rPr>
          <w:rFonts w:ascii="Arial" w:hAnsi="Arial" w:cs="Arial"/>
          <w:sz w:val="24"/>
          <w:szCs w:val="24"/>
          <w:lang w:val="en-GB"/>
        </w:rPr>
        <w:t xml:space="preserve">, 2008), methods based on </w:t>
      </w:r>
      <w:r w:rsidR="005A5E92">
        <w:rPr>
          <w:rFonts w:ascii="Arial" w:hAnsi="Arial" w:cs="Arial"/>
          <w:sz w:val="24"/>
          <w:szCs w:val="24"/>
          <w:lang w:val="en-GB"/>
        </w:rPr>
        <w:t>m</w:t>
      </w:r>
      <w:r w:rsidR="00AC5F37" w:rsidRPr="00B548EA">
        <w:rPr>
          <w:rFonts w:ascii="Arial" w:hAnsi="Arial" w:cs="Arial"/>
          <w:sz w:val="24"/>
          <w:szCs w:val="24"/>
          <w:lang w:val="en-GB"/>
        </w:rPr>
        <w:t xml:space="preserve">ultiple </w:t>
      </w:r>
      <w:r w:rsidR="005A5E92">
        <w:rPr>
          <w:rFonts w:ascii="Arial" w:hAnsi="Arial" w:cs="Arial"/>
          <w:sz w:val="24"/>
          <w:szCs w:val="24"/>
          <w:lang w:val="en-GB"/>
        </w:rPr>
        <w:t>i</w:t>
      </w:r>
      <w:r w:rsidR="00AC5F37" w:rsidRPr="00B548EA">
        <w:rPr>
          <w:rFonts w:ascii="Arial" w:hAnsi="Arial" w:cs="Arial"/>
          <w:sz w:val="24"/>
          <w:szCs w:val="24"/>
          <w:lang w:val="en-GB"/>
        </w:rPr>
        <w:t>mputations which allow to overcome the non-</w:t>
      </w:r>
      <w:proofErr w:type="spellStart"/>
      <w:r w:rsidR="00AC5F37" w:rsidRPr="00B548EA">
        <w:rPr>
          <w:rFonts w:ascii="Arial" w:hAnsi="Arial" w:cs="Arial"/>
          <w:sz w:val="24"/>
          <w:szCs w:val="24"/>
          <w:lang w:val="en-GB"/>
        </w:rPr>
        <w:t>ignorability</w:t>
      </w:r>
      <w:proofErr w:type="spellEnd"/>
      <w:r w:rsidR="00AC5F37" w:rsidRPr="00B548EA">
        <w:rPr>
          <w:rFonts w:ascii="Arial" w:hAnsi="Arial" w:cs="Arial"/>
          <w:sz w:val="24"/>
          <w:szCs w:val="24"/>
          <w:lang w:val="en-GB"/>
        </w:rPr>
        <w:t xml:space="preserve"> of the mode selection assumption (Park </w:t>
      </w:r>
      <w:r w:rsidR="00AC5F37" w:rsidRPr="003079C0">
        <w:rPr>
          <w:rFonts w:ascii="Arial" w:hAnsi="Arial" w:cs="Arial"/>
          <w:sz w:val="24"/>
          <w:szCs w:val="24"/>
          <w:lang w:val="en-GB"/>
        </w:rPr>
        <w:t>et al</w:t>
      </w:r>
      <w:r w:rsidR="00AC5F37" w:rsidRPr="00B548EA">
        <w:rPr>
          <w:rFonts w:ascii="Arial" w:hAnsi="Arial" w:cs="Arial"/>
          <w:sz w:val="24"/>
          <w:szCs w:val="24"/>
          <w:lang w:val="en-GB"/>
        </w:rPr>
        <w:t>., 2016), methods based on Calibration (</w:t>
      </w:r>
      <w:proofErr w:type="spellStart"/>
      <w:r w:rsidR="00AC5F37" w:rsidRPr="00B548EA">
        <w:rPr>
          <w:rFonts w:ascii="Arial" w:hAnsi="Arial" w:cs="Arial"/>
          <w:sz w:val="24"/>
          <w:szCs w:val="24"/>
          <w:lang w:val="en-GB"/>
        </w:rPr>
        <w:t>Buelens</w:t>
      </w:r>
      <w:proofErr w:type="spellEnd"/>
      <w:r w:rsidR="00830379">
        <w:rPr>
          <w:rFonts w:ascii="Arial" w:hAnsi="Arial" w:cs="Arial"/>
          <w:sz w:val="24"/>
          <w:szCs w:val="24"/>
          <w:lang w:val="en-GB"/>
        </w:rPr>
        <w:t xml:space="preserve"> </w:t>
      </w:r>
      <w:r w:rsidR="00830379">
        <w:rPr>
          <w:rFonts w:ascii="Arial" w:hAnsi="Arial" w:cs="Arial"/>
          <w:sz w:val="24"/>
          <w:szCs w:val="24"/>
          <w:lang w:val="en-US"/>
        </w:rPr>
        <w:t>and</w:t>
      </w:r>
      <w:r w:rsidR="00830379" w:rsidRPr="00474135">
        <w:rPr>
          <w:rFonts w:ascii="Arial" w:hAnsi="Arial" w:cs="Arial"/>
          <w:sz w:val="24"/>
          <w:szCs w:val="24"/>
          <w:lang w:val="en-US"/>
        </w:rPr>
        <w:t xml:space="preserve"> Van den </w:t>
      </w:r>
      <w:proofErr w:type="spellStart"/>
      <w:r w:rsidR="00830379" w:rsidRPr="00474135">
        <w:rPr>
          <w:rFonts w:ascii="Arial" w:hAnsi="Arial" w:cs="Arial"/>
          <w:sz w:val="24"/>
          <w:szCs w:val="24"/>
          <w:lang w:val="en-US"/>
        </w:rPr>
        <w:t>Brakel</w:t>
      </w:r>
      <w:proofErr w:type="spellEnd"/>
      <w:r w:rsidR="003079C0">
        <w:rPr>
          <w:rFonts w:ascii="Arial" w:hAnsi="Arial" w:cs="Arial"/>
          <w:sz w:val="24"/>
          <w:szCs w:val="24"/>
          <w:lang w:val="en-GB"/>
        </w:rPr>
        <w:t xml:space="preserve"> </w:t>
      </w:r>
      <w:r w:rsidR="00AC5F37" w:rsidRPr="00B548EA">
        <w:rPr>
          <w:rFonts w:ascii="Arial" w:hAnsi="Arial" w:cs="Arial"/>
          <w:sz w:val="24"/>
          <w:szCs w:val="24"/>
          <w:lang w:val="en-GB"/>
        </w:rPr>
        <w:t>201</w:t>
      </w:r>
      <w:r w:rsidR="00BA73C0">
        <w:rPr>
          <w:rFonts w:ascii="Arial" w:hAnsi="Arial" w:cs="Arial"/>
          <w:sz w:val="24"/>
          <w:szCs w:val="24"/>
          <w:lang w:val="en-GB"/>
        </w:rPr>
        <w:t>3</w:t>
      </w:r>
      <w:r w:rsidR="00AC5F37" w:rsidRPr="00B548EA">
        <w:rPr>
          <w:rFonts w:ascii="Arial" w:hAnsi="Arial" w:cs="Arial"/>
          <w:sz w:val="24"/>
          <w:szCs w:val="24"/>
          <w:lang w:val="en-GB"/>
        </w:rPr>
        <w:t>), aiming at defining a robust estimation procedure with respect to variations in the distribution of respondents to different techniques.</w:t>
      </w:r>
    </w:p>
    <w:p w:rsidR="00AC5F37" w:rsidRPr="00660130" w:rsidRDefault="00234DA9" w:rsidP="0066013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One of the main findings of the analysis performed, is that t</w:t>
      </w:r>
      <w:r w:rsidR="00AC5F37" w:rsidRPr="00A33A90">
        <w:rPr>
          <w:rFonts w:ascii="Arial" w:hAnsi="Arial" w:cs="Arial"/>
          <w:sz w:val="24"/>
          <w:szCs w:val="24"/>
          <w:lang w:val="en-GB"/>
        </w:rPr>
        <w:t xml:space="preserve">he choice of the methods to be </w:t>
      </w:r>
      <w:r w:rsidR="00F9632F">
        <w:rPr>
          <w:rFonts w:ascii="Arial" w:hAnsi="Arial" w:cs="Arial"/>
          <w:sz w:val="24"/>
          <w:szCs w:val="24"/>
          <w:lang w:val="en-GB"/>
        </w:rPr>
        <w:t>used</w:t>
      </w:r>
      <w:r w:rsidR="00AC5F37" w:rsidRPr="00A33A9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to deal with</w:t>
      </w:r>
      <w:r w:rsidR="00AC5F37" w:rsidRPr="00A33A90">
        <w:rPr>
          <w:rFonts w:ascii="Arial" w:hAnsi="Arial" w:cs="Arial"/>
          <w:sz w:val="24"/>
          <w:szCs w:val="24"/>
          <w:lang w:val="en-GB"/>
        </w:rPr>
        <w:t xml:space="preserve"> mode-effects </w:t>
      </w:r>
      <w:r w:rsidR="00660130">
        <w:rPr>
          <w:rFonts w:ascii="Arial" w:hAnsi="Arial" w:cs="Arial"/>
          <w:sz w:val="24"/>
          <w:szCs w:val="24"/>
          <w:lang w:val="en-GB"/>
        </w:rPr>
        <w:t xml:space="preserve">at the estimation phase </w:t>
      </w:r>
      <w:r>
        <w:rPr>
          <w:rFonts w:ascii="Arial" w:hAnsi="Arial" w:cs="Arial"/>
          <w:sz w:val="24"/>
          <w:szCs w:val="24"/>
          <w:lang w:val="en-GB"/>
        </w:rPr>
        <w:t xml:space="preserve">for a specific survey </w:t>
      </w:r>
      <w:r w:rsidR="00660130">
        <w:rPr>
          <w:rFonts w:ascii="Arial" w:hAnsi="Arial" w:cs="Arial"/>
          <w:sz w:val="24"/>
          <w:szCs w:val="24"/>
          <w:lang w:val="en-GB"/>
        </w:rPr>
        <w:t xml:space="preserve">is a complex task, depending on a number of </w:t>
      </w:r>
      <w:r w:rsidR="00AC5F37" w:rsidRPr="00A33A90">
        <w:rPr>
          <w:rFonts w:ascii="Arial" w:hAnsi="Arial" w:cs="Arial"/>
          <w:sz w:val="24"/>
          <w:szCs w:val="24"/>
          <w:lang w:val="en-GB"/>
        </w:rPr>
        <w:t>issues</w:t>
      </w:r>
      <w:r w:rsidR="00660130">
        <w:rPr>
          <w:rFonts w:ascii="Arial" w:hAnsi="Arial" w:cs="Arial"/>
          <w:sz w:val="24"/>
          <w:szCs w:val="24"/>
          <w:lang w:val="en-GB"/>
        </w:rPr>
        <w:t xml:space="preserve">. </w:t>
      </w:r>
      <w:r w:rsidR="00AC5F3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First of all, the type and the characteristics of the available auxiliary information is a key aspect: as an example, </w:t>
      </w:r>
      <w:r w:rsidR="00660130">
        <w:rPr>
          <w:rFonts w:ascii="Arial" w:hAnsi="Arial" w:cs="Arial"/>
          <w:sz w:val="24"/>
          <w:szCs w:val="24"/>
          <w:lang w:val="en-GB"/>
        </w:rPr>
        <w:lastRenderedPageBreak/>
        <w:t>in case of m</w:t>
      </w:r>
      <w:r w:rsidR="00AC5F37" w:rsidRPr="00A33A90">
        <w:rPr>
          <w:rFonts w:ascii="Arial" w:hAnsi="Arial" w:cs="Arial"/>
          <w:sz w:val="24"/>
          <w:szCs w:val="24"/>
          <w:lang w:val="en-GB"/>
        </w:rPr>
        <w:t>issing values on covariates, method</w:t>
      </w:r>
      <w:r w:rsidR="00660130">
        <w:rPr>
          <w:rFonts w:ascii="Arial" w:hAnsi="Arial" w:cs="Arial"/>
          <w:sz w:val="24"/>
          <w:szCs w:val="24"/>
          <w:lang w:val="en-GB"/>
        </w:rPr>
        <w:t>s</w:t>
      </w:r>
      <w:r w:rsidR="00AC5F37" w:rsidRPr="00A33A90">
        <w:rPr>
          <w:rFonts w:ascii="Arial" w:hAnsi="Arial" w:cs="Arial"/>
          <w:sz w:val="24"/>
          <w:szCs w:val="24"/>
          <w:lang w:val="en-GB"/>
        </w:rPr>
        <w:t xml:space="preserve"> for incomplete data should be considered</w:t>
      </w:r>
      <w:r w:rsidR="00660130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9632F">
        <w:rPr>
          <w:rFonts w:ascii="Arial" w:hAnsi="Arial" w:cs="Arial"/>
          <w:sz w:val="24"/>
          <w:szCs w:val="24"/>
          <w:lang w:val="en-GB"/>
        </w:rPr>
        <w:t xml:space="preserve">Another key issue relates to </w:t>
      </w:r>
      <w:r w:rsidR="00660130">
        <w:rPr>
          <w:rFonts w:ascii="Arial" w:hAnsi="Arial" w:cs="Arial"/>
          <w:sz w:val="24"/>
          <w:szCs w:val="24"/>
          <w:lang w:val="en-GB"/>
        </w:rPr>
        <w:t>t</w:t>
      </w:r>
      <w:r w:rsidR="00AC5F37" w:rsidRPr="00A33A90">
        <w:rPr>
          <w:rFonts w:ascii="Arial" w:hAnsi="Arial" w:cs="Arial"/>
          <w:sz w:val="24"/>
          <w:szCs w:val="24"/>
          <w:lang w:val="en-GB"/>
        </w:rPr>
        <w:t>otal nonresponse result</w:t>
      </w:r>
      <w:r w:rsidR="00660130">
        <w:rPr>
          <w:rFonts w:ascii="Arial" w:hAnsi="Arial" w:cs="Arial"/>
          <w:sz w:val="24"/>
          <w:szCs w:val="24"/>
          <w:lang w:val="en-GB"/>
        </w:rPr>
        <w:t>ing from</w:t>
      </w:r>
      <w:r w:rsidR="00AC5F37" w:rsidRPr="00A33A90">
        <w:rPr>
          <w:rFonts w:ascii="Arial" w:hAnsi="Arial" w:cs="Arial"/>
          <w:sz w:val="24"/>
          <w:szCs w:val="24"/>
          <w:lang w:val="en-GB"/>
        </w:rPr>
        <w:t xml:space="preserve"> </w:t>
      </w:r>
      <w:r w:rsidR="00660130">
        <w:rPr>
          <w:rFonts w:ascii="Arial" w:hAnsi="Arial" w:cs="Arial"/>
          <w:sz w:val="24"/>
          <w:szCs w:val="24"/>
          <w:lang w:val="en-GB"/>
        </w:rPr>
        <w:t xml:space="preserve">the </w:t>
      </w:r>
      <w:r w:rsidR="00AC5F37" w:rsidRPr="00A33A90">
        <w:rPr>
          <w:rFonts w:ascii="Arial" w:hAnsi="Arial" w:cs="Arial"/>
          <w:sz w:val="24"/>
          <w:szCs w:val="24"/>
          <w:lang w:val="en-GB"/>
        </w:rPr>
        <w:t xml:space="preserve">selection </w:t>
      </w:r>
      <w:r w:rsidR="00660130">
        <w:rPr>
          <w:rFonts w:ascii="Arial" w:hAnsi="Arial" w:cs="Arial"/>
          <w:sz w:val="24"/>
          <w:szCs w:val="24"/>
          <w:lang w:val="en-GB"/>
        </w:rPr>
        <w:t>process</w:t>
      </w:r>
      <w:r w:rsidR="00F9632F">
        <w:rPr>
          <w:rFonts w:ascii="Arial" w:hAnsi="Arial" w:cs="Arial"/>
          <w:sz w:val="24"/>
          <w:szCs w:val="24"/>
          <w:lang w:val="en-GB"/>
        </w:rPr>
        <w:t>, which</w:t>
      </w:r>
      <w:r w:rsidR="00660130">
        <w:rPr>
          <w:rFonts w:ascii="Arial" w:hAnsi="Arial" w:cs="Arial"/>
          <w:sz w:val="24"/>
          <w:szCs w:val="24"/>
          <w:lang w:val="en-GB"/>
        </w:rPr>
        <w:t xml:space="preserve"> </w:t>
      </w:r>
      <w:r w:rsidR="00AC5F37" w:rsidRPr="00A33A90">
        <w:rPr>
          <w:rFonts w:ascii="Arial" w:hAnsi="Arial" w:cs="Arial"/>
          <w:sz w:val="24"/>
          <w:szCs w:val="24"/>
          <w:lang w:val="en-GB"/>
        </w:rPr>
        <w:t>cannot be addressed with usual methods</w:t>
      </w:r>
      <w:r>
        <w:rPr>
          <w:rFonts w:ascii="Arial" w:hAnsi="Arial" w:cs="Arial"/>
          <w:sz w:val="24"/>
          <w:szCs w:val="24"/>
          <w:lang w:val="en-GB"/>
        </w:rPr>
        <w:t>:</w:t>
      </w:r>
      <w:r w:rsidR="00F9632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</w:t>
      </w:r>
      <w:r w:rsidR="00F9632F">
        <w:rPr>
          <w:rFonts w:ascii="Arial" w:hAnsi="Arial" w:cs="Arial"/>
          <w:sz w:val="24"/>
          <w:szCs w:val="24"/>
          <w:lang w:val="en-GB"/>
        </w:rPr>
        <w:t>his issue is specifically discussed i</w:t>
      </w:r>
      <w:r w:rsidR="00660130">
        <w:rPr>
          <w:rFonts w:ascii="Arial" w:hAnsi="Arial" w:cs="Arial"/>
          <w:sz w:val="24"/>
          <w:szCs w:val="24"/>
          <w:lang w:val="en-GB"/>
        </w:rPr>
        <w:t>n th</w:t>
      </w:r>
      <w:r>
        <w:rPr>
          <w:rFonts w:ascii="Arial" w:hAnsi="Arial" w:cs="Arial"/>
          <w:sz w:val="24"/>
          <w:szCs w:val="24"/>
          <w:lang w:val="en-GB"/>
        </w:rPr>
        <w:t>e</w:t>
      </w:r>
      <w:r w:rsidR="00660130">
        <w:rPr>
          <w:rFonts w:ascii="Arial" w:hAnsi="Arial" w:cs="Arial"/>
          <w:sz w:val="24"/>
          <w:szCs w:val="24"/>
          <w:lang w:val="en-GB"/>
        </w:rPr>
        <w:t xml:space="preserve"> chapter</w:t>
      </w:r>
      <w:r w:rsidR="00660130" w:rsidRPr="00660130">
        <w:rPr>
          <w:rFonts w:ascii="Arial" w:hAnsi="Arial" w:cs="Arial"/>
          <w:sz w:val="24"/>
          <w:szCs w:val="24"/>
          <w:lang w:val="en-US"/>
        </w:rPr>
        <w:t>.</w:t>
      </w:r>
    </w:p>
    <w:p w:rsidR="00E01474" w:rsidRPr="00E01474" w:rsidRDefault="00E01474" w:rsidP="00E01474">
      <w:pPr>
        <w:spacing w:before="360"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D038A4">
        <w:rPr>
          <w:rFonts w:ascii="Arial" w:hAnsi="Arial" w:cs="Arial"/>
          <w:i/>
          <w:sz w:val="24"/>
          <w:szCs w:val="24"/>
          <w:lang w:val="en-US"/>
        </w:rPr>
        <w:t>2.</w:t>
      </w:r>
      <w:r>
        <w:rPr>
          <w:rFonts w:ascii="Arial" w:hAnsi="Arial" w:cs="Arial"/>
          <w:i/>
          <w:sz w:val="24"/>
          <w:szCs w:val="24"/>
          <w:lang w:val="en-US"/>
        </w:rPr>
        <w:t>5</w:t>
      </w:r>
      <w:r w:rsidRPr="00D038A4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Pr="00E01474">
        <w:rPr>
          <w:rFonts w:ascii="Arial" w:hAnsi="Arial" w:cs="Arial"/>
          <w:i/>
          <w:sz w:val="24"/>
          <w:szCs w:val="24"/>
          <w:lang w:val="en-US"/>
        </w:rPr>
        <w:t>Chapter 6 – Analysis of mode effects in two case studies</w:t>
      </w:r>
    </w:p>
    <w:p w:rsidR="00E67A61" w:rsidRPr="001329C0" w:rsidRDefault="002C40E4" w:rsidP="00E85BC6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44120">
        <w:rPr>
          <w:rFonts w:ascii="Arial" w:hAnsi="Arial" w:cs="Arial"/>
          <w:sz w:val="24"/>
          <w:szCs w:val="24"/>
          <w:lang w:val="en-US"/>
        </w:rPr>
        <w:t xml:space="preserve">Chapter </w:t>
      </w:r>
      <w:r w:rsidR="00550050" w:rsidRPr="00744120">
        <w:rPr>
          <w:rFonts w:ascii="Arial" w:hAnsi="Arial" w:cs="Arial"/>
          <w:sz w:val="24"/>
          <w:szCs w:val="24"/>
          <w:lang w:val="en-US"/>
        </w:rPr>
        <w:t>6</w:t>
      </w:r>
      <w:r w:rsidR="00F159B5">
        <w:rPr>
          <w:rFonts w:ascii="Arial" w:hAnsi="Arial" w:cs="Arial"/>
          <w:sz w:val="24"/>
          <w:szCs w:val="24"/>
          <w:lang w:val="en-US"/>
        </w:rPr>
        <w:t xml:space="preserve"> refers to</w:t>
      </w:r>
      <w:r w:rsidR="00550050" w:rsidRPr="00744120">
        <w:rPr>
          <w:rFonts w:ascii="Arial" w:hAnsi="Arial" w:cs="Arial"/>
          <w:sz w:val="24"/>
          <w:szCs w:val="24"/>
          <w:lang w:val="en-US"/>
        </w:rPr>
        <w:t xml:space="preserve"> </w:t>
      </w:r>
      <w:r w:rsidR="00E0268F">
        <w:rPr>
          <w:rFonts w:ascii="Arial" w:hAnsi="Arial" w:cs="Arial"/>
          <w:sz w:val="24"/>
          <w:szCs w:val="24"/>
          <w:lang w:val="en-US"/>
        </w:rPr>
        <w:t xml:space="preserve">experimental </w:t>
      </w:r>
      <w:r w:rsidR="00744120" w:rsidRPr="00744120">
        <w:rPr>
          <w:rFonts w:ascii="Arial" w:hAnsi="Arial" w:cs="Arial"/>
          <w:sz w:val="24"/>
          <w:szCs w:val="24"/>
          <w:lang w:val="en-US"/>
        </w:rPr>
        <w:t>application</w:t>
      </w:r>
      <w:r w:rsidR="00E0268F">
        <w:rPr>
          <w:rFonts w:ascii="Arial" w:hAnsi="Arial" w:cs="Arial"/>
          <w:sz w:val="24"/>
          <w:szCs w:val="24"/>
          <w:lang w:val="en-US"/>
        </w:rPr>
        <w:t>s</w:t>
      </w:r>
      <w:r w:rsidR="00744120" w:rsidRPr="00744120">
        <w:rPr>
          <w:rFonts w:ascii="Arial" w:hAnsi="Arial" w:cs="Arial"/>
          <w:sz w:val="24"/>
          <w:szCs w:val="24"/>
          <w:lang w:val="en-US"/>
        </w:rPr>
        <w:t xml:space="preserve"> on current social surveys of </w:t>
      </w:r>
      <w:r w:rsidR="005A23EA" w:rsidRPr="00744120">
        <w:rPr>
          <w:rFonts w:ascii="Arial" w:hAnsi="Arial" w:cs="Arial"/>
          <w:sz w:val="24"/>
          <w:szCs w:val="24"/>
          <w:lang w:val="en-US"/>
        </w:rPr>
        <w:t xml:space="preserve">selected </w:t>
      </w:r>
      <w:r w:rsidR="00F159B5">
        <w:rPr>
          <w:rFonts w:ascii="Arial" w:hAnsi="Arial" w:cs="Arial"/>
          <w:sz w:val="24"/>
          <w:szCs w:val="24"/>
          <w:lang w:val="en-US"/>
        </w:rPr>
        <w:t xml:space="preserve">methods </w:t>
      </w:r>
      <w:r w:rsidR="00744120">
        <w:rPr>
          <w:rFonts w:ascii="Arial" w:hAnsi="Arial" w:cs="Arial"/>
          <w:sz w:val="24"/>
          <w:szCs w:val="24"/>
          <w:lang w:val="en-US"/>
        </w:rPr>
        <w:t>among the ones described in Chapter 4 and Chapter 5</w:t>
      </w:r>
      <w:r w:rsidR="00F159B5">
        <w:rPr>
          <w:rFonts w:ascii="Arial" w:hAnsi="Arial" w:cs="Arial"/>
          <w:sz w:val="24"/>
          <w:szCs w:val="24"/>
          <w:lang w:val="en-US"/>
        </w:rPr>
        <w:t>. In particular:</w:t>
      </w:r>
    </w:p>
    <w:p w:rsidR="00E67A61" w:rsidRPr="00B420B7" w:rsidRDefault="00F159B5" w:rsidP="00B420B7">
      <w:pPr>
        <w:pStyle w:val="Paragrafoelenco"/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exploratory data analyses and </w:t>
      </w:r>
      <w:r w:rsidR="00840356">
        <w:rPr>
          <w:rFonts w:ascii="Arial" w:hAnsi="Arial" w:cs="Arial"/>
          <w:i/>
          <w:sz w:val="24"/>
          <w:szCs w:val="24"/>
          <w:lang w:val="en-US"/>
        </w:rPr>
        <w:t>MCFA</w:t>
      </w:r>
      <w:r w:rsidR="00E050B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are applied on </w:t>
      </w:r>
      <w:r w:rsidR="00E050BE">
        <w:rPr>
          <w:rFonts w:ascii="Arial" w:hAnsi="Arial" w:cs="Arial"/>
          <w:sz w:val="24"/>
          <w:szCs w:val="24"/>
          <w:lang w:val="en-US"/>
        </w:rPr>
        <w:t xml:space="preserve">selected items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E67A61" w:rsidRPr="00B420B7">
        <w:rPr>
          <w:rFonts w:ascii="Arial" w:hAnsi="Arial" w:cs="Arial"/>
          <w:sz w:val="24"/>
          <w:szCs w:val="24"/>
          <w:lang w:val="en-US"/>
        </w:rPr>
        <w:t>Multipurpose survey on households - Citizens and leisure time</w:t>
      </w:r>
      <w:r w:rsidR="001329C0">
        <w:rPr>
          <w:rFonts w:ascii="Arial" w:hAnsi="Arial" w:cs="Arial"/>
          <w:sz w:val="24"/>
          <w:szCs w:val="24"/>
          <w:lang w:val="en-US"/>
        </w:rPr>
        <w:t xml:space="preserve"> </w:t>
      </w:r>
      <w:r w:rsidR="001329C0" w:rsidRPr="001329C0">
        <w:rPr>
          <w:rFonts w:ascii="Arial" w:hAnsi="Arial" w:cs="Arial"/>
          <w:sz w:val="24"/>
          <w:szCs w:val="24"/>
          <w:lang w:val="en-US"/>
        </w:rPr>
        <w:t>(2015)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. </w:t>
      </w:r>
      <w:r w:rsidR="00E050BE">
        <w:rPr>
          <w:rFonts w:ascii="Arial" w:hAnsi="Arial" w:cs="Arial"/>
          <w:sz w:val="24"/>
          <w:szCs w:val="24"/>
          <w:lang w:val="en-US"/>
        </w:rPr>
        <w:t>The survey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 </w:t>
      </w:r>
      <w:r w:rsidR="00B529FD">
        <w:rPr>
          <w:rFonts w:ascii="Arial" w:hAnsi="Arial" w:cs="Arial"/>
          <w:sz w:val="24"/>
          <w:szCs w:val="24"/>
          <w:lang w:val="en-US"/>
        </w:rPr>
        <w:t xml:space="preserve">annually 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collects information </w:t>
      </w:r>
      <w:r w:rsidR="00E050BE">
        <w:rPr>
          <w:rFonts w:ascii="Arial" w:hAnsi="Arial" w:cs="Arial"/>
          <w:sz w:val="24"/>
          <w:szCs w:val="24"/>
          <w:lang w:val="en-US"/>
        </w:rPr>
        <w:t>on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 recreational and cultural activities in free time, such as sports, reading, cinema, </w:t>
      </w:r>
      <w:r w:rsidR="00840356">
        <w:rPr>
          <w:rFonts w:ascii="Arial" w:hAnsi="Arial" w:cs="Arial"/>
          <w:sz w:val="24"/>
          <w:szCs w:val="24"/>
          <w:lang w:val="en-US"/>
        </w:rPr>
        <w:t>etc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. </w:t>
      </w:r>
      <w:r w:rsidR="00B529FD">
        <w:rPr>
          <w:rFonts w:ascii="Arial" w:hAnsi="Arial" w:cs="Arial"/>
          <w:sz w:val="24"/>
          <w:szCs w:val="24"/>
          <w:lang w:val="en-US"/>
        </w:rPr>
        <w:t xml:space="preserve">on a 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sample of about 24.000 households. A mixed technique using </w:t>
      </w:r>
      <w:proofErr w:type="spellStart"/>
      <w:r w:rsidR="0044551A">
        <w:rPr>
          <w:rFonts w:ascii="Arial" w:hAnsi="Arial" w:cs="Arial"/>
          <w:sz w:val="24"/>
          <w:szCs w:val="24"/>
          <w:lang w:val="en-US"/>
        </w:rPr>
        <w:t>Cawi</w:t>
      </w:r>
      <w:proofErr w:type="spellEnd"/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-PAPI </w:t>
      </w:r>
      <w:r w:rsidR="0081249E">
        <w:rPr>
          <w:rFonts w:ascii="Arial" w:hAnsi="Arial" w:cs="Arial"/>
          <w:sz w:val="24"/>
          <w:szCs w:val="24"/>
          <w:lang w:val="en-US"/>
        </w:rPr>
        <w:t xml:space="preserve">under a sequential design </w:t>
      </w:r>
      <w:r w:rsidR="001329C0">
        <w:rPr>
          <w:rFonts w:ascii="Arial" w:hAnsi="Arial" w:cs="Arial"/>
          <w:sz w:val="24"/>
          <w:szCs w:val="24"/>
          <w:lang w:val="en-US"/>
        </w:rPr>
        <w:t xml:space="preserve">was 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adopted; </w:t>
      </w:r>
    </w:p>
    <w:p w:rsidR="00B420B7" w:rsidRPr="0081249E" w:rsidRDefault="00E050BE" w:rsidP="00160077">
      <w:pPr>
        <w:pStyle w:val="Paragrafoelenco"/>
        <w:numPr>
          <w:ilvl w:val="0"/>
          <w:numId w:val="2"/>
        </w:numPr>
        <w:spacing w:before="120" w:after="0" w:line="360" w:lineRule="auto"/>
        <w:ind w:left="284" w:hanging="20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exploratory data analyses</w:t>
      </w:r>
      <w:r w:rsidR="00A74A3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60077" w:rsidRPr="00160077">
        <w:rPr>
          <w:rFonts w:ascii="Arial" w:hAnsi="Arial" w:cs="Arial"/>
          <w:i/>
          <w:sz w:val="24"/>
          <w:szCs w:val="24"/>
          <w:lang w:val="en-US"/>
        </w:rPr>
        <w:t>propensity score matching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60077">
        <w:rPr>
          <w:rFonts w:ascii="Arial" w:hAnsi="Arial" w:cs="Arial"/>
          <w:sz w:val="24"/>
          <w:szCs w:val="24"/>
          <w:lang w:val="en-US"/>
        </w:rPr>
        <w:t xml:space="preserve">and </w:t>
      </w:r>
      <w:r w:rsidR="00A74A3F">
        <w:rPr>
          <w:rFonts w:ascii="Arial" w:hAnsi="Arial" w:cs="Arial"/>
          <w:sz w:val="24"/>
          <w:szCs w:val="24"/>
          <w:lang w:val="en-US"/>
        </w:rPr>
        <w:t xml:space="preserve">a </w:t>
      </w:r>
      <w:r w:rsidR="00160077">
        <w:rPr>
          <w:rFonts w:ascii="Arial" w:hAnsi="Arial" w:cs="Arial"/>
          <w:sz w:val="24"/>
          <w:szCs w:val="24"/>
          <w:lang w:val="en-US"/>
        </w:rPr>
        <w:t xml:space="preserve">method based on </w:t>
      </w:r>
      <w:r w:rsidR="00160077">
        <w:rPr>
          <w:rFonts w:ascii="Arial" w:hAnsi="Arial" w:cs="Arial"/>
          <w:i/>
          <w:sz w:val="24"/>
          <w:szCs w:val="24"/>
          <w:lang w:val="en-US"/>
        </w:rPr>
        <w:t xml:space="preserve">multiple imputation </w:t>
      </w:r>
      <w:r>
        <w:rPr>
          <w:rFonts w:ascii="Arial" w:hAnsi="Arial" w:cs="Arial"/>
          <w:sz w:val="24"/>
          <w:szCs w:val="24"/>
          <w:lang w:val="en-US"/>
        </w:rPr>
        <w:t xml:space="preserve">are applied on selected items of the </w:t>
      </w:r>
      <w:r w:rsidR="00E67A61" w:rsidRPr="00B420B7">
        <w:rPr>
          <w:rFonts w:ascii="Arial" w:hAnsi="Arial" w:cs="Arial"/>
          <w:sz w:val="24"/>
          <w:szCs w:val="24"/>
          <w:lang w:val="en-US"/>
        </w:rPr>
        <w:t>Multipurpose survey on households</w:t>
      </w:r>
      <w:r w:rsidR="00B529FD">
        <w:rPr>
          <w:rFonts w:ascii="Arial" w:hAnsi="Arial" w:cs="Arial"/>
          <w:sz w:val="24"/>
          <w:szCs w:val="24"/>
          <w:lang w:val="en-US"/>
        </w:rPr>
        <w:t xml:space="preserve"> - 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Aspects of </w:t>
      </w:r>
      <w:r w:rsidR="00B529FD">
        <w:rPr>
          <w:rFonts w:ascii="Arial" w:hAnsi="Arial" w:cs="Arial"/>
          <w:sz w:val="24"/>
          <w:szCs w:val="24"/>
          <w:lang w:val="en-US"/>
        </w:rPr>
        <w:t>d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aily </w:t>
      </w:r>
      <w:r w:rsidR="00B529FD">
        <w:rPr>
          <w:rFonts w:ascii="Arial" w:hAnsi="Arial" w:cs="Arial"/>
          <w:sz w:val="24"/>
          <w:szCs w:val="24"/>
          <w:lang w:val="en-US"/>
        </w:rPr>
        <w:t>l</w:t>
      </w:r>
      <w:r w:rsidR="00E67A61" w:rsidRPr="00B420B7">
        <w:rPr>
          <w:rFonts w:ascii="Arial" w:hAnsi="Arial" w:cs="Arial"/>
          <w:sz w:val="24"/>
          <w:szCs w:val="24"/>
          <w:lang w:val="en-US"/>
        </w:rPr>
        <w:t>ife</w:t>
      </w:r>
      <w:r w:rsidR="001329C0">
        <w:rPr>
          <w:rFonts w:ascii="Arial" w:hAnsi="Arial" w:cs="Arial"/>
          <w:sz w:val="24"/>
          <w:szCs w:val="24"/>
          <w:lang w:val="en-US"/>
        </w:rPr>
        <w:t xml:space="preserve"> </w:t>
      </w:r>
      <w:r w:rsidR="001329C0" w:rsidRPr="001329C0">
        <w:rPr>
          <w:rFonts w:ascii="Arial" w:hAnsi="Arial" w:cs="Arial"/>
          <w:sz w:val="24"/>
          <w:szCs w:val="24"/>
          <w:lang w:val="en-US"/>
        </w:rPr>
        <w:t>(201</w:t>
      </w:r>
      <w:r w:rsidR="001329C0">
        <w:rPr>
          <w:rFonts w:ascii="Arial" w:hAnsi="Arial" w:cs="Arial"/>
          <w:sz w:val="24"/>
          <w:szCs w:val="24"/>
          <w:lang w:val="en-US"/>
        </w:rPr>
        <w:t>4</w:t>
      </w:r>
      <w:r w:rsidR="001329C0" w:rsidRPr="001329C0">
        <w:rPr>
          <w:rFonts w:ascii="Arial" w:hAnsi="Arial" w:cs="Arial"/>
          <w:sz w:val="24"/>
          <w:szCs w:val="24"/>
          <w:lang w:val="en-US"/>
        </w:rPr>
        <w:t>)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The survey</w:t>
      </w:r>
      <w:r w:rsidRPr="00B420B7">
        <w:rPr>
          <w:rFonts w:ascii="Arial" w:hAnsi="Arial" w:cs="Arial"/>
          <w:sz w:val="24"/>
          <w:szCs w:val="24"/>
          <w:lang w:val="en-US"/>
        </w:rPr>
        <w:t xml:space="preserve"> </w:t>
      </w:r>
      <w:r w:rsidR="00B529FD">
        <w:rPr>
          <w:rFonts w:ascii="Arial" w:hAnsi="Arial" w:cs="Arial"/>
          <w:sz w:val="24"/>
          <w:szCs w:val="24"/>
          <w:lang w:val="en-US"/>
        </w:rPr>
        <w:t xml:space="preserve">annually </w:t>
      </w:r>
      <w:r w:rsidR="00E67A61" w:rsidRPr="00B420B7">
        <w:rPr>
          <w:rFonts w:ascii="Arial" w:hAnsi="Arial" w:cs="Arial"/>
          <w:sz w:val="24"/>
          <w:szCs w:val="24"/>
          <w:lang w:val="en-US"/>
        </w:rPr>
        <w:t>collects information about topic</w:t>
      </w:r>
      <w:r w:rsidR="00840356">
        <w:rPr>
          <w:rFonts w:ascii="Arial" w:hAnsi="Arial" w:cs="Arial"/>
          <w:sz w:val="24"/>
          <w:szCs w:val="24"/>
          <w:lang w:val="en-US"/>
        </w:rPr>
        <w:t>s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 related to the quality of life of people</w:t>
      </w:r>
      <w:r w:rsidR="00B529FD">
        <w:rPr>
          <w:rFonts w:ascii="Arial" w:hAnsi="Arial" w:cs="Arial"/>
          <w:sz w:val="24"/>
          <w:szCs w:val="24"/>
          <w:lang w:val="en-US"/>
        </w:rPr>
        <w:t xml:space="preserve"> on a</w:t>
      </w:r>
      <w:r w:rsidR="00E67A61" w:rsidRPr="00B420B7">
        <w:rPr>
          <w:rFonts w:ascii="Arial" w:hAnsi="Arial" w:cs="Arial"/>
          <w:sz w:val="24"/>
          <w:szCs w:val="24"/>
          <w:lang w:val="en-US"/>
        </w:rPr>
        <w:t xml:space="preserve"> sample of about 24.000 households.</w:t>
      </w:r>
      <w:r w:rsidR="0081249E">
        <w:rPr>
          <w:rFonts w:ascii="Arial" w:hAnsi="Arial" w:cs="Arial"/>
          <w:sz w:val="24"/>
          <w:szCs w:val="24"/>
          <w:lang w:val="en-US"/>
        </w:rPr>
        <w:t xml:space="preserve"> </w:t>
      </w:r>
      <w:r w:rsidR="0081249E" w:rsidRPr="0081249E">
        <w:rPr>
          <w:rFonts w:ascii="Arial" w:hAnsi="Arial" w:cs="Arial"/>
          <w:sz w:val="24"/>
          <w:szCs w:val="24"/>
          <w:lang w:val="en-US"/>
        </w:rPr>
        <w:t>The application has been performed on data of two independent samples</w:t>
      </w:r>
      <w:r w:rsidR="00840356">
        <w:rPr>
          <w:rFonts w:ascii="Arial" w:hAnsi="Arial" w:cs="Arial"/>
          <w:sz w:val="24"/>
          <w:szCs w:val="24"/>
          <w:lang w:val="en-US"/>
        </w:rPr>
        <w:t>, interviewed using</w:t>
      </w:r>
      <w:r w:rsidR="0081249E" w:rsidRPr="008124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249E" w:rsidRPr="0081249E">
        <w:rPr>
          <w:rFonts w:ascii="Arial" w:hAnsi="Arial" w:cs="Arial"/>
          <w:sz w:val="24"/>
          <w:szCs w:val="24"/>
          <w:lang w:val="en-US"/>
        </w:rPr>
        <w:t>Cawi</w:t>
      </w:r>
      <w:proofErr w:type="spellEnd"/>
      <w:r w:rsidR="0081249E">
        <w:rPr>
          <w:rFonts w:ascii="Arial" w:hAnsi="Arial" w:cs="Arial"/>
          <w:sz w:val="24"/>
          <w:szCs w:val="24"/>
          <w:lang w:val="en-US"/>
        </w:rPr>
        <w:t xml:space="preserve"> and </w:t>
      </w:r>
      <w:r w:rsidR="00840356">
        <w:rPr>
          <w:rFonts w:ascii="Arial" w:hAnsi="Arial" w:cs="Arial"/>
          <w:sz w:val="24"/>
          <w:szCs w:val="24"/>
          <w:lang w:val="en-US"/>
        </w:rPr>
        <w:t xml:space="preserve">PAPI </w:t>
      </w:r>
      <w:r w:rsidR="00852DF8">
        <w:rPr>
          <w:rFonts w:ascii="Arial" w:hAnsi="Arial" w:cs="Arial"/>
          <w:sz w:val="24"/>
          <w:szCs w:val="24"/>
          <w:lang w:val="en-US"/>
        </w:rPr>
        <w:t>through</w:t>
      </w:r>
      <w:r w:rsidR="00840356">
        <w:rPr>
          <w:rFonts w:ascii="Arial" w:hAnsi="Arial" w:cs="Arial"/>
          <w:sz w:val="24"/>
          <w:szCs w:val="24"/>
          <w:lang w:val="en-US"/>
        </w:rPr>
        <w:t xml:space="preserve"> </w:t>
      </w:r>
      <w:r w:rsidR="00744120">
        <w:rPr>
          <w:rFonts w:ascii="Arial" w:hAnsi="Arial" w:cs="Arial"/>
          <w:sz w:val="24"/>
          <w:szCs w:val="24"/>
          <w:lang w:val="en-US"/>
        </w:rPr>
        <w:t>the same questionnaire</w:t>
      </w:r>
      <w:r w:rsidR="00B420B7" w:rsidRPr="0081249E">
        <w:rPr>
          <w:rFonts w:ascii="Arial" w:hAnsi="Arial" w:cs="Arial"/>
          <w:sz w:val="24"/>
          <w:szCs w:val="24"/>
          <w:lang w:val="en-US"/>
        </w:rPr>
        <w:t>.</w:t>
      </w:r>
    </w:p>
    <w:p w:rsidR="00D02C69" w:rsidRDefault="00CA5DF2" w:rsidP="00E85BC6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5DF2">
        <w:rPr>
          <w:rFonts w:ascii="Arial" w:hAnsi="Arial" w:cs="Arial"/>
          <w:sz w:val="24"/>
          <w:szCs w:val="24"/>
          <w:lang w:val="en-US"/>
        </w:rPr>
        <w:t>The</w:t>
      </w:r>
      <w:r w:rsidR="00DD25EA">
        <w:rPr>
          <w:rFonts w:ascii="Arial" w:hAnsi="Arial" w:cs="Arial"/>
          <w:sz w:val="24"/>
          <w:szCs w:val="24"/>
          <w:lang w:val="en-US"/>
        </w:rPr>
        <w:t xml:space="preserve"> above</w:t>
      </w:r>
      <w:r w:rsidRPr="00CA5DF2">
        <w:rPr>
          <w:rFonts w:ascii="Arial" w:hAnsi="Arial" w:cs="Arial"/>
          <w:sz w:val="24"/>
          <w:szCs w:val="24"/>
          <w:lang w:val="en-US"/>
        </w:rPr>
        <w:t xml:space="preserve"> applications are </w:t>
      </w:r>
      <w:r w:rsidR="00DD25EA">
        <w:rPr>
          <w:rFonts w:ascii="Arial" w:hAnsi="Arial" w:cs="Arial"/>
          <w:sz w:val="24"/>
          <w:szCs w:val="24"/>
          <w:lang w:val="en-US"/>
        </w:rPr>
        <w:t xml:space="preserve">actually </w:t>
      </w:r>
      <w:r w:rsidRPr="00CA5DF2">
        <w:rPr>
          <w:rFonts w:ascii="Arial" w:hAnsi="Arial" w:cs="Arial"/>
          <w:sz w:val="24"/>
          <w:szCs w:val="24"/>
          <w:lang w:val="en-US"/>
        </w:rPr>
        <w:t>th</w:t>
      </w:r>
      <w:r w:rsidR="00DD25EA">
        <w:rPr>
          <w:rFonts w:ascii="Arial" w:hAnsi="Arial" w:cs="Arial"/>
          <w:sz w:val="24"/>
          <w:szCs w:val="24"/>
          <w:lang w:val="en-US"/>
        </w:rPr>
        <w:t xml:space="preserve">e first ones performed at </w:t>
      </w:r>
      <w:proofErr w:type="spellStart"/>
      <w:r w:rsidR="00DD25EA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64674F" w:rsidRPr="00CA5DF2">
        <w:rPr>
          <w:rFonts w:ascii="Arial" w:hAnsi="Arial" w:cs="Arial"/>
          <w:sz w:val="24"/>
          <w:szCs w:val="24"/>
          <w:lang w:val="en-US"/>
        </w:rPr>
        <w:t xml:space="preserve"> </w:t>
      </w:r>
      <w:r w:rsidR="00DD25EA">
        <w:rPr>
          <w:rFonts w:ascii="Arial" w:hAnsi="Arial" w:cs="Arial"/>
          <w:sz w:val="24"/>
          <w:szCs w:val="24"/>
          <w:lang w:val="en-US"/>
        </w:rPr>
        <w:t xml:space="preserve">in which not only complex methodologies to assess and treating mode effects are evaluated, but also </w:t>
      </w:r>
      <w:r w:rsidR="00DD25EA" w:rsidRPr="00CA5DF2">
        <w:rPr>
          <w:rFonts w:ascii="Arial" w:hAnsi="Arial" w:cs="Arial"/>
          <w:sz w:val="24"/>
          <w:szCs w:val="24"/>
          <w:lang w:val="en-US"/>
        </w:rPr>
        <w:t xml:space="preserve"> </w:t>
      </w:r>
      <w:r w:rsidR="00DD25EA">
        <w:rPr>
          <w:rFonts w:ascii="Arial" w:hAnsi="Arial" w:cs="Arial"/>
          <w:sz w:val="24"/>
          <w:szCs w:val="24"/>
          <w:lang w:val="en-US"/>
        </w:rPr>
        <w:t>traditional exploratory analysis</w:t>
      </w:r>
      <w:r w:rsidR="00DD25EA" w:rsidRPr="00CA5DF2">
        <w:rPr>
          <w:rFonts w:ascii="Arial" w:hAnsi="Arial" w:cs="Arial"/>
          <w:sz w:val="24"/>
          <w:szCs w:val="24"/>
          <w:lang w:val="en-US"/>
        </w:rPr>
        <w:t xml:space="preserve"> </w:t>
      </w:r>
      <w:r w:rsidR="00DD25EA">
        <w:rPr>
          <w:rFonts w:ascii="Arial" w:hAnsi="Arial" w:cs="Arial"/>
          <w:sz w:val="24"/>
          <w:szCs w:val="24"/>
          <w:lang w:val="en-US"/>
        </w:rPr>
        <w:t>are used in a substantially standard way</w:t>
      </w:r>
      <w:r w:rsidR="00D427A8" w:rsidRPr="00CA5DF2">
        <w:rPr>
          <w:rFonts w:ascii="Arial" w:hAnsi="Arial" w:cs="Arial"/>
          <w:sz w:val="24"/>
          <w:szCs w:val="24"/>
          <w:lang w:val="en-US"/>
        </w:rPr>
        <w:t>.</w:t>
      </w:r>
      <w:r w:rsidR="0064674F">
        <w:rPr>
          <w:rFonts w:ascii="Arial" w:hAnsi="Arial" w:cs="Arial"/>
          <w:sz w:val="24"/>
          <w:szCs w:val="24"/>
          <w:lang w:val="en-US"/>
        </w:rPr>
        <w:t xml:space="preserve"> </w:t>
      </w:r>
      <w:r w:rsidR="003C284C">
        <w:rPr>
          <w:rFonts w:ascii="Arial" w:hAnsi="Arial" w:cs="Arial"/>
          <w:sz w:val="24"/>
          <w:szCs w:val="24"/>
          <w:lang w:val="en-US"/>
        </w:rPr>
        <w:t xml:space="preserve">As the applications have been performed in not experimental situations, </w:t>
      </w:r>
      <w:r w:rsidR="003C284C" w:rsidRPr="00D02C69">
        <w:rPr>
          <w:rFonts w:ascii="Arial" w:hAnsi="Arial" w:cs="Arial"/>
          <w:sz w:val="24"/>
          <w:szCs w:val="24"/>
          <w:lang w:val="en-US"/>
        </w:rPr>
        <w:t xml:space="preserve">the obtained results depend on factors that are not completely </w:t>
      </w:r>
      <w:r w:rsidR="003C284C">
        <w:rPr>
          <w:rFonts w:ascii="Arial" w:hAnsi="Arial" w:cs="Arial"/>
          <w:sz w:val="24"/>
          <w:szCs w:val="24"/>
          <w:lang w:val="en-US"/>
        </w:rPr>
        <w:t>under the control of t</w:t>
      </w:r>
      <w:r w:rsidR="003C284C" w:rsidRPr="00D02C69">
        <w:rPr>
          <w:rFonts w:ascii="Arial" w:hAnsi="Arial" w:cs="Arial"/>
          <w:sz w:val="24"/>
          <w:szCs w:val="24"/>
          <w:lang w:val="en-US"/>
        </w:rPr>
        <w:t xml:space="preserve">he statisticians, </w:t>
      </w:r>
      <w:r w:rsidR="003C284C">
        <w:rPr>
          <w:rFonts w:ascii="Arial" w:hAnsi="Arial" w:cs="Arial"/>
          <w:sz w:val="24"/>
          <w:szCs w:val="24"/>
          <w:lang w:val="en-US"/>
        </w:rPr>
        <w:t xml:space="preserve">and the validity of </w:t>
      </w:r>
      <w:r w:rsidR="003C284C" w:rsidRPr="00D02C69">
        <w:rPr>
          <w:rFonts w:ascii="Arial" w:hAnsi="Arial" w:cs="Arial"/>
          <w:sz w:val="24"/>
          <w:szCs w:val="24"/>
          <w:lang w:val="en-US"/>
        </w:rPr>
        <w:t>assumptions made</w:t>
      </w:r>
      <w:r w:rsidR="003C284C">
        <w:rPr>
          <w:rFonts w:ascii="Arial" w:hAnsi="Arial" w:cs="Arial"/>
          <w:sz w:val="24"/>
          <w:szCs w:val="24"/>
          <w:lang w:val="en-US"/>
        </w:rPr>
        <w:t xml:space="preserve"> </w:t>
      </w:r>
      <w:r w:rsidR="003C284C" w:rsidRPr="00D02C69">
        <w:rPr>
          <w:rFonts w:ascii="Arial" w:hAnsi="Arial" w:cs="Arial"/>
          <w:sz w:val="24"/>
          <w:szCs w:val="24"/>
          <w:lang w:val="en-US"/>
        </w:rPr>
        <w:t>needs to be supporte</w:t>
      </w:r>
      <w:r w:rsidR="003C284C">
        <w:rPr>
          <w:rFonts w:ascii="Arial" w:hAnsi="Arial" w:cs="Arial"/>
          <w:sz w:val="24"/>
          <w:szCs w:val="24"/>
          <w:lang w:val="en-US"/>
        </w:rPr>
        <w:t xml:space="preserve">d by further studies and analysis. However, some important </w:t>
      </w:r>
      <w:r w:rsidR="00AE6830">
        <w:rPr>
          <w:rFonts w:ascii="Arial" w:hAnsi="Arial" w:cs="Arial"/>
          <w:sz w:val="24"/>
          <w:szCs w:val="24"/>
          <w:lang w:val="en-US"/>
        </w:rPr>
        <w:t xml:space="preserve">results have been obtained from the </w:t>
      </w:r>
      <w:r w:rsidR="00C068B3" w:rsidRPr="0064674F">
        <w:rPr>
          <w:rFonts w:ascii="Arial" w:hAnsi="Arial" w:cs="Arial"/>
          <w:sz w:val="24"/>
          <w:szCs w:val="24"/>
          <w:lang w:val="en-US"/>
        </w:rPr>
        <w:t>application</w:t>
      </w:r>
      <w:r w:rsidR="00AE6830">
        <w:rPr>
          <w:rFonts w:ascii="Arial" w:hAnsi="Arial" w:cs="Arial"/>
          <w:sz w:val="24"/>
          <w:szCs w:val="24"/>
          <w:lang w:val="en-US"/>
        </w:rPr>
        <w:t>s</w:t>
      </w:r>
      <w:r w:rsidR="00C068B3">
        <w:rPr>
          <w:rFonts w:ascii="Arial" w:hAnsi="Arial" w:cs="Arial"/>
          <w:sz w:val="24"/>
          <w:szCs w:val="24"/>
          <w:lang w:val="en-US"/>
        </w:rPr>
        <w:t>:</w:t>
      </w:r>
      <w:r w:rsidR="0064674F" w:rsidRPr="0064674F">
        <w:rPr>
          <w:rFonts w:ascii="Arial" w:hAnsi="Arial" w:cs="Arial"/>
          <w:sz w:val="24"/>
          <w:szCs w:val="24"/>
          <w:lang w:val="en-US"/>
        </w:rPr>
        <w:t xml:space="preserve"> 1) </w:t>
      </w:r>
      <w:r w:rsidR="00C60EA8">
        <w:rPr>
          <w:rFonts w:ascii="Arial" w:hAnsi="Arial" w:cs="Arial"/>
          <w:sz w:val="24"/>
          <w:szCs w:val="24"/>
          <w:lang w:val="en-US"/>
        </w:rPr>
        <w:t>a</w:t>
      </w:r>
      <w:r w:rsidR="0064674F">
        <w:rPr>
          <w:rFonts w:ascii="Arial" w:hAnsi="Arial" w:cs="Arial"/>
          <w:sz w:val="24"/>
          <w:szCs w:val="24"/>
          <w:lang w:val="en-US"/>
        </w:rPr>
        <w:t xml:space="preserve"> </w:t>
      </w:r>
      <w:r w:rsidR="0064674F" w:rsidRPr="0064674F">
        <w:rPr>
          <w:rFonts w:ascii="Arial" w:hAnsi="Arial" w:cs="Arial"/>
          <w:sz w:val="24"/>
          <w:szCs w:val="24"/>
          <w:lang w:val="en-US"/>
        </w:rPr>
        <w:t>deepe</w:t>
      </w:r>
      <w:r w:rsidR="00C60EA8">
        <w:rPr>
          <w:rFonts w:ascii="Arial" w:hAnsi="Arial" w:cs="Arial"/>
          <w:sz w:val="24"/>
          <w:szCs w:val="24"/>
          <w:lang w:val="en-US"/>
        </w:rPr>
        <w:t>r</w:t>
      </w:r>
      <w:r w:rsidR="0064674F" w:rsidRPr="0064674F">
        <w:rPr>
          <w:rFonts w:ascii="Arial" w:hAnsi="Arial" w:cs="Arial"/>
          <w:sz w:val="24"/>
          <w:szCs w:val="24"/>
          <w:lang w:val="en-US"/>
        </w:rPr>
        <w:t xml:space="preserve"> </w:t>
      </w:r>
      <w:r w:rsidR="00C60EA8">
        <w:rPr>
          <w:rFonts w:ascii="Arial" w:hAnsi="Arial" w:cs="Arial"/>
          <w:sz w:val="24"/>
          <w:szCs w:val="24"/>
          <w:lang w:val="en-US"/>
        </w:rPr>
        <w:t>knowledge of</w:t>
      </w:r>
      <w:r w:rsidR="0064674F" w:rsidRPr="0064674F">
        <w:rPr>
          <w:rFonts w:ascii="Arial" w:hAnsi="Arial" w:cs="Arial"/>
          <w:sz w:val="24"/>
          <w:szCs w:val="24"/>
          <w:lang w:val="en-US"/>
        </w:rPr>
        <w:t xml:space="preserve"> the methodologies </w:t>
      </w:r>
      <w:r w:rsidR="00C068B3">
        <w:rPr>
          <w:rFonts w:ascii="Arial" w:hAnsi="Arial" w:cs="Arial"/>
          <w:sz w:val="24"/>
          <w:szCs w:val="24"/>
          <w:lang w:val="en-US"/>
        </w:rPr>
        <w:t>evaluate</w:t>
      </w:r>
      <w:r w:rsidR="00C60EA8">
        <w:rPr>
          <w:rFonts w:ascii="Arial" w:hAnsi="Arial" w:cs="Arial"/>
          <w:sz w:val="24"/>
          <w:szCs w:val="24"/>
          <w:lang w:val="en-US"/>
        </w:rPr>
        <w:t>d in terms of</w:t>
      </w:r>
      <w:r w:rsidR="0064674F" w:rsidRPr="0064674F">
        <w:rPr>
          <w:rFonts w:ascii="Arial" w:hAnsi="Arial" w:cs="Arial"/>
          <w:sz w:val="24"/>
          <w:szCs w:val="24"/>
          <w:lang w:val="en-US"/>
        </w:rPr>
        <w:t xml:space="preserve"> complexity of their us</w:t>
      </w:r>
      <w:r w:rsidR="00C60EA8">
        <w:rPr>
          <w:rFonts w:ascii="Arial" w:hAnsi="Arial" w:cs="Arial"/>
          <w:sz w:val="24"/>
          <w:szCs w:val="24"/>
          <w:lang w:val="en-US"/>
        </w:rPr>
        <w:t>age</w:t>
      </w:r>
      <w:r w:rsidR="0064674F" w:rsidRPr="0064674F">
        <w:rPr>
          <w:rFonts w:ascii="Arial" w:hAnsi="Arial" w:cs="Arial"/>
          <w:sz w:val="24"/>
          <w:szCs w:val="24"/>
          <w:lang w:val="en-US"/>
        </w:rPr>
        <w:t xml:space="preserve"> in real situations</w:t>
      </w:r>
      <w:r w:rsidR="00263F5C">
        <w:rPr>
          <w:rFonts w:ascii="Arial" w:hAnsi="Arial" w:cs="Arial"/>
          <w:sz w:val="24"/>
          <w:szCs w:val="24"/>
          <w:lang w:val="en-US"/>
        </w:rPr>
        <w:t>;</w:t>
      </w:r>
      <w:r w:rsidR="005A55B0">
        <w:rPr>
          <w:rFonts w:ascii="Arial" w:hAnsi="Arial" w:cs="Arial"/>
          <w:sz w:val="24"/>
          <w:szCs w:val="24"/>
          <w:lang w:val="en-US"/>
        </w:rPr>
        <w:t xml:space="preserve"> </w:t>
      </w:r>
      <w:r w:rsidR="0064674F" w:rsidRPr="0064674F">
        <w:rPr>
          <w:rFonts w:ascii="Arial" w:hAnsi="Arial" w:cs="Arial"/>
          <w:sz w:val="24"/>
          <w:szCs w:val="24"/>
          <w:lang w:val="en-US"/>
        </w:rPr>
        <w:t xml:space="preserve">2) </w:t>
      </w:r>
      <w:r w:rsidR="006C0989" w:rsidRPr="006C0989">
        <w:rPr>
          <w:rFonts w:ascii="Arial" w:hAnsi="Arial" w:cs="Arial"/>
          <w:sz w:val="24"/>
          <w:szCs w:val="24"/>
          <w:lang w:val="en-US"/>
        </w:rPr>
        <w:t xml:space="preserve">a greater awareness of the importance </w:t>
      </w:r>
      <w:r w:rsidR="0064674F">
        <w:rPr>
          <w:rFonts w:ascii="Arial" w:hAnsi="Arial" w:cs="Arial"/>
          <w:sz w:val="24"/>
          <w:szCs w:val="24"/>
          <w:lang w:val="en-US"/>
        </w:rPr>
        <w:t xml:space="preserve">of </w:t>
      </w:r>
      <w:r w:rsidR="005A55B0">
        <w:rPr>
          <w:rFonts w:ascii="Arial" w:hAnsi="Arial" w:cs="Arial"/>
          <w:sz w:val="24"/>
          <w:szCs w:val="24"/>
          <w:lang w:val="en-US"/>
        </w:rPr>
        <w:t xml:space="preserve">the </w:t>
      </w:r>
      <w:r w:rsidR="006C0989">
        <w:rPr>
          <w:rFonts w:ascii="Arial" w:hAnsi="Arial" w:cs="Arial"/>
          <w:sz w:val="24"/>
          <w:szCs w:val="24"/>
          <w:lang w:val="en-US"/>
        </w:rPr>
        <w:t xml:space="preserve">proper methodological </w:t>
      </w:r>
      <w:r w:rsidR="0064674F">
        <w:rPr>
          <w:rFonts w:ascii="Arial" w:hAnsi="Arial" w:cs="Arial"/>
          <w:sz w:val="24"/>
          <w:szCs w:val="24"/>
          <w:lang w:val="en-US"/>
        </w:rPr>
        <w:t>design</w:t>
      </w:r>
      <w:r w:rsidR="005A55B0">
        <w:rPr>
          <w:rFonts w:ascii="Arial" w:hAnsi="Arial" w:cs="Arial"/>
          <w:sz w:val="24"/>
          <w:szCs w:val="24"/>
          <w:lang w:val="en-US"/>
        </w:rPr>
        <w:t xml:space="preserve"> of </w:t>
      </w:r>
      <w:r w:rsidR="006C0989">
        <w:rPr>
          <w:rFonts w:ascii="Arial" w:hAnsi="Arial" w:cs="Arial"/>
          <w:sz w:val="24"/>
          <w:szCs w:val="24"/>
          <w:lang w:val="en-US"/>
        </w:rPr>
        <w:t>surveys</w:t>
      </w:r>
      <w:r w:rsidR="00C068B3">
        <w:rPr>
          <w:rFonts w:ascii="Arial" w:hAnsi="Arial" w:cs="Arial"/>
          <w:sz w:val="24"/>
          <w:szCs w:val="24"/>
          <w:lang w:val="en-US"/>
        </w:rPr>
        <w:t xml:space="preserve"> </w:t>
      </w:r>
      <w:r w:rsidR="0064674F">
        <w:rPr>
          <w:rFonts w:ascii="Arial" w:hAnsi="Arial" w:cs="Arial"/>
          <w:sz w:val="24"/>
          <w:szCs w:val="24"/>
          <w:lang w:val="en-US"/>
        </w:rPr>
        <w:t>joint</w:t>
      </w:r>
      <w:r w:rsidR="006C0989">
        <w:rPr>
          <w:rFonts w:ascii="Arial" w:hAnsi="Arial" w:cs="Arial"/>
          <w:sz w:val="24"/>
          <w:szCs w:val="24"/>
          <w:lang w:val="en-US"/>
        </w:rPr>
        <w:t>ly</w:t>
      </w:r>
      <w:r w:rsidR="0064674F">
        <w:rPr>
          <w:rFonts w:ascii="Arial" w:hAnsi="Arial" w:cs="Arial"/>
          <w:sz w:val="24"/>
          <w:szCs w:val="24"/>
          <w:lang w:val="en-US"/>
        </w:rPr>
        <w:t xml:space="preserve"> us</w:t>
      </w:r>
      <w:r w:rsidR="006C0989">
        <w:rPr>
          <w:rFonts w:ascii="Arial" w:hAnsi="Arial" w:cs="Arial"/>
          <w:sz w:val="24"/>
          <w:szCs w:val="24"/>
          <w:lang w:val="en-US"/>
        </w:rPr>
        <w:t>ing</w:t>
      </w:r>
      <w:r w:rsidR="0064674F">
        <w:rPr>
          <w:rFonts w:ascii="Arial" w:hAnsi="Arial" w:cs="Arial"/>
          <w:sz w:val="24"/>
          <w:szCs w:val="24"/>
          <w:lang w:val="en-US"/>
        </w:rPr>
        <w:t xml:space="preserve"> different data collection </w:t>
      </w:r>
      <w:r w:rsidR="00263F5C">
        <w:rPr>
          <w:rFonts w:ascii="Arial" w:hAnsi="Arial" w:cs="Arial"/>
          <w:sz w:val="24"/>
          <w:szCs w:val="24"/>
          <w:lang w:val="en-US"/>
        </w:rPr>
        <w:t>modes</w:t>
      </w:r>
      <w:r w:rsidR="006C0989">
        <w:rPr>
          <w:rFonts w:ascii="Arial" w:hAnsi="Arial" w:cs="Arial"/>
          <w:sz w:val="24"/>
          <w:szCs w:val="24"/>
          <w:lang w:val="en-US"/>
        </w:rPr>
        <w:t>; 3)</w:t>
      </w:r>
      <w:r w:rsidR="00C068B3">
        <w:rPr>
          <w:rFonts w:ascii="Arial" w:hAnsi="Arial" w:cs="Arial"/>
          <w:sz w:val="24"/>
          <w:szCs w:val="24"/>
          <w:lang w:val="en-US"/>
        </w:rPr>
        <w:t xml:space="preserve"> </w:t>
      </w:r>
      <w:r w:rsidR="006C0989" w:rsidRPr="006C0989">
        <w:rPr>
          <w:rFonts w:ascii="Arial" w:hAnsi="Arial" w:cs="Arial"/>
          <w:sz w:val="24"/>
          <w:szCs w:val="24"/>
          <w:lang w:val="en-US"/>
        </w:rPr>
        <w:t>a greater awareness of the</w:t>
      </w:r>
      <w:r w:rsidR="006C0989" w:rsidRPr="000703FA">
        <w:rPr>
          <w:rFonts w:ascii="Arial" w:hAnsi="Arial" w:cs="Arial"/>
          <w:sz w:val="24"/>
          <w:szCs w:val="24"/>
          <w:lang w:val="en-US"/>
        </w:rPr>
        <w:t xml:space="preserve"> </w:t>
      </w:r>
      <w:r w:rsidR="00814725" w:rsidRPr="000703FA">
        <w:rPr>
          <w:rFonts w:ascii="Arial" w:hAnsi="Arial" w:cs="Arial"/>
          <w:sz w:val="24"/>
          <w:szCs w:val="24"/>
          <w:lang w:val="en-US"/>
        </w:rPr>
        <w:t>method</w:t>
      </w:r>
      <w:r w:rsidR="00814725">
        <w:rPr>
          <w:rFonts w:ascii="Arial" w:hAnsi="Arial" w:cs="Arial"/>
          <w:sz w:val="24"/>
          <w:szCs w:val="24"/>
          <w:lang w:val="en-US"/>
        </w:rPr>
        <w:t>o</w:t>
      </w:r>
      <w:r w:rsidR="00814725" w:rsidRPr="000703FA">
        <w:rPr>
          <w:rFonts w:ascii="Arial" w:hAnsi="Arial" w:cs="Arial"/>
          <w:sz w:val="24"/>
          <w:szCs w:val="24"/>
          <w:lang w:val="en-US"/>
        </w:rPr>
        <w:t xml:space="preserve">logical </w:t>
      </w:r>
      <w:r w:rsidR="005A55B0">
        <w:rPr>
          <w:rFonts w:ascii="Arial" w:hAnsi="Arial" w:cs="Arial"/>
          <w:sz w:val="24"/>
          <w:szCs w:val="24"/>
          <w:lang w:val="en-US"/>
        </w:rPr>
        <w:t xml:space="preserve">complexity </w:t>
      </w:r>
      <w:r w:rsidR="006C0989">
        <w:rPr>
          <w:rFonts w:ascii="Arial" w:hAnsi="Arial" w:cs="Arial"/>
          <w:sz w:val="24"/>
          <w:szCs w:val="24"/>
          <w:lang w:val="en-US"/>
        </w:rPr>
        <w:t xml:space="preserve">and costs </w:t>
      </w:r>
      <w:r w:rsidR="005A55B0">
        <w:rPr>
          <w:rFonts w:ascii="Arial" w:hAnsi="Arial" w:cs="Arial"/>
          <w:sz w:val="24"/>
          <w:szCs w:val="24"/>
          <w:lang w:val="en-US"/>
        </w:rPr>
        <w:t xml:space="preserve">of </w:t>
      </w:r>
      <w:r w:rsidR="006C0989">
        <w:rPr>
          <w:rFonts w:ascii="Arial" w:hAnsi="Arial" w:cs="Arial"/>
          <w:sz w:val="24"/>
          <w:szCs w:val="24"/>
          <w:lang w:val="en-US"/>
        </w:rPr>
        <w:t xml:space="preserve">the </w:t>
      </w:r>
      <w:r w:rsidR="005A55B0">
        <w:rPr>
          <w:rFonts w:ascii="Arial" w:hAnsi="Arial" w:cs="Arial"/>
          <w:sz w:val="24"/>
          <w:szCs w:val="24"/>
          <w:lang w:val="en-US"/>
        </w:rPr>
        <w:t>required</w:t>
      </w:r>
      <w:r w:rsidR="00C068B3">
        <w:rPr>
          <w:rFonts w:ascii="Arial" w:hAnsi="Arial" w:cs="Arial"/>
          <w:sz w:val="24"/>
          <w:szCs w:val="24"/>
          <w:lang w:val="en-US"/>
        </w:rPr>
        <w:t xml:space="preserve"> analyses</w:t>
      </w:r>
      <w:r w:rsidR="00DA0071">
        <w:rPr>
          <w:rFonts w:ascii="Arial" w:hAnsi="Arial" w:cs="Arial"/>
          <w:sz w:val="24"/>
          <w:szCs w:val="24"/>
          <w:lang w:val="en-US"/>
        </w:rPr>
        <w:t xml:space="preserve"> and developments</w:t>
      </w:r>
      <w:r w:rsidR="006C0989">
        <w:rPr>
          <w:rFonts w:ascii="Arial" w:hAnsi="Arial" w:cs="Arial"/>
          <w:sz w:val="24"/>
          <w:szCs w:val="24"/>
          <w:lang w:val="en-US"/>
        </w:rPr>
        <w:t xml:space="preserve">, which can be </w:t>
      </w:r>
      <w:r w:rsidR="005A55B0" w:rsidRPr="000703FA">
        <w:rPr>
          <w:rFonts w:ascii="Arial" w:hAnsi="Arial" w:cs="Arial"/>
          <w:sz w:val="24"/>
          <w:szCs w:val="24"/>
          <w:lang w:val="en-US"/>
        </w:rPr>
        <w:t>time consuming</w:t>
      </w:r>
      <w:r w:rsidR="006C0989">
        <w:rPr>
          <w:rFonts w:ascii="Arial" w:hAnsi="Arial" w:cs="Arial"/>
          <w:sz w:val="24"/>
          <w:szCs w:val="24"/>
          <w:lang w:val="en-US"/>
        </w:rPr>
        <w:t xml:space="preserve"> and </w:t>
      </w:r>
      <w:r w:rsidR="00F44C00">
        <w:rPr>
          <w:rFonts w:ascii="Arial" w:hAnsi="Arial" w:cs="Arial"/>
          <w:sz w:val="24"/>
          <w:szCs w:val="24"/>
          <w:lang w:val="en-US"/>
        </w:rPr>
        <w:t xml:space="preserve">burdensome </w:t>
      </w:r>
      <w:r w:rsidR="00D3046F">
        <w:rPr>
          <w:rFonts w:ascii="Arial" w:hAnsi="Arial" w:cs="Arial"/>
          <w:sz w:val="24"/>
          <w:szCs w:val="24"/>
          <w:lang w:val="en-US"/>
        </w:rPr>
        <w:t xml:space="preserve">also </w:t>
      </w:r>
      <w:r w:rsidR="00F44C00">
        <w:rPr>
          <w:rFonts w:ascii="Arial" w:hAnsi="Arial" w:cs="Arial"/>
          <w:sz w:val="24"/>
          <w:szCs w:val="24"/>
          <w:lang w:val="en-US"/>
        </w:rPr>
        <w:t xml:space="preserve">in terms of </w:t>
      </w:r>
      <w:r w:rsidR="00814725">
        <w:rPr>
          <w:rFonts w:ascii="Arial" w:hAnsi="Arial" w:cs="Arial"/>
          <w:sz w:val="24"/>
          <w:szCs w:val="24"/>
          <w:lang w:val="en-US"/>
        </w:rPr>
        <w:t xml:space="preserve">amount and quality of </w:t>
      </w:r>
      <w:r w:rsidR="006C0989">
        <w:rPr>
          <w:rFonts w:ascii="Arial" w:hAnsi="Arial" w:cs="Arial"/>
          <w:sz w:val="24"/>
          <w:szCs w:val="24"/>
          <w:lang w:val="en-US"/>
        </w:rPr>
        <w:t xml:space="preserve">the </w:t>
      </w:r>
      <w:r w:rsidR="00D427A8" w:rsidRPr="000703FA">
        <w:rPr>
          <w:rFonts w:ascii="Arial" w:hAnsi="Arial" w:cs="Arial"/>
          <w:sz w:val="24"/>
          <w:szCs w:val="24"/>
          <w:lang w:val="en-US"/>
        </w:rPr>
        <w:t>au</w:t>
      </w:r>
      <w:r w:rsidR="000703FA">
        <w:rPr>
          <w:rFonts w:ascii="Arial" w:hAnsi="Arial" w:cs="Arial"/>
          <w:sz w:val="24"/>
          <w:szCs w:val="24"/>
          <w:lang w:val="en-US"/>
        </w:rPr>
        <w:t>xiliary information</w:t>
      </w:r>
      <w:r w:rsidR="006C0989">
        <w:rPr>
          <w:rFonts w:ascii="Arial" w:hAnsi="Arial" w:cs="Arial"/>
          <w:sz w:val="24"/>
          <w:szCs w:val="24"/>
          <w:lang w:val="en-US"/>
        </w:rPr>
        <w:t xml:space="preserve"> needed</w:t>
      </w:r>
      <w:r w:rsidR="003C284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B2B44" w:rsidRPr="00AD6E20" w:rsidRDefault="00905AFE" w:rsidP="00CC1C1D">
      <w:pPr>
        <w:spacing w:before="360"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D6E20">
        <w:rPr>
          <w:rFonts w:ascii="Arial" w:hAnsi="Arial" w:cs="Arial"/>
          <w:i/>
          <w:sz w:val="24"/>
          <w:szCs w:val="24"/>
          <w:lang w:val="en-US"/>
        </w:rPr>
        <w:lastRenderedPageBreak/>
        <w:t>2</w:t>
      </w:r>
      <w:r w:rsidR="00CB2B44" w:rsidRPr="00AD6E20">
        <w:rPr>
          <w:rFonts w:ascii="Arial" w:hAnsi="Arial" w:cs="Arial"/>
          <w:i/>
          <w:sz w:val="24"/>
          <w:szCs w:val="24"/>
          <w:lang w:val="en-US"/>
        </w:rPr>
        <w:t>.</w:t>
      </w:r>
      <w:r w:rsidRPr="00AD6E20">
        <w:rPr>
          <w:rFonts w:ascii="Arial" w:hAnsi="Arial" w:cs="Arial"/>
          <w:i/>
          <w:sz w:val="24"/>
          <w:szCs w:val="24"/>
          <w:lang w:val="en-US"/>
        </w:rPr>
        <w:t>6.</w:t>
      </w:r>
      <w:r w:rsidR="00CB2B44" w:rsidRPr="00AD6E2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D6E20">
        <w:rPr>
          <w:rFonts w:ascii="Arial" w:hAnsi="Arial" w:cs="Arial"/>
          <w:i/>
          <w:sz w:val="24"/>
          <w:szCs w:val="24"/>
          <w:lang w:val="en-US"/>
        </w:rPr>
        <w:t>Chapter 7 – Summary and general recommendations</w:t>
      </w:r>
    </w:p>
    <w:p w:rsidR="00D427A8" w:rsidRPr="0098404F" w:rsidRDefault="00A534A0" w:rsidP="00D427A8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534A0">
        <w:rPr>
          <w:rFonts w:ascii="Arial" w:hAnsi="Arial" w:cs="Arial"/>
          <w:sz w:val="24"/>
          <w:szCs w:val="24"/>
          <w:lang w:val="en-US"/>
        </w:rPr>
        <w:t xml:space="preserve">The final chapter of the e-book contains a number of general recommendations </w:t>
      </w:r>
      <w:r>
        <w:rPr>
          <w:rFonts w:ascii="Arial" w:hAnsi="Arial" w:cs="Arial"/>
          <w:sz w:val="24"/>
          <w:szCs w:val="24"/>
          <w:lang w:val="en-US"/>
        </w:rPr>
        <w:t xml:space="preserve">for </w:t>
      </w:r>
      <w:r w:rsidRPr="00A534A0">
        <w:rPr>
          <w:rFonts w:ascii="Arial" w:hAnsi="Arial" w:cs="Arial"/>
          <w:sz w:val="24"/>
          <w:szCs w:val="24"/>
          <w:lang w:val="en-US"/>
        </w:rPr>
        <w:t xml:space="preserve">the design and the implementation of </w:t>
      </w:r>
      <w:r w:rsidR="00024C2A">
        <w:rPr>
          <w:rFonts w:ascii="Arial" w:hAnsi="Arial" w:cs="Arial"/>
          <w:sz w:val="24"/>
          <w:szCs w:val="24"/>
          <w:lang w:val="en-US"/>
        </w:rPr>
        <w:t xml:space="preserve">efficient </w:t>
      </w:r>
      <w:r w:rsidR="00905AFE" w:rsidRPr="00A534A0">
        <w:rPr>
          <w:rFonts w:ascii="Arial" w:hAnsi="Arial" w:cs="Arial"/>
          <w:sz w:val="24"/>
          <w:szCs w:val="24"/>
          <w:lang w:val="en-US"/>
        </w:rPr>
        <w:t xml:space="preserve">mixed-mode </w:t>
      </w:r>
      <w:r>
        <w:rPr>
          <w:rFonts w:ascii="Arial" w:hAnsi="Arial" w:cs="Arial"/>
          <w:sz w:val="24"/>
          <w:szCs w:val="24"/>
          <w:lang w:val="en-US"/>
        </w:rPr>
        <w:t xml:space="preserve">data collection strategies for </w:t>
      </w:r>
      <w:r w:rsidR="00905AFE" w:rsidRPr="00A534A0">
        <w:rPr>
          <w:rFonts w:ascii="Arial" w:hAnsi="Arial" w:cs="Arial"/>
          <w:sz w:val="24"/>
          <w:szCs w:val="24"/>
          <w:lang w:val="en-US"/>
        </w:rPr>
        <w:t>social</w:t>
      </w:r>
      <w:r>
        <w:rPr>
          <w:rFonts w:ascii="Arial" w:hAnsi="Arial" w:cs="Arial"/>
          <w:sz w:val="24"/>
          <w:szCs w:val="24"/>
          <w:lang w:val="en-US"/>
        </w:rPr>
        <w:t xml:space="preserve"> surveys </w:t>
      </w:r>
      <w:r w:rsidR="00250F45">
        <w:rPr>
          <w:rFonts w:ascii="Arial" w:hAnsi="Arial" w:cs="Arial"/>
          <w:sz w:val="24"/>
          <w:szCs w:val="24"/>
          <w:lang w:val="en-US"/>
        </w:rPr>
        <w:t>involving the web</w:t>
      </w:r>
      <w:r w:rsidR="00905AFE" w:rsidRPr="00A534A0">
        <w:rPr>
          <w:rFonts w:ascii="Arial" w:hAnsi="Arial" w:cs="Arial"/>
          <w:sz w:val="24"/>
          <w:szCs w:val="24"/>
          <w:lang w:val="en-US"/>
        </w:rPr>
        <w:t>.</w:t>
      </w:r>
      <w:r w:rsidR="0098404F">
        <w:rPr>
          <w:rFonts w:ascii="Arial" w:hAnsi="Arial" w:cs="Arial"/>
          <w:sz w:val="24"/>
          <w:szCs w:val="24"/>
          <w:lang w:val="en-US"/>
        </w:rPr>
        <w:t xml:space="preserve"> </w:t>
      </w:r>
      <w:r w:rsidR="00024C2A">
        <w:rPr>
          <w:rFonts w:ascii="Arial" w:hAnsi="Arial" w:cs="Arial"/>
          <w:sz w:val="24"/>
          <w:szCs w:val="24"/>
          <w:lang w:val="en-US"/>
        </w:rPr>
        <w:t>R</w:t>
      </w:r>
      <w:r w:rsidR="0098404F">
        <w:rPr>
          <w:rFonts w:ascii="Arial" w:hAnsi="Arial" w:cs="Arial"/>
          <w:sz w:val="24"/>
          <w:szCs w:val="24"/>
          <w:lang w:val="en-US"/>
        </w:rPr>
        <w:t xml:space="preserve">ecommendations are based on the analyses and the application results illustrated in the </w:t>
      </w:r>
      <w:r w:rsidR="00A05B75">
        <w:rPr>
          <w:rFonts w:ascii="Arial" w:hAnsi="Arial" w:cs="Arial"/>
          <w:sz w:val="24"/>
          <w:szCs w:val="24"/>
          <w:lang w:val="en-US"/>
        </w:rPr>
        <w:t>other</w:t>
      </w:r>
      <w:r w:rsidR="0098404F">
        <w:rPr>
          <w:rFonts w:ascii="Arial" w:hAnsi="Arial" w:cs="Arial"/>
          <w:sz w:val="24"/>
          <w:szCs w:val="24"/>
          <w:lang w:val="en-US"/>
        </w:rPr>
        <w:t xml:space="preserve"> chapters of the handbook.</w:t>
      </w:r>
      <w:r w:rsidR="00250F45">
        <w:rPr>
          <w:rFonts w:ascii="Arial" w:hAnsi="Arial" w:cs="Arial"/>
          <w:sz w:val="24"/>
          <w:szCs w:val="24"/>
          <w:lang w:val="en-US"/>
        </w:rPr>
        <w:t xml:space="preserve"> </w:t>
      </w:r>
      <w:r w:rsidR="0098404F" w:rsidRPr="0098404F">
        <w:rPr>
          <w:rFonts w:ascii="Arial" w:hAnsi="Arial" w:cs="Arial"/>
          <w:sz w:val="24"/>
          <w:szCs w:val="24"/>
          <w:lang w:val="en-US"/>
        </w:rPr>
        <w:t>For the purposes of this paper, recomm</w:t>
      </w:r>
      <w:r w:rsidR="00250F45">
        <w:rPr>
          <w:rFonts w:ascii="Arial" w:hAnsi="Arial" w:cs="Arial"/>
          <w:sz w:val="24"/>
          <w:szCs w:val="24"/>
          <w:lang w:val="en-US"/>
        </w:rPr>
        <w:t>e</w:t>
      </w:r>
      <w:r w:rsidR="0098404F" w:rsidRPr="0098404F">
        <w:rPr>
          <w:rFonts w:ascii="Arial" w:hAnsi="Arial" w:cs="Arial"/>
          <w:sz w:val="24"/>
          <w:szCs w:val="24"/>
          <w:lang w:val="en-US"/>
        </w:rPr>
        <w:t xml:space="preserve">ndations are </w:t>
      </w:r>
      <w:r w:rsidR="005D5092">
        <w:rPr>
          <w:rFonts w:ascii="Arial" w:hAnsi="Arial" w:cs="Arial"/>
          <w:sz w:val="24"/>
          <w:szCs w:val="24"/>
          <w:lang w:val="en-US"/>
        </w:rPr>
        <w:t xml:space="preserve">only summarized, </w:t>
      </w:r>
      <w:r w:rsidR="00D80996">
        <w:rPr>
          <w:rFonts w:ascii="Arial" w:hAnsi="Arial" w:cs="Arial"/>
          <w:sz w:val="24"/>
          <w:szCs w:val="24"/>
          <w:lang w:val="en-US"/>
        </w:rPr>
        <w:t xml:space="preserve">separately by </w:t>
      </w:r>
      <w:r w:rsidR="00A05B75">
        <w:rPr>
          <w:rFonts w:ascii="Arial" w:hAnsi="Arial" w:cs="Arial"/>
          <w:sz w:val="24"/>
          <w:szCs w:val="24"/>
          <w:lang w:val="en-US"/>
        </w:rPr>
        <w:t xml:space="preserve">the issue they mainly </w:t>
      </w:r>
      <w:r w:rsidR="00712721">
        <w:rPr>
          <w:rFonts w:ascii="Arial" w:hAnsi="Arial" w:cs="Arial"/>
          <w:sz w:val="24"/>
          <w:szCs w:val="24"/>
          <w:lang w:val="en-US"/>
        </w:rPr>
        <w:t xml:space="preserve">are </w:t>
      </w:r>
      <w:r w:rsidR="00A05B75">
        <w:rPr>
          <w:rFonts w:ascii="Arial" w:hAnsi="Arial" w:cs="Arial"/>
          <w:sz w:val="24"/>
          <w:szCs w:val="24"/>
          <w:lang w:val="en-US"/>
        </w:rPr>
        <w:t>refer</w:t>
      </w:r>
      <w:r w:rsidR="00712721">
        <w:rPr>
          <w:rFonts w:ascii="Arial" w:hAnsi="Arial" w:cs="Arial"/>
          <w:sz w:val="24"/>
          <w:szCs w:val="24"/>
          <w:lang w:val="en-US"/>
        </w:rPr>
        <w:t>red</w:t>
      </w:r>
      <w:r w:rsidR="00A05B75">
        <w:rPr>
          <w:rFonts w:ascii="Arial" w:hAnsi="Arial" w:cs="Arial"/>
          <w:sz w:val="24"/>
          <w:szCs w:val="24"/>
          <w:lang w:val="en-US"/>
        </w:rPr>
        <w:t xml:space="preserve"> to</w:t>
      </w:r>
      <w:r w:rsidR="00D80996">
        <w:rPr>
          <w:rFonts w:ascii="Arial" w:hAnsi="Arial" w:cs="Arial"/>
          <w:sz w:val="24"/>
          <w:szCs w:val="24"/>
          <w:lang w:val="en-US"/>
        </w:rPr>
        <w:t xml:space="preserve"> </w:t>
      </w:r>
      <w:r w:rsidR="00DA6A55" w:rsidRPr="00DA6A55">
        <w:rPr>
          <w:rFonts w:ascii="Arial" w:hAnsi="Arial" w:cs="Arial"/>
          <w:i/>
          <w:sz w:val="24"/>
          <w:szCs w:val="24"/>
          <w:lang w:val="en-US"/>
        </w:rPr>
        <w:t>D</w:t>
      </w:r>
      <w:r w:rsidR="005D5092" w:rsidRPr="00EC6EBD">
        <w:rPr>
          <w:rFonts w:ascii="Arial" w:hAnsi="Arial" w:cs="Arial"/>
          <w:i/>
          <w:sz w:val="24"/>
          <w:szCs w:val="24"/>
          <w:lang w:val="en-US"/>
        </w:rPr>
        <w:t>esign</w:t>
      </w:r>
      <w:r w:rsidR="00D8099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80996" w:rsidRPr="00024C2A">
        <w:rPr>
          <w:rFonts w:ascii="Arial" w:hAnsi="Arial" w:cs="Arial"/>
          <w:sz w:val="24"/>
          <w:szCs w:val="24"/>
          <w:lang w:val="en-US"/>
        </w:rPr>
        <w:t>and</w:t>
      </w:r>
      <w:r w:rsidR="00D8099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00DC9" w:rsidRPr="00200DC9">
        <w:rPr>
          <w:rFonts w:ascii="Arial" w:hAnsi="Arial" w:cs="Arial"/>
          <w:i/>
          <w:sz w:val="24"/>
          <w:szCs w:val="24"/>
          <w:lang w:val="en-US"/>
        </w:rPr>
        <w:t>Methods to deal with mode effects</w:t>
      </w:r>
      <w:r w:rsidR="00D427A8" w:rsidRPr="0098404F">
        <w:rPr>
          <w:rFonts w:ascii="Arial" w:hAnsi="Arial" w:cs="Arial"/>
          <w:sz w:val="24"/>
          <w:szCs w:val="24"/>
          <w:lang w:val="en-US"/>
        </w:rPr>
        <w:t>.</w:t>
      </w:r>
    </w:p>
    <w:p w:rsidR="00D427A8" w:rsidRPr="0098404F" w:rsidRDefault="00DA6A55" w:rsidP="00D427A8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9FD">
        <w:rPr>
          <w:rFonts w:ascii="Arial" w:hAnsi="Arial" w:cs="Arial"/>
          <w:b/>
          <w:sz w:val="24"/>
          <w:szCs w:val="24"/>
          <w:lang w:val="en-US"/>
        </w:rPr>
        <w:t>Design</w:t>
      </w:r>
      <w:r w:rsidR="00B529FD" w:rsidRPr="00B529FD">
        <w:rPr>
          <w:rFonts w:ascii="Arial" w:hAnsi="Arial" w:cs="Arial"/>
          <w:sz w:val="24"/>
          <w:szCs w:val="24"/>
          <w:lang w:val="en-US"/>
        </w:rPr>
        <w:t xml:space="preserve">: </w:t>
      </w:r>
      <w:r w:rsidR="00B529FD">
        <w:rPr>
          <w:rFonts w:ascii="Arial" w:hAnsi="Arial" w:cs="Arial"/>
          <w:sz w:val="24"/>
          <w:szCs w:val="24"/>
          <w:lang w:val="en-US"/>
        </w:rPr>
        <w:t>t</w:t>
      </w:r>
      <w:r w:rsidR="00A05B75">
        <w:rPr>
          <w:rFonts w:ascii="Arial" w:hAnsi="Arial" w:cs="Arial"/>
          <w:sz w:val="24"/>
          <w:szCs w:val="24"/>
          <w:lang w:val="en-US"/>
        </w:rPr>
        <w:t xml:space="preserve">he underlying idea of recommendations in this case is that </w:t>
      </w:r>
      <w:r w:rsidR="0084498C">
        <w:rPr>
          <w:rFonts w:ascii="Arial" w:hAnsi="Arial" w:cs="Arial"/>
          <w:sz w:val="24"/>
          <w:szCs w:val="24"/>
          <w:lang w:val="en-US"/>
        </w:rPr>
        <w:t>t</w:t>
      </w:r>
      <w:r w:rsidR="0098404F" w:rsidRPr="0098404F">
        <w:rPr>
          <w:rFonts w:ascii="Arial" w:hAnsi="Arial" w:cs="Arial"/>
          <w:sz w:val="24"/>
          <w:szCs w:val="24"/>
          <w:lang w:val="en-US"/>
        </w:rPr>
        <w:t xml:space="preserve">he accurate design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84498C" w:rsidRPr="0098404F">
        <w:rPr>
          <w:rFonts w:ascii="Arial" w:hAnsi="Arial" w:cs="Arial"/>
          <w:sz w:val="24"/>
          <w:szCs w:val="24"/>
          <w:lang w:val="en-US"/>
        </w:rPr>
        <w:t xml:space="preserve">data collection </w:t>
      </w:r>
      <w:r>
        <w:rPr>
          <w:rFonts w:ascii="Arial" w:hAnsi="Arial" w:cs="Arial"/>
          <w:sz w:val="24"/>
          <w:szCs w:val="24"/>
          <w:lang w:val="en-US"/>
        </w:rPr>
        <w:t xml:space="preserve">strategy </w:t>
      </w:r>
      <w:r w:rsidR="0098404F" w:rsidRPr="0098404F">
        <w:rPr>
          <w:rFonts w:ascii="Arial" w:hAnsi="Arial" w:cs="Arial"/>
          <w:sz w:val="24"/>
          <w:szCs w:val="24"/>
          <w:lang w:val="en-US"/>
        </w:rPr>
        <w:t>highly contribute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98404F" w:rsidRPr="0098404F">
        <w:rPr>
          <w:rFonts w:ascii="Arial" w:hAnsi="Arial" w:cs="Arial"/>
          <w:sz w:val="24"/>
          <w:szCs w:val="24"/>
          <w:lang w:val="en-US"/>
        </w:rPr>
        <w:t xml:space="preserve"> to </w:t>
      </w:r>
      <w:r w:rsidR="0084498C">
        <w:rPr>
          <w:rFonts w:ascii="Arial" w:hAnsi="Arial" w:cs="Arial"/>
          <w:sz w:val="24"/>
          <w:szCs w:val="24"/>
          <w:lang w:val="en-US"/>
        </w:rPr>
        <w:t>quality</w:t>
      </w:r>
      <w:r w:rsidR="00A05B75">
        <w:rPr>
          <w:rFonts w:ascii="Arial" w:hAnsi="Arial" w:cs="Arial"/>
          <w:sz w:val="24"/>
          <w:szCs w:val="24"/>
          <w:lang w:val="en-US"/>
        </w:rPr>
        <w:t xml:space="preserve"> of final </w:t>
      </w:r>
      <w:r>
        <w:rPr>
          <w:rFonts w:ascii="Arial" w:hAnsi="Arial" w:cs="Arial"/>
          <w:sz w:val="24"/>
          <w:szCs w:val="24"/>
          <w:lang w:val="en-US"/>
        </w:rPr>
        <w:t xml:space="preserve">results through </w:t>
      </w:r>
      <w:r w:rsidR="0098404F" w:rsidRPr="0098404F">
        <w:rPr>
          <w:rFonts w:ascii="Arial" w:hAnsi="Arial" w:cs="Arial"/>
          <w:sz w:val="24"/>
          <w:szCs w:val="24"/>
          <w:lang w:val="en-US"/>
        </w:rPr>
        <w:t>error</w:t>
      </w:r>
      <w:r>
        <w:rPr>
          <w:rFonts w:ascii="Arial" w:hAnsi="Arial" w:cs="Arial"/>
          <w:sz w:val="24"/>
          <w:szCs w:val="24"/>
          <w:lang w:val="en-US"/>
        </w:rPr>
        <w:t xml:space="preserve"> prevention</w:t>
      </w:r>
      <w:r w:rsidR="00D427A8" w:rsidRPr="0098404F">
        <w:rPr>
          <w:rFonts w:ascii="Arial" w:hAnsi="Arial" w:cs="Arial"/>
          <w:sz w:val="24"/>
          <w:szCs w:val="24"/>
          <w:lang w:val="en-US"/>
        </w:rPr>
        <w:t>.</w:t>
      </w:r>
      <w:r w:rsidR="00A05B75">
        <w:rPr>
          <w:rFonts w:ascii="Arial" w:hAnsi="Arial" w:cs="Arial"/>
          <w:sz w:val="24"/>
          <w:szCs w:val="24"/>
          <w:lang w:val="en-US"/>
        </w:rPr>
        <w:t xml:space="preserve"> Recommendations relate mainly to the following aspects:</w:t>
      </w:r>
    </w:p>
    <w:p w:rsidR="00D427A8" w:rsidRPr="00DA6A55" w:rsidRDefault="00EC6EBD" w:rsidP="00024C2A">
      <w:pPr>
        <w:pStyle w:val="Paragrafoelenco"/>
        <w:numPr>
          <w:ilvl w:val="0"/>
          <w:numId w:val="6"/>
        </w:numPr>
        <w:spacing w:after="0" w:line="360" w:lineRule="auto"/>
        <w:ind w:left="283" w:hanging="215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DA6A55">
        <w:rPr>
          <w:rFonts w:ascii="Arial" w:hAnsi="Arial" w:cs="Arial"/>
          <w:sz w:val="24"/>
          <w:szCs w:val="24"/>
          <w:u w:val="single"/>
          <w:lang w:val="en-US"/>
        </w:rPr>
        <w:t xml:space="preserve">the </w:t>
      </w:r>
      <w:r w:rsidR="00A05B75" w:rsidRPr="00DA6A55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="00F13A82" w:rsidRPr="00DA6A55">
        <w:rPr>
          <w:rFonts w:ascii="Arial" w:hAnsi="Arial" w:cs="Arial"/>
          <w:sz w:val="24"/>
          <w:szCs w:val="24"/>
          <w:u w:val="single"/>
          <w:lang w:val="en-US"/>
        </w:rPr>
        <w:t xml:space="preserve">election of the techniques to be </w:t>
      </w:r>
      <w:r w:rsidR="00024C2A">
        <w:rPr>
          <w:rFonts w:ascii="Arial" w:hAnsi="Arial" w:cs="Arial"/>
          <w:sz w:val="24"/>
          <w:szCs w:val="24"/>
          <w:u w:val="single"/>
          <w:lang w:val="en-US"/>
        </w:rPr>
        <w:t>combined</w:t>
      </w:r>
      <w:r w:rsidR="00F13A82" w:rsidRPr="00DA6A55">
        <w:rPr>
          <w:rFonts w:ascii="Arial" w:hAnsi="Arial" w:cs="Arial"/>
          <w:sz w:val="24"/>
          <w:szCs w:val="24"/>
          <w:lang w:val="en-US"/>
        </w:rPr>
        <w:t xml:space="preserve">, </w:t>
      </w:r>
      <w:r w:rsidR="00A05B75" w:rsidRPr="00DA6A55">
        <w:rPr>
          <w:rFonts w:ascii="Arial" w:hAnsi="Arial" w:cs="Arial"/>
          <w:sz w:val="24"/>
          <w:szCs w:val="24"/>
          <w:lang w:val="en-US"/>
        </w:rPr>
        <w:t xml:space="preserve">that </w:t>
      </w:r>
      <w:r w:rsidR="00F13A82" w:rsidRPr="00DA6A55">
        <w:rPr>
          <w:rFonts w:ascii="Arial" w:hAnsi="Arial" w:cs="Arial"/>
          <w:sz w:val="24"/>
          <w:szCs w:val="24"/>
          <w:lang w:val="en-US"/>
        </w:rPr>
        <w:t xml:space="preserve">must aim </w:t>
      </w:r>
      <w:r w:rsidR="00024C2A">
        <w:rPr>
          <w:rFonts w:ascii="Arial" w:hAnsi="Arial" w:cs="Arial"/>
          <w:sz w:val="24"/>
          <w:szCs w:val="24"/>
          <w:lang w:val="en-US"/>
        </w:rPr>
        <w:t>to</w:t>
      </w:r>
      <w:r w:rsidR="00F13A82" w:rsidRPr="00DA6A55">
        <w:rPr>
          <w:rFonts w:ascii="Arial" w:hAnsi="Arial" w:cs="Arial"/>
          <w:sz w:val="24"/>
          <w:szCs w:val="24"/>
          <w:lang w:val="en-US"/>
        </w:rPr>
        <w:t xml:space="preserve"> maximiz</w:t>
      </w:r>
      <w:r w:rsidR="00024C2A">
        <w:rPr>
          <w:rFonts w:ascii="Arial" w:hAnsi="Arial" w:cs="Arial"/>
          <w:sz w:val="24"/>
          <w:szCs w:val="24"/>
          <w:lang w:val="en-US"/>
        </w:rPr>
        <w:t>e</w:t>
      </w:r>
      <w:r w:rsidR="00F13A82" w:rsidRPr="00DA6A55">
        <w:rPr>
          <w:rFonts w:ascii="Arial" w:hAnsi="Arial" w:cs="Arial"/>
          <w:sz w:val="24"/>
          <w:szCs w:val="24"/>
          <w:lang w:val="en-US"/>
        </w:rPr>
        <w:t xml:space="preserve"> quality under cost and time constraints, </w:t>
      </w:r>
      <w:r w:rsidR="00712721" w:rsidRPr="00DA6A55">
        <w:rPr>
          <w:rFonts w:ascii="Arial" w:hAnsi="Arial" w:cs="Arial"/>
          <w:sz w:val="24"/>
          <w:szCs w:val="24"/>
          <w:lang w:val="en-US"/>
        </w:rPr>
        <w:t xml:space="preserve">and that </w:t>
      </w:r>
      <w:r w:rsidR="00F13A82" w:rsidRPr="00DA6A55">
        <w:rPr>
          <w:rFonts w:ascii="Arial" w:hAnsi="Arial" w:cs="Arial"/>
          <w:sz w:val="24"/>
          <w:szCs w:val="24"/>
          <w:lang w:val="en-US"/>
        </w:rPr>
        <w:t xml:space="preserve">can be driven by </w:t>
      </w:r>
      <w:r w:rsidR="00DC775B" w:rsidRPr="00DA6A55">
        <w:rPr>
          <w:rFonts w:ascii="Arial" w:hAnsi="Arial" w:cs="Arial"/>
          <w:sz w:val="24"/>
          <w:szCs w:val="24"/>
          <w:lang w:val="en-US"/>
        </w:rPr>
        <w:t xml:space="preserve">the type of </w:t>
      </w:r>
      <w:proofErr w:type="spellStart"/>
      <w:r w:rsidR="00DC775B" w:rsidRPr="00DA6A55">
        <w:rPr>
          <w:rFonts w:ascii="Arial" w:hAnsi="Arial" w:cs="Arial"/>
          <w:sz w:val="24"/>
          <w:szCs w:val="24"/>
          <w:lang w:val="en-US"/>
        </w:rPr>
        <w:t>non</w:t>
      </w:r>
      <w:r w:rsidR="00F13A82" w:rsidRPr="00DA6A55">
        <w:rPr>
          <w:rFonts w:ascii="Arial" w:hAnsi="Arial" w:cs="Arial"/>
          <w:sz w:val="24"/>
          <w:szCs w:val="24"/>
          <w:lang w:val="en-US"/>
        </w:rPr>
        <w:t>sampling</w:t>
      </w:r>
      <w:proofErr w:type="spellEnd"/>
      <w:r w:rsidR="00F13A82" w:rsidRPr="00DA6A55">
        <w:rPr>
          <w:rFonts w:ascii="Arial" w:hAnsi="Arial" w:cs="Arial"/>
          <w:sz w:val="24"/>
          <w:szCs w:val="24"/>
          <w:lang w:val="en-US"/>
        </w:rPr>
        <w:t xml:space="preserve"> error to be preve</w:t>
      </w:r>
      <w:r w:rsidR="007E1ABE" w:rsidRPr="00DA6A55">
        <w:rPr>
          <w:rFonts w:ascii="Arial" w:hAnsi="Arial" w:cs="Arial"/>
          <w:sz w:val="24"/>
          <w:szCs w:val="24"/>
          <w:lang w:val="en-US"/>
        </w:rPr>
        <w:t>n</w:t>
      </w:r>
      <w:r w:rsidR="00F13A82" w:rsidRPr="00DA6A55">
        <w:rPr>
          <w:rFonts w:ascii="Arial" w:hAnsi="Arial" w:cs="Arial"/>
          <w:sz w:val="24"/>
          <w:szCs w:val="24"/>
          <w:lang w:val="en-US"/>
        </w:rPr>
        <w:t xml:space="preserve">ted with priority </w:t>
      </w:r>
      <w:r w:rsidR="00D427A8" w:rsidRPr="00DA6A55">
        <w:rPr>
          <w:rFonts w:ascii="Arial" w:hAnsi="Arial" w:cs="Arial"/>
          <w:sz w:val="24"/>
          <w:szCs w:val="24"/>
          <w:lang w:val="en-US"/>
        </w:rPr>
        <w:t>(</w:t>
      </w:r>
      <w:r w:rsidR="007E1ABE" w:rsidRPr="00DA6A55">
        <w:rPr>
          <w:rFonts w:ascii="Arial" w:hAnsi="Arial" w:cs="Arial"/>
          <w:sz w:val="24"/>
          <w:szCs w:val="24"/>
          <w:lang w:val="en-US"/>
        </w:rPr>
        <w:t>coverage errors, non</w:t>
      </w:r>
      <w:r w:rsidR="00F13A82" w:rsidRPr="00DA6A55">
        <w:rPr>
          <w:rFonts w:ascii="Arial" w:hAnsi="Arial" w:cs="Arial"/>
          <w:sz w:val="24"/>
          <w:szCs w:val="24"/>
          <w:lang w:val="en-US"/>
        </w:rPr>
        <w:t>response, etc.</w:t>
      </w:r>
      <w:r w:rsidR="005D5092" w:rsidRPr="00DA6A55">
        <w:rPr>
          <w:rFonts w:ascii="Arial" w:hAnsi="Arial" w:cs="Arial"/>
          <w:sz w:val="24"/>
          <w:szCs w:val="24"/>
          <w:lang w:val="en-US"/>
        </w:rPr>
        <w:t>);</w:t>
      </w:r>
    </w:p>
    <w:p w:rsidR="00D427A8" w:rsidRPr="00DA6A55" w:rsidRDefault="00A16758" w:rsidP="00DA6A55">
      <w:pPr>
        <w:pStyle w:val="Paragrafoelenco"/>
        <w:numPr>
          <w:ilvl w:val="0"/>
          <w:numId w:val="6"/>
        </w:numPr>
        <w:spacing w:before="120" w:after="0" w:line="360" w:lineRule="auto"/>
        <w:ind w:left="284" w:hanging="218"/>
        <w:jc w:val="both"/>
        <w:rPr>
          <w:rFonts w:ascii="Arial" w:hAnsi="Arial" w:cs="Arial"/>
          <w:sz w:val="24"/>
          <w:szCs w:val="24"/>
          <w:lang w:val="en-US"/>
        </w:rPr>
      </w:pPr>
      <w:r w:rsidRPr="00DA6A55">
        <w:rPr>
          <w:rFonts w:ascii="Arial" w:hAnsi="Arial" w:cs="Arial"/>
          <w:sz w:val="24"/>
          <w:szCs w:val="24"/>
          <w:u w:val="single"/>
          <w:lang w:val="en-US"/>
        </w:rPr>
        <w:t xml:space="preserve">the identification of the best </w:t>
      </w:r>
      <w:r w:rsidR="00DA6A55" w:rsidRPr="00DA6A55">
        <w:rPr>
          <w:rFonts w:ascii="Arial" w:hAnsi="Arial" w:cs="Arial"/>
          <w:sz w:val="24"/>
          <w:szCs w:val="24"/>
          <w:u w:val="single"/>
          <w:lang w:val="en-US"/>
        </w:rPr>
        <w:t>organizational strategy</w:t>
      </w:r>
      <w:r w:rsidR="00DA6A55" w:rsidRPr="00DA6A55">
        <w:rPr>
          <w:rFonts w:ascii="Arial" w:hAnsi="Arial" w:cs="Arial"/>
          <w:sz w:val="24"/>
          <w:szCs w:val="24"/>
          <w:lang w:val="en-US"/>
        </w:rPr>
        <w:t>: e.g. how to</w:t>
      </w:r>
      <w:r w:rsidRPr="00DA6A55">
        <w:rPr>
          <w:rFonts w:ascii="Arial" w:hAnsi="Arial" w:cs="Arial"/>
          <w:sz w:val="24"/>
          <w:szCs w:val="24"/>
          <w:lang w:val="en-US"/>
        </w:rPr>
        <w:t xml:space="preserve"> contact people</w:t>
      </w:r>
      <w:r w:rsidR="00D427A8" w:rsidRPr="00DA6A55">
        <w:rPr>
          <w:rFonts w:ascii="Arial" w:hAnsi="Arial" w:cs="Arial"/>
          <w:sz w:val="24"/>
          <w:szCs w:val="24"/>
          <w:lang w:val="en-US"/>
        </w:rPr>
        <w:t xml:space="preserve">, </w:t>
      </w:r>
      <w:r w:rsidR="005D5092" w:rsidRPr="00DA6A55">
        <w:rPr>
          <w:rFonts w:ascii="Arial" w:hAnsi="Arial" w:cs="Arial"/>
          <w:sz w:val="24"/>
          <w:szCs w:val="24"/>
          <w:lang w:val="en-US"/>
        </w:rPr>
        <w:t>solici</w:t>
      </w:r>
      <w:r w:rsidR="00DC775B" w:rsidRPr="00DA6A55">
        <w:rPr>
          <w:rFonts w:ascii="Arial" w:hAnsi="Arial" w:cs="Arial"/>
          <w:sz w:val="24"/>
          <w:szCs w:val="24"/>
          <w:lang w:val="en-US"/>
        </w:rPr>
        <w:t>t</w:t>
      </w:r>
      <w:r w:rsidR="005D5092" w:rsidRPr="00DA6A55">
        <w:rPr>
          <w:rFonts w:ascii="Arial" w:hAnsi="Arial" w:cs="Arial"/>
          <w:sz w:val="24"/>
          <w:szCs w:val="24"/>
          <w:lang w:val="en-US"/>
        </w:rPr>
        <w:t>ing</w:t>
      </w:r>
      <w:r w:rsidR="00DC775B" w:rsidRPr="00DA6A55">
        <w:rPr>
          <w:rFonts w:ascii="Arial" w:hAnsi="Arial" w:cs="Arial"/>
          <w:sz w:val="24"/>
          <w:szCs w:val="24"/>
          <w:lang w:val="en-US"/>
        </w:rPr>
        <w:t xml:space="preserve"> non-respondents, re-interview </w:t>
      </w:r>
      <w:r w:rsidR="005D5092" w:rsidRPr="00DA6A55">
        <w:rPr>
          <w:rFonts w:ascii="Arial" w:hAnsi="Arial" w:cs="Arial"/>
          <w:sz w:val="24"/>
          <w:szCs w:val="24"/>
          <w:lang w:val="en-US"/>
        </w:rPr>
        <w:t>s</w:t>
      </w:r>
      <w:r w:rsidR="00DC775B" w:rsidRPr="00DA6A55">
        <w:rPr>
          <w:rFonts w:ascii="Arial" w:hAnsi="Arial" w:cs="Arial"/>
          <w:sz w:val="24"/>
          <w:szCs w:val="24"/>
          <w:lang w:val="en-US"/>
        </w:rPr>
        <w:t>ub-sample</w:t>
      </w:r>
      <w:r w:rsidR="005D5092" w:rsidRPr="00DA6A55">
        <w:rPr>
          <w:rFonts w:ascii="Arial" w:hAnsi="Arial" w:cs="Arial"/>
          <w:sz w:val="24"/>
          <w:szCs w:val="24"/>
          <w:lang w:val="en-US"/>
        </w:rPr>
        <w:t>s</w:t>
      </w:r>
      <w:r w:rsidR="00F23CB0" w:rsidRPr="00DA6A55">
        <w:rPr>
          <w:rFonts w:ascii="Arial" w:hAnsi="Arial" w:cs="Arial"/>
          <w:sz w:val="24"/>
          <w:szCs w:val="24"/>
          <w:lang w:val="en-US"/>
        </w:rPr>
        <w:t xml:space="preserve"> of units</w:t>
      </w:r>
      <w:r w:rsidR="00DC775B" w:rsidRPr="00DA6A55">
        <w:rPr>
          <w:rFonts w:ascii="Arial" w:hAnsi="Arial" w:cs="Arial"/>
          <w:sz w:val="24"/>
          <w:szCs w:val="24"/>
          <w:lang w:val="en-US"/>
        </w:rPr>
        <w:t>, etc</w:t>
      </w:r>
      <w:r w:rsidR="00D427A8" w:rsidRPr="00DA6A55">
        <w:rPr>
          <w:rFonts w:ascii="Arial" w:hAnsi="Arial" w:cs="Arial"/>
          <w:sz w:val="24"/>
          <w:szCs w:val="24"/>
          <w:lang w:val="en-US"/>
        </w:rPr>
        <w:t>.</w:t>
      </w:r>
      <w:r w:rsidR="005D5092" w:rsidRPr="00DA6A55">
        <w:rPr>
          <w:rFonts w:ascii="Arial" w:hAnsi="Arial" w:cs="Arial"/>
          <w:sz w:val="24"/>
          <w:szCs w:val="24"/>
          <w:lang w:val="en-US"/>
        </w:rPr>
        <w:t>;</w:t>
      </w:r>
    </w:p>
    <w:p w:rsidR="00D427A8" w:rsidRPr="00DA6A55" w:rsidRDefault="00712721" w:rsidP="00DA6A55">
      <w:pPr>
        <w:pStyle w:val="Paragrafoelenco"/>
        <w:numPr>
          <w:ilvl w:val="0"/>
          <w:numId w:val="6"/>
        </w:numPr>
        <w:spacing w:before="120" w:after="0" w:line="360" w:lineRule="auto"/>
        <w:ind w:left="284" w:hanging="218"/>
        <w:jc w:val="both"/>
        <w:rPr>
          <w:rFonts w:ascii="Arial" w:hAnsi="Arial" w:cs="Arial"/>
          <w:sz w:val="24"/>
          <w:szCs w:val="24"/>
          <w:lang w:val="en-US"/>
        </w:rPr>
      </w:pPr>
      <w:r w:rsidRPr="00DA6A55">
        <w:rPr>
          <w:rFonts w:ascii="Arial" w:hAnsi="Arial" w:cs="Arial"/>
          <w:sz w:val="24"/>
          <w:szCs w:val="24"/>
          <w:u w:val="single"/>
          <w:lang w:val="en-US"/>
        </w:rPr>
        <w:t xml:space="preserve">the design of </w:t>
      </w:r>
      <w:r w:rsidR="007E1ABE" w:rsidRPr="00DA6A55">
        <w:rPr>
          <w:rFonts w:ascii="Arial" w:hAnsi="Arial" w:cs="Arial"/>
          <w:sz w:val="24"/>
          <w:szCs w:val="24"/>
          <w:u w:val="single"/>
          <w:lang w:val="en-US"/>
        </w:rPr>
        <w:t>pre-tests and/or pilot surveys</w:t>
      </w:r>
      <w:r w:rsidR="00840672">
        <w:rPr>
          <w:rFonts w:ascii="Arial" w:hAnsi="Arial" w:cs="Arial"/>
          <w:sz w:val="24"/>
          <w:szCs w:val="24"/>
          <w:lang w:val="en-US"/>
        </w:rPr>
        <w:t>:</w:t>
      </w:r>
      <w:r w:rsidR="007E1ABE" w:rsidRPr="00DA6A55">
        <w:rPr>
          <w:rFonts w:ascii="Arial" w:hAnsi="Arial" w:cs="Arial"/>
          <w:sz w:val="24"/>
          <w:szCs w:val="24"/>
          <w:lang w:val="en-US"/>
        </w:rPr>
        <w:t xml:space="preserve"> </w:t>
      </w:r>
      <w:r w:rsidR="00840672">
        <w:rPr>
          <w:rFonts w:ascii="Arial" w:hAnsi="Arial" w:cs="Arial"/>
          <w:sz w:val="24"/>
          <w:szCs w:val="24"/>
          <w:lang w:val="en-US"/>
        </w:rPr>
        <w:t>p</w:t>
      </w:r>
      <w:r w:rsidRPr="00DA6A55">
        <w:rPr>
          <w:rFonts w:ascii="Arial" w:hAnsi="Arial" w:cs="Arial"/>
          <w:sz w:val="24"/>
          <w:szCs w:val="24"/>
          <w:lang w:val="en-US"/>
        </w:rPr>
        <w:t>articularly t</w:t>
      </w:r>
      <w:r w:rsidR="007E1ABE" w:rsidRPr="00DA6A55">
        <w:rPr>
          <w:rFonts w:ascii="Arial" w:hAnsi="Arial" w:cs="Arial"/>
          <w:sz w:val="24"/>
          <w:szCs w:val="24"/>
          <w:lang w:val="en-US"/>
        </w:rPr>
        <w:t>he latter allows to fine</w:t>
      </w:r>
      <w:r w:rsidRPr="00DA6A55">
        <w:rPr>
          <w:rFonts w:ascii="Arial" w:hAnsi="Arial" w:cs="Arial"/>
          <w:sz w:val="24"/>
          <w:szCs w:val="24"/>
          <w:lang w:val="en-US"/>
        </w:rPr>
        <w:t>-</w:t>
      </w:r>
      <w:r w:rsidR="007E1ABE" w:rsidRPr="00DA6A55">
        <w:rPr>
          <w:rFonts w:ascii="Arial" w:hAnsi="Arial" w:cs="Arial"/>
          <w:sz w:val="24"/>
          <w:szCs w:val="24"/>
          <w:lang w:val="en-US"/>
        </w:rPr>
        <w:t>tune many elements of the survey design</w:t>
      </w:r>
      <w:r w:rsidRPr="00DA6A55">
        <w:rPr>
          <w:rFonts w:ascii="Arial" w:hAnsi="Arial" w:cs="Arial"/>
          <w:sz w:val="24"/>
          <w:szCs w:val="24"/>
          <w:lang w:val="en-US"/>
        </w:rPr>
        <w:t xml:space="preserve"> (</w:t>
      </w:r>
      <w:r w:rsidR="00D427A8" w:rsidRPr="00DA6A55">
        <w:rPr>
          <w:rFonts w:ascii="Arial" w:hAnsi="Arial" w:cs="Arial"/>
          <w:sz w:val="24"/>
          <w:szCs w:val="24"/>
          <w:lang w:val="en-US"/>
        </w:rPr>
        <w:t>organiz</w:t>
      </w:r>
      <w:r w:rsidR="007E1ABE" w:rsidRPr="00DA6A55">
        <w:rPr>
          <w:rFonts w:ascii="Arial" w:hAnsi="Arial" w:cs="Arial"/>
          <w:sz w:val="24"/>
          <w:szCs w:val="24"/>
          <w:lang w:val="en-US"/>
        </w:rPr>
        <w:t>ational and operational aspects</w:t>
      </w:r>
      <w:r w:rsidR="00D427A8" w:rsidRPr="00DA6A55">
        <w:rPr>
          <w:rFonts w:ascii="Arial" w:hAnsi="Arial" w:cs="Arial"/>
          <w:sz w:val="24"/>
          <w:szCs w:val="24"/>
          <w:lang w:val="en-US"/>
        </w:rPr>
        <w:t>, s</w:t>
      </w:r>
      <w:r w:rsidR="007E1ABE" w:rsidRPr="00DA6A55">
        <w:rPr>
          <w:rFonts w:ascii="Arial" w:hAnsi="Arial" w:cs="Arial"/>
          <w:sz w:val="24"/>
          <w:szCs w:val="24"/>
          <w:lang w:val="en-US"/>
        </w:rPr>
        <w:t>election of techniques,</w:t>
      </w:r>
      <w:r w:rsidR="00DA6A55">
        <w:rPr>
          <w:rFonts w:ascii="Arial" w:hAnsi="Arial" w:cs="Arial"/>
          <w:sz w:val="24"/>
          <w:szCs w:val="24"/>
          <w:lang w:val="en-US"/>
        </w:rPr>
        <w:t xml:space="preserve"> </w:t>
      </w:r>
      <w:r w:rsidR="007E1ABE" w:rsidRPr="00DA6A55">
        <w:rPr>
          <w:rFonts w:ascii="Arial" w:hAnsi="Arial" w:cs="Arial"/>
          <w:sz w:val="24"/>
          <w:szCs w:val="24"/>
          <w:lang w:val="en-US"/>
        </w:rPr>
        <w:t>etc</w:t>
      </w:r>
      <w:r w:rsidR="00D427A8" w:rsidRPr="00DA6A55">
        <w:rPr>
          <w:rFonts w:ascii="Arial" w:hAnsi="Arial" w:cs="Arial"/>
          <w:sz w:val="24"/>
          <w:szCs w:val="24"/>
          <w:lang w:val="en-US"/>
        </w:rPr>
        <w:t>.</w:t>
      </w:r>
      <w:r w:rsidR="00DA6A55">
        <w:rPr>
          <w:rFonts w:ascii="Arial" w:hAnsi="Arial" w:cs="Arial"/>
          <w:sz w:val="24"/>
          <w:szCs w:val="24"/>
          <w:lang w:val="en-US"/>
        </w:rPr>
        <w:t>).</w:t>
      </w:r>
      <w:r w:rsidR="005D5092" w:rsidRPr="00DA6A55">
        <w:rPr>
          <w:rFonts w:ascii="Arial" w:hAnsi="Arial" w:cs="Arial"/>
          <w:sz w:val="24"/>
          <w:szCs w:val="24"/>
          <w:lang w:val="en-US"/>
        </w:rPr>
        <w:t xml:space="preserve"> </w:t>
      </w:r>
      <w:r w:rsidR="00DA6A55">
        <w:rPr>
          <w:rFonts w:ascii="Arial" w:hAnsi="Arial" w:cs="Arial"/>
          <w:sz w:val="24"/>
          <w:szCs w:val="24"/>
          <w:lang w:val="en-US"/>
        </w:rPr>
        <w:t>I</w:t>
      </w:r>
      <w:r w:rsidR="00EC6EBD" w:rsidRPr="00DA6A55">
        <w:rPr>
          <w:rFonts w:ascii="Arial" w:hAnsi="Arial" w:cs="Arial"/>
          <w:sz w:val="24"/>
          <w:szCs w:val="24"/>
          <w:lang w:val="en-US"/>
        </w:rPr>
        <w:t xml:space="preserve">t is </w:t>
      </w:r>
      <w:r w:rsidR="00B529FD">
        <w:rPr>
          <w:rFonts w:ascii="Arial" w:hAnsi="Arial" w:cs="Arial"/>
          <w:sz w:val="24"/>
          <w:szCs w:val="24"/>
          <w:lang w:val="en-US"/>
        </w:rPr>
        <w:t xml:space="preserve">also </w:t>
      </w:r>
      <w:r w:rsidR="00EC6EBD" w:rsidRPr="00DA6A55">
        <w:rPr>
          <w:rFonts w:ascii="Arial" w:hAnsi="Arial" w:cs="Arial"/>
          <w:sz w:val="24"/>
          <w:szCs w:val="24"/>
          <w:lang w:val="en-US"/>
        </w:rPr>
        <w:t xml:space="preserve">recommended </w:t>
      </w:r>
      <w:r w:rsidR="009E3D47">
        <w:rPr>
          <w:rFonts w:ascii="Arial" w:hAnsi="Arial" w:cs="Arial"/>
          <w:sz w:val="24"/>
          <w:szCs w:val="24"/>
          <w:lang w:val="en-US"/>
        </w:rPr>
        <w:t>to</w:t>
      </w:r>
      <w:r w:rsidR="005D5092" w:rsidRPr="00DA6A55">
        <w:rPr>
          <w:rFonts w:ascii="Arial" w:hAnsi="Arial" w:cs="Arial"/>
          <w:sz w:val="24"/>
          <w:szCs w:val="24"/>
          <w:lang w:val="en-US"/>
        </w:rPr>
        <w:t xml:space="preserve"> use </w:t>
      </w:r>
      <w:r w:rsidR="00D427A8" w:rsidRPr="00DA6A55">
        <w:rPr>
          <w:rFonts w:ascii="Arial" w:hAnsi="Arial" w:cs="Arial"/>
          <w:sz w:val="24"/>
          <w:szCs w:val="24"/>
          <w:lang w:val="en-US"/>
        </w:rPr>
        <w:t xml:space="preserve">pre-test </w:t>
      </w:r>
      <w:r w:rsidR="007E1ABE" w:rsidRPr="00DA6A55">
        <w:rPr>
          <w:rFonts w:ascii="Arial" w:hAnsi="Arial" w:cs="Arial"/>
          <w:sz w:val="24"/>
          <w:szCs w:val="24"/>
          <w:lang w:val="en-US"/>
        </w:rPr>
        <w:t>and</w:t>
      </w:r>
      <w:r w:rsidR="009E3D47">
        <w:rPr>
          <w:rFonts w:ascii="Arial" w:hAnsi="Arial" w:cs="Arial"/>
          <w:sz w:val="24"/>
          <w:szCs w:val="24"/>
          <w:lang w:val="en-US"/>
        </w:rPr>
        <w:t>/or</w:t>
      </w:r>
      <w:r w:rsidR="007E1ABE" w:rsidRPr="00DA6A55">
        <w:rPr>
          <w:rFonts w:ascii="Arial" w:hAnsi="Arial" w:cs="Arial"/>
          <w:sz w:val="24"/>
          <w:szCs w:val="24"/>
          <w:lang w:val="en-US"/>
        </w:rPr>
        <w:t xml:space="preserve"> pilot surveys for questionnaire design</w:t>
      </w:r>
      <w:r w:rsidR="005D5092" w:rsidRPr="00DA6A55">
        <w:rPr>
          <w:rFonts w:ascii="Arial" w:hAnsi="Arial" w:cs="Arial"/>
          <w:sz w:val="24"/>
          <w:szCs w:val="24"/>
          <w:lang w:val="en-US"/>
        </w:rPr>
        <w:t xml:space="preserve"> (</w:t>
      </w:r>
      <w:r w:rsidR="0053148B" w:rsidRPr="00DA6A55">
        <w:rPr>
          <w:rFonts w:ascii="Arial" w:hAnsi="Arial" w:cs="Arial"/>
          <w:sz w:val="24"/>
          <w:szCs w:val="24"/>
          <w:lang w:val="en-US"/>
        </w:rPr>
        <w:t xml:space="preserve">structure, </w:t>
      </w:r>
      <w:r w:rsidR="00D427A8" w:rsidRPr="00DA6A55">
        <w:rPr>
          <w:rFonts w:ascii="Arial" w:hAnsi="Arial" w:cs="Arial"/>
          <w:sz w:val="24"/>
          <w:szCs w:val="24"/>
          <w:lang w:val="en-US"/>
        </w:rPr>
        <w:t>wording, etc.</w:t>
      </w:r>
      <w:r w:rsidR="005D5092" w:rsidRPr="00DA6A55">
        <w:rPr>
          <w:rFonts w:ascii="Arial" w:hAnsi="Arial" w:cs="Arial"/>
          <w:sz w:val="24"/>
          <w:szCs w:val="24"/>
          <w:lang w:val="en-US"/>
        </w:rPr>
        <w:t xml:space="preserve">) </w:t>
      </w:r>
      <w:r w:rsidR="0053148B" w:rsidRPr="00DA6A55">
        <w:rPr>
          <w:rFonts w:ascii="Arial" w:hAnsi="Arial" w:cs="Arial"/>
          <w:sz w:val="24"/>
          <w:szCs w:val="24"/>
          <w:lang w:val="en-US"/>
        </w:rPr>
        <w:t>taking into account the potentials of each technique</w:t>
      </w:r>
      <w:r w:rsidR="009E3D47">
        <w:rPr>
          <w:rFonts w:ascii="Arial" w:hAnsi="Arial" w:cs="Arial"/>
          <w:sz w:val="24"/>
          <w:szCs w:val="24"/>
          <w:lang w:val="en-US"/>
        </w:rPr>
        <w:t>,</w:t>
      </w:r>
      <w:r w:rsidR="0053148B" w:rsidRPr="00DA6A55">
        <w:rPr>
          <w:rFonts w:ascii="Arial" w:hAnsi="Arial" w:cs="Arial"/>
          <w:sz w:val="24"/>
          <w:szCs w:val="24"/>
          <w:lang w:val="en-US"/>
        </w:rPr>
        <w:t xml:space="preserve"> the characteristics of  </w:t>
      </w:r>
      <w:r w:rsidR="009E3D47">
        <w:rPr>
          <w:rFonts w:ascii="Arial" w:hAnsi="Arial" w:cs="Arial"/>
          <w:sz w:val="24"/>
          <w:szCs w:val="24"/>
          <w:lang w:val="en-US"/>
        </w:rPr>
        <w:t>target (sub)populations, etc.</w:t>
      </w:r>
      <w:r w:rsidR="00DA6A55">
        <w:rPr>
          <w:rFonts w:ascii="Arial" w:hAnsi="Arial" w:cs="Arial"/>
          <w:sz w:val="24"/>
          <w:szCs w:val="24"/>
          <w:lang w:val="en-US"/>
        </w:rPr>
        <w:t>;</w:t>
      </w:r>
    </w:p>
    <w:p w:rsidR="00C158C8" w:rsidRPr="00DA6A55" w:rsidRDefault="006A73CB" w:rsidP="00DA6A55">
      <w:pPr>
        <w:pStyle w:val="Paragrafoelenco"/>
        <w:numPr>
          <w:ilvl w:val="0"/>
          <w:numId w:val="6"/>
        </w:numPr>
        <w:spacing w:before="120" w:after="0" w:line="360" w:lineRule="auto"/>
        <w:ind w:left="284" w:hanging="218"/>
        <w:jc w:val="both"/>
        <w:rPr>
          <w:rFonts w:ascii="Arial" w:hAnsi="Arial" w:cs="Arial"/>
          <w:sz w:val="24"/>
          <w:szCs w:val="24"/>
          <w:lang w:val="en-US"/>
        </w:rPr>
      </w:pPr>
      <w:r w:rsidRPr="00DA6A55">
        <w:rPr>
          <w:rFonts w:ascii="Arial" w:hAnsi="Arial" w:cs="Arial"/>
          <w:sz w:val="24"/>
          <w:szCs w:val="24"/>
          <w:u w:val="single"/>
          <w:lang w:val="en-US"/>
        </w:rPr>
        <w:t>the</w:t>
      </w:r>
      <w:r w:rsidR="00C158C8" w:rsidRPr="00DA6A55">
        <w:rPr>
          <w:rFonts w:ascii="Arial" w:hAnsi="Arial" w:cs="Arial"/>
          <w:sz w:val="24"/>
          <w:szCs w:val="24"/>
          <w:u w:val="single"/>
          <w:lang w:val="en-US"/>
        </w:rPr>
        <w:t xml:space="preserve"> sample design</w:t>
      </w:r>
      <w:r w:rsidRPr="00DA6A55">
        <w:rPr>
          <w:rFonts w:ascii="Arial" w:hAnsi="Arial" w:cs="Arial"/>
          <w:sz w:val="24"/>
          <w:szCs w:val="24"/>
          <w:lang w:val="en-US"/>
        </w:rPr>
        <w:t>,</w:t>
      </w:r>
      <w:r w:rsidR="00C158C8" w:rsidRPr="00DA6A55">
        <w:rPr>
          <w:rFonts w:ascii="Arial" w:hAnsi="Arial" w:cs="Arial"/>
          <w:sz w:val="24"/>
          <w:szCs w:val="24"/>
          <w:lang w:val="en-US"/>
        </w:rPr>
        <w:t xml:space="preserve"> </w:t>
      </w:r>
      <w:r w:rsidRPr="00DA6A55">
        <w:rPr>
          <w:rFonts w:ascii="Arial" w:hAnsi="Arial" w:cs="Arial"/>
          <w:sz w:val="24"/>
          <w:szCs w:val="24"/>
          <w:lang w:val="en-US"/>
        </w:rPr>
        <w:t xml:space="preserve">which </w:t>
      </w:r>
      <w:r w:rsidR="00C158C8" w:rsidRPr="00DA6A55">
        <w:rPr>
          <w:rFonts w:ascii="Arial" w:hAnsi="Arial" w:cs="Arial"/>
          <w:sz w:val="24"/>
          <w:szCs w:val="24"/>
          <w:lang w:val="en-US"/>
        </w:rPr>
        <w:t xml:space="preserve">is strictly related to the type of </w:t>
      </w:r>
      <w:r w:rsidR="009B25B6" w:rsidRPr="00DA6A55">
        <w:rPr>
          <w:rFonts w:ascii="Arial" w:hAnsi="Arial" w:cs="Arial"/>
          <w:sz w:val="24"/>
          <w:szCs w:val="24"/>
          <w:lang w:val="en-US"/>
        </w:rPr>
        <w:t xml:space="preserve">selected </w:t>
      </w:r>
      <w:r w:rsidR="00C158C8" w:rsidRPr="00DA6A55">
        <w:rPr>
          <w:rFonts w:ascii="Arial" w:hAnsi="Arial" w:cs="Arial"/>
          <w:sz w:val="24"/>
          <w:szCs w:val="24"/>
          <w:lang w:val="en-US"/>
        </w:rPr>
        <w:t>techniques</w:t>
      </w:r>
      <w:r w:rsidRPr="00DA6A55">
        <w:rPr>
          <w:rFonts w:ascii="Arial" w:hAnsi="Arial" w:cs="Arial"/>
          <w:sz w:val="24"/>
          <w:szCs w:val="24"/>
          <w:lang w:val="en-US"/>
        </w:rPr>
        <w:t>, on the way they are combined (</w:t>
      </w:r>
      <w:r w:rsidR="00C158C8" w:rsidRPr="00DA6A55">
        <w:rPr>
          <w:rFonts w:ascii="Arial" w:hAnsi="Arial" w:cs="Arial"/>
          <w:sz w:val="24"/>
          <w:szCs w:val="24"/>
          <w:lang w:val="en-US"/>
        </w:rPr>
        <w:t>concurrent or sequential strateg</w:t>
      </w:r>
      <w:r w:rsidRPr="00DA6A55">
        <w:rPr>
          <w:rFonts w:ascii="Arial" w:hAnsi="Arial" w:cs="Arial"/>
          <w:sz w:val="24"/>
          <w:szCs w:val="24"/>
          <w:lang w:val="en-US"/>
        </w:rPr>
        <w:t>ies</w:t>
      </w:r>
      <w:r w:rsidR="009B25B6">
        <w:rPr>
          <w:rFonts w:ascii="Arial" w:hAnsi="Arial" w:cs="Arial"/>
          <w:sz w:val="24"/>
          <w:szCs w:val="24"/>
          <w:lang w:val="en-US"/>
        </w:rPr>
        <w:t>)</w:t>
      </w:r>
      <w:r w:rsidRPr="00DA6A55">
        <w:rPr>
          <w:rFonts w:ascii="Arial" w:hAnsi="Arial" w:cs="Arial"/>
          <w:sz w:val="24"/>
          <w:szCs w:val="24"/>
          <w:lang w:val="en-US"/>
        </w:rPr>
        <w:t>, etc.</w:t>
      </w:r>
    </w:p>
    <w:p w:rsidR="004863C9" w:rsidRPr="004863C9" w:rsidRDefault="00D427A8" w:rsidP="00D427A8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9FD">
        <w:rPr>
          <w:rFonts w:ascii="Arial" w:hAnsi="Arial" w:cs="Arial"/>
          <w:b/>
          <w:sz w:val="24"/>
          <w:szCs w:val="24"/>
          <w:lang w:val="en-US"/>
        </w:rPr>
        <w:t>Method</w:t>
      </w:r>
      <w:r w:rsidR="000A772E" w:rsidRPr="00B529FD">
        <w:rPr>
          <w:rFonts w:ascii="Arial" w:hAnsi="Arial" w:cs="Arial"/>
          <w:b/>
          <w:sz w:val="24"/>
          <w:szCs w:val="24"/>
          <w:lang w:val="en-US"/>
        </w:rPr>
        <w:t>s</w:t>
      </w:r>
      <w:r w:rsidR="00A1322C" w:rsidRPr="00B529FD">
        <w:rPr>
          <w:rFonts w:ascii="Arial" w:hAnsi="Arial" w:cs="Arial"/>
          <w:b/>
          <w:sz w:val="24"/>
          <w:szCs w:val="24"/>
          <w:lang w:val="en-US"/>
        </w:rPr>
        <w:t xml:space="preserve"> to deal with mode effects</w:t>
      </w:r>
      <w:r w:rsidR="00B529FD">
        <w:rPr>
          <w:rFonts w:ascii="Arial" w:hAnsi="Arial" w:cs="Arial"/>
          <w:sz w:val="24"/>
          <w:szCs w:val="24"/>
          <w:lang w:val="en-US"/>
        </w:rPr>
        <w:t xml:space="preserve">: </w:t>
      </w:r>
      <w:r w:rsidR="00024C2A" w:rsidRPr="004863C9">
        <w:rPr>
          <w:rFonts w:ascii="Arial" w:hAnsi="Arial" w:cs="Arial"/>
          <w:sz w:val="24"/>
          <w:szCs w:val="24"/>
          <w:lang w:val="en-US"/>
        </w:rPr>
        <w:t xml:space="preserve">in this context </w:t>
      </w:r>
      <w:r w:rsidR="00B529FD">
        <w:rPr>
          <w:rFonts w:ascii="Arial" w:hAnsi="Arial" w:cs="Arial"/>
          <w:sz w:val="24"/>
          <w:szCs w:val="24"/>
          <w:lang w:val="en-US"/>
        </w:rPr>
        <w:t>r</w:t>
      </w:r>
      <w:r w:rsidR="004863C9" w:rsidRPr="004863C9">
        <w:rPr>
          <w:rFonts w:ascii="Arial" w:hAnsi="Arial" w:cs="Arial"/>
          <w:sz w:val="24"/>
          <w:szCs w:val="24"/>
          <w:lang w:val="en-US"/>
        </w:rPr>
        <w:t>ecommendations rel</w:t>
      </w:r>
      <w:r w:rsidR="004863C9">
        <w:rPr>
          <w:rFonts w:ascii="Arial" w:hAnsi="Arial" w:cs="Arial"/>
          <w:sz w:val="24"/>
          <w:szCs w:val="24"/>
          <w:lang w:val="en-US"/>
        </w:rPr>
        <w:t>y</w:t>
      </w:r>
      <w:r w:rsidR="004863C9" w:rsidRPr="004863C9">
        <w:rPr>
          <w:rFonts w:ascii="Arial" w:hAnsi="Arial" w:cs="Arial"/>
          <w:sz w:val="24"/>
          <w:szCs w:val="24"/>
          <w:lang w:val="en-US"/>
        </w:rPr>
        <w:t xml:space="preserve"> on the assumption that </w:t>
      </w:r>
      <w:r w:rsidR="004863C9">
        <w:rPr>
          <w:rFonts w:ascii="Arial" w:hAnsi="Arial" w:cs="Arial"/>
          <w:sz w:val="24"/>
          <w:szCs w:val="24"/>
          <w:lang w:val="en-US"/>
        </w:rPr>
        <w:t xml:space="preserve">in mixed-mode surveys the estimates accuracy depends not only </w:t>
      </w:r>
      <w:r w:rsidR="00024C2A">
        <w:rPr>
          <w:rFonts w:ascii="Arial" w:hAnsi="Arial" w:cs="Arial"/>
          <w:sz w:val="24"/>
          <w:szCs w:val="24"/>
          <w:lang w:val="en-US"/>
        </w:rPr>
        <w:t>on</w:t>
      </w:r>
      <w:r w:rsidR="004863C9">
        <w:rPr>
          <w:rFonts w:ascii="Arial" w:hAnsi="Arial" w:cs="Arial"/>
          <w:sz w:val="24"/>
          <w:szCs w:val="24"/>
          <w:lang w:val="en-US"/>
        </w:rPr>
        <w:t xml:space="preserve"> trad</w:t>
      </w:r>
      <w:r w:rsidR="00B529FD">
        <w:rPr>
          <w:rFonts w:ascii="Arial" w:hAnsi="Arial" w:cs="Arial"/>
          <w:sz w:val="24"/>
          <w:szCs w:val="24"/>
          <w:lang w:val="en-US"/>
        </w:rPr>
        <w:t>i</w:t>
      </w:r>
      <w:r w:rsidR="004863C9">
        <w:rPr>
          <w:rFonts w:ascii="Arial" w:hAnsi="Arial" w:cs="Arial"/>
          <w:sz w:val="24"/>
          <w:szCs w:val="24"/>
          <w:lang w:val="en-US"/>
        </w:rPr>
        <w:t xml:space="preserve">tional elements such as coverage, response rates, etc., but also on </w:t>
      </w:r>
      <w:r w:rsidR="00024C2A">
        <w:rPr>
          <w:rFonts w:ascii="Arial" w:hAnsi="Arial" w:cs="Arial"/>
          <w:sz w:val="24"/>
          <w:szCs w:val="24"/>
          <w:lang w:val="en-US"/>
        </w:rPr>
        <w:t>additional requirements</w:t>
      </w:r>
      <w:r w:rsidR="004863C9">
        <w:rPr>
          <w:rFonts w:ascii="Arial" w:hAnsi="Arial" w:cs="Arial"/>
          <w:sz w:val="24"/>
          <w:szCs w:val="24"/>
          <w:lang w:val="en-US"/>
        </w:rPr>
        <w:t xml:space="preserve">. </w:t>
      </w:r>
      <w:r w:rsidR="00024C2A">
        <w:rPr>
          <w:rFonts w:ascii="Arial" w:hAnsi="Arial" w:cs="Arial"/>
          <w:sz w:val="24"/>
          <w:szCs w:val="24"/>
          <w:lang w:val="en-US"/>
        </w:rPr>
        <w:t>In this view, r</w:t>
      </w:r>
      <w:r w:rsidR="00B529FD">
        <w:rPr>
          <w:rFonts w:ascii="Arial" w:hAnsi="Arial" w:cs="Arial"/>
          <w:sz w:val="24"/>
          <w:szCs w:val="24"/>
          <w:lang w:val="en-US"/>
        </w:rPr>
        <w:t>ecommendations relate mainly to the following aspects</w:t>
      </w:r>
      <w:r w:rsidR="004863C9">
        <w:rPr>
          <w:rFonts w:ascii="Arial" w:hAnsi="Arial" w:cs="Arial"/>
          <w:sz w:val="24"/>
          <w:szCs w:val="24"/>
          <w:lang w:val="en-US"/>
        </w:rPr>
        <w:t>:</w:t>
      </w:r>
    </w:p>
    <w:p w:rsidR="00EF79DD" w:rsidRPr="000C77DC" w:rsidRDefault="00EF79DD" w:rsidP="00024C2A">
      <w:pPr>
        <w:pStyle w:val="Paragrafoelenco"/>
        <w:numPr>
          <w:ilvl w:val="0"/>
          <w:numId w:val="6"/>
        </w:numPr>
        <w:spacing w:after="0" w:line="360" w:lineRule="auto"/>
        <w:ind w:left="283" w:hanging="215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0C77DC">
        <w:rPr>
          <w:rFonts w:ascii="Arial" w:hAnsi="Arial" w:cs="Arial"/>
          <w:sz w:val="24"/>
          <w:szCs w:val="24"/>
          <w:u w:val="single"/>
          <w:lang w:val="en-US"/>
        </w:rPr>
        <w:t xml:space="preserve">the use of </w:t>
      </w:r>
      <w:r w:rsidR="004863C9" w:rsidRPr="000C77DC">
        <w:rPr>
          <w:rFonts w:ascii="Arial" w:hAnsi="Arial" w:cs="Arial"/>
          <w:sz w:val="24"/>
          <w:szCs w:val="24"/>
          <w:u w:val="single"/>
          <w:lang w:val="en-US"/>
        </w:rPr>
        <w:t>all the information available</w:t>
      </w:r>
      <w:r w:rsidR="004863C9" w:rsidRPr="000C77DC">
        <w:rPr>
          <w:rFonts w:ascii="Arial" w:hAnsi="Arial" w:cs="Arial"/>
          <w:sz w:val="24"/>
          <w:szCs w:val="24"/>
          <w:lang w:val="en-US"/>
        </w:rPr>
        <w:t xml:space="preserve"> from other methodological experiences </w:t>
      </w:r>
      <w:r w:rsidRPr="000C77DC">
        <w:rPr>
          <w:rFonts w:ascii="Arial" w:hAnsi="Arial" w:cs="Arial"/>
          <w:sz w:val="24"/>
          <w:szCs w:val="24"/>
          <w:lang w:val="en-US"/>
        </w:rPr>
        <w:t>and from exploratory data analysis to select the appropriate methodological solutions to deal with mode effects in the specific survey;</w:t>
      </w:r>
    </w:p>
    <w:p w:rsidR="00EF79DD" w:rsidRPr="000C77DC" w:rsidRDefault="00EF79DD" w:rsidP="000C77DC">
      <w:pPr>
        <w:pStyle w:val="Paragrafoelenco"/>
        <w:numPr>
          <w:ilvl w:val="0"/>
          <w:numId w:val="6"/>
        </w:numPr>
        <w:spacing w:before="120" w:after="0" w:line="360" w:lineRule="auto"/>
        <w:ind w:left="284" w:hanging="218"/>
        <w:jc w:val="both"/>
        <w:rPr>
          <w:rFonts w:ascii="Arial" w:hAnsi="Arial" w:cs="Arial"/>
          <w:sz w:val="24"/>
          <w:szCs w:val="24"/>
          <w:lang w:val="en-US"/>
        </w:rPr>
      </w:pPr>
      <w:r w:rsidRPr="000C77DC">
        <w:rPr>
          <w:rFonts w:ascii="Arial" w:hAnsi="Arial" w:cs="Arial"/>
          <w:sz w:val="24"/>
          <w:szCs w:val="24"/>
          <w:u w:val="single"/>
          <w:lang w:val="en-US"/>
        </w:rPr>
        <w:t>the identification of the appropriate methodological solution</w:t>
      </w:r>
      <w:r w:rsidRPr="000C77DC">
        <w:rPr>
          <w:rFonts w:ascii="Arial" w:hAnsi="Arial" w:cs="Arial"/>
          <w:sz w:val="24"/>
          <w:szCs w:val="24"/>
          <w:lang w:val="en-US"/>
        </w:rPr>
        <w:t xml:space="preserve"> taking into account the specific information context (characteristics of the survey design, available mode-insensitive auxiliary information, availability of a reference survey, etc.)</w:t>
      </w:r>
      <w:r w:rsidR="00784D91">
        <w:rPr>
          <w:rFonts w:ascii="Arial" w:hAnsi="Arial" w:cs="Arial"/>
          <w:sz w:val="24"/>
          <w:szCs w:val="24"/>
          <w:lang w:val="en-US"/>
        </w:rPr>
        <w:t>, as well as</w:t>
      </w:r>
      <w:r w:rsidRPr="000C77DC">
        <w:rPr>
          <w:rFonts w:ascii="Arial" w:hAnsi="Arial" w:cs="Arial"/>
          <w:sz w:val="24"/>
          <w:szCs w:val="24"/>
          <w:lang w:val="en-US"/>
        </w:rPr>
        <w:t xml:space="preserve"> </w:t>
      </w:r>
      <w:r w:rsidR="00784D91" w:rsidRPr="000C77DC">
        <w:rPr>
          <w:rFonts w:ascii="Arial" w:hAnsi="Arial" w:cs="Arial"/>
          <w:sz w:val="24"/>
          <w:szCs w:val="24"/>
          <w:lang w:val="en-US"/>
        </w:rPr>
        <w:t>the possibility of verifying the validity of the assumptions required</w:t>
      </w:r>
      <w:r w:rsidR="00784D91">
        <w:rPr>
          <w:rFonts w:ascii="Arial" w:hAnsi="Arial" w:cs="Arial"/>
          <w:sz w:val="24"/>
          <w:szCs w:val="24"/>
          <w:lang w:val="en-US"/>
        </w:rPr>
        <w:t>;</w:t>
      </w:r>
    </w:p>
    <w:p w:rsidR="00EF79DD" w:rsidRPr="000C77DC" w:rsidRDefault="00EF79DD" w:rsidP="000C77DC">
      <w:pPr>
        <w:pStyle w:val="Paragrafoelenco"/>
        <w:numPr>
          <w:ilvl w:val="0"/>
          <w:numId w:val="6"/>
        </w:numPr>
        <w:spacing w:before="120" w:after="0" w:line="360" w:lineRule="auto"/>
        <w:ind w:left="284" w:hanging="218"/>
        <w:jc w:val="both"/>
        <w:rPr>
          <w:rFonts w:ascii="Arial" w:hAnsi="Arial" w:cs="Arial"/>
          <w:sz w:val="24"/>
          <w:szCs w:val="24"/>
          <w:lang w:val="en-US"/>
        </w:rPr>
      </w:pPr>
      <w:r w:rsidRPr="000C77DC">
        <w:rPr>
          <w:rFonts w:ascii="Arial" w:hAnsi="Arial" w:cs="Arial"/>
          <w:sz w:val="24"/>
          <w:szCs w:val="24"/>
          <w:u w:val="single"/>
          <w:lang w:val="en-US"/>
        </w:rPr>
        <w:lastRenderedPageBreak/>
        <w:t>the selection of items</w:t>
      </w:r>
      <w:r w:rsidRPr="000C77DC">
        <w:rPr>
          <w:rFonts w:ascii="Arial" w:hAnsi="Arial" w:cs="Arial"/>
          <w:sz w:val="24"/>
          <w:szCs w:val="24"/>
          <w:lang w:val="en-US"/>
        </w:rPr>
        <w:t xml:space="preserve"> (e.g. </w:t>
      </w:r>
      <w:r w:rsidR="00024C2A">
        <w:rPr>
          <w:rFonts w:ascii="Arial" w:hAnsi="Arial" w:cs="Arial"/>
          <w:sz w:val="24"/>
          <w:szCs w:val="24"/>
          <w:lang w:val="en-US"/>
        </w:rPr>
        <w:t>the</w:t>
      </w:r>
      <w:r w:rsidRPr="000C77DC">
        <w:rPr>
          <w:rFonts w:ascii="Arial" w:hAnsi="Arial" w:cs="Arial"/>
          <w:sz w:val="24"/>
          <w:szCs w:val="24"/>
          <w:lang w:val="en-US"/>
        </w:rPr>
        <w:t xml:space="preserve"> sensitive</w:t>
      </w:r>
      <w:r w:rsidR="00024C2A">
        <w:rPr>
          <w:rFonts w:ascii="Arial" w:hAnsi="Arial" w:cs="Arial"/>
          <w:sz w:val="24"/>
          <w:szCs w:val="24"/>
          <w:lang w:val="en-US"/>
        </w:rPr>
        <w:t xml:space="preserve"> ones</w:t>
      </w:r>
      <w:r w:rsidRPr="000C77DC">
        <w:rPr>
          <w:rFonts w:ascii="Arial" w:hAnsi="Arial" w:cs="Arial"/>
          <w:sz w:val="24"/>
          <w:szCs w:val="24"/>
          <w:lang w:val="en-US"/>
        </w:rPr>
        <w:t xml:space="preserve">) to be treated more accurately to assess the possible presence of significant mode effects; actually, these analyses are fundamental for the choice of the appropriate methodologies to be adopted to deal with selection and/or measurement </w:t>
      </w:r>
      <w:r w:rsidR="00024C2A">
        <w:rPr>
          <w:rFonts w:ascii="Arial" w:hAnsi="Arial" w:cs="Arial"/>
          <w:sz w:val="24"/>
          <w:szCs w:val="24"/>
          <w:lang w:val="en-US"/>
        </w:rPr>
        <w:t>effects at the estimation stage.</w:t>
      </w:r>
    </w:p>
    <w:p w:rsidR="00F84CC2" w:rsidRPr="007B360B" w:rsidRDefault="003C192E" w:rsidP="00F84CC2">
      <w:pPr>
        <w:spacing w:before="360"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</w:t>
      </w:r>
      <w:r w:rsidR="00F84CC2" w:rsidRPr="007B360B">
        <w:rPr>
          <w:rFonts w:ascii="Arial" w:hAnsi="Arial" w:cs="Arial"/>
          <w:b/>
          <w:sz w:val="24"/>
          <w:szCs w:val="24"/>
          <w:lang w:val="en-US"/>
        </w:rPr>
        <w:t>. Conclusions and future work</w:t>
      </w:r>
    </w:p>
    <w:p w:rsidR="00F84CC2" w:rsidRPr="00F40B4E" w:rsidRDefault="00C04DE6" w:rsidP="00F40B4E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04DE6">
        <w:rPr>
          <w:rFonts w:ascii="Arial" w:hAnsi="Arial" w:cs="Arial"/>
          <w:sz w:val="24"/>
          <w:szCs w:val="24"/>
          <w:lang w:val="en-US"/>
        </w:rPr>
        <w:t xml:space="preserve">The handbook </w:t>
      </w:r>
      <w:r w:rsidR="006D7A34">
        <w:rPr>
          <w:rFonts w:ascii="Arial" w:hAnsi="Arial" w:cs="Arial"/>
          <w:sz w:val="24"/>
          <w:szCs w:val="24"/>
          <w:lang w:val="en-US"/>
        </w:rPr>
        <w:t>“</w:t>
      </w:r>
      <w:r w:rsidR="006D7A34" w:rsidRPr="006D7A34">
        <w:rPr>
          <w:rFonts w:ascii="Arial" w:hAnsi="Arial" w:cs="Arial"/>
          <w:i/>
          <w:sz w:val="24"/>
          <w:szCs w:val="24"/>
          <w:lang w:val="en-US"/>
        </w:rPr>
        <w:t>Mode-effects in mixed-mode surveys-Theoretical issues and experimental applications on social surveys using the web</w:t>
      </w:r>
      <w:r w:rsidR="006D7A34">
        <w:rPr>
          <w:rFonts w:ascii="Arial" w:hAnsi="Arial" w:cs="Arial"/>
          <w:sz w:val="24"/>
          <w:szCs w:val="24"/>
          <w:lang w:val="en-US"/>
        </w:rPr>
        <w:t>”</w:t>
      </w:r>
      <w:r w:rsidR="006D7A34" w:rsidRPr="006D7A34">
        <w:rPr>
          <w:rFonts w:ascii="Arial" w:hAnsi="Arial" w:cs="Arial"/>
          <w:sz w:val="24"/>
          <w:szCs w:val="24"/>
          <w:lang w:val="en-US"/>
        </w:rPr>
        <w:t xml:space="preserve"> </w:t>
      </w:r>
      <w:r w:rsidRPr="00C04DE6">
        <w:rPr>
          <w:rFonts w:ascii="Arial" w:hAnsi="Arial" w:cs="Arial"/>
          <w:sz w:val="24"/>
          <w:szCs w:val="24"/>
          <w:lang w:val="en-US"/>
        </w:rPr>
        <w:t xml:space="preserve">is the result of a complex </w:t>
      </w:r>
      <w:r>
        <w:rPr>
          <w:rFonts w:ascii="Arial" w:hAnsi="Arial" w:cs="Arial"/>
          <w:sz w:val="24"/>
          <w:szCs w:val="24"/>
          <w:lang w:val="en-US"/>
        </w:rPr>
        <w:t xml:space="preserve">research activity carried out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5476AC">
        <w:rPr>
          <w:rFonts w:ascii="Arial" w:hAnsi="Arial" w:cs="Arial"/>
          <w:sz w:val="24"/>
          <w:szCs w:val="24"/>
          <w:lang w:val="en-US"/>
        </w:rPr>
        <w:t xml:space="preserve"> in 2017.</w:t>
      </w:r>
      <w:r w:rsidR="00666872" w:rsidRPr="00C04DE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Such activities have been facilitated by the new organization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due to the modernization process</w:t>
      </w:r>
      <w:r w:rsidR="00D3046F">
        <w:rPr>
          <w:rFonts w:ascii="Arial" w:hAnsi="Arial" w:cs="Arial"/>
          <w:sz w:val="24"/>
          <w:szCs w:val="24"/>
          <w:lang w:val="en-US"/>
        </w:rPr>
        <w:t xml:space="preserve"> carried out since 2016</w:t>
      </w:r>
      <w:r>
        <w:rPr>
          <w:rFonts w:ascii="Arial" w:hAnsi="Arial" w:cs="Arial"/>
          <w:sz w:val="24"/>
          <w:szCs w:val="24"/>
          <w:lang w:val="en-US"/>
        </w:rPr>
        <w:t xml:space="preserve">, which has determined the centralization of data collection activities in a unique Department. </w:t>
      </w:r>
      <w:r w:rsidRPr="00C04DE6">
        <w:rPr>
          <w:rFonts w:ascii="Arial" w:hAnsi="Arial" w:cs="Arial"/>
          <w:sz w:val="24"/>
          <w:szCs w:val="24"/>
          <w:lang w:val="en-US"/>
        </w:rPr>
        <w:t xml:space="preserve">In the area of mixed-mode social statistics, this context </w:t>
      </w:r>
      <w:r w:rsidR="005476AC">
        <w:rPr>
          <w:rFonts w:ascii="Arial" w:hAnsi="Arial" w:cs="Arial"/>
          <w:sz w:val="24"/>
          <w:szCs w:val="24"/>
          <w:lang w:val="en-US"/>
        </w:rPr>
        <w:t xml:space="preserve">is </w:t>
      </w:r>
      <w:r w:rsidRPr="00C04DE6">
        <w:rPr>
          <w:rFonts w:ascii="Arial" w:hAnsi="Arial" w:cs="Arial"/>
          <w:sz w:val="24"/>
          <w:szCs w:val="24"/>
          <w:lang w:val="en-US"/>
        </w:rPr>
        <w:t>facilitat</w:t>
      </w:r>
      <w:r w:rsidR="005476AC">
        <w:rPr>
          <w:rFonts w:ascii="Arial" w:hAnsi="Arial" w:cs="Arial"/>
          <w:sz w:val="24"/>
          <w:szCs w:val="24"/>
          <w:lang w:val="en-US"/>
        </w:rPr>
        <w:t>ing</w:t>
      </w:r>
      <w:r w:rsidRPr="00C04DE6">
        <w:rPr>
          <w:rFonts w:ascii="Arial" w:hAnsi="Arial" w:cs="Arial"/>
          <w:sz w:val="24"/>
          <w:szCs w:val="24"/>
          <w:lang w:val="en-US"/>
        </w:rPr>
        <w:t xml:space="preserve"> the integrated re-design of surveys</w:t>
      </w:r>
      <w:r w:rsidR="005476AC">
        <w:rPr>
          <w:rFonts w:ascii="Arial" w:hAnsi="Arial" w:cs="Arial"/>
          <w:sz w:val="24"/>
          <w:szCs w:val="24"/>
          <w:lang w:val="en-US"/>
        </w:rPr>
        <w:t xml:space="preserve"> in a standardization perspective</w:t>
      </w:r>
      <w:r w:rsidR="00D76B90" w:rsidRPr="00C04DE6">
        <w:rPr>
          <w:rFonts w:ascii="Arial" w:hAnsi="Arial" w:cs="Arial"/>
          <w:sz w:val="24"/>
          <w:szCs w:val="24"/>
          <w:lang w:val="en-US"/>
        </w:rPr>
        <w:t xml:space="preserve">. </w:t>
      </w:r>
      <w:r w:rsidR="00BB1540" w:rsidRPr="00BB1540">
        <w:rPr>
          <w:rFonts w:ascii="Arial" w:hAnsi="Arial" w:cs="Arial"/>
          <w:sz w:val="24"/>
          <w:szCs w:val="24"/>
          <w:lang w:val="en-US"/>
        </w:rPr>
        <w:t xml:space="preserve">Actually, </w:t>
      </w:r>
      <w:proofErr w:type="spellStart"/>
      <w:r w:rsidR="00BB1540" w:rsidRPr="00BB1540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BB1540" w:rsidRPr="00BB1540">
        <w:rPr>
          <w:rFonts w:ascii="Arial" w:hAnsi="Arial" w:cs="Arial"/>
          <w:sz w:val="24"/>
          <w:szCs w:val="24"/>
          <w:lang w:val="en-US"/>
        </w:rPr>
        <w:t xml:space="preserve"> </w:t>
      </w:r>
      <w:r w:rsidR="005476AC">
        <w:rPr>
          <w:rFonts w:ascii="Arial" w:hAnsi="Arial" w:cs="Arial"/>
          <w:sz w:val="24"/>
          <w:szCs w:val="24"/>
          <w:lang w:val="en-US"/>
        </w:rPr>
        <w:t xml:space="preserve">is investing </w:t>
      </w:r>
      <w:r w:rsidR="00BB1540">
        <w:rPr>
          <w:rFonts w:ascii="Arial" w:hAnsi="Arial" w:cs="Arial"/>
          <w:sz w:val="24"/>
          <w:szCs w:val="24"/>
          <w:lang w:val="en-US"/>
        </w:rPr>
        <w:t>lot of</w:t>
      </w:r>
      <w:r w:rsidR="00BB1540" w:rsidRPr="00BB1540">
        <w:rPr>
          <w:rFonts w:ascii="Arial" w:hAnsi="Arial" w:cs="Arial"/>
          <w:sz w:val="24"/>
          <w:szCs w:val="24"/>
          <w:lang w:val="en-US"/>
        </w:rPr>
        <w:t xml:space="preserve"> resources </w:t>
      </w:r>
      <w:r w:rsidR="005476AC">
        <w:rPr>
          <w:rFonts w:ascii="Arial" w:hAnsi="Arial" w:cs="Arial"/>
          <w:sz w:val="24"/>
          <w:szCs w:val="24"/>
          <w:lang w:val="en-US"/>
        </w:rPr>
        <w:t>on</w:t>
      </w:r>
      <w:r w:rsidR="00BB1540" w:rsidRPr="00BB1540">
        <w:rPr>
          <w:rFonts w:ascii="Arial" w:hAnsi="Arial" w:cs="Arial"/>
          <w:sz w:val="24"/>
          <w:szCs w:val="24"/>
          <w:lang w:val="en-US"/>
        </w:rPr>
        <w:t xml:space="preserve"> the efficient design </w:t>
      </w:r>
      <w:r w:rsidR="005476AC">
        <w:rPr>
          <w:rFonts w:ascii="Arial" w:hAnsi="Arial" w:cs="Arial"/>
          <w:sz w:val="24"/>
          <w:szCs w:val="24"/>
          <w:lang w:val="en-US"/>
        </w:rPr>
        <w:t xml:space="preserve">(in terms of </w:t>
      </w:r>
      <w:r w:rsidR="005476AC" w:rsidRPr="00C04DE6">
        <w:rPr>
          <w:rFonts w:ascii="Arial" w:hAnsi="Arial" w:cs="Arial"/>
          <w:sz w:val="24"/>
          <w:szCs w:val="24"/>
          <w:lang w:val="en-US"/>
        </w:rPr>
        <w:t xml:space="preserve">trade-off </w:t>
      </w:r>
      <w:r w:rsidR="005476AC">
        <w:rPr>
          <w:rFonts w:ascii="Arial" w:hAnsi="Arial" w:cs="Arial"/>
          <w:sz w:val="24"/>
          <w:szCs w:val="24"/>
          <w:lang w:val="en-US"/>
        </w:rPr>
        <w:t>between quality and cost)</w:t>
      </w:r>
      <w:r w:rsidR="005476AC" w:rsidRPr="00BB1540">
        <w:rPr>
          <w:rFonts w:ascii="Arial" w:hAnsi="Arial" w:cs="Arial"/>
          <w:sz w:val="24"/>
          <w:szCs w:val="24"/>
          <w:lang w:val="en-US"/>
        </w:rPr>
        <w:t xml:space="preserve"> </w:t>
      </w:r>
      <w:r w:rsidR="00BB1540" w:rsidRPr="00BB1540">
        <w:rPr>
          <w:rFonts w:ascii="Arial" w:hAnsi="Arial" w:cs="Arial"/>
          <w:sz w:val="24"/>
          <w:szCs w:val="24"/>
          <w:lang w:val="en-US"/>
        </w:rPr>
        <w:t>of mixed-mode data collection strategies</w:t>
      </w:r>
      <w:r w:rsidR="00BB1540">
        <w:rPr>
          <w:rFonts w:ascii="Arial" w:hAnsi="Arial" w:cs="Arial"/>
          <w:sz w:val="24"/>
          <w:szCs w:val="24"/>
          <w:lang w:val="en-US"/>
        </w:rPr>
        <w:t xml:space="preserve">, </w:t>
      </w:r>
      <w:r w:rsidR="00BB1540" w:rsidRPr="00BB1540">
        <w:rPr>
          <w:rFonts w:ascii="Arial" w:hAnsi="Arial" w:cs="Arial"/>
          <w:sz w:val="24"/>
          <w:szCs w:val="24"/>
          <w:lang w:val="en-US"/>
        </w:rPr>
        <w:t xml:space="preserve">as well as </w:t>
      </w:r>
      <w:r w:rsidR="005476AC">
        <w:rPr>
          <w:rFonts w:ascii="Arial" w:hAnsi="Arial" w:cs="Arial"/>
          <w:sz w:val="24"/>
          <w:szCs w:val="24"/>
          <w:lang w:val="en-US"/>
        </w:rPr>
        <w:t xml:space="preserve">on </w:t>
      </w:r>
      <w:r w:rsidR="00BB1540">
        <w:rPr>
          <w:rFonts w:ascii="Arial" w:hAnsi="Arial" w:cs="Arial"/>
          <w:sz w:val="24"/>
          <w:szCs w:val="24"/>
          <w:lang w:val="en-US"/>
        </w:rPr>
        <w:t xml:space="preserve">the operational and technical </w:t>
      </w:r>
      <w:r w:rsidR="00BB1540" w:rsidRPr="00BB1540">
        <w:rPr>
          <w:rFonts w:ascii="Arial" w:hAnsi="Arial" w:cs="Arial"/>
          <w:sz w:val="24"/>
          <w:szCs w:val="24"/>
          <w:lang w:val="en-US"/>
        </w:rPr>
        <w:t xml:space="preserve">management </w:t>
      </w:r>
      <w:r w:rsidR="00BB1540">
        <w:rPr>
          <w:rFonts w:ascii="Arial" w:hAnsi="Arial" w:cs="Arial"/>
          <w:sz w:val="24"/>
          <w:szCs w:val="24"/>
          <w:lang w:val="en-US"/>
        </w:rPr>
        <w:t>of the data collection process</w:t>
      </w:r>
      <w:r w:rsidR="005476AC">
        <w:rPr>
          <w:rFonts w:ascii="Arial" w:hAnsi="Arial" w:cs="Arial"/>
          <w:sz w:val="24"/>
          <w:szCs w:val="24"/>
          <w:lang w:val="en-US"/>
        </w:rPr>
        <w:t>es</w:t>
      </w:r>
      <w:r w:rsidR="00BB1540">
        <w:rPr>
          <w:rFonts w:ascii="Arial" w:hAnsi="Arial" w:cs="Arial"/>
          <w:sz w:val="24"/>
          <w:szCs w:val="24"/>
          <w:lang w:val="en-US"/>
        </w:rPr>
        <w:t xml:space="preserve"> for the prevention and the treatment of mode effects and the associated biasing effects</w:t>
      </w:r>
      <w:r w:rsidR="00183EF8">
        <w:rPr>
          <w:rFonts w:ascii="Arial" w:hAnsi="Arial" w:cs="Arial"/>
          <w:sz w:val="24"/>
          <w:szCs w:val="24"/>
          <w:lang w:val="en-US"/>
        </w:rPr>
        <w:t xml:space="preserve"> on estimates</w:t>
      </w:r>
      <w:r w:rsidR="00D76B90" w:rsidRPr="00BB1540">
        <w:rPr>
          <w:rFonts w:ascii="Arial" w:hAnsi="Arial" w:cs="Arial"/>
          <w:sz w:val="24"/>
          <w:szCs w:val="24"/>
          <w:lang w:val="en-US"/>
        </w:rPr>
        <w:t xml:space="preserve">. </w:t>
      </w:r>
      <w:r w:rsidR="00183EF8" w:rsidRPr="00183EF8">
        <w:rPr>
          <w:rFonts w:ascii="Arial" w:hAnsi="Arial" w:cs="Arial"/>
          <w:sz w:val="24"/>
          <w:szCs w:val="24"/>
          <w:lang w:val="en-US"/>
        </w:rPr>
        <w:t xml:space="preserve">The main expected result from the </w:t>
      </w:r>
      <w:r w:rsidR="00183EF8">
        <w:rPr>
          <w:rFonts w:ascii="Arial" w:hAnsi="Arial" w:cs="Arial"/>
          <w:sz w:val="24"/>
          <w:szCs w:val="24"/>
          <w:lang w:val="en-US"/>
        </w:rPr>
        <w:t xml:space="preserve">dissemination </w:t>
      </w:r>
      <w:r w:rsidR="00183EF8" w:rsidRPr="00183EF8">
        <w:rPr>
          <w:rFonts w:ascii="Arial" w:hAnsi="Arial" w:cs="Arial"/>
          <w:sz w:val="24"/>
          <w:szCs w:val="24"/>
          <w:lang w:val="en-US"/>
        </w:rPr>
        <w:t>of th</w:t>
      </w:r>
      <w:r w:rsidR="005476AC">
        <w:rPr>
          <w:rFonts w:ascii="Arial" w:hAnsi="Arial" w:cs="Arial"/>
          <w:sz w:val="24"/>
          <w:szCs w:val="24"/>
          <w:lang w:val="en-US"/>
        </w:rPr>
        <w:t>e handbook</w:t>
      </w:r>
      <w:r w:rsidR="00183EF8" w:rsidRPr="00183EF8">
        <w:rPr>
          <w:rFonts w:ascii="Arial" w:hAnsi="Arial" w:cs="Arial"/>
          <w:sz w:val="24"/>
          <w:szCs w:val="24"/>
          <w:lang w:val="en-US"/>
        </w:rPr>
        <w:t xml:space="preserve"> is the sharing of </w:t>
      </w:r>
      <w:r w:rsidR="005476AC">
        <w:rPr>
          <w:rFonts w:ascii="Arial" w:hAnsi="Arial" w:cs="Arial"/>
          <w:sz w:val="24"/>
          <w:szCs w:val="24"/>
          <w:lang w:val="en-US"/>
        </w:rPr>
        <w:t xml:space="preserve">a common vocabulary, </w:t>
      </w:r>
      <w:r w:rsidR="00183EF8" w:rsidRPr="00183EF8">
        <w:rPr>
          <w:rFonts w:ascii="Arial" w:hAnsi="Arial" w:cs="Arial"/>
          <w:sz w:val="24"/>
          <w:szCs w:val="24"/>
          <w:lang w:val="en-US"/>
        </w:rPr>
        <w:t xml:space="preserve">definitions, </w:t>
      </w:r>
      <w:r w:rsidR="005476AC">
        <w:rPr>
          <w:rFonts w:ascii="Arial" w:hAnsi="Arial" w:cs="Arial"/>
          <w:sz w:val="24"/>
          <w:szCs w:val="24"/>
          <w:lang w:val="en-US"/>
        </w:rPr>
        <w:t>key issues</w:t>
      </w:r>
      <w:r w:rsidR="00183EF8" w:rsidRPr="00183EF8">
        <w:rPr>
          <w:rFonts w:ascii="Arial" w:hAnsi="Arial" w:cs="Arial"/>
          <w:sz w:val="24"/>
          <w:szCs w:val="24"/>
          <w:lang w:val="en-US"/>
        </w:rPr>
        <w:t xml:space="preserve"> and </w:t>
      </w:r>
      <w:r w:rsidR="00183EF8">
        <w:rPr>
          <w:rFonts w:ascii="Arial" w:hAnsi="Arial" w:cs="Arial"/>
          <w:sz w:val="24"/>
          <w:szCs w:val="24"/>
          <w:lang w:val="en-US"/>
        </w:rPr>
        <w:t xml:space="preserve">possible </w:t>
      </w:r>
      <w:r w:rsidR="00183EF8" w:rsidRPr="00183EF8">
        <w:rPr>
          <w:rFonts w:ascii="Arial" w:hAnsi="Arial" w:cs="Arial"/>
          <w:sz w:val="24"/>
          <w:szCs w:val="24"/>
          <w:lang w:val="en-US"/>
        </w:rPr>
        <w:t xml:space="preserve">solutions in the </w:t>
      </w:r>
      <w:r w:rsidR="00183EF8">
        <w:rPr>
          <w:rFonts w:ascii="Arial" w:hAnsi="Arial" w:cs="Arial"/>
          <w:sz w:val="24"/>
          <w:szCs w:val="24"/>
          <w:lang w:val="en-US"/>
        </w:rPr>
        <w:t xml:space="preserve">area </w:t>
      </w:r>
      <w:r w:rsidR="00183EF8" w:rsidRPr="00183EF8">
        <w:rPr>
          <w:rFonts w:ascii="Arial" w:hAnsi="Arial" w:cs="Arial"/>
          <w:sz w:val="24"/>
          <w:szCs w:val="24"/>
          <w:lang w:val="en-US"/>
        </w:rPr>
        <w:t>of m</w:t>
      </w:r>
      <w:r w:rsidR="00183EF8">
        <w:rPr>
          <w:rFonts w:ascii="Arial" w:hAnsi="Arial" w:cs="Arial"/>
          <w:sz w:val="24"/>
          <w:szCs w:val="24"/>
          <w:lang w:val="en-US"/>
        </w:rPr>
        <w:t>ixed-mode social surveys</w:t>
      </w:r>
      <w:r w:rsidR="00183EF8" w:rsidRPr="00183EF8">
        <w:rPr>
          <w:rFonts w:ascii="Arial" w:hAnsi="Arial" w:cs="Arial"/>
          <w:sz w:val="24"/>
          <w:szCs w:val="24"/>
          <w:lang w:val="en-US"/>
        </w:rPr>
        <w:t xml:space="preserve"> across the various sectors of the Institute, and the </w:t>
      </w:r>
      <w:r w:rsidR="00183EF8">
        <w:rPr>
          <w:rFonts w:ascii="Arial" w:hAnsi="Arial" w:cs="Arial"/>
          <w:sz w:val="24"/>
          <w:szCs w:val="24"/>
          <w:lang w:val="en-US"/>
        </w:rPr>
        <w:t xml:space="preserve">progressive development </w:t>
      </w:r>
      <w:r w:rsidR="00183EF8" w:rsidRPr="00183EF8">
        <w:rPr>
          <w:rFonts w:ascii="Arial" w:hAnsi="Arial" w:cs="Arial"/>
          <w:sz w:val="24"/>
          <w:szCs w:val="24"/>
          <w:lang w:val="en-US"/>
        </w:rPr>
        <w:t xml:space="preserve">of </w:t>
      </w:r>
      <w:r w:rsidR="00183EF8">
        <w:rPr>
          <w:rFonts w:ascii="Arial" w:hAnsi="Arial" w:cs="Arial"/>
          <w:sz w:val="24"/>
          <w:szCs w:val="24"/>
          <w:lang w:val="en-US"/>
        </w:rPr>
        <w:t xml:space="preserve">common view </w:t>
      </w:r>
      <w:r w:rsidR="00183EF8" w:rsidRPr="00183EF8">
        <w:rPr>
          <w:rFonts w:ascii="Arial" w:hAnsi="Arial" w:cs="Arial"/>
          <w:sz w:val="24"/>
          <w:szCs w:val="24"/>
          <w:lang w:val="en-US"/>
        </w:rPr>
        <w:t xml:space="preserve">on </w:t>
      </w:r>
      <w:r w:rsidR="005476AC">
        <w:rPr>
          <w:rFonts w:ascii="Arial" w:hAnsi="Arial" w:cs="Arial"/>
          <w:sz w:val="24"/>
          <w:szCs w:val="24"/>
          <w:lang w:val="en-US"/>
        </w:rPr>
        <w:t xml:space="preserve">the </w:t>
      </w:r>
      <w:r w:rsidR="00183EF8" w:rsidRPr="00183EF8">
        <w:rPr>
          <w:rFonts w:ascii="Arial" w:hAnsi="Arial" w:cs="Arial"/>
          <w:sz w:val="24"/>
          <w:szCs w:val="24"/>
          <w:lang w:val="en-US"/>
        </w:rPr>
        <w:t>topics covered in the</w:t>
      </w:r>
      <w:r w:rsidR="005476AC">
        <w:rPr>
          <w:rFonts w:ascii="Arial" w:hAnsi="Arial" w:cs="Arial"/>
          <w:sz w:val="24"/>
          <w:szCs w:val="24"/>
          <w:lang w:val="en-US"/>
        </w:rPr>
        <w:t>e-</w:t>
      </w:r>
      <w:r w:rsidR="00183EF8">
        <w:rPr>
          <w:rFonts w:ascii="Arial" w:hAnsi="Arial" w:cs="Arial"/>
          <w:sz w:val="24"/>
          <w:szCs w:val="24"/>
          <w:lang w:val="en-US"/>
        </w:rPr>
        <w:t>book</w:t>
      </w:r>
      <w:r w:rsidR="00183EF8" w:rsidRPr="00183EF8">
        <w:rPr>
          <w:rFonts w:ascii="Arial" w:hAnsi="Arial" w:cs="Arial"/>
          <w:sz w:val="24"/>
          <w:szCs w:val="24"/>
          <w:lang w:val="en-US"/>
        </w:rPr>
        <w:t>.</w:t>
      </w:r>
      <w:r w:rsidR="00183EF8">
        <w:rPr>
          <w:rFonts w:ascii="Arial" w:hAnsi="Arial" w:cs="Arial"/>
          <w:sz w:val="24"/>
          <w:szCs w:val="24"/>
          <w:lang w:val="en-US"/>
        </w:rPr>
        <w:t xml:space="preserve"> </w:t>
      </w:r>
      <w:r w:rsidR="00F40B4E">
        <w:rPr>
          <w:rFonts w:ascii="Arial" w:hAnsi="Arial" w:cs="Arial"/>
          <w:sz w:val="24"/>
          <w:szCs w:val="24"/>
          <w:lang w:val="en-US"/>
        </w:rPr>
        <w:t xml:space="preserve">The handbook will be translated in English by </w:t>
      </w:r>
      <w:r w:rsidR="005476AC">
        <w:rPr>
          <w:rFonts w:ascii="Arial" w:hAnsi="Arial" w:cs="Arial"/>
          <w:sz w:val="24"/>
          <w:szCs w:val="24"/>
          <w:lang w:val="en-US"/>
        </w:rPr>
        <w:t xml:space="preserve">the end of </w:t>
      </w:r>
      <w:r w:rsidR="00F40B4E">
        <w:rPr>
          <w:rFonts w:ascii="Arial" w:hAnsi="Arial" w:cs="Arial"/>
          <w:sz w:val="24"/>
          <w:szCs w:val="24"/>
          <w:lang w:val="en-US"/>
        </w:rPr>
        <w:t xml:space="preserve">2018. </w:t>
      </w:r>
      <w:r w:rsidR="005476AC">
        <w:rPr>
          <w:rFonts w:ascii="Arial" w:hAnsi="Arial" w:cs="Arial"/>
          <w:sz w:val="24"/>
          <w:szCs w:val="24"/>
          <w:lang w:val="en-US"/>
        </w:rPr>
        <w:t>F</w:t>
      </w:r>
      <w:r w:rsidR="00F40B4E">
        <w:rPr>
          <w:rFonts w:ascii="Arial" w:hAnsi="Arial" w:cs="Arial"/>
          <w:sz w:val="24"/>
          <w:szCs w:val="24"/>
          <w:lang w:val="en-US"/>
        </w:rPr>
        <w:t>uture activities will focus on the ex-ante optimal design of mixed-mode surveys</w:t>
      </w:r>
      <w:r w:rsidR="007D3C76">
        <w:rPr>
          <w:rFonts w:ascii="Arial" w:hAnsi="Arial" w:cs="Arial"/>
          <w:sz w:val="24"/>
          <w:szCs w:val="24"/>
          <w:lang w:val="en-US"/>
        </w:rPr>
        <w:t>,</w:t>
      </w:r>
      <w:r w:rsidR="00F40B4E">
        <w:rPr>
          <w:rFonts w:ascii="Arial" w:hAnsi="Arial" w:cs="Arial"/>
          <w:sz w:val="24"/>
          <w:szCs w:val="24"/>
          <w:lang w:val="en-US"/>
        </w:rPr>
        <w:t xml:space="preserve"> and </w:t>
      </w:r>
      <w:r w:rsidR="007D3C76">
        <w:rPr>
          <w:rFonts w:ascii="Arial" w:hAnsi="Arial" w:cs="Arial"/>
          <w:sz w:val="24"/>
          <w:szCs w:val="24"/>
          <w:lang w:val="en-US"/>
        </w:rPr>
        <w:t xml:space="preserve">on </w:t>
      </w:r>
      <w:r w:rsidR="00F40B4E">
        <w:rPr>
          <w:rFonts w:ascii="Arial" w:hAnsi="Arial" w:cs="Arial"/>
          <w:sz w:val="24"/>
          <w:szCs w:val="24"/>
          <w:lang w:val="en-US"/>
        </w:rPr>
        <w:t>further assess</w:t>
      </w:r>
      <w:r w:rsidR="005476AC">
        <w:rPr>
          <w:rFonts w:ascii="Arial" w:hAnsi="Arial" w:cs="Arial"/>
          <w:sz w:val="24"/>
          <w:szCs w:val="24"/>
          <w:lang w:val="en-US"/>
        </w:rPr>
        <w:t xml:space="preserve">ment of </w:t>
      </w:r>
      <w:r w:rsidR="00F40B4E">
        <w:rPr>
          <w:rFonts w:ascii="Arial" w:hAnsi="Arial" w:cs="Arial"/>
          <w:sz w:val="24"/>
          <w:szCs w:val="24"/>
          <w:lang w:val="en-US"/>
        </w:rPr>
        <w:t xml:space="preserve">methods to cope with such effects </w:t>
      </w:r>
      <w:r w:rsidR="007D3C76">
        <w:rPr>
          <w:rFonts w:ascii="Arial" w:hAnsi="Arial" w:cs="Arial"/>
          <w:sz w:val="24"/>
          <w:szCs w:val="24"/>
          <w:lang w:val="en-US"/>
        </w:rPr>
        <w:t xml:space="preserve">and </w:t>
      </w:r>
      <w:r w:rsidR="00F40B4E">
        <w:rPr>
          <w:rFonts w:ascii="Arial" w:hAnsi="Arial" w:cs="Arial"/>
          <w:sz w:val="24"/>
          <w:szCs w:val="24"/>
          <w:lang w:val="en-US"/>
        </w:rPr>
        <w:t xml:space="preserve">adjust for their biasing effects on estimates. </w:t>
      </w:r>
      <w:r w:rsidR="00F40B4E" w:rsidRPr="00F40B4E">
        <w:rPr>
          <w:rFonts w:ascii="Arial" w:hAnsi="Arial" w:cs="Arial"/>
          <w:sz w:val="24"/>
          <w:szCs w:val="24"/>
          <w:lang w:val="en-US"/>
        </w:rPr>
        <w:t xml:space="preserve">These activities will be </w:t>
      </w:r>
      <w:r w:rsidR="005476AC">
        <w:rPr>
          <w:rFonts w:ascii="Arial" w:hAnsi="Arial" w:cs="Arial"/>
          <w:sz w:val="24"/>
          <w:szCs w:val="24"/>
          <w:lang w:val="en-US"/>
        </w:rPr>
        <w:t xml:space="preserve">also </w:t>
      </w:r>
      <w:r w:rsidR="00F40B4E" w:rsidRPr="00F40B4E">
        <w:rPr>
          <w:rFonts w:ascii="Arial" w:hAnsi="Arial" w:cs="Arial"/>
          <w:sz w:val="24"/>
          <w:szCs w:val="24"/>
          <w:lang w:val="en-US"/>
        </w:rPr>
        <w:t xml:space="preserve">carried out within the European Grant </w:t>
      </w:r>
      <w:proofErr w:type="spellStart"/>
      <w:r w:rsidR="00D76B90" w:rsidRPr="00F40B4E">
        <w:rPr>
          <w:rFonts w:ascii="Arial" w:hAnsi="Arial" w:cs="Arial"/>
          <w:sz w:val="24"/>
          <w:szCs w:val="24"/>
          <w:lang w:val="en-US"/>
        </w:rPr>
        <w:t>MIxed</w:t>
      </w:r>
      <w:proofErr w:type="spellEnd"/>
      <w:r w:rsidR="00D76B90" w:rsidRPr="00F40B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6B90" w:rsidRPr="00F40B4E">
        <w:rPr>
          <w:rFonts w:ascii="Arial" w:hAnsi="Arial" w:cs="Arial"/>
          <w:sz w:val="24"/>
          <w:szCs w:val="24"/>
          <w:lang w:val="en-US"/>
        </w:rPr>
        <w:t>MOde</w:t>
      </w:r>
      <w:proofErr w:type="spellEnd"/>
      <w:r w:rsidR="00D76B90" w:rsidRPr="00F40B4E">
        <w:rPr>
          <w:rFonts w:ascii="Arial" w:hAnsi="Arial" w:cs="Arial"/>
          <w:sz w:val="24"/>
          <w:szCs w:val="24"/>
          <w:lang w:val="en-US"/>
        </w:rPr>
        <w:t xml:space="preserve"> Designs for Social Surveys</w:t>
      </w:r>
      <w:r w:rsidR="00F40B4E" w:rsidRPr="00F40B4E">
        <w:rPr>
          <w:rFonts w:ascii="Arial" w:hAnsi="Arial" w:cs="Arial"/>
          <w:sz w:val="24"/>
          <w:szCs w:val="24"/>
          <w:lang w:val="en-US"/>
        </w:rPr>
        <w:t xml:space="preserve"> (</w:t>
      </w:r>
      <w:r w:rsidR="00D76B90" w:rsidRPr="00F40B4E">
        <w:rPr>
          <w:rFonts w:ascii="Arial" w:hAnsi="Arial" w:cs="Arial"/>
          <w:sz w:val="24"/>
          <w:szCs w:val="24"/>
          <w:lang w:val="en-US"/>
        </w:rPr>
        <w:t>M</w:t>
      </w:r>
      <w:r w:rsidR="00F40B4E">
        <w:rPr>
          <w:rFonts w:ascii="Arial" w:hAnsi="Arial" w:cs="Arial"/>
          <w:sz w:val="24"/>
          <w:szCs w:val="24"/>
          <w:lang w:val="en-US"/>
        </w:rPr>
        <w:t>IMOD</w:t>
      </w:r>
      <w:r w:rsidR="00D76B90" w:rsidRPr="00F40B4E">
        <w:rPr>
          <w:rFonts w:ascii="Arial" w:hAnsi="Arial" w:cs="Arial"/>
          <w:sz w:val="24"/>
          <w:szCs w:val="24"/>
          <w:lang w:val="en-US"/>
        </w:rPr>
        <w:t xml:space="preserve">), </w:t>
      </w:r>
      <w:r w:rsidR="00F40B4E">
        <w:rPr>
          <w:rFonts w:ascii="Arial" w:hAnsi="Arial" w:cs="Arial"/>
          <w:sz w:val="24"/>
          <w:szCs w:val="24"/>
          <w:lang w:val="en-US"/>
        </w:rPr>
        <w:t xml:space="preserve">which is </w:t>
      </w:r>
      <w:r w:rsidR="00D76B90" w:rsidRPr="00F40B4E">
        <w:rPr>
          <w:rFonts w:ascii="Arial" w:hAnsi="Arial" w:cs="Arial"/>
          <w:sz w:val="24"/>
          <w:szCs w:val="24"/>
          <w:lang w:val="en-US"/>
        </w:rPr>
        <w:t>coordinat</w:t>
      </w:r>
      <w:r w:rsidR="00F40B4E">
        <w:rPr>
          <w:rFonts w:ascii="Arial" w:hAnsi="Arial" w:cs="Arial"/>
          <w:sz w:val="24"/>
          <w:szCs w:val="24"/>
          <w:lang w:val="en-US"/>
        </w:rPr>
        <w:t xml:space="preserve">ed by </w:t>
      </w:r>
      <w:proofErr w:type="spellStart"/>
      <w:r w:rsidR="00F40B4E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="00024C2A">
        <w:rPr>
          <w:rStyle w:val="Rimandonotaapidipagina"/>
          <w:rFonts w:ascii="Arial" w:hAnsi="Arial" w:cs="Arial"/>
          <w:sz w:val="24"/>
          <w:szCs w:val="24"/>
          <w:lang w:val="en-US"/>
        </w:rPr>
        <w:footnoteReference w:id="3"/>
      </w:r>
      <w:r w:rsidR="00F40B4E">
        <w:rPr>
          <w:rFonts w:ascii="Arial" w:hAnsi="Arial" w:cs="Arial"/>
          <w:sz w:val="24"/>
          <w:szCs w:val="24"/>
          <w:lang w:val="en-US"/>
        </w:rPr>
        <w:t>.</w:t>
      </w:r>
    </w:p>
    <w:p w:rsidR="00F30C27" w:rsidRPr="00EC5F5A" w:rsidRDefault="003C192E" w:rsidP="00CC1C1D">
      <w:pPr>
        <w:spacing w:before="360"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F30C27" w:rsidRPr="00EC5F5A">
        <w:rPr>
          <w:rFonts w:ascii="Arial" w:hAnsi="Arial" w:cs="Arial"/>
          <w:b/>
          <w:sz w:val="24"/>
          <w:szCs w:val="24"/>
          <w:lang w:val="en-GB"/>
        </w:rPr>
        <w:t>. References</w:t>
      </w:r>
    </w:p>
    <w:p w:rsidR="007D76D8" w:rsidRDefault="007D76D8" w:rsidP="00E97F8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Buelens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B.</w:t>
      </w:r>
      <w:r w:rsidRPr="007D76D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and</w:t>
      </w:r>
      <w:r w:rsidRPr="007D76D8">
        <w:rPr>
          <w:rFonts w:ascii="Arial" w:hAnsi="Arial" w:cs="Arial"/>
          <w:sz w:val="24"/>
          <w:szCs w:val="24"/>
          <w:lang w:val="en-GB"/>
        </w:rPr>
        <w:t xml:space="preserve"> Van den </w:t>
      </w:r>
      <w:proofErr w:type="spellStart"/>
      <w:r w:rsidRPr="007D76D8">
        <w:rPr>
          <w:rFonts w:ascii="Arial" w:hAnsi="Arial" w:cs="Arial"/>
          <w:sz w:val="24"/>
          <w:szCs w:val="24"/>
          <w:lang w:val="en-GB"/>
        </w:rPr>
        <w:t>Brakel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D76D8">
        <w:rPr>
          <w:rFonts w:ascii="Arial" w:hAnsi="Arial" w:cs="Arial"/>
          <w:sz w:val="24"/>
          <w:szCs w:val="24"/>
          <w:lang w:val="en-GB"/>
        </w:rPr>
        <w:t xml:space="preserve">J. A. </w:t>
      </w:r>
      <w:r>
        <w:rPr>
          <w:rFonts w:ascii="Arial" w:hAnsi="Arial" w:cs="Arial"/>
          <w:sz w:val="24"/>
          <w:szCs w:val="24"/>
          <w:lang w:val="en-GB"/>
        </w:rPr>
        <w:t>(</w:t>
      </w:r>
      <w:r w:rsidRPr="007D76D8">
        <w:rPr>
          <w:rFonts w:ascii="Arial" w:hAnsi="Arial" w:cs="Arial"/>
          <w:sz w:val="24"/>
          <w:szCs w:val="24"/>
          <w:lang w:val="en-GB"/>
        </w:rPr>
        <w:t>2017</w:t>
      </w:r>
      <w:r>
        <w:rPr>
          <w:rFonts w:ascii="Arial" w:hAnsi="Arial" w:cs="Arial"/>
          <w:sz w:val="24"/>
          <w:szCs w:val="24"/>
          <w:lang w:val="en-GB"/>
        </w:rPr>
        <w:t>),</w:t>
      </w:r>
      <w:r w:rsidRPr="007D76D8">
        <w:rPr>
          <w:rFonts w:ascii="Arial" w:hAnsi="Arial" w:cs="Arial"/>
          <w:sz w:val="24"/>
          <w:szCs w:val="24"/>
          <w:lang w:val="en-GB"/>
        </w:rPr>
        <w:t xml:space="preserve"> Comparing Two Inferential Approaches to Handling Measurement Error in Mixed-Mode Surveys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7D76D8">
        <w:rPr>
          <w:rFonts w:ascii="Arial" w:hAnsi="Arial" w:cs="Arial"/>
          <w:sz w:val="24"/>
          <w:szCs w:val="24"/>
          <w:lang w:val="en-GB"/>
        </w:rPr>
        <w:t xml:space="preserve"> Journal of Official Statistics 33(2), </w:t>
      </w:r>
      <w:r>
        <w:rPr>
          <w:rFonts w:ascii="Arial" w:hAnsi="Arial" w:cs="Arial"/>
          <w:sz w:val="24"/>
          <w:szCs w:val="24"/>
          <w:lang w:val="en-GB"/>
        </w:rPr>
        <w:t xml:space="preserve">pp. </w:t>
      </w:r>
      <w:r w:rsidRPr="007D76D8">
        <w:rPr>
          <w:rFonts w:ascii="Arial" w:hAnsi="Arial" w:cs="Arial"/>
          <w:sz w:val="24"/>
          <w:szCs w:val="24"/>
          <w:lang w:val="en-GB"/>
        </w:rPr>
        <w:t>513-531.</w:t>
      </w:r>
    </w:p>
    <w:p w:rsidR="00E97F80" w:rsidRPr="007B360B" w:rsidRDefault="00E97F80" w:rsidP="00E97F8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lastRenderedPageBreak/>
        <w:t>Buelens</w:t>
      </w:r>
      <w:proofErr w:type="spellEnd"/>
      <w:r w:rsidRPr="00E95697">
        <w:rPr>
          <w:rFonts w:ascii="Arial" w:hAnsi="Arial" w:cs="Arial"/>
          <w:sz w:val="24"/>
          <w:szCs w:val="24"/>
          <w:lang w:val="en-GB"/>
        </w:rPr>
        <w:t xml:space="preserve"> B. and </w:t>
      </w:r>
      <w:r>
        <w:rPr>
          <w:rFonts w:ascii="Arial" w:hAnsi="Arial" w:cs="Arial"/>
          <w:sz w:val="24"/>
          <w:szCs w:val="24"/>
          <w:lang w:val="en-GB"/>
        </w:rPr>
        <w:t>v</w:t>
      </w:r>
      <w:r w:rsidRPr="00E95697">
        <w:rPr>
          <w:rFonts w:ascii="Arial" w:hAnsi="Arial" w:cs="Arial"/>
          <w:sz w:val="24"/>
          <w:szCs w:val="24"/>
          <w:lang w:val="en-GB"/>
        </w:rPr>
        <w:t xml:space="preserve">an den </w:t>
      </w:r>
      <w:proofErr w:type="spellStart"/>
      <w:r w:rsidRPr="00E95697">
        <w:rPr>
          <w:rFonts w:ascii="Arial" w:hAnsi="Arial" w:cs="Arial"/>
          <w:sz w:val="24"/>
          <w:szCs w:val="24"/>
          <w:lang w:val="en-GB"/>
        </w:rPr>
        <w:t>Brakel</w:t>
      </w:r>
      <w:proofErr w:type="spellEnd"/>
      <w:r w:rsidRPr="00E95697">
        <w:rPr>
          <w:rFonts w:ascii="Arial" w:hAnsi="Arial" w:cs="Arial"/>
          <w:sz w:val="24"/>
          <w:szCs w:val="24"/>
          <w:lang w:val="en-GB"/>
        </w:rPr>
        <w:t xml:space="preserve"> J. </w:t>
      </w:r>
      <w:r>
        <w:rPr>
          <w:rFonts w:ascii="Arial" w:hAnsi="Arial" w:cs="Arial"/>
          <w:sz w:val="24"/>
          <w:szCs w:val="24"/>
          <w:lang w:val="en-GB"/>
        </w:rPr>
        <w:t>(2013),</w:t>
      </w:r>
      <w:r w:rsidRPr="00E95697">
        <w:rPr>
          <w:rFonts w:ascii="Arial" w:hAnsi="Arial" w:cs="Arial"/>
          <w:sz w:val="24"/>
          <w:szCs w:val="24"/>
          <w:lang w:val="en-GB"/>
        </w:rPr>
        <w:t xml:space="preserve"> Measurement error calibration in mixed-mode sample surveys</w:t>
      </w:r>
      <w:r w:rsidR="00F86F2C">
        <w:rPr>
          <w:rFonts w:ascii="Arial" w:hAnsi="Arial" w:cs="Arial"/>
          <w:sz w:val="24"/>
          <w:szCs w:val="24"/>
          <w:lang w:val="en-GB"/>
        </w:rPr>
        <w:t>,</w:t>
      </w:r>
      <w:r w:rsidRPr="00E95697">
        <w:rPr>
          <w:rFonts w:ascii="Arial" w:hAnsi="Arial" w:cs="Arial"/>
          <w:sz w:val="24"/>
          <w:szCs w:val="24"/>
          <w:lang w:val="en-GB"/>
        </w:rPr>
        <w:t xml:space="preserve"> </w:t>
      </w:r>
      <w:r w:rsidRPr="00F86F2C">
        <w:rPr>
          <w:rFonts w:ascii="Arial" w:hAnsi="Arial" w:cs="Arial"/>
          <w:sz w:val="24"/>
          <w:szCs w:val="24"/>
          <w:lang w:val="en-US"/>
        </w:rPr>
        <w:t xml:space="preserve">Discussion paper. </w:t>
      </w:r>
      <w:r w:rsidRPr="007B360B">
        <w:rPr>
          <w:rFonts w:ascii="Arial" w:hAnsi="Arial" w:cs="Arial"/>
          <w:sz w:val="24"/>
          <w:szCs w:val="24"/>
          <w:lang w:val="en-US"/>
        </w:rPr>
        <w:t>Statistics Neth</w:t>
      </w:r>
      <w:r w:rsidR="00F86F2C" w:rsidRPr="007B360B">
        <w:rPr>
          <w:rFonts w:ascii="Arial" w:hAnsi="Arial" w:cs="Arial"/>
          <w:sz w:val="24"/>
          <w:szCs w:val="24"/>
          <w:lang w:val="en-US"/>
        </w:rPr>
        <w:t>erlands. The Hague/Heerlen</w:t>
      </w:r>
      <w:r w:rsidRPr="007B360B">
        <w:rPr>
          <w:rFonts w:ascii="Arial" w:hAnsi="Arial" w:cs="Arial"/>
          <w:sz w:val="24"/>
          <w:szCs w:val="24"/>
          <w:lang w:val="en-US"/>
        </w:rPr>
        <w:t>.</w:t>
      </w:r>
    </w:p>
    <w:p w:rsidR="007621C3" w:rsidRPr="007621C3" w:rsidRDefault="007621C3" w:rsidP="0048371E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621C3"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 w:rsidRPr="007621C3">
        <w:rPr>
          <w:rFonts w:ascii="Arial" w:hAnsi="Arial" w:cs="Arial"/>
          <w:sz w:val="24"/>
          <w:szCs w:val="24"/>
          <w:lang w:val="en-US"/>
        </w:rPr>
        <w:t>Leeuw</w:t>
      </w:r>
      <w:proofErr w:type="spellEnd"/>
      <w:r w:rsidRPr="007621C3">
        <w:rPr>
          <w:rFonts w:ascii="Arial" w:hAnsi="Arial" w:cs="Arial"/>
          <w:sz w:val="24"/>
          <w:szCs w:val="24"/>
          <w:lang w:val="en-US"/>
        </w:rPr>
        <w:t xml:space="preserve"> E.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7621C3">
        <w:rPr>
          <w:rFonts w:ascii="Arial" w:hAnsi="Arial" w:cs="Arial"/>
          <w:sz w:val="24"/>
          <w:szCs w:val="24"/>
          <w:lang w:val="en-US"/>
        </w:rPr>
        <w:t>2005</w:t>
      </w:r>
      <w:r>
        <w:rPr>
          <w:rFonts w:ascii="Arial" w:hAnsi="Arial" w:cs="Arial"/>
          <w:sz w:val="24"/>
          <w:szCs w:val="24"/>
          <w:lang w:val="en-US"/>
        </w:rPr>
        <w:t>),</w:t>
      </w:r>
      <w:r w:rsidRPr="007621C3">
        <w:rPr>
          <w:rFonts w:ascii="Arial" w:hAnsi="Arial" w:cs="Arial"/>
          <w:sz w:val="24"/>
          <w:szCs w:val="24"/>
          <w:lang w:val="en-US"/>
        </w:rPr>
        <w:t xml:space="preserve"> To mix or not to Mix D</w:t>
      </w:r>
      <w:r>
        <w:rPr>
          <w:rFonts w:ascii="Arial" w:hAnsi="Arial" w:cs="Arial"/>
          <w:sz w:val="24"/>
          <w:szCs w:val="24"/>
          <w:lang w:val="en-US"/>
        </w:rPr>
        <w:t>ata Collection Modes in Surveys,</w:t>
      </w:r>
      <w:r w:rsidRPr="007621C3">
        <w:rPr>
          <w:rFonts w:ascii="Arial" w:hAnsi="Arial" w:cs="Arial"/>
          <w:sz w:val="24"/>
          <w:szCs w:val="24"/>
          <w:lang w:val="en-US"/>
        </w:rPr>
        <w:t xml:space="preserve">  Journal of Official Statistics 21(2), </w:t>
      </w:r>
      <w:r>
        <w:rPr>
          <w:rFonts w:ascii="Arial" w:hAnsi="Arial" w:cs="Arial"/>
          <w:sz w:val="24"/>
          <w:szCs w:val="24"/>
          <w:lang w:val="en-US"/>
        </w:rPr>
        <w:t xml:space="preserve">pp. </w:t>
      </w:r>
      <w:r w:rsidRPr="007621C3">
        <w:rPr>
          <w:rFonts w:ascii="Arial" w:hAnsi="Arial" w:cs="Arial"/>
          <w:sz w:val="24"/>
          <w:szCs w:val="24"/>
          <w:lang w:val="en-US"/>
        </w:rPr>
        <w:t>233-55.</w:t>
      </w:r>
    </w:p>
    <w:p w:rsidR="00BA5ECD" w:rsidRPr="00BA5ECD" w:rsidRDefault="00BA5ECD" w:rsidP="0048371E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A5ECD">
        <w:rPr>
          <w:rFonts w:ascii="Arial" w:hAnsi="Arial" w:cs="Arial"/>
          <w:sz w:val="24"/>
          <w:szCs w:val="24"/>
          <w:lang w:val="en-US"/>
        </w:rPr>
        <w:t>Hox</w:t>
      </w:r>
      <w:proofErr w:type="spellEnd"/>
      <w:r w:rsidRPr="00BA5ECD">
        <w:rPr>
          <w:rFonts w:ascii="Arial" w:hAnsi="Arial" w:cs="Arial"/>
          <w:sz w:val="24"/>
          <w:szCs w:val="24"/>
          <w:lang w:val="en-US"/>
        </w:rPr>
        <w:t xml:space="preserve">, J. J., de </w:t>
      </w:r>
      <w:proofErr w:type="spellStart"/>
      <w:r w:rsidRPr="00BA5ECD">
        <w:rPr>
          <w:rFonts w:ascii="Arial" w:hAnsi="Arial" w:cs="Arial"/>
          <w:sz w:val="24"/>
          <w:szCs w:val="24"/>
          <w:lang w:val="en-US"/>
        </w:rPr>
        <w:t>Leeuw</w:t>
      </w:r>
      <w:proofErr w:type="spellEnd"/>
      <w:r w:rsidRPr="00BA5ECD">
        <w:rPr>
          <w:rFonts w:ascii="Arial" w:hAnsi="Arial" w:cs="Arial"/>
          <w:sz w:val="24"/>
          <w:szCs w:val="24"/>
          <w:lang w:val="en-US"/>
        </w:rPr>
        <w:t xml:space="preserve"> E. D. and E. A. O. </w:t>
      </w:r>
      <w:proofErr w:type="spellStart"/>
      <w:r w:rsidRPr="00BA5ECD">
        <w:rPr>
          <w:rFonts w:ascii="Arial" w:hAnsi="Arial" w:cs="Arial"/>
          <w:sz w:val="24"/>
          <w:szCs w:val="24"/>
          <w:lang w:val="en-US"/>
        </w:rPr>
        <w:t>Zijlmans</w:t>
      </w:r>
      <w:proofErr w:type="spellEnd"/>
      <w:r w:rsidRPr="00BA5ECD">
        <w:rPr>
          <w:rFonts w:ascii="Arial" w:hAnsi="Arial" w:cs="Arial"/>
          <w:sz w:val="24"/>
          <w:szCs w:val="24"/>
          <w:lang w:val="en-US"/>
        </w:rPr>
        <w:t xml:space="preserve"> (2015</w:t>
      </w:r>
      <w:r>
        <w:rPr>
          <w:rFonts w:ascii="Arial" w:hAnsi="Arial" w:cs="Arial"/>
          <w:sz w:val="24"/>
          <w:szCs w:val="24"/>
          <w:lang w:val="en-US"/>
        </w:rPr>
        <w:t xml:space="preserve">), </w:t>
      </w:r>
      <w:r w:rsidRPr="00BA5ECD">
        <w:rPr>
          <w:rFonts w:ascii="Arial" w:hAnsi="Arial" w:cs="Arial"/>
          <w:sz w:val="24"/>
          <w:szCs w:val="24"/>
          <w:lang w:val="en-US"/>
        </w:rPr>
        <w:t>Measurement equivalence in mixed mode surveys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BA5ECD">
        <w:rPr>
          <w:rFonts w:ascii="Arial" w:hAnsi="Arial" w:cs="Arial"/>
          <w:sz w:val="24"/>
          <w:szCs w:val="24"/>
          <w:lang w:val="en-US"/>
        </w:rPr>
        <w:t xml:space="preserve"> Frontiers in </w:t>
      </w:r>
      <w:proofErr w:type="spellStart"/>
      <w:r w:rsidRPr="00BA5ECD">
        <w:rPr>
          <w:rFonts w:ascii="Arial" w:hAnsi="Arial" w:cs="Arial"/>
          <w:sz w:val="24"/>
          <w:szCs w:val="24"/>
          <w:lang w:val="en-US"/>
        </w:rPr>
        <w:t>psicologhy</w:t>
      </w:r>
      <w:proofErr w:type="spellEnd"/>
      <w:r w:rsidRPr="00BA5ECD">
        <w:rPr>
          <w:rFonts w:ascii="Arial" w:hAnsi="Arial" w:cs="Arial"/>
          <w:sz w:val="24"/>
          <w:szCs w:val="24"/>
          <w:lang w:val="en-US"/>
        </w:rPr>
        <w:t xml:space="preserve"> 6, pp. 1-11.</w:t>
      </w:r>
    </w:p>
    <w:p w:rsidR="00BA73C0" w:rsidRPr="00AD3E0D" w:rsidRDefault="00BA73C0" w:rsidP="00BA73C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Kreuter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F. (2013),</w:t>
      </w:r>
      <w:r w:rsidRPr="00F86F2C">
        <w:rPr>
          <w:rFonts w:ascii="Arial" w:hAnsi="Arial" w:cs="Arial"/>
          <w:sz w:val="24"/>
          <w:szCs w:val="24"/>
          <w:lang w:val="en-GB"/>
        </w:rPr>
        <w:t xml:space="preserve"> Facing the Nonresponse Challenge. The Annals of the American Academy of Political and Social Science</w:t>
      </w:r>
      <w:r>
        <w:rPr>
          <w:rFonts w:ascii="Arial" w:hAnsi="Arial" w:cs="Arial"/>
          <w:sz w:val="24"/>
          <w:szCs w:val="24"/>
          <w:lang w:val="en-GB"/>
        </w:rPr>
        <w:t>, 645, pp. 23–35.</w:t>
      </w:r>
      <w:r w:rsidRPr="007621C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AD3E0D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https://doi.org/10.1177/0002716212456815</w:t>
        </w:r>
      </w:hyperlink>
      <w:r w:rsidRPr="00AD3E0D">
        <w:rPr>
          <w:rFonts w:ascii="Arial" w:hAnsi="Arial" w:cs="Arial"/>
          <w:sz w:val="24"/>
          <w:szCs w:val="24"/>
          <w:lang w:val="en-US"/>
        </w:rPr>
        <w:t>.</w:t>
      </w:r>
    </w:p>
    <w:p w:rsidR="0048371E" w:rsidRPr="007B360B" w:rsidRDefault="0048371E" w:rsidP="0048371E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239D9">
        <w:rPr>
          <w:rFonts w:ascii="Arial" w:hAnsi="Arial" w:cs="Arial"/>
          <w:sz w:val="24"/>
          <w:szCs w:val="24"/>
          <w:lang w:val="en-US"/>
        </w:rPr>
        <w:t>Istat</w:t>
      </w:r>
      <w:proofErr w:type="spellEnd"/>
      <w:r w:rsidRPr="00D239D9">
        <w:rPr>
          <w:rFonts w:ascii="Arial" w:hAnsi="Arial" w:cs="Arial"/>
          <w:sz w:val="24"/>
          <w:szCs w:val="24"/>
          <w:lang w:val="en-US"/>
        </w:rPr>
        <w:t xml:space="preserve"> (2017), </w:t>
      </w:r>
      <w:r w:rsidR="002A1BB1" w:rsidRPr="00D239D9">
        <w:rPr>
          <w:rFonts w:ascii="Arial" w:hAnsi="Arial" w:cs="Arial"/>
          <w:sz w:val="24"/>
          <w:szCs w:val="24"/>
          <w:lang w:val="en-US"/>
        </w:rPr>
        <w:t>Mode effects in mixed-mode surveys</w:t>
      </w:r>
      <w:r w:rsidR="00E954DE">
        <w:rPr>
          <w:rFonts w:ascii="Arial" w:hAnsi="Arial" w:cs="Arial"/>
          <w:sz w:val="24"/>
          <w:szCs w:val="24"/>
          <w:lang w:val="en-US"/>
        </w:rPr>
        <w:t xml:space="preserve"> </w:t>
      </w:r>
      <w:r w:rsidR="002A1BB1" w:rsidRPr="00D239D9">
        <w:rPr>
          <w:rFonts w:ascii="Arial" w:hAnsi="Arial" w:cs="Arial"/>
          <w:sz w:val="24"/>
          <w:szCs w:val="24"/>
          <w:lang w:val="en-US"/>
        </w:rPr>
        <w:t>– Theoretical issues and experimental studies on social surveys using the web (</w:t>
      </w:r>
      <w:r w:rsidR="00D239D9" w:rsidRPr="00D239D9">
        <w:rPr>
          <w:rFonts w:ascii="Arial" w:hAnsi="Arial" w:cs="Arial"/>
          <w:sz w:val="24"/>
          <w:szCs w:val="24"/>
          <w:lang w:val="en-US"/>
        </w:rPr>
        <w:t>in Italian</w:t>
      </w:r>
      <w:r w:rsidR="002A1BB1" w:rsidRPr="00D239D9">
        <w:rPr>
          <w:rFonts w:ascii="Arial" w:hAnsi="Arial" w:cs="Arial"/>
          <w:sz w:val="24"/>
          <w:szCs w:val="24"/>
          <w:lang w:val="en-US"/>
        </w:rPr>
        <w:t>)</w:t>
      </w:r>
      <w:r w:rsidRPr="00D239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239D9">
        <w:rPr>
          <w:rFonts w:ascii="Arial" w:hAnsi="Arial" w:cs="Arial"/>
          <w:sz w:val="24"/>
          <w:szCs w:val="24"/>
          <w:lang w:val="en-US"/>
        </w:rPr>
        <w:t>Letture</w:t>
      </w:r>
      <w:proofErr w:type="spellEnd"/>
      <w:r w:rsidRPr="00D239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239D9">
        <w:rPr>
          <w:rFonts w:ascii="Arial" w:hAnsi="Arial" w:cs="Arial"/>
          <w:sz w:val="24"/>
          <w:szCs w:val="24"/>
          <w:lang w:val="en-US"/>
        </w:rPr>
        <w:t>statistiche</w:t>
      </w:r>
      <w:proofErr w:type="spellEnd"/>
      <w:r w:rsidRPr="00D239D9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D239D9">
        <w:rPr>
          <w:rFonts w:ascii="Arial" w:hAnsi="Arial" w:cs="Arial"/>
          <w:sz w:val="24"/>
          <w:szCs w:val="24"/>
          <w:lang w:val="en-US"/>
        </w:rPr>
        <w:t>Metodi</w:t>
      </w:r>
      <w:proofErr w:type="spellEnd"/>
      <w:r w:rsidRPr="00D239D9">
        <w:rPr>
          <w:rFonts w:ascii="Arial" w:hAnsi="Arial" w:cs="Arial"/>
          <w:sz w:val="24"/>
          <w:szCs w:val="24"/>
          <w:lang w:val="en-US"/>
        </w:rPr>
        <w:t xml:space="preserve">. </w:t>
      </w:r>
      <w:r w:rsidRPr="007B360B">
        <w:rPr>
          <w:rFonts w:ascii="Arial" w:hAnsi="Arial" w:cs="Arial"/>
          <w:sz w:val="24"/>
          <w:szCs w:val="24"/>
          <w:lang w:val="en-US"/>
        </w:rPr>
        <w:t xml:space="preserve">Available at: </w:t>
      </w:r>
      <w:hyperlink r:id="rId10" w:history="1">
        <w:r w:rsidRPr="007B360B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https://www.istat.it/it/archivio/212500</w:t>
        </w:r>
      </w:hyperlink>
      <w:r w:rsidR="00F86F2C" w:rsidRPr="007B360B">
        <w:rPr>
          <w:rStyle w:val="Collegamentoipertestuale"/>
          <w:rFonts w:ascii="Arial" w:hAnsi="Arial" w:cs="Arial"/>
          <w:sz w:val="24"/>
          <w:szCs w:val="24"/>
          <w:lang w:val="en-US"/>
        </w:rPr>
        <w:t>.</w:t>
      </w:r>
    </w:p>
    <w:p w:rsidR="00FE7D87" w:rsidRDefault="00FE7D87" w:rsidP="005D5483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7D87">
        <w:rPr>
          <w:rFonts w:ascii="Arial" w:hAnsi="Arial" w:cs="Arial"/>
          <w:sz w:val="24"/>
          <w:szCs w:val="24"/>
          <w:lang w:val="en-US"/>
        </w:rPr>
        <w:t xml:space="preserve">Lee S. and R. Valliant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FE7D87">
        <w:rPr>
          <w:rFonts w:ascii="Arial" w:hAnsi="Arial" w:cs="Arial"/>
          <w:sz w:val="24"/>
          <w:szCs w:val="24"/>
          <w:lang w:val="en-US"/>
        </w:rPr>
        <w:t>2008</w:t>
      </w:r>
      <w:r>
        <w:rPr>
          <w:rFonts w:ascii="Arial" w:hAnsi="Arial" w:cs="Arial"/>
          <w:sz w:val="24"/>
          <w:szCs w:val="24"/>
          <w:lang w:val="en-US"/>
        </w:rPr>
        <w:t>),</w:t>
      </w:r>
      <w:r w:rsidRPr="00FE7D87">
        <w:rPr>
          <w:rFonts w:ascii="Arial" w:hAnsi="Arial" w:cs="Arial"/>
          <w:sz w:val="24"/>
          <w:szCs w:val="24"/>
          <w:lang w:val="en-US"/>
        </w:rPr>
        <w:t xml:space="preserve"> Post-Survey Weighting Methods Using Propensity Scores: A Review. In “Advances in Telephone Survey Methodology”, John Wiley.</w:t>
      </w:r>
    </w:p>
    <w:p w:rsidR="005D5483" w:rsidRPr="005D5483" w:rsidRDefault="005D5483" w:rsidP="005D5483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D5483">
        <w:rPr>
          <w:rFonts w:ascii="Arial" w:hAnsi="Arial" w:cs="Arial"/>
          <w:sz w:val="24"/>
          <w:szCs w:val="24"/>
          <w:lang w:val="en-US"/>
        </w:rPr>
        <w:t xml:space="preserve">Lubke </w:t>
      </w:r>
      <w:r w:rsidR="00BA5ECD" w:rsidRPr="005D5483">
        <w:rPr>
          <w:rFonts w:ascii="Arial" w:hAnsi="Arial" w:cs="Arial"/>
          <w:sz w:val="24"/>
          <w:szCs w:val="24"/>
          <w:lang w:val="en-US"/>
        </w:rPr>
        <w:t xml:space="preserve">G. H.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5D5483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5D5483">
        <w:rPr>
          <w:rFonts w:ascii="Arial" w:hAnsi="Arial" w:cs="Arial"/>
          <w:sz w:val="24"/>
          <w:szCs w:val="24"/>
          <w:lang w:val="en-US"/>
        </w:rPr>
        <w:t xml:space="preserve">O. </w:t>
      </w:r>
      <w:proofErr w:type="spellStart"/>
      <w:r w:rsidRPr="005D5483">
        <w:rPr>
          <w:rFonts w:ascii="Arial" w:hAnsi="Arial" w:cs="Arial"/>
          <w:sz w:val="24"/>
          <w:szCs w:val="24"/>
          <w:lang w:val="en-US"/>
        </w:rPr>
        <w:t>Muthén</w:t>
      </w:r>
      <w:proofErr w:type="spellEnd"/>
      <w:r w:rsidRPr="005D548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(2004), </w:t>
      </w:r>
      <w:r w:rsidRPr="005D5483">
        <w:rPr>
          <w:rFonts w:ascii="Arial" w:hAnsi="Arial" w:cs="Arial"/>
          <w:sz w:val="24"/>
          <w:szCs w:val="24"/>
          <w:lang w:val="en-GB"/>
        </w:rPr>
        <w:t xml:space="preserve">Applying </w:t>
      </w:r>
      <w:proofErr w:type="spellStart"/>
      <w:r w:rsidRPr="005D5483">
        <w:rPr>
          <w:rFonts w:ascii="Arial" w:hAnsi="Arial" w:cs="Arial"/>
          <w:sz w:val="24"/>
          <w:szCs w:val="24"/>
          <w:lang w:val="en-GB"/>
        </w:rPr>
        <w:t>Multigroup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D5483">
        <w:rPr>
          <w:rFonts w:ascii="Arial" w:hAnsi="Arial" w:cs="Arial"/>
          <w:sz w:val="24"/>
          <w:szCs w:val="24"/>
          <w:lang w:val="en-GB"/>
        </w:rPr>
        <w:t>Confirmatory Factor Models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D5483">
        <w:rPr>
          <w:rFonts w:ascii="Arial" w:hAnsi="Arial" w:cs="Arial"/>
          <w:sz w:val="24"/>
          <w:szCs w:val="24"/>
          <w:lang w:val="en-GB"/>
        </w:rPr>
        <w:t>for Continuous Outcomes to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D5483">
        <w:rPr>
          <w:rFonts w:ascii="Arial" w:hAnsi="Arial" w:cs="Arial"/>
          <w:sz w:val="24"/>
          <w:szCs w:val="24"/>
          <w:lang w:val="en-GB"/>
        </w:rPr>
        <w:t>Likert Scale Data Complicates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D5483">
        <w:rPr>
          <w:rFonts w:ascii="Arial" w:hAnsi="Arial" w:cs="Arial"/>
          <w:sz w:val="24"/>
          <w:szCs w:val="24"/>
          <w:lang w:val="en-GB"/>
        </w:rPr>
        <w:t>Meaningful Group Comparisons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5D5483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tructural Equation </w:t>
      </w:r>
      <w:proofErr w:type="spellStart"/>
      <w:r w:rsidRPr="005D5483">
        <w:rPr>
          <w:rFonts w:ascii="Arial" w:hAnsi="Arial" w:cs="Arial"/>
          <w:sz w:val="24"/>
          <w:szCs w:val="24"/>
          <w:lang w:val="en-GB"/>
        </w:rPr>
        <w:t>M</w:t>
      </w:r>
      <w:r>
        <w:rPr>
          <w:rFonts w:ascii="Arial" w:hAnsi="Arial" w:cs="Arial"/>
          <w:sz w:val="24"/>
          <w:szCs w:val="24"/>
          <w:lang w:val="en-GB"/>
        </w:rPr>
        <w:t>odeling</w:t>
      </w:r>
      <w:proofErr w:type="spellEnd"/>
      <w:r w:rsidRPr="005D5483">
        <w:rPr>
          <w:rFonts w:ascii="Arial" w:hAnsi="Arial" w:cs="Arial"/>
          <w:sz w:val="24"/>
          <w:szCs w:val="24"/>
          <w:lang w:val="en-GB"/>
        </w:rPr>
        <w:t xml:space="preserve">, 11(4), </w:t>
      </w:r>
      <w:r>
        <w:rPr>
          <w:rFonts w:ascii="Arial" w:hAnsi="Arial" w:cs="Arial"/>
          <w:sz w:val="24"/>
          <w:szCs w:val="24"/>
          <w:lang w:val="en-GB"/>
        </w:rPr>
        <w:t xml:space="preserve">pp. </w:t>
      </w:r>
      <w:r w:rsidRPr="005D5483">
        <w:rPr>
          <w:rFonts w:ascii="Arial" w:hAnsi="Arial" w:cs="Arial"/>
          <w:sz w:val="24"/>
          <w:szCs w:val="24"/>
          <w:lang w:val="en-GB"/>
        </w:rPr>
        <w:t>514–534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BA73C0" w:rsidRDefault="00BA73C0" w:rsidP="00E97F8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Park, S., Kim J. K.</w:t>
      </w:r>
      <w:r w:rsidRPr="00BA73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BA73C0">
        <w:rPr>
          <w:rFonts w:ascii="Arial" w:hAnsi="Arial" w:cs="Arial"/>
          <w:sz w:val="24"/>
          <w:szCs w:val="24"/>
          <w:lang w:val="en-US"/>
        </w:rPr>
        <w:t xml:space="preserve"> S. Park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BA73C0">
        <w:rPr>
          <w:rFonts w:ascii="Arial" w:hAnsi="Arial" w:cs="Arial"/>
          <w:sz w:val="24"/>
          <w:szCs w:val="24"/>
          <w:lang w:val="en-US"/>
        </w:rPr>
        <w:t>2016</w:t>
      </w:r>
      <w:r>
        <w:rPr>
          <w:rFonts w:ascii="Arial" w:hAnsi="Arial" w:cs="Arial"/>
          <w:sz w:val="24"/>
          <w:szCs w:val="24"/>
          <w:lang w:val="en-US"/>
        </w:rPr>
        <w:t xml:space="preserve">), </w:t>
      </w:r>
      <w:r w:rsidRPr="00BA73C0">
        <w:rPr>
          <w:rFonts w:ascii="Arial" w:hAnsi="Arial" w:cs="Arial"/>
          <w:sz w:val="24"/>
          <w:szCs w:val="24"/>
          <w:lang w:val="en-US"/>
        </w:rPr>
        <w:t>An imputation approach f</w:t>
      </w:r>
      <w:r>
        <w:rPr>
          <w:rFonts w:ascii="Arial" w:hAnsi="Arial" w:cs="Arial"/>
          <w:sz w:val="24"/>
          <w:szCs w:val="24"/>
          <w:lang w:val="en-US"/>
        </w:rPr>
        <w:t>or handling mixed-mode surveys,</w:t>
      </w:r>
      <w:r w:rsidRPr="00BA73C0">
        <w:rPr>
          <w:rFonts w:ascii="Arial" w:hAnsi="Arial" w:cs="Arial"/>
          <w:sz w:val="24"/>
          <w:szCs w:val="24"/>
          <w:lang w:val="en-US"/>
        </w:rPr>
        <w:t xml:space="preserve"> The annals of Applied Statistics 10(2), </w:t>
      </w:r>
      <w:r>
        <w:rPr>
          <w:rFonts w:ascii="Arial" w:hAnsi="Arial" w:cs="Arial"/>
          <w:sz w:val="24"/>
          <w:szCs w:val="24"/>
          <w:lang w:val="en-US"/>
        </w:rPr>
        <w:t xml:space="preserve">pp. </w:t>
      </w:r>
      <w:r w:rsidRPr="00BA73C0">
        <w:rPr>
          <w:rFonts w:ascii="Arial" w:hAnsi="Arial" w:cs="Arial"/>
          <w:sz w:val="24"/>
          <w:szCs w:val="24"/>
          <w:lang w:val="en-US"/>
        </w:rPr>
        <w:t>1063-1085.</w:t>
      </w:r>
    </w:p>
    <w:p w:rsidR="004703A7" w:rsidRDefault="004703A7" w:rsidP="00E97F8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703A7">
        <w:rPr>
          <w:rFonts w:ascii="Arial" w:hAnsi="Arial" w:cs="Arial"/>
          <w:sz w:val="24"/>
          <w:szCs w:val="24"/>
          <w:lang w:val="en-US"/>
        </w:rPr>
        <w:t>Schouten</w:t>
      </w:r>
      <w:r>
        <w:rPr>
          <w:rFonts w:ascii="Arial" w:hAnsi="Arial" w:cs="Arial"/>
          <w:sz w:val="24"/>
          <w:szCs w:val="24"/>
          <w:lang w:val="en-US"/>
        </w:rPr>
        <w:t xml:space="preserve">, B.,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Shlomo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N. and</w:t>
      </w:r>
      <w:r w:rsidRPr="004703A7">
        <w:rPr>
          <w:rFonts w:ascii="Arial" w:hAnsi="Arial" w:cs="Arial"/>
          <w:sz w:val="24"/>
          <w:szCs w:val="24"/>
          <w:lang w:val="en-US"/>
        </w:rPr>
        <w:t xml:space="preserve"> C. Skinner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4703A7">
        <w:rPr>
          <w:rFonts w:ascii="Arial" w:hAnsi="Arial" w:cs="Arial"/>
          <w:sz w:val="24"/>
          <w:szCs w:val="24"/>
          <w:lang w:val="en-GB"/>
        </w:rPr>
        <w:t>2011</w:t>
      </w:r>
      <w:r>
        <w:rPr>
          <w:rFonts w:ascii="Arial" w:hAnsi="Arial" w:cs="Arial"/>
          <w:sz w:val="24"/>
          <w:szCs w:val="24"/>
          <w:lang w:val="en-GB"/>
        </w:rPr>
        <w:t xml:space="preserve">), </w:t>
      </w:r>
      <w:r w:rsidRPr="004703A7">
        <w:rPr>
          <w:rFonts w:ascii="Arial" w:hAnsi="Arial" w:cs="Arial"/>
          <w:sz w:val="24"/>
          <w:szCs w:val="24"/>
          <w:lang w:val="en-GB"/>
        </w:rPr>
        <w:t>Indicators for Monitoring and Improvin</w:t>
      </w:r>
      <w:r>
        <w:rPr>
          <w:rFonts w:ascii="Arial" w:hAnsi="Arial" w:cs="Arial"/>
          <w:sz w:val="24"/>
          <w:szCs w:val="24"/>
          <w:lang w:val="en-GB"/>
        </w:rPr>
        <w:t xml:space="preserve">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Representativity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Response,</w:t>
      </w:r>
      <w:r w:rsidRPr="004703A7">
        <w:rPr>
          <w:rFonts w:ascii="Arial" w:hAnsi="Arial" w:cs="Arial"/>
          <w:sz w:val="24"/>
          <w:szCs w:val="24"/>
          <w:lang w:val="en-GB"/>
        </w:rPr>
        <w:t xml:space="preserve"> Journal of Official Statistics 27, 231–253.</w:t>
      </w:r>
    </w:p>
    <w:p w:rsidR="00B011FD" w:rsidRDefault="00B011FD" w:rsidP="00E97F8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Roberts</w:t>
      </w:r>
      <w:r w:rsidRPr="00B011FD">
        <w:rPr>
          <w:rFonts w:ascii="Arial" w:hAnsi="Arial" w:cs="Arial"/>
          <w:sz w:val="24"/>
          <w:szCs w:val="24"/>
          <w:lang w:val="en-GB"/>
        </w:rPr>
        <w:t xml:space="preserve"> C.</w:t>
      </w:r>
      <w:r>
        <w:rPr>
          <w:rFonts w:ascii="Arial" w:hAnsi="Arial" w:cs="Arial"/>
          <w:sz w:val="24"/>
          <w:szCs w:val="24"/>
          <w:lang w:val="en-GB"/>
        </w:rPr>
        <w:t xml:space="preserve"> and</w:t>
      </w:r>
      <w:r w:rsidRPr="00B011F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011FD">
        <w:rPr>
          <w:rFonts w:ascii="Arial" w:hAnsi="Arial" w:cs="Arial"/>
          <w:sz w:val="24"/>
          <w:szCs w:val="24"/>
          <w:lang w:val="en-GB"/>
        </w:rPr>
        <w:t>Vandeplas</w:t>
      </w:r>
      <w:proofErr w:type="spellEnd"/>
      <w:r w:rsidRPr="00B011FD">
        <w:rPr>
          <w:rFonts w:ascii="Arial" w:hAnsi="Arial" w:cs="Arial"/>
          <w:sz w:val="24"/>
          <w:szCs w:val="24"/>
          <w:lang w:val="en-GB"/>
        </w:rPr>
        <w:t xml:space="preserve"> C. </w:t>
      </w:r>
      <w:r>
        <w:rPr>
          <w:rFonts w:ascii="Arial" w:hAnsi="Arial" w:cs="Arial"/>
          <w:sz w:val="24"/>
          <w:szCs w:val="24"/>
          <w:lang w:val="en-GB"/>
        </w:rPr>
        <w:t>(</w:t>
      </w:r>
      <w:r w:rsidRPr="00B011FD">
        <w:rPr>
          <w:rFonts w:ascii="Arial" w:hAnsi="Arial" w:cs="Arial"/>
          <w:sz w:val="24"/>
          <w:szCs w:val="24"/>
          <w:lang w:val="en-GB"/>
        </w:rPr>
        <w:t>2017</w:t>
      </w:r>
      <w:r>
        <w:rPr>
          <w:rFonts w:ascii="Arial" w:hAnsi="Arial" w:cs="Arial"/>
          <w:sz w:val="24"/>
          <w:szCs w:val="24"/>
          <w:lang w:val="en-GB"/>
        </w:rPr>
        <w:t>),</w:t>
      </w:r>
      <w:r w:rsidRPr="00B011FD">
        <w:rPr>
          <w:rFonts w:ascii="Arial" w:hAnsi="Arial" w:cs="Arial"/>
          <w:sz w:val="24"/>
          <w:szCs w:val="24"/>
          <w:lang w:val="en-GB"/>
        </w:rPr>
        <w:t xml:space="preserve"> Estimating Components of Mean Squared </w:t>
      </w:r>
      <w:proofErr w:type="spellStart"/>
      <w:r w:rsidRPr="00B011FD">
        <w:rPr>
          <w:rFonts w:ascii="Arial" w:hAnsi="Arial" w:cs="Arial"/>
          <w:sz w:val="24"/>
          <w:szCs w:val="24"/>
          <w:lang w:val="en-GB"/>
        </w:rPr>
        <w:t>Er-ror</w:t>
      </w:r>
      <w:proofErr w:type="spellEnd"/>
      <w:r w:rsidRPr="00B011FD">
        <w:rPr>
          <w:rFonts w:ascii="Arial" w:hAnsi="Arial" w:cs="Arial"/>
          <w:sz w:val="24"/>
          <w:szCs w:val="24"/>
          <w:lang w:val="en-GB"/>
        </w:rPr>
        <w:t xml:space="preserve"> to Evaluate the benefits of Mixing Data Collection Modes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B011FD">
        <w:rPr>
          <w:rFonts w:ascii="Arial" w:hAnsi="Arial" w:cs="Arial"/>
          <w:sz w:val="24"/>
          <w:szCs w:val="24"/>
          <w:lang w:val="en-GB"/>
        </w:rPr>
        <w:t xml:space="preserve"> Journal of Official Statistics 33(2), </w:t>
      </w:r>
      <w:r>
        <w:rPr>
          <w:rFonts w:ascii="Arial" w:hAnsi="Arial" w:cs="Arial"/>
          <w:sz w:val="24"/>
          <w:szCs w:val="24"/>
          <w:lang w:val="en-GB"/>
        </w:rPr>
        <w:t xml:space="preserve">pp. </w:t>
      </w:r>
      <w:r w:rsidRPr="00B011FD">
        <w:rPr>
          <w:rFonts w:ascii="Arial" w:hAnsi="Arial" w:cs="Arial"/>
          <w:sz w:val="24"/>
          <w:szCs w:val="24"/>
          <w:lang w:val="en-GB"/>
        </w:rPr>
        <w:t>303-334.</w:t>
      </w:r>
    </w:p>
    <w:p w:rsidR="00E97F80" w:rsidRDefault="00E97F80" w:rsidP="00E97F8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AE42EE">
        <w:rPr>
          <w:rFonts w:ascii="Arial" w:hAnsi="Arial" w:cs="Arial"/>
          <w:sz w:val="24"/>
          <w:szCs w:val="24"/>
          <w:lang w:val="en-GB"/>
        </w:rPr>
        <w:t>Vannieuwenhuyze</w:t>
      </w:r>
      <w:proofErr w:type="spellEnd"/>
      <w:r w:rsidRPr="00AE42EE">
        <w:rPr>
          <w:rFonts w:ascii="Arial" w:hAnsi="Arial" w:cs="Arial"/>
          <w:sz w:val="24"/>
          <w:szCs w:val="24"/>
          <w:lang w:val="en-GB"/>
        </w:rPr>
        <w:t xml:space="preserve"> J. and </w:t>
      </w:r>
      <w:proofErr w:type="spellStart"/>
      <w:r w:rsidRPr="00AE42EE">
        <w:rPr>
          <w:rFonts w:ascii="Arial" w:hAnsi="Arial" w:cs="Arial"/>
          <w:sz w:val="24"/>
          <w:szCs w:val="24"/>
          <w:lang w:val="en-GB"/>
        </w:rPr>
        <w:t>Loosveldt</w:t>
      </w:r>
      <w:proofErr w:type="spellEnd"/>
      <w:r w:rsidRPr="00AE42EE">
        <w:rPr>
          <w:rFonts w:ascii="Arial" w:hAnsi="Arial" w:cs="Arial"/>
          <w:sz w:val="24"/>
          <w:szCs w:val="24"/>
          <w:lang w:val="en-GB"/>
        </w:rPr>
        <w:t xml:space="preserve"> G. (2013), Evaluating Relative Mode Effects in Mixed-Mode Surveys: Three Methods to Disentangle Sel</w:t>
      </w:r>
      <w:r>
        <w:rPr>
          <w:rFonts w:ascii="Arial" w:hAnsi="Arial" w:cs="Arial"/>
          <w:sz w:val="24"/>
          <w:szCs w:val="24"/>
          <w:lang w:val="en-GB"/>
        </w:rPr>
        <w:t xml:space="preserve">ection and Measurement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Effects,</w:t>
      </w:r>
      <w:r w:rsidRPr="00AE42EE">
        <w:rPr>
          <w:rFonts w:ascii="Arial" w:hAnsi="Arial" w:cs="Arial"/>
          <w:sz w:val="24"/>
          <w:szCs w:val="24"/>
          <w:lang w:val="en-GB"/>
        </w:rPr>
        <w:t>Sociological</w:t>
      </w:r>
      <w:proofErr w:type="spellEnd"/>
      <w:r w:rsidRPr="00AE42EE">
        <w:rPr>
          <w:rFonts w:ascii="Arial" w:hAnsi="Arial" w:cs="Arial"/>
          <w:sz w:val="24"/>
          <w:szCs w:val="24"/>
          <w:lang w:val="en-GB"/>
        </w:rPr>
        <w:t xml:space="preserve"> Methods &amp; Research, 42, </w:t>
      </w:r>
      <w:r>
        <w:rPr>
          <w:rFonts w:ascii="Arial" w:hAnsi="Arial" w:cs="Arial"/>
          <w:sz w:val="24"/>
          <w:szCs w:val="24"/>
          <w:lang w:val="en-GB"/>
        </w:rPr>
        <w:t xml:space="preserve">pp. </w:t>
      </w:r>
      <w:r w:rsidRPr="00AE42EE">
        <w:rPr>
          <w:rFonts w:ascii="Arial" w:hAnsi="Arial" w:cs="Arial"/>
          <w:sz w:val="24"/>
          <w:szCs w:val="24"/>
          <w:lang w:val="en-GB"/>
        </w:rPr>
        <w:t>82–104.</w:t>
      </w:r>
    </w:p>
    <w:p w:rsidR="004740F1" w:rsidRPr="00F16C49" w:rsidRDefault="00F16C49" w:rsidP="00F16C49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6C49">
        <w:rPr>
          <w:rFonts w:ascii="Arial" w:hAnsi="Arial" w:cs="Arial"/>
          <w:sz w:val="24"/>
          <w:szCs w:val="24"/>
          <w:lang w:val="en-GB"/>
        </w:rPr>
        <w:t xml:space="preserve">Willis G. (1994), Cognitive interviewing  and Questionnaire design: A training Manual,  Working Paper no. 7. Cognitive Methods Staff, National </w:t>
      </w:r>
      <w:proofErr w:type="spellStart"/>
      <w:r w:rsidRPr="00F16C49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F16C49">
        <w:rPr>
          <w:rFonts w:ascii="Arial" w:hAnsi="Arial" w:cs="Arial"/>
          <w:sz w:val="24"/>
          <w:szCs w:val="24"/>
          <w:lang w:val="en-GB"/>
        </w:rPr>
        <w:t xml:space="preserve"> for Health Statistics. Washington DC.</w:t>
      </w:r>
    </w:p>
    <w:sectPr w:rsidR="004740F1" w:rsidRPr="00F16C49" w:rsidSect="0023623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39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6B" w:rsidRDefault="00AA156B" w:rsidP="00E82B25">
      <w:pPr>
        <w:spacing w:after="0" w:line="240" w:lineRule="auto"/>
      </w:pPr>
      <w:r>
        <w:separator/>
      </w:r>
    </w:p>
  </w:endnote>
  <w:endnote w:type="continuationSeparator" w:id="0">
    <w:p w:rsidR="00AA156B" w:rsidRDefault="00AA156B" w:rsidP="00E8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366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A05B75" w:rsidRPr="009378F5" w:rsidRDefault="00A05B75" w:rsidP="0035694D">
        <w:pPr>
          <w:pStyle w:val="Pidipagina"/>
          <w:jc w:val="right"/>
          <w:rPr>
            <w:rFonts w:ascii="Arial" w:hAnsi="Arial" w:cs="Arial"/>
            <w:sz w:val="24"/>
            <w:szCs w:val="24"/>
          </w:rPr>
        </w:pPr>
        <w:r w:rsidRPr="009378F5">
          <w:rPr>
            <w:rFonts w:ascii="Arial" w:hAnsi="Arial" w:cs="Arial"/>
            <w:sz w:val="24"/>
            <w:szCs w:val="24"/>
          </w:rPr>
          <w:fldChar w:fldCharType="begin"/>
        </w:r>
        <w:r w:rsidRPr="009378F5">
          <w:rPr>
            <w:rFonts w:ascii="Arial" w:hAnsi="Arial" w:cs="Arial"/>
            <w:sz w:val="24"/>
            <w:szCs w:val="24"/>
          </w:rPr>
          <w:instrText>PAGE   \* MERGEFORMAT</w:instrText>
        </w:r>
        <w:r w:rsidRPr="009378F5">
          <w:rPr>
            <w:rFonts w:ascii="Arial" w:hAnsi="Arial" w:cs="Arial"/>
            <w:sz w:val="24"/>
            <w:szCs w:val="24"/>
          </w:rPr>
          <w:fldChar w:fldCharType="separate"/>
        </w:r>
        <w:r w:rsidR="00DE6742">
          <w:rPr>
            <w:rFonts w:ascii="Arial" w:hAnsi="Arial" w:cs="Arial"/>
            <w:noProof/>
            <w:sz w:val="24"/>
            <w:szCs w:val="24"/>
          </w:rPr>
          <w:t>5</w:t>
        </w:r>
        <w:r w:rsidRPr="009378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6B" w:rsidRDefault="00AA156B" w:rsidP="00E82B25">
      <w:pPr>
        <w:spacing w:after="0" w:line="240" w:lineRule="auto"/>
      </w:pPr>
      <w:r>
        <w:separator/>
      </w:r>
    </w:p>
  </w:footnote>
  <w:footnote w:type="continuationSeparator" w:id="0">
    <w:p w:rsidR="00AA156B" w:rsidRDefault="00AA156B" w:rsidP="00E82B25">
      <w:pPr>
        <w:spacing w:after="0" w:line="240" w:lineRule="auto"/>
      </w:pPr>
      <w:r>
        <w:continuationSeparator/>
      </w:r>
    </w:p>
  </w:footnote>
  <w:footnote w:id="1">
    <w:p w:rsidR="00A05B75" w:rsidRPr="00054EA2" w:rsidRDefault="00A05B75" w:rsidP="00CD0AEA">
      <w:pPr>
        <w:pStyle w:val="Testonotaapidipagina"/>
      </w:pPr>
      <w:r w:rsidRPr="00054EA2">
        <w:rPr>
          <w:rStyle w:val="Rimandonotaapidipagina"/>
          <w:rFonts w:ascii="Arial" w:hAnsi="Arial" w:cs="Arial"/>
        </w:rPr>
        <w:footnoteRef/>
      </w:r>
      <w:r w:rsidRPr="00054EA2">
        <w:rPr>
          <w:rStyle w:val="Rimandonotaapidipagina"/>
          <w:rFonts w:ascii="Arial" w:hAnsi="Arial" w:cs="Arial"/>
        </w:rPr>
        <w:t xml:space="preserve"> </w:t>
      </w:r>
      <w:r w:rsidRPr="00CD0AEA">
        <w:t>See for example</w:t>
      </w:r>
      <w:r>
        <w:t>:</w:t>
      </w:r>
      <w:r w:rsidRPr="00CD0AEA">
        <w:t xml:space="preserve"> the</w:t>
      </w:r>
      <w:r>
        <w:rPr>
          <w:rFonts w:ascii="Arial" w:hAnsi="Arial" w:cs="Arial"/>
        </w:rPr>
        <w:t xml:space="preserve"> </w:t>
      </w:r>
      <w:r w:rsidRPr="00054EA2">
        <w:t>“Wiesbaden Memorandum”, Se</w:t>
      </w:r>
      <w:r>
        <w:t>ptember 2011 (</w:t>
      </w:r>
      <w:r w:rsidRPr="00054EA2">
        <w:t>https://www.desta</w:t>
      </w:r>
      <w:r>
        <w:t>tis.de/EN/AboutUs/Events/DGINS/</w:t>
      </w:r>
      <w:r w:rsidRPr="00054EA2">
        <w:t>Document_Memorandum.pdf;jsessionid=250B3BD806299841B8D924749F4908E2</w:t>
      </w:r>
      <w:r>
        <w:t xml:space="preserve">.cae4?__blob= publicationFile ), </w:t>
      </w:r>
      <w:r w:rsidR="00AD3E0D">
        <w:t xml:space="preserve"> and </w:t>
      </w:r>
      <w:r>
        <w:t xml:space="preserve">the results of the </w:t>
      </w:r>
      <w:r w:rsidRPr="00CD0AEA">
        <w:t>Essnet on data collection for social surveys using mult</w:t>
      </w:r>
      <w:r w:rsidR="003C192E">
        <w:t>i-modes (Dcss) (Eurostat, 2014)</w:t>
      </w:r>
      <w:r>
        <w:t>.</w:t>
      </w:r>
    </w:p>
  </w:footnote>
  <w:footnote w:id="2">
    <w:p w:rsidR="00D9724B" w:rsidRPr="00D9724B" w:rsidRDefault="00D9724B">
      <w:pPr>
        <w:pStyle w:val="Testonotaapidipagina"/>
      </w:pPr>
      <w:r>
        <w:rPr>
          <w:rStyle w:val="Rimandonotaapidipagina"/>
        </w:rPr>
        <w:footnoteRef/>
      </w:r>
      <w:r>
        <w:t xml:space="preserve"> The Author thanks all the Istat researchers who collaborated in the preparation of th</w:t>
      </w:r>
      <w:r w:rsidR="00226B45">
        <w:t>e</w:t>
      </w:r>
      <w:r>
        <w:t xml:space="preserve"> e-book: M. Signore, M.C. Romano, </w:t>
      </w:r>
      <w:r w:rsidRPr="00D9724B">
        <w:t>S. Macchia, M. Murgia, G. Fazzi, C. De Vitiis, F. Inglese, A. Guandalini, M. Terribili,</w:t>
      </w:r>
      <w:r w:rsidR="00226B45">
        <w:t xml:space="preserve"> R. Varriale, I. Vannini, S. Montecolle, E. Bologna, G. Della Rocca.</w:t>
      </w:r>
    </w:p>
  </w:footnote>
  <w:footnote w:id="3">
    <w:p w:rsidR="00024C2A" w:rsidRPr="00024C2A" w:rsidRDefault="00024C2A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024C2A">
        <w:rPr>
          <w:lang w:val="en-US"/>
        </w:rPr>
        <w:t xml:space="preserve">For more details on this project, refer to </w:t>
      </w:r>
      <w:r>
        <w:rPr>
          <w:lang w:val="en-US"/>
        </w:rPr>
        <w:t xml:space="preserve">the Q2018 </w:t>
      </w:r>
      <w:r w:rsidRPr="00024C2A">
        <w:rPr>
          <w:lang w:val="en-US"/>
        </w:rPr>
        <w:t xml:space="preserve">Special Session: Improving the quality of multi-mode data collection. The European MIMOD project </w:t>
      </w:r>
      <w:r>
        <w:rPr>
          <w:lang w:val="en-US"/>
        </w:rPr>
        <w:t>(</w:t>
      </w:r>
      <w:hyperlink r:id="rId1" w:history="1">
        <w:r w:rsidRPr="0006731A">
          <w:rPr>
            <w:rStyle w:val="Collegamentoipertestuale"/>
            <w:lang w:val="en-US"/>
          </w:rPr>
          <w:t>https://www.q2018.pl/session-34/</w:t>
        </w:r>
      </w:hyperlink>
      <w:r>
        <w:rPr>
          <w:lang w:val="en-US"/>
        </w:rPr>
        <w:t xml:space="preserve">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75" w:rsidRDefault="00AA156B">
    <w:pPr>
      <w:pStyle w:val="Intestazione"/>
    </w:pPr>
    <w:r>
      <w:rPr>
        <w:noProof/>
        <w:lang w:eastAsia="pl-PL"/>
      </w:rPr>
      <w:pict w14:anchorId="765B6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6001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75" w:rsidRDefault="00AA156B">
    <w:pPr>
      <w:pStyle w:val="Intestazione"/>
    </w:pPr>
    <w:r>
      <w:rPr>
        <w:noProof/>
        <w:lang w:eastAsia="pl-PL"/>
      </w:rPr>
      <w:pict w14:anchorId="06770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6002" o:spid="_x0000_s2069" type="#_x0000_t75" style="position:absolute;margin-left:-70.95pt;margin-top:-70.45pt;width:595.2pt;height:841.9pt;z-index:-251656192;mso-position-horizontal-relative:margin;mso-position-vertical-relative:margin" o:allowincell="f">
          <v:imagedata r:id="rId1" o:title="paper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75" w:rsidRDefault="00AA156B">
    <w:pPr>
      <w:pStyle w:val="Intestazione"/>
    </w:pPr>
    <w:r>
      <w:rPr>
        <w:noProof/>
        <w:lang w:eastAsia="pl-PL"/>
      </w:rPr>
      <w:pict w14:anchorId="2EECF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6000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8A"/>
    <w:multiLevelType w:val="hybridMultilevel"/>
    <w:tmpl w:val="3E521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21AB"/>
    <w:multiLevelType w:val="hybridMultilevel"/>
    <w:tmpl w:val="B8089536"/>
    <w:lvl w:ilvl="0" w:tplc="08422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D6568"/>
    <w:multiLevelType w:val="hybridMultilevel"/>
    <w:tmpl w:val="02FE1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9584C"/>
    <w:multiLevelType w:val="hybridMultilevel"/>
    <w:tmpl w:val="AE8A7A72"/>
    <w:lvl w:ilvl="0" w:tplc="08422E8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736C"/>
    <w:multiLevelType w:val="hybridMultilevel"/>
    <w:tmpl w:val="91062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156BD"/>
    <w:multiLevelType w:val="hybridMultilevel"/>
    <w:tmpl w:val="E6283F5C"/>
    <w:lvl w:ilvl="0" w:tplc="95DA582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C"/>
    <w:rsid w:val="00000BCA"/>
    <w:rsid w:val="00024C2A"/>
    <w:rsid w:val="00026CD3"/>
    <w:rsid w:val="000309BE"/>
    <w:rsid w:val="000430DE"/>
    <w:rsid w:val="00047C24"/>
    <w:rsid w:val="00054EA2"/>
    <w:rsid w:val="0006104B"/>
    <w:rsid w:val="000703FA"/>
    <w:rsid w:val="00070925"/>
    <w:rsid w:val="0007704A"/>
    <w:rsid w:val="000950FA"/>
    <w:rsid w:val="000957CC"/>
    <w:rsid w:val="000A772E"/>
    <w:rsid w:val="000B6A93"/>
    <w:rsid w:val="000B6ECB"/>
    <w:rsid w:val="000C6472"/>
    <w:rsid w:val="000C71F5"/>
    <w:rsid w:val="000C77DC"/>
    <w:rsid w:val="000D705A"/>
    <w:rsid w:val="000E4816"/>
    <w:rsid w:val="000E6978"/>
    <w:rsid w:val="000F337F"/>
    <w:rsid w:val="000F679D"/>
    <w:rsid w:val="000F7F9D"/>
    <w:rsid w:val="001105DF"/>
    <w:rsid w:val="00115E45"/>
    <w:rsid w:val="001329C0"/>
    <w:rsid w:val="00133E07"/>
    <w:rsid w:val="00142A8D"/>
    <w:rsid w:val="00155653"/>
    <w:rsid w:val="001560F0"/>
    <w:rsid w:val="00157DAD"/>
    <w:rsid w:val="00160077"/>
    <w:rsid w:val="00160406"/>
    <w:rsid w:val="0016743D"/>
    <w:rsid w:val="001706AC"/>
    <w:rsid w:val="00182357"/>
    <w:rsid w:val="00183AF7"/>
    <w:rsid w:val="00183BD9"/>
    <w:rsid w:val="00183EF8"/>
    <w:rsid w:val="0019462B"/>
    <w:rsid w:val="001B1D24"/>
    <w:rsid w:val="001B2A85"/>
    <w:rsid w:val="001C6BFE"/>
    <w:rsid w:val="001E43DC"/>
    <w:rsid w:val="001F7ACA"/>
    <w:rsid w:val="00200DC9"/>
    <w:rsid w:val="00201B09"/>
    <w:rsid w:val="00221F17"/>
    <w:rsid w:val="002262C9"/>
    <w:rsid w:val="00226B45"/>
    <w:rsid w:val="00234927"/>
    <w:rsid w:val="00234DA9"/>
    <w:rsid w:val="0023507E"/>
    <w:rsid w:val="0023623C"/>
    <w:rsid w:val="00242620"/>
    <w:rsid w:val="00250F45"/>
    <w:rsid w:val="00257E9F"/>
    <w:rsid w:val="00263F5C"/>
    <w:rsid w:val="00270703"/>
    <w:rsid w:val="0028150C"/>
    <w:rsid w:val="00282B53"/>
    <w:rsid w:val="00293580"/>
    <w:rsid w:val="002A1BB1"/>
    <w:rsid w:val="002B6D33"/>
    <w:rsid w:val="002C40E4"/>
    <w:rsid w:val="002F3AD5"/>
    <w:rsid w:val="003079C0"/>
    <w:rsid w:val="0033458E"/>
    <w:rsid w:val="00334882"/>
    <w:rsid w:val="00336E21"/>
    <w:rsid w:val="00343154"/>
    <w:rsid w:val="00352FEB"/>
    <w:rsid w:val="0035694D"/>
    <w:rsid w:val="00362815"/>
    <w:rsid w:val="00366B5A"/>
    <w:rsid w:val="003776A9"/>
    <w:rsid w:val="0039055A"/>
    <w:rsid w:val="003A1D16"/>
    <w:rsid w:val="003A7A49"/>
    <w:rsid w:val="003C192E"/>
    <w:rsid w:val="003C284C"/>
    <w:rsid w:val="004039A6"/>
    <w:rsid w:val="00405790"/>
    <w:rsid w:val="004150F5"/>
    <w:rsid w:val="004152F0"/>
    <w:rsid w:val="00427CA2"/>
    <w:rsid w:val="0044551A"/>
    <w:rsid w:val="00455AC1"/>
    <w:rsid w:val="004606C9"/>
    <w:rsid w:val="004703A7"/>
    <w:rsid w:val="004740F1"/>
    <w:rsid w:val="00474135"/>
    <w:rsid w:val="0048112F"/>
    <w:rsid w:val="0048371E"/>
    <w:rsid w:val="004863C9"/>
    <w:rsid w:val="00493026"/>
    <w:rsid w:val="00495CE8"/>
    <w:rsid w:val="004A12A7"/>
    <w:rsid w:val="004A1A99"/>
    <w:rsid w:val="004A31FB"/>
    <w:rsid w:val="004A3288"/>
    <w:rsid w:val="004A6A47"/>
    <w:rsid w:val="004B39C1"/>
    <w:rsid w:val="004B6729"/>
    <w:rsid w:val="004C5048"/>
    <w:rsid w:val="004C7039"/>
    <w:rsid w:val="004D2156"/>
    <w:rsid w:val="004F04B4"/>
    <w:rsid w:val="004F5B08"/>
    <w:rsid w:val="005005DB"/>
    <w:rsid w:val="00511029"/>
    <w:rsid w:val="005215E8"/>
    <w:rsid w:val="00530FD6"/>
    <w:rsid w:val="0053148B"/>
    <w:rsid w:val="005476AC"/>
    <w:rsid w:val="00550050"/>
    <w:rsid w:val="0057464B"/>
    <w:rsid w:val="00580804"/>
    <w:rsid w:val="005812C5"/>
    <w:rsid w:val="00582249"/>
    <w:rsid w:val="005A1F57"/>
    <w:rsid w:val="005A23EA"/>
    <w:rsid w:val="005A55B0"/>
    <w:rsid w:val="005A5E92"/>
    <w:rsid w:val="005B6971"/>
    <w:rsid w:val="005B75C9"/>
    <w:rsid w:val="005C3CFE"/>
    <w:rsid w:val="005C45D3"/>
    <w:rsid w:val="005D21D3"/>
    <w:rsid w:val="005D5092"/>
    <w:rsid w:val="005D5483"/>
    <w:rsid w:val="005E4BA2"/>
    <w:rsid w:val="005E5361"/>
    <w:rsid w:val="005E64F4"/>
    <w:rsid w:val="006052BF"/>
    <w:rsid w:val="00617DD2"/>
    <w:rsid w:val="00623361"/>
    <w:rsid w:val="0064674F"/>
    <w:rsid w:val="00653D6C"/>
    <w:rsid w:val="00660130"/>
    <w:rsid w:val="00666872"/>
    <w:rsid w:val="00667788"/>
    <w:rsid w:val="0069009D"/>
    <w:rsid w:val="00697934"/>
    <w:rsid w:val="006A04B1"/>
    <w:rsid w:val="006A73CB"/>
    <w:rsid w:val="006B5A4A"/>
    <w:rsid w:val="006C0989"/>
    <w:rsid w:val="006C5879"/>
    <w:rsid w:val="006D193C"/>
    <w:rsid w:val="006D7A34"/>
    <w:rsid w:val="007023AE"/>
    <w:rsid w:val="00712721"/>
    <w:rsid w:val="00722CB4"/>
    <w:rsid w:val="00744120"/>
    <w:rsid w:val="00752DF7"/>
    <w:rsid w:val="0075330E"/>
    <w:rsid w:val="00754C7C"/>
    <w:rsid w:val="007621C3"/>
    <w:rsid w:val="007730C4"/>
    <w:rsid w:val="00776C97"/>
    <w:rsid w:val="00782147"/>
    <w:rsid w:val="00784D91"/>
    <w:rsid w:val="00791179"/>
    <w:rsid w:val="00797EE3"/>
    <w:rsid w:val="007B360B"/>
    <w:rsid w:val="007D2AEE"/>
    <w:rsid w:val="007D3C76"/>
    <w:rsid w:val="007D76D8"/>
    <w:rsid w:val="007E1ABE"/>
    <w:rsid w:val="007E3AD8"/>
    <w:rsid w:val="007E6D8C"/>
    <w:rsid w:val="007E72A3"/>
    <w:rsid w:val="007F31C5"/>
    <w:rsid w:val="00803286"/>
    <w:rsid w:val="0081249E"/>
    <w:rsid w:val="00814725"/>
    <w:rsid w:val="00817B03"/>
    <w:rsid w:val="00817E0C"/>
    <w:rsid w:val="0082373C"/>
    <w:rsid w:val="00830379"/>
    <w:rsid w:val="00840356"/>
    <w:rsid w:val="00840672"/>
    <w:rsid w:val="0084498C"/>
    <w:rsid w:val="00852DF8"/>
    <w:rsid w:val="008533BC"/>
    <w:rsid w:val="00856DE2"/>
    <w:rsid w:val="00867B2C"/>
    <w:rsid w:val="00873330"/>
    <w:rsid w:val="00883326"/>
    <w:rsid w:val="0089602D"/>
    <w:rsid w:val="008A71D2"/>
    <w:rsid w:val="008B0935"/>
    <w:rsid w:val="008D289D"/>
    <w:rsid w:val="008D56E1"/>
    <w:rsid w:val="008D6094"/>
    <w:rsid w:val="008E757B"/>
    <w:rsid w:val="00902A7F"/>
    <w:rsid w:val="00905AFE"/>
    <w:rsid w:val="00912489"/>
    <w:rsid w:val="009358EE"/>
    <w:rsid w:val="00935E9D"/>
    <w:rsid w:val="009378F5"/>
    <w:rsid w:val="009524E0"/>
    <w:rsid w:val="00970F57"/>
    <w:rsid w:val="00973B8D"/>
    <w:rsid w:val="0098404F"/>
    <w:rsid w:val="009840F3"/>
    <w:rsid w:val="00987BD2"/>
    <w:rsid w:val="00996272"/>
    <w:rsid w:val="009A5E30"/>
    <w:rsid w:val="009B0CEE"/>
    <w:rsid w:val="009B25B6"/>
    <w:rsid w:val="009C52AB"/>
    <w:rsid w:val="009D7579"/>
    <w:rsid w:val="009E3D47"/>
    <w:rsid w:val="009F41D4"/>
    <w:rsid w:val="00A03723"/>
    <w:rsid w:val="00A05B75"/>
    <w:rsid w:val="00A1322C"/>
    <w:rsid w:val="00A16758"/>
    <w:rsid w:val="00A23816"/>
    <w:rsid w:val="00A360B7"/>
    <w:rsid w:val="00A42325"/>
    <w:rsid w:val="00A454B6"/>
    <w:rsid w:val="00A531F2"/>
    <w:rsid w:val="00A534A0"/>
    <w:rsid w:val="00A5531A"/>
    <w:rsid w:val="00A6013E"/>
    <w:rsid w:val="00A7346B"/>
    <w:rsid w:val="00A74A3F"/>
    <w:rsid w:val="00A76000"/>
    <w:rsid w:val="00A840C7"/>
    <w:rsid w:val="00AA156B"/>
    <w:rsid w:val="00AA5BA5"/>
    <w:rsid w:val="00AC3817"/>
    <w:rsid w:val="00AC5F37"/>
    <w:rsid w:val="00AC6100"/>
    <w:rsid w:val="00AD1423"/>
    <w:rsid w:val="00AD3E0D"/>
    <w:rsid w:val="00AD4AEE"/>
    <w:rsid w:val="00AD6E20"/>
    <w:rsid w:val="00AE6830"/>
    <w:rsid w:val="00AF5FA8"/>
    <w:rsid w:val="00B011FD"/>
    <w:rsid w:val="00B11309"/>
    <w:rsid w:val="00B21E11"/>
    <w:rsid w:val="00B23401"/>
    <w:rsid w:val="00B420B7"/>
    <w:rsid w:val="00B44EC8"/>
    <w:rsid w:val="00B47197"/>
    <w:rsid w:val="00B529FD"/>
    <w:rsid w:val="00B53C2D"/>
    <w:rsid w:val="00B548EA"/>
    <w:rsid w:val="00B72169"/>
    <w:rsid w:val="00B74218"/>
    <w:rsid w:val="00B77A7F"/>
    <w:rsid w:val="00B86FC7"/>
    <w:rsid w:val="00B912C3"/>
    <w:rsid w:val="00BA5ECD"/>
    <w:rsid w:val="00BA73C0"/>
    <w:rsid w:val="00BB1540"/>
    <w:rsid w:val="00BB19AC"/>
    <w:rsid w:val="00BB6C20"/>
    <w:rsid w:val="00BC1D80"/>
    <w:rsid w:val="00BC26CE"/>
    <w:rsid w:val="00BC5723"/>
    <w:rsid w:val="00BE6F74"/>
    <w:rsid w:val="00BF6DBC"/>
    <w:rsid w:val="00C04DE6"/>
    <w:rsid w:val="00C068B3"/>
    <w:rsid w:val="00C07326"/>
    <w:rsid w:val="00C158C8"/>
    <w:rsid w:val="00C16E8E"/>
    <w:rsid w:val="00C25039"/>
    <w:rsid w:val="00C261EA"/>
    <w:rsid w:val="00C40213"/>
    <w:rsid w:val="00C444A7"/>
    <w:rsid w:val="00C448DB"/>
    <w:rsid w:val="00C5249D"/>
    <w:rsid w:val="00C55909"/>
    <w:rsid w:val="00C60EA8"/>
    <w:rsid w:val="00C61132"/>
    <w:rsid w:val="00C67401"/>
    <w:rsid w:val="00C726EA"/>
    <w:rsid w:val="00C74A1D"/>
    <w:rsid w:val="00CA3804"/>
    <w:rsid w:val="00CA5DF2"/>
    <w:rsid w:val="00CB2B44"/>
    <w:rsid w:val="00CB4074"/>
    <w:rsid w:val="00CB67A7"/>
    <w:rsid w:val="00CC1C1D"/>
    <w:rsid w:val="00CC34C3"/>
    <w:rsid w:val="00CD0AEA"/>
    <w:rsid w:val="00CE6C21"/>
    <w:rsid w:val="00CF33AD"/>
    <w:rsid w:val="00CF656A"/>
    <w:rsid w:val="00D0258C"/>
    <w:rsid w:val="00D0270E"/>
    <w:rsid w:val="00D02C69"/>
    <w:rsid w:val="00D038A4"/>
    <w:rsid w:val="00D20550"/>
    <w:rsid w:val="00D239D9"/>
    <w:rsid w:val="00D3046F"/>
    <w:rsid w:val="00D3059D"/>
    <w:rsid w:val="00D3106E"/>
    <w:rsid w:val="00D33CA7"/>
    <w:rsid w:val="00D3638C"/>
    <w:rsid w:val="00D427A8"/>
    <w:rsid w:val="00D46DB8"/>
    <w:rsid w:val="00D52194"/>
    <w:rsid w:val="00D65C24"/>
    <w:rsid w:val="00D66C57"/>
    <w:rsid w:val="00D75EB3"/>
    <w:rsid w:val="00D76B90"/>
    <w:rsid w:val="00D80996"/>
    <w:rsid w:val="00D81D46"/>
    <w:rsid w:val="00D85CDB"/>
    <w:rsid w:val="00D9724B"/>
    <w:rsid w:val="00DA0071"/>
    <w:rsid w:val="00DA6A55"/>
    <w:rsid w:val="00DA74F6"/>
    <w:rsid w:val="00DC3C5D"/>
    <w:rsid w:val="00DC775B"/>
    <w:rsid w:val="00DD25EA"/>
    <w:rsid w:val="00DD4181"/>
    <w:rsid w:val="00DD4526"/>
    <w:rsid w:val="00DD468A"/>
    <w:rsid w:val="00DD4977"/>
    <w:rsid w:val="00DE01B4"/>
    <w:rsid w:val="00DE6742"/>
    <w:rsid w:val="00DF27A8"/>
    <w:rsid w:val="00E01474"/>
    <w:rsid w:val="00E0268F"/>
    <w:rsid w:val="00E050BE"/>
    <w:rsid w:val="00E11248"/>
    <w:rsid w:val="00E25ACD"/>
    <w:rsid w:val="00E261EB"/>
    <w:rsid w:val="00E36280"/>
    <w:rsid w:val="00E67A61"/>
    <w:rsid w:val="00E7228E"/>
    <w:rsid w:val="00E7399A"/>
    <w:rsid w:val="00E82B25"/>
    <w:rsid w:val="00E85BC6"/>
    <w:rsid w:val="00E92831"/>
    <w:rsid w:val="00E9313B"/>
    <w:rsid w:val="00E954DE"/>
    <w:rsid w:val="00E97F80"/>
    <w:rsid w:val="00EB3506"/>
    <w:rsid w:val="00EB7A63"/>
    <w:rsid w:val="00EC5F5A"/>
    <w:rsid w:val="00EC6EBD"/>
    <w:rsid w:val="00ED3581"/>
    <w:rsid w:val="00EE1A15"/>
    <w:rsid w:val="00EE4A70"/>
    <w:rsid w:val="00EE69C1"/>
    <w:rsid w:val="00EE7300"/>
    <w:rsid w:val="00EF4554"/>
    <w:rsid w:val="00EF4EF1"/>
    <w:rsid w:val="00EF79DD"/>
    <w:rsid w:val="00F13A82"/>
    <w:rsid w:val="00F159B5"/>
    <w:rsid w:val="00F16C49"/>
    <w:rsid w:val="00F23CB0"/>
    <w:rsid w:val="00F30C27"/>
    <w:rsid w:val="00F40B4E"/>
    <w:rsid w:val="00F43254"/>
    <w:rsid w:val="00F44C00"/>
    <w:rsid w:val="00F51570"/>
    <w:rsid w:val="00F64D7A"/>
    <w:rsid w:val="00F74EA2"/>
    <w:rsid w:val="00F8279F"/>
    <w:rsid w:val="00F84CC2"/>
    <w:rsid w:val="00F86F2C"/>
    <w:rsid w:val="00F87DF4"/>
    <w:rsid w:val="00F90365"/>
    <w:rsid w:val="00F94BEC"/>
    <w:rsid w:val="00F96114"/>
    <w:rsid w:val="00F9632F"/>
    <w:rsid w:val="00FA5A80"/>
    <w:rsid w:val="00FA7662"/>
    <w:rsid w:val="00FB010F"/>
    <w:rsid w:val="00FB4B1C"/>
    <w:rsid w:val="00FC2151"/>
    <w:rsid w:val="00FE369C"/>
    <w:rsid w:val="00FE7D87"/>
    <w:rsid w:val="00FF6075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4719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1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B25"/>
  </w:style>
  <w:style w:type="paragraph" w:styleId="Pidipagina">
    <w:name w:val="footer"/>
    <w:basedOn w:val="Normale"/>
    <w:link w:val="PidipaginaCarattere"/>
    <w:uiPriority w:val="99"/>
    <w:unhideWhenUsed/>
    <w:rsid w:val="00E8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B25"/>
  </w:style>
  <w:style w:type="character" w:styleId="Rimandocommento">
    <w:name w:val="annotation reference"/>
    <w:basedOn w:val="Carpredefinitoparagrafo"/>
    <w:uiPriority w:val="99"/>
    <w:semiHidden/>
    <w:unhideWhenUsed/>
    <w:rsid w:val="006979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9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79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9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793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454B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0C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C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0C27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AD4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4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4719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1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B25"/>
  </w:style>
  <w:style w:type="paragraph" w:styleId="Pidipagina">
    <w:name w:val="footer"/>
    <w:basedOn w:val="Normale"/>
    <w:link w:val="PidipaginaCarattere"/>
    <w:uiPriority w:val="99"/>
    <w:unhideWhenUsed/>
    <w:rsid w:val="00E8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B25"/>
  </w:style>
  <w:style w:type="character" w:styleId="Rimandocommento">
    <w:name w:val="annotation reference"/>
    <w:basedOn w:val="Carpredefinitoparagrafo"/>
    <w:uiPriority w:val="99"/>
    <w:semiHidden/>
    <w:unhideWhenUsed/>
    <w:rsid w:val="006979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9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79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9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793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454B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0C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C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0C27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AD4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4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tat.it/it/archivio/212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177/0002716212456815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2018.pl/session-3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2261-190A-42F6-BC87-C82B6D9A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3590</Words>
  <Characters>20469</Characters>
  <Application>Microsoft Office Word</Application>
  <DocSecurity>0</DocSecurity>
  <Lines>170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ISTAT Istituto Nazionale di Statistica ROMA</Company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 Ryszard</dc:creator>
  <cp:lastModifiedBy>PP</cp:lastModifiedBy>
  <cp:revision>9</cp:revision>
  <cp:lastPrinted>2018-02-22T12:09:00Z</cp:lastPrinted>
  <dcterms:created xsi:type="dcterms:W3CDTF">2018-05-19T13:26:00Z</dcterms:created>
  <dcterms:modified xsi:type="dcterms:W3CDTF">2018-05-20T17:05:00Z</dcterms:modified>
</cp:coreProperties>
</file>