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18" w:rsidRDefault="00C75C18" w:rsidP="00C726EA">
      <w:pPr>
        <w:spacing w:after="0" w:line="360" w:lineRule="auto"/>
        <w:jc w:val="both"/>
        <w:rPr>
          <w:rFonts w:ascii="Arial" w:hAnsi="Arial" w:cs="Arial"/>
          <w:b/>
          <w:sz w:val="48"/>
          <w:szCs w:val="48"/>
          <w:lang w:val="en-GB"/>
        </w:rPr>
      </w:pPr>
      <w:r w:rsidRPr="00C75C18">
        <w:rPr>
          <w:rFonts w:ascii="Arial" w:hAnsi="Arial" w:cs="Arial"/>
          <w:b/>
          <w:sz w:val="48"/>
          <w:szCs w:val="48"/>
          <w:lang w:val="en-GB"/>
        </w:rPr>
        <w:t>Design and evaluation of an editing and imputation strategy for micro-data from integrated administrative sources: the Italian case of the ARCHIMEDE Project</w:t>
      </w:r>
    </w:p>
    <w:p w:rsidR="00D0270E" w:rsidRPr="00EC5F5A" w:rsidRDefault="00C75C18" w:rsidP="00C75C18">
      <w:pPr>
        <w:spacing w:before="240" w:after="0" w:line="360" w:lineRule="auto"/>
        <w:jc w:val="both"/>
        <w:rPr>
          <w:rFonts w:ascii="Arial" w:hAnsi="Arial" w:cs="Arial"/>
          <w:sz w:val="24"/>
          <w:szCs w:val="24"/>
          <w:lang w:val="en-GB"/>
        </w:rPr>
      </w:pPr>
      <w:r>
        <w:rPr>
          <w:rFonts w:ascii="Arial" w:hAnsi="Arial" w:cs="Arial"/>
          <w:sz w:val="24"/>
          <w:szCs w:val="24"/>
          <w:lang w:val="en-GB"/>
        </w:rPr>
        <w:t xml:space="preserve">Sara </w:t>
      </w:r>
      <w:proofErr w:type="spellStart"/>
      <w:r>
        <w:rPr>
          <w:rFonts w:ascii="Arial" w:hAnsi="Arial" w:cs="Arial"/>
          <w:sz w:val="24"/>
          <w:szCs w:val="24"/>
          <w:lang w:val="en-GB"/>
        </w:rPr>
        <w:t>Casacci</w:t>
      </w:r>
      <w:proofErr w:type="spellEnd"/>
      <w:r w:rsidR="000D705A" w:rsidRPr="00EC5F5A">
        <w:rPr>
          <w:rFonts w:ascii="Arial" w:hAnsi="Arial" w:cs="Arial"/>
          <w:sz w:val="24"/>
          <w:szCs w:val="24"/>
          <w:lang w:val="en-GB"/>
        </w:rPr>
        <w:t xml:space="preserve">, </w:t>
      </w:r>
      <w:r w:rsidRPr="00C75C18">
        <w:rPr>
          <w:rFonts w:ascii="Arial" w:hAnsi="Arial" w:cs="Arial"/>
          <w:sz w:val="24"/>
          <w:szCs w:val="24"/>
          <w:lang w:val="en-GB"/>
        </w:rPr>
        <w:t>Italian National Institute of Statistics</w:t>
      </w:r>
      <w:r w:rsidR="000D705A" w:rsidRPr="00EC5F5A">
        <w:rPr>
          <w:rFonts w:ascii="Arial" w:hAnsi="Arial" w:cs="Arial"/>
          <w:sz w:val="24"/>
          <w:szCs w:val="24"/>
          <w:lang w:val="en-GB"/>
        </w:rPr>
        <w:t xml:space="preserve">, </w:t>
      </w:r>
      <w:r>
        <w:rPr>
          <w:rFonts w:ascii="Arial" w:hAnsi="Arial" w:cs="Arial"/>
          <w:sz w:val="24"/>
          <w:szCs w:val="24"/>
          <w:lang w:val="en-GB"/>
        </w:rPr>
        <w:t>casacci@istat.it</w:t>
      </w:r>
    </w:p>
    <w:p w:rsidR="000D705A" w:rsidRPr="00EC5F5A" w:rsidRDefault="00C75C18" w:rsidP="00C726EA">
      <w:pPr>
        <w:spacing w:after="0" w:line="360" w:lineRule="auto"/>
        <w:jc w:val="both"/>
        <w:rPr>
          <w:rFonts w:ascii="Arial" w:hAnsi="Arial" w:cs="Arial"/>
          <w:sz w:val="24"/>
          <w:szCs w:val="24"/>
          <w:lang w:val="en-GB"/>
        </w:rPr>
      </w:pPr>
      <w:r>
        <w:rPr>
          <w:rFonts w:ascii="Arial" w:hAnsi="Arial" w:cs="Arial"/>
          <w:sz w:val="24"/>
          <w:szCs w:val="24"/>
          <w:lang w:val="en-GB"/>
        </w:rPr>
        <w:t xml:space="preserve">Romina </w:t>
      </w:r>
      <w:proofErr w:type="spellStart"/>
      <w:r>
        <w:rPr>
          <w:rFonts w:ascii="Arial" w:hAnsi="Arial" w:cs="Arial"/>
          <w:sz w:val="24"/>
          <w:szCs w:val="24"/>
          <w:lang w:val="en-GB"/>
        </w:rPr>
        <w:t>Filippini</w:t>
      </w:r>
      <w:proofErr w:type="spellEnd"/>
      <w:r w:rsidR="000D705A" w:rsidRPr="00EC5F5A">
        <w:rPr>
          <w:rFonts w:ascii="Arial" w:hAnsi="Arial" w:cs="Arial"/>
          <w:sz w:val="24"/>
          <w:szCs w:val="24"/>
          <w:lang w:val="en-GB"/>
        </w:rPr>
        <w:t xml:space="preserve">, </w:t>
      </w:r>
      <w:r w:rsidRPr="00C75C18">
        <w:rPr>
          <w:rFonts w:ascii="Arial" w:hAnsi="Arial" w:cs="Arial"/>
          <w:sz w:val="24"/>
          <w:szCs w:val="24"/>
          <w:lang w:val="en-GB"/>
        </w:rPr>
        <w:t>Italian National Institute of Statistics</w:t>
      </w:r>
      <w:r w:rsidR="000D705A" w:rsidRPr="00EC5F5A">
        <w:rPr>
          <w:rFonts w:ascii="Arial" w:hAnsi="Arial" w:cs="Arial"/>
          <w:sz w:val="24"/>
          <w:szCs w:val="24"/>
          <w:lang w:val="en-GB"/>
        </w:rPr>
        <w:t xml:space="preserve">, </w:t>
      </w:r>
      <w:r>
        <w:rPr>
          <w:rFonts w:ascii="Arial" w:hAnsi="Arial" w:cs="Arial"/>
          <w:sz w:val="24"/>
          <w:szCs w:val="24"/>
          <w:lang w:val="en-GB"/>
        </w:rPr>
        <w:t>filippini@istat.it</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E06C79" w:rsidRDefault="00E06C79" w:rsidP="00E06C79">
      <w:pPr>
        <w:spacing w:before="240" w:after="0" w:line="360" w:lineRule="auto"/>
        <w:jc w:val="both"/>
        <w:rPr>
          <w:rFonts w:ascii="Arial" w:hAnsi="Arial" w:cs="Arial"/>
          <w:i/>
          <w:sz w:val="20"/>
          <w:szCs w:val="20"/>
          <w:lang w:val="en-GB"/>
        </w:rPr>
      </w:pPr>
      <w:r w:rsidRPr="00E06C79">
        <w:rPr>
          <w:rFonts w:ascii="Arial" w:hAnsi="Arial" w:cs="Arial"/>
          <w:i/>
          <w:sz w:val="20"/>
          <w:szCs w:val="20"/>
          <w:lang w:val="en-GB"/>
        </w:rPr>
        <w:t>In order to provide users with detailed statistical information at local level, in recent years the Italian National Institute of Statistics (</w:t>
      </w:r>
      <w:proofErr w:type="spellStart"/>
      <w:r w:rsidRPr="00E06C79">
        <w:rPr>
          <w:rFonts w:ascii="Arial" w:hAnsi="Arial" w:cs="Arial"/>
          <w:i/>
          <w:sz w:val="20"/>
          <w:szCs w:val="20"/>
          <w:lang w:val="en-GB"/>
        </w:rPr>
        <w:t>Istat</w:t>
      </w:r>
      <w:proofErr w:type="spellEnd"/>
      <w:r w:rsidRPr="00E06C79">
        <w:rPr>
          <w:rFonts w:ascii="Arial" w:hAnsi="Arial" w:cs="Arial"/>
          <w:i/>
          <w:sz w:val="20"/>
          <w:szCs w:val="20"/>
          <w:lang w:val="en-GB"/>
        </w:rPr>
        <w:t xml:space="preserve">) has made available micro data collections based on the integration of several administrative sources. In particular, micro data archives have been produced in the context of the ARCHIMEDE project (Integrated Archives of Economic and Demographic Microdata) to enlarge the offer of statistical information on the </w:t>
      </w:r>
      <w:proofErr w:type="gramStart"/>
      <w:r w:rsidRPr="00E06C79">
        <w:rPr>
          <w:rFonts w:ascii="Arial" w:hAnsi="Arial" w:cs="Arial"/>
          <w:i/>
          <w:sz w:val="20"/>
          <w:szCs w:val="20"/>
          <w:lang w:val="en-GB"/>
        </w:rPr>
        <w:t>households</w:t>
      </w:r>
      <w:proofErr w:type="gramEnd"/>
      <w:r w:rsidRPr="00E06C79">
        <w:rPr>
          <w:rFonts w:ascii="Arial" w:hAnsi="Arial" w:cs="Arial"/>
          <w:i/>
          <w:sz w:val="20"/>
          <w:szCs w:val="20"/>
          <w:lang w:val="en-GB"/>
        </w:rPr>
        <w:t xml:space="preserve"> socio-economic conditions. Extracting reliable statistical information from multiple data sources is in general a complex task. The present work describes the methodology adopted to ensure more "complete" and "coherent" data dissemination and provides indications regarding the quality of the results produced. Specifically, the different editing and imputation techniques and tools used for the main variables in the database are illustrated. A specific focus concerns the consistency between the two quantitative variables “</w:t>
      </w:r>
      <w:r w:rsidR="00AE0D2B">
        <w:rPr>
          <w:rFonts w:ascii="Arial" w:hAnsi="Arial" w:cs="Arial"/>
          <w:i/>
          <w:sz w:val="20"/>
          <w:szCs w:val="20"/>
          <w:lang w:val="en-GB"/>
        </w:rPr>
        <w:t>Earned i</w:t>
      </w:r>
      <w:r w:rsidRPr="00E06C79">
        <w:rPr>
          <w:rFonts w:ascii="Arial" w:hAnsi="Arial" w:cs="Arial"/>
          <w:i/>
          <w:sz w:val="20"/>
          <w:szCs w:val="20"/>
          <w:lang w:val="en-GB"/>
        </w:rPr>
        <w:t>ncome” (from fisca</w:t>
      </w:r>
      <w:r w:rsidR="00B20634">
        <w:rPr>
          <w:rFonts w:ascii="Arial" w:hAnsi="Arial" w:cs="Arial"/>
          <w:i/>
          <w:sz w:val="20"/>
          <w:szCs w:val="20"/>
          <w:lang w:val="en-GB"/>
        </w:rPr>
        <w:t>l sources) and “Work Intensity”</w:t>
      </w:r>
      <w:r w:rsidRPr="00E06C79">
        <w:rPr>
          <w:rFonts w:ascii="Arial" w:hAnsi="Arial" w:cs="Arial"/>
          <w:i/>
          <w:sz w:val="20"/>
          <w:szCs w:val="20"/>
          <w:lang w:val="en-GB"/>
        </w:rPr>
        <w:t xml:space="preserve"> (from social security data). The latter, taking values in [0,1], is defined in terms of amount of work carried out over 1 year. Before applying the error localization and imputation procedures, a detailed analysis based on auxiliary administrative sources has been conducted aimed at properly identifying erroneous cases to be corrected.</w:t>
      </w:r>
      <w:r>
        <w:rPr>
          <w:rFonts w:ascii="Arial" w:hAnsi="Arial" w:cs="Arial"/>
          <w:i/>
          <w:sz w:val="20"/>
          <w:szCs w:val="20"/>
          <w:lang w:val="en-GB"/>
        </w:rPr>
        <w:t xml:space="preserve"> </w:t>
      </w:r>
      <w:r w:rsidRPr="00E06C79">
        <w:rPr>
          <w:rFonts w:ascii="Arial" w:hAnsi="Arial" w:cs="Arial"/>
          <w:i/>
          <w:sz w:val="20"/>
          <w:szCs w:val="20"/>
          <w:lang w:val="en-GB"/>
        </w:rPr>
        <w:t>Finally, impact of imputation at territorial level is evaluated by comparing values of some indicators based on the “raw” data, with the corresponding values based on the final adjusted data.</w:t>
      </w:r>
    </w:p>
    <w:p w:rsidR="00C726EA" w:rsidRPr="00EC5F5A" w:rsidRDefault="00C726EA" w:rsidP="00E06C79">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E06C79" w:rsidRPr="00E06C79">
        <w:rPr>
          <w:rFonts w:ascii="Times New Roman" w:hAnsi="Times New Roman" w:cs="Times New Roman"/>
          <w:lang w:val="en-US"/>
        </w:rPr>
        <w:t>E</w:t>
      </w:r>
      <w:r w:rsidR="00E06C79" w:rsidRPr="00E87826">
        <w:rPr>
          <w:rFonts w:ascii="Times New Roman" w:hAnsi="Times New Roman" w:cs="Times New Roman"/>
          <w:lang w:val="en-US"/>
        </w:rPr>
        <w:t>diting and imputation, administrative data</w:t>
      </w:r>
      <w:r w:rsidR="00E06C79">
        <w:rPr>
          <w:rFonts w:ascii="Times New Roman" w:hAnsi="Times New Roman" w:cs="Times New Roman"/>
          <w:lang w:val="en-US"/>
        </w:rPr>
        <w:t xml:space="preserve">, </w:t>
      </w:r>
      <w:r w:rsidR="00E06C79" w:rsidRPr="00E87826">
        <w:rPr>
          <w:rFonts w:ascii="Times New Roman" w:hAnsi="Times New Roman" w:cs="Times New Roman"/>
          <w:lang w:val="en-US"/>
        </w:rPr>
        <w:t>experimental statistics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04643D" w:rsidRPr="0004643D">
        <w:rPr>
          <w:rFonts w:ascii="Arial" w:hAnsi="Arial" w:cs="Arial"/>
          <w:b/>
          <w:sz w:val="24"/>
          <w:szCs w:val="24"/>
          <w:lang w:val="en-GB"/>
        </w:rPr>
        <w:t>Introduction</w:t>
      </w:r>
    </w:p>
    <w:p w:rsidR="007F6860" w:rsidRPr="008C2EDA" w:rsidRDefault="007F6860" w:rsidP="007F6860">
      <w:pPr>
        <w:spacing w:before="360" w:after="0" w:line="360" w:lineRule="auto"/>
        <w:jc w:val="both"/>
        <w:rPr>
          <w:rFonts w:ascii="Arial" w:hAnsi="Arial" w:cs="Arial"/>
          <w:sz w:val="24"/>
          <w:szCs w:val="24"/>
          <w:lang w:val="en-GB"/>
        </w:rPr>
      </w:pPr>
      <w:r w:rsidRPr="008C2EDA">
        <w:rPr>
          <w:rFonts w:ascii="Arial" w:hAnsi="Arial" w:cs="Arial"/>
          <w:sz w:val="24"/>
          <w:szCs w:val="24"/>
          <w:lang w:val="en-GB"/>
        </w:rPr>
        <w:t xml:space="preserve">Using integrated administrative data gets more and more widespread in Official Statistics because of their richness of information and the reduction of costs. However, the usefulness of administrative data depends on their concepts, definitions and coverage, the quality with which the </w:t>
      </w:r>
      <w:r w:rsidR="000E2AE0">
        <w:rPr>
          <w:rFonts w:ascii="Arial" w:hAnsi="Arial" w:cs="Arial"/>
          <w:sz w:val="24"/>
          <w:szCs w:val="24"/>
          <w:lang w:val="en-GB"/>
        </w:rPr>
        <w:t>data are reported and processed</w:t>
      </w:r>
      <w:r w:rsidRPr="008C2EDA">
        <w:rPr>
          <w:rFonts w:ascii="Arial" w:hAnsi="Arial" w:cs="Arial"/>
          <w:sz w:val="24"/>
          <w:szCs w:val="24"/>
          <w:lang w:val="en-GB"/>
        </w:rPr>
        <w:t xml:space="preserve"> and the </w:t>
      </w:r>
      <w:r w:rsidRPr="008C2EDA">
        <w:rPr>
          <w:rFonts w:ascii="Arial" w:hAnsi="Arial" w:cs="Arial"/>
          <w:sz w:val="24"/>
          <w:szCs w:val="24"/>
          <w:lang w:val="en-GB"/>
        </w:rPr>
        <w:lastRenderedPageBreak/>
        <w:t>ti</w:t>
      </w:r>
      <w:r w:rsidR="006B5155" w:rsidRPr="008C2EDA">
        <w:rPr>
          <w:rFonts w:ascii="Arial" w:hAnsi="Arial" w:cs="Arial"/>
          <w:sz w:val="24"/>
          <w:szCs w:val="24"/>
          <w:lang w:val="en-GB"/>
        </w:rPr>
        <w:t xml:space="preserve">meliness of their availability </w:t>
      </w:r>
      <w:r w:rsidRPr="008C2EDA">
        <w:rPr>
          <w:rFonts w:ascii="Arial" w:hAnsi="Arial" w:cs="Arial"/>
          <w:sz w:val="24"/>
          <w:szCs w:val="24"/>
          <w:lang w:val="en-GB"/>
        </w:rPr>
        <w:t>(Statistics Canada, 2010). It is worth to note that most of these elements are not under the control of the National Statistical Institutes.</w:t>
      </w:r>
    </w:p>
    <w:p w:rsidR="007F6860" w:rsidRPr="008C2EDA" w:rsidRDefault="007F6860" w:rsidP="007F6860">
      <w:pPr>
        <w:spacing w:after="0" w:line="360" w:lineRule="auto"/>
        <w:jc w:val="both"/>
        <w:rPr>
          <w:rFonts w:ascii="Arial" w:hAnsi="Arial" w:cs="Arial"/>
          <w:sz w:val="24"/>
          <w:szCs w:val="24"/>
          <w:lang w:val="en-GB"/>
        </w:rPr>
      </w:pPr>
      <w:r w:rsidRPr="008C2EDA">
        <w:rPr>
          <w:rFonts w:ascii="Arial" w:hAnsi="Arial" w:cs="Arial"/>
          <w:sz w:val="24"/>
          <w:szCs w:val="24"/>
          <w:lang w:val="en-GB"/>
        </w:rPr>
        <w:t xml:space="preserve">The integration of data sources is a specific trait of the use of administrative data since, as they are gathered for other purposes, they do not observe all the variables of interest, and they refer to a population covering a part of the target population. </w:t>
      </w:r>
    </w:p>
    <w:p w:rsidR="00A91DA2" w:rsidRPr="008C2EDA" w:rsidRDefault="00A91DA2" w:rsidP="007F6860">
      <w:pPr>
        <w:spacing w:after="0" w:line="360" w:lineRule="auto"/>
        <w:jc w:val="both"/>
        <w:rPr>
          <w:rFonts w:ascii="Arial" w:hAnsi="Arial" w:cs="Arial"/>
          <w:sz w:val="24"/>
          <w:szCs w:val="24"/>
          <w:lang w:val="en-GB"/>
        </w:rPr>
      </w:pPr>
      <w:r w:rsidRPr="008C2EDA">
        <w:rPr>
          <w:rFonts w:ascii="Arial" w:hAnsi="Arial" w:cs="Arial"/>
          <w:sz w:val="24"/>
          <w:szCs w:val="24"/>
          <w:lang w:val="en-GB"/>
        </w:rPr>
        <w:t>In recent years</w:t>
      </w:r>
      <w:r w:rsidR="007737BD" w:rsidRPr="008C2EDA">
        <w:rPr>
          <w:rFonts w:ascii="Arial" w:hAnsi="Arial" w:cs="Arial"/>
          <w:sz w:val="24"/>
          <w:szCs w:val="24"/>
          <w:lang w:val="en-GB"/>
        </w:rPr>
        <w:t>,</w:t>
      </w:r>
      <w:r w:rsidRPr="008C2EDA">
        <w:rPr>
          <w:rFonts w:ascii="Arial" w:hAnsi="Arial" w:cs="Arial"/>
          <w:sz w:val="24"/>
          <w:szCs w:val="24"/>
          <w:lang w:val="en-GB"/>
        </w:rPr>
        <w:t xml:space="preserve"> the Italian National Institute of Statistics (</w:t>
      </w:r>
      <w:proofErr w:type="spellStart"/>
      <w:r w:rsidRPr="008C2EDA">
        <w:rPr>
          <w:rFonts w:ascii="Arial" w:hAnsi="Arial" w:cs="Arial"/>
          <w:sz w:val="24"/>
          <w:szCs w:val="24"/>
          <w:lang w:val="en-GB"/>
        </w:rPr>
        <w:t>Istat</w:t>
      </w:r>
      <w:proofErr w:type="spellEnd"/>
      <w:r w:rsidRPr="008C2EDA">
        <w:rPr>
          <w:rFonts w:ascii="Arial" w:hAnsi="Arial" w:cs="Arial"/>
          <w:sz w:val="24"/>
          <w:szCs w:val="24"/>
          <w:lang w:val="en-GB"/>
        </w:rPr>
        <w:t xml:space="preserve">) has made available </w:t>
      </w:r>
      <w:r w:rsidR="004B5249" w:rsidRPr="008C2EDA">
        <w:rPr>
          <w:rFonts w:ascii="Arial" w:hAnsi="Arial" w:cs="Arial"/>
          <w:sz w:val="24"/>
          <w:szCs w:val="24"/>
          <w:lang w:val="en-GB"/>
        </w:rPr>
        <w:t xml:space="preserve">to selected </w:t>
      </w:r>
      <w:proofErr w:type="gramStart"/>
      <w:r w:rsidR="004B5249" w:rsidRPr="008C2EDA">
        <w:rPr>
          <w:rFonts w:ascii="Arial" w:hAnsi="Arial" w:cs="Arial"/>
          <w:sz w:val="24"/>
          <w:szCs w:val="24"/>
          <w:lang w:val="en-GB"/>
        </w:rPr>
        <w:t>users</w:t>
      </w:r>
      <w:proofErr w:type="gramEnd"/>
      <w:r w:rsidR="004B5249" w:rsidRPr="008C2EDA">
        <w:rPr>
          <w:rFonts w:ascii="Arial" w:hAnsi="Arial" w:cs="Arial"/>
          <w:sz w:val="24"/>
          <w:szCs w:val="24"/>
          <w:lang w:val="en-GB"/>
        </w:rPr>
        <w:t xml:space="preserve"> </w:t>
      </w:r>
      <w:r w:rsidRPr="008C2EDA">
        <w:rPr>
          <w:rFonts w:ascii="Arial" w:hAnsi="Arial" w:cs="Arial"/>
          <w:sz w:val="24"/>
          <w:szCs w:val="24"/>
          <w:lang w:val="en-GB"/>
        </w:rPr>
        <w:t>micro data collections based on the integration of several administrative sources. In particular, micro data archives have been produced in the context of the ARCHIMEDE</w:t>
      </w:r>
      <w:r w:rsidR="007737BD" w:rsidRPr="008C2EDA">
        <w:rPr>
          <w:rStyle w:val="Rimandonotaapidipagina"/>
          <w:rFonts w:ascii="Arial" w:hAnsi="Arial" w:cs="Arial"/>
          <w:sz w:val="24"/>
          <w:szCs w:val="24"/>
          <w:lang w:val="en-GB"/>
        </w:rPr>
        <w:footnoteReference w:id="1"/>
      </w:r>
      <w:r w:rsidRPr="008C2EDA">
        <w:rPr>
          <w:rFonts w:ascii="Arial" w:hAnsi="Arial" w:cs="Arial"/>
          <w:sz w:val="24"/>
          <w:szCs w:val="24"/>
          <w:lang w:val="en-GB"/>
        </w:rPr>
        <w:t xml:space="preserve"> project (Garofalo 2014), to enlarge the offer of statistical information on </w:t>
      </w:r>
      <w:r w:rsidR="00A92D76" w:rsidRPr="008C2EDA">
        <w:rPr>
          <w:rFonts w:ascii="Arial" w:hAnsi="Arial" w:cs="Arial"/>
          <w:sz w:val="24"/>
          <w:szCs w:val="24"/>
          <w:lang w:val="en-GB"/>
        </w:rPr>
        <w:t xml:space="preserve">socio-economic conditions of </w:t>
      </w:r>
      <w:r w:rsidRPr="008C2EDA">
        <w:rPr>
          <w:rFonts w:ascii="Arial" w:hAnsi="Arial" w:cs="Arial"/>
          <w:sz w:val="24"/>
          <w:szCs w:val="24"/>
          <w:lang w:val="en-GB"/>
        </w:rPr>
        <w:t>households.</w:t>
      </w:r>
    </w:p>
    <w:p w:rsidR="007F6860" w:rsidRDefault="00B6308F" w:rsidP="007F6860">
      <w:pPr>
        <w:spacing w:after="0" w:line="360" w:lineRule="auto"/>
        <w:jc w:val="both"/>
        <w:rPr>
          <w:rFonts w:ascii="Arial" w:hAnsi="Arial" w:cs="Arial"/>
          <w:sz w:val="24"/>
          <w:szCs w:val="24"/>
          <w:lang w:val="en-GB"/>
        </w:rPr>
      </w:pPr>
      <w:r w:rsidRPr="008C2EDA">
        <w:rPr>
          <w:rFonts w:ascii="Arial" w:hAnsi="Arial" w:cs="Arial"/>
          <w:sz w:val="24"/>
          <w:szCs w:val="24"/>
          <w:lang w:val="en-GB"/>
        </w:rPr>
        <w:t>The main objective of this work is to test</w:t>
      </w:r>
      <w:r w:rsidR="007F6860" w:rsidRPr="008C2EDA">
        <w:rPr>
          <w:rFonts w:ascii="Arial" w:hAnsi="Arial" w:cs="Arial"/>
          <w:sz w:val="24"/>
          <w:szCs w:val="24"/>
          <w:lang w:val="en-GB"/>
        </w:rPr>
        <w:t xml:space="preserve"> an editing and </w:t>
      </w:r>
      <w:r w:rsidRPr="008C2EDA">
        <w:rPr>
          <w:rFonts w:ascii="Arial" w:hAnsi="Arial" w:cs="Arial"/>
          <w:sz w:val="24"/>
          <w:szCs w:val="24"/>
          <w:lang w:val="en-GB"/>
        </w:rPr>
        <w:t xml:space="preserve">imputation </w:t>
      </w:r>
      <w:r w:rsidR="00A662AE" w:rsidRPr="008C2EDA">
        <w:rPr>
          <w:rFonts w:ascii="Arial" w:hAnsi="Arial" w:cs="Arial"/>
          <w:sz w:val="24"/>
          <w:szCs w:val="24"/>
          <w:lang w:val="en-GB"/>
        </w:rPr>
        <w:t>(E</w:t>
      </w:r>
      <w:r w:rsidR="0001182C" w:rsidRPr="008C2EDA">
        <w:rPr>
          <w:rFonts w:ascii="Arial" w:hAnsi="Arial" w:cs="Arial"/>
          <w:sz w:val="24"/>
          <w:szCs w:val="24"/>
          <w:lang w:val="en-GB"/>
        </w:rPr>
        <w:t>&amp;</w:t>
      </w:r>
      <w:r w:rsidR="00A662AE" w:rsidRPr="008C2EDA">
        <w:rPr>
          <w:rFonts w:ascii="Arial" w:hAnsi="Arial" w:cs="Arial"/>
          <w:sz w:val="24"/>
          <w:szCs w:val="24"/>
          <w:lang w:val="en-GB"/>
        </w:rPr>
        <w:t>I)</w:t>
      </w:r>
      <w:r w:rsidR="007F6860" w:rsidRPr="008C2EDA">
        <w:rPr>
          <w:rFonts w:ascii="Arial" w:hAnsi="Arial" w:cs="Arial"/>
          <w:sz w:val="24"/>
          <w:szCs w:val="24"/>
          <w:lang w:val="en-GB"/>
        </w:rPr>
        <w:t xml:space="preserve"> strategy</w:t>
      </w:r>
      <w:r w:rsidR="00525A8A">
        <w:rPr>
          <w:rFonts w:ascii="Arial" w:hAnsi="Arial" w:cs="Arial"/>
          <w:sz w:val="24"/>
          <w:szCs w:val="24"/>
          <w:lang w:val="en-GB"/>
        </w:rPr>
        <w:t xml:space="preserve"> </w:t>
      </w:r>
      <w:r w:rsidR="00525A8A" w:rsidRPr="008C2EDA">
        <w:rPr>
          <w:rFonts w:ascii="Arial" w:hAnsi="Arial" w:cs="Arial"/>
          <w:sz w:val="24"/>
          <w:szCs w:val="24"/>
          <w:lang w:val="en-GB"/>
        </w:rPr>
        <w:t>for the micro data collection</w:t>
      </w:r>
      <w:r w:rsidR="007F6860" w:rsidRPr="008C2EDA">
        <w:rPr>
          <w:rFonts w:ascii="Arial" w:hAnsi="Arial" w:cs="Arial"/>
          <w:sz w:val="24"/>
          <w:szCs w:val="24"/>
          <w:lang w:val="en-GB"/>
        </w:rPr>
        <w:t xml:space="preserve">, with the </w:t>
      </w:r>
      <w:r w:rsidR="00D11DCD" w:rsidRPr="008C2EDA">
        <w:rPr>
          <w:rFonts w:ascii="Arial" w:hAnsi="Arial" w:cs="Arial"/>
          <w:sz w:val="24"/>
          <w:szCs w:val="24"/>
          <w:lang w:val="en-GB"/>
        </w:rPr>
        <w:t>goal</w:t>
      </w:r>
      <w:r w:rsidR="007F6860" w:rsidRPr="008C2EDA">
        <w:rPr>
          <w:rFonts w:ascii="Arial" w:hAnsi="Arial" w:cs="Arial"/>
          <w:sz w:val="24"/>
          <w:szCs w:val="24"/>
          <w:lang w:val="en-GB"/>
        </w:rPr>
        <w:t xml:space="preserve"> to improve the quality of data</w:t>
      </w:r>
      <w:r w:rsidR="007D6A01">
        <w:rPr>
          <w:rFonts w:ascii="Arial" w:hAnsi="Arial" w:cs="Arial"/>
          <w:sz w:val="24"/>
          <w:szCs w:val="24"/>
          <w:lang w:val="en-GB"/>
        </w:rPr>
        <w:t>.</w:t>
      </w:r>
    </w:p>
    <w:p w:rsidR="00FA3396" w:rsidRDefault="006119C5" w:rsidP="008B6C68">
      <w:pPr>
        <w:spacing w:after="0" w:line="360" w:lineRule="auto"/>
        <w:jc w:val="both"/>
        <w:rPr>
          <w:rFonts w:ascii="Arial" w:hAnsi="Arial" w:cs="Arial"/>
          <w:sz w:val="24"/>
          <w:szCs w:val="24"/>
          <w:lang w:val="en-GB"/>
        </w:rPr>
      </w:pPr>
      <w:r>
        <w:rPr>
          <w:rFonts w:ascii="Arial" w:hAnsi="Arial" w:cs="Arial"/>
          <w:sz w:val="24"/>
          <w:szCs w:val="24"/>
          <w:lang w:val="en-GB"/>
        </w:rPr>
        <w:t xml:space="preserve">The </w:t>
      </w:r>
      <w:r w:rsidR="001B0937">
        <w:rPr>
          <w:rFonts w:ascii="Arial" w:hAnsi="Arial" w:cs="Arial"/>
          <w:sz w:val="24"/>
          <w:szCs w:val="24"/>
          <w:lang w:val="en-GB"/>
        </w:rPr>
        <w:t>mos</w:t>
      </w:r>
      <w:r w:rsidR="00087E76">
        <w:rPr>
          <w:rFonts w:ascii="Arial" w:hAnsi="Arial" w:cs="Arial"/>
          <w:sz w:val="24"/>
          <w:szCs w:val="24"/>
          <w:lang w:val="en-GB"/>
        </w:rPr>
        <w:t>t relevant type of errors relat</w:t>
      </w:r>
      <w:r w:rsidR="001B0937">
        <w:rPr>
          <w:rFonts w:ascii="Arial" w:hAnsi="Arial" w:cs="Arial"/>
          <w:sz w:val="24"/>
          <w:szCs w:val="24"/>
          <w:lang w:val="en-GB"/>
        </w:rPr>
        <w:t xml:space="preserve">ed to the integration process are </w:t>
      </w:r>
      <w:r w:rsidR="00BC5B6B">
        <w:rPr>
          <w:rFonts w:ascii="Arial" w:hAnsi="Arial" w:cs="Arial"/>
          <w:sz w:val="24"/>
          <w:szCs w:val="24"/>
          <w:lang w:val="en-GB"/>
        </w:rPr>
        <w:t>linkage</w:t>
      </w:r>
      <w:r w:rsidR="001B0937">
        <w:rPr>
          <w:rFonts w:ascii="Arial" w:hAnsi="Arial" w:cs="Arial"/>
          <w:sz w:val="24"/>
          <w:szCs w:val="24"/>
          <w:lang w:val="en-GB"/>
        </w:rPr>
        <w:t xml:space="preserve"> errors,</w:t>
      </w:r>
      <w:r w:rsidR="00BC5B6B">
        <w:rPr>
          <w:rFonts w:ascii="Arial" w:hAnsi="Arial" w:cs="Arial"/>
          <w:sz w:val="24"/>
          <w:szCs w:val="24"/>
          <w:lang w:val="en-GB"/>
        </w:rPr>
        <w:t xml:space="preserve"> coverage errors</w:t>
      </w:r>
      <w:r w:rsidR="00D139BE">
        <w:rPr>
          <w:rFonts w:ascii="Arial" w:hAnsi="Arial" w:cs="Arial"/>
          <w:sz w:val="24"/>
          <w:szCs w:val="24"/>
          <w:lang w:val="en-GB"/>
        </w:rPr>
        <w:t xml:space="preserve"> </w:t>
      </w:r>
      <w:r w:rsidR="00BC5B6B">
        <w:rPr>
          <w:rFonts w:ascii="Arial" w:hAnsi="Arial" w:cs="Arial"/>
          <w:sz w:val="24"/>
          <w:szCs w:val="24"/>
          <w:lang w:val="en-GB"/>
        </w:rPr>
        <w:t>and</w:t>
      </w:r>
      <w:r w:rsidR="001B0937">
        <w:rPr>
          <w:rFonts w:ascii="Arial" w:hAnsi="Arial" w:cs="Arial"/>
          <w:sz w:val="24"/>
          <w:szCs w:val="24"/>
          <w:lang w:val="en-GB"/>
        </w:rPr>
        <w:t xml:space="preserve"> consistency errors</w:t>
      </w:r>
      <w:r>
        <w:rPr>
          <w:rFonts w:ascii="Arial" w:hAnsi="Arial" w:cs="Arial"/>
          <w:sz w:val="24"/>
          <w:szCs w:val="24"/>
          <w:lang w:val="en-GB"/>
        </w:rPr>
        <w:t xml:space="preserve">. In this paper we focus in particular on </w:t>
      </w:r>
      <w:r w:rsidR="001706D7">
        <w:rPr>
          <w:rFonts w:ascii="Arial" w:hAnsi="Arial" w:cs="Arial"/>
          <w:sz w:val="24"/>
          <w:szCs w:val="24"/>
          <w:lang w:val="en-GB"/>
        </w:rPr>
        <w:t xml:space="preserve">the last </w:t>
      </w:r>
      <w:r>
        <w:rPr>
          <w:rFonts w:ascii="Arial" w:hAnsi="Arial" w:cs="Arial"/>
          <w:sz w:val="24"/>
          <w:szCs w:val="24"/>
          <w:lang w:val="en-GB"/>
        </w:rPr>
        <w:t>two</w:t>
      </w:r>
      <w:r w:rsidR="00DB59A9">
        <w:rPr>
          <w:rFonts w:ascii="Arial" w:hAnsi="Arial" w:cs="Arial"/>
          <w:sz w:val="24"/>
          <w:szCs w:val="24"/>
          <w:lang w:val="en-GB"/>
        </w:rPr>
        <w:t xml:space="preserve"> ones</w:t>
      </w:r>
      <w:r w:rsidR="001706D7">
        <w:rPr>
          <w:rFonts w:ascii="Arial" w:hAnsi="Arial" w:cs="Arial"/>
          <w:sz w:val="24"/>
          <w:szCs w:val="24"/>
          <w:lang w:val="en-GB"/>
        </w:rPr>
        <w:t>. Although the general setting of E&amp;I is still valid for collections of administrative data (</w:t>
      </w:r>
      <w:r w:rsidR="001706D7" w:rsidRPr="007A2AF0">
        <w:rPr>
          <w:rFonts w:ascii="Arial" w:hAnsi="Arial" w:cs="Arial"/>
          <w:sz w:val="24"/>
          <w:szCs w:val="24"/>
          <w:lang w:val="en-GB"/>
        </w:rPr>
        <w:t>Di Zio</w:t>
      </w:r>
      <w:r w:rsidR="007A2AF0" w:rsidRPr="007A2AF0">
        <w:rPr>
          <w:rFonts w:ascii="Arial" w:hAnsi="Arial" w:cs="Arial"/>
          <w:sz w:val="24"/>
          <w:szCs w:val="24"/>
          <w:lang w:val="en-GB"/>
        </w:rPr>
        <w:t xml:space="preserve"> and</w:t>
      </w:r>
      <w:r w:rsidR="001706D7" w:rsidRPr="007A2AF0">
        <w:rPr>
          <w:rFonts w:ascii="Arial" w:hAnsi="Arial" w:cs="Arial"/>
          <w:sz w:val="24"/>
          <w:szCs w:val="24"/>
          <w:lang w:val="en-GB"/>
        </w:rPr>
        <w:t xml:space="preserve"> </w:t>
      </w:r>
      <w:proofErr w:type="spellStart"/>
      <w:r w:rsidR="001706D7" w:rsidRPr="007A2AF0">
        <w:rPr>
          <w:rFonts w:ascii="Arial" w:hAnsi="Arial" w:cs="Arial"/>
          <w:sz w:val="24"/>
          <w:szCs w:val="24"/>
          <w:lang w:val="en-GB"/>
        </w:rPr>
        <w:t>Luzi</w:t>
      </w:r>
      <w:proofErr w:type="spellEnd"/>
      <w:r w:rsidR="001706D7" w:rsidRPr="007A2AF0">
        <w:rPr>
          <w:rFonts w:ascii="Arial" w:hAnsi="Arial" w:cs="Arial"/>
          <w:sz w:val="24"/>
          <w:szCs w:val="24"/>
          <w:lang w:val="en-GB"/>
        </w:rPr>
        <w:t xml:space="preserve">, 2014), </w:t>
      </w:r>
      <w:r w:rsidR="001706D7">
        <w:rPr>
          <w:rFonts w:ascii="Arial" w:hAnsi="Arial" w:cs="Arial"/>
          <w:sz w:val="24"/>
          <w:szCs w:val="24"/>
          <w:lang w:val="en-GB"/>
        </w:rPr>
        <w:t>t</w:t>
      </w:r>
      <w:r w:rsidR="001706D7" w:rsidRPr="00DB1378">
        <w:rPr>
          <w:rFonts w:ascii="Arial" w:hAnsi="Arial" w:cs="Arial"/>
          <w:sz w:val="24"/>
          <w:szCs w:val="24"/>
          <w:lang w:val="en-GB"/>
        </w:rPr>
        <w:t xml:space="preserve">he overall process </w:t>
      </w:r>
      <w:r w:rsidR="001706D7" w:rsidRPr="00D55FA8">
        <w:rPr>
          <w:rFonts w:ascii="Arial" w:hAnsi="Arial" w:cs="Arial"/>
          <w:sz w:val="24"/>
          <w:szCs w:val="24"/>
          <w:lang w:val="en-GB"/>
        </w:rPr>
        <w:t>needs to tak</w:t>
      </w:r>
      <w:r w:rsidR="001706D7">
        <w:rPr>
          <w:rFonts w:ascii="Arial" w:hAnsi="Arial" w:cs="Arial"/>
          <w:sz w:val="24"/>
          <w:szCs w:val="24"/>
          <w:lang w:val="en-GB"/>
        </w:rPr>
        <w:t>e into account variable definitions and target population of different input sources.</w:t>
      </w:r>
      <w:r w:rsidR="00DB59A9">
        <w:rPr>
          <w:rFonts w:ascii="Arial" w:hAnsi="Arial" w:cs="Arial"/>
          <w:sz w:val="24"/>
          <w:szCs w:val="24"/>
          <w:lang w:val="en-GB"/>
        </w:rPr>
        <w:t xml:space="preserve"> The E&amp;I process can help to recognize systematic errors suggesting de</w:t>
      </w:r>
      <w:r w:rsidR="001706D7">
        <w:rPr>
          <w:rFonts w:ascii="Arial" w:hAnsi="Arial" w:cs="Arial"/>
          <w:sz w:val="24"/>
          <w:szCs w:val="24"/>
          <w:lang w:val="en-GB"/>
        </w:rPr>
        <w:t xml:space="preserve">finitions not completely </w:t>
      </w:r>
      <w:r w:rsidR="00DB59A9">
        <w:rPr>
          <w:rFonts w:ascii="Arial" w:hAnsi="Arial" w:cs="Arial"/>
          <w:sz w:val="24"/>
          <w:szCs w:val="24"/>
          <w:lang w:val="en-GB"/>
        </w:rPr>
        <w:t xml:space="preserve">harmonized or sources </w:t>
      </w:r>
      <w:r w:rsidR="001706D7">
        <w:rPr>
          <w:rFonts w:ascii="Arial" w:hAnsi="Arial" w:cs="Arial"/>
          <w:sz w:val="24"/>
          <w:szCs w:val="24"/>
          <w:lang w:val="en-GB"/>
        </w:rPr>
        <w:t>under coverage</w:t>
      </w:r>
      <w:r w:rsidR="00DB59A9">
        <w:rPr>
          <w:rFonts w:ascii="Arial" w:hAnsi="Arial" w:cs="Arial"/>
          <w:sz w:val="24"/>
          <w:szCs w:val="24"/>
          <w:lang w:val="en-GB"/>
        </w:rPr>
        <w:t xml:space="preserve"> for particular su</w:t>
      </w:r>
      <w:r w:rsidR="00DB59A9" w:rsidRPr="00AF2C6B">
        <w:rPr>
          <w:rFonts w:ascii="Arial" w:hAnsi="Arial" w:cs="Arial"/>
          <w:sz w:val="24"/>
          <w:szCs w:val="24"/>
          <w:lang w:val="en-GB"/>
        </w:rPr>
        <w:t>b-populations</w:t>
      </w:r>
      <w:r w:rsidR="001706D7" w:rsidRPr="00AF2C6B">
        <w:rPr>
          <w:rFonts w:ascii="Arial" w:hAnsi="Arial" w:cs="Arial"/>
          <w:sz w:val="24"/>
          <w:szCs w:val="24"/>
          <w:lang w:val="en-GB"/>
        </w:rPr>
        <w:t>.</w:t>
      </w:r>
      <w:r w:rsidR="00FA3396">
        <w:rPr>
          <w:rFonts w:ascii="Arial" w:hAnsi="Arial" w:cs="Arial"/>
          <w:sz w:val="24"/>
          <w:szCs w:val="24"/>
          <w:lang w:val="en-GB"/>
        </w:rPr>
        <w:t xml:space="preserve"> </w:t>
      </w:r>
    </w:p>
    <w:p w:rsidR="002E7EA4" w:rsidRDefault="002E7EA4" w:rsidP="008B6C68">
      <w:pPr>
        <w:spacing w:after="0" w:line="360" w:lineRule="auto"/>
        <w:jc w:val="both"/>
        <w:rPr>
          <w:rFonts w:ascii="Arial" w:hAnsi="Arial" w:cs="Arial"/>
          <w:sz w:val="24"/>
          <w:szCs w:val="24"/>
          <w:lang w:val="en-GB"/>
        </w:rPr>
      </w:pPr>
      <w:r w:rsidRPr="00EC7AA9">
        <w:rPr>
          <w:rFonts w:ascii="Arial" w:hAnsi="Arial" w:cs="Arial"/>
          <w:sz w:val="24"/>
          <w:szCs w:val="24"/>
          <w:lang w:val="en-GB"/>
        </w:rPr>
        <w:t>The paper is organized as follows. Section 2 describes the microdata collection and outlines the prop</w:t>
      </w:r>
      <w:r w:rsidR="008B6C68" w:rsidRPr="00EC7AA9">
        <w:rPr>
          <w:rFonts w:ascii="Arial" w:hAnsi="Arial" w:cs="Arial"/>
          <w:sz w:val="24"/>
          <w:szCs w:val="24"/>
          <w:lang w:val="en-GB"/>
        </w:rPr>
        <w:t>osed strategy and tools for E&amp;I</w:t>
      </w:r>
      <w:r w:rsidRPr="00EC7AA9">
        <w:rPr>
          <w:rFonts w:ascii="Arial" w:hAnsi="Arial" w:cs="Arial"/>
          <w:sz w:val="24"/>
          <w:szCs w:val="24"/>
          <w:lang w:val="en-GB"/>
        </w:rPr>
        <w:t xml:space="preserve">. </w:t>
      </w:r>
      <w:r w:rsidR="008B6C68" w:rsidRPr="00EC7AA9">
        <w:rPr>
          <w:rFonts w:ascii="Arial" w:hAnsi="Arial" w:cs="Arial"/>
          <w:sz w:val="24"/>
          <w:szCs w:val="24"/>
          <w:lang w:val="en-GB"/>
        </w:rPr>
        <w:t>Section</w:t>
      </w:r>
      <w:r w:rsidR="00970991">
        <w:rPr>
          <w:rFonts w:ascii="Arial" w:hAnsi="Arial" w:cs="Arial"/>
          <w:sz w:val="24"/>
          <w:szCs w:val="24"/>
          <w:lang w:val="en-GB"/>
        </w:rPr>
        <w:t xml:space="preserve"> 3 </w:t>
      </w:r>
      <w:r w:rsidR="008B6C68" w:rsidRPr="00EC7AA9">
        <w:rPr>
          <w:rFonts w:ascii="Arial" w:hAnsi="Arial" w:cs="Arial"/>
          <w:sz w:val="24"/>
          <w:szCs w:val="24"/>
          <w:lang w:val="en-GB"/>
        </w:rPr>
        <w:t>describe</w:t>
      </w:r>
      <w:r w:rsidR="00970991">
        <w:rPr>
          <w:rFonts w:ascii="Arial" w:hAnsi="Arial" w:cs="Arial"/>
          <w:sz w:val="24"/>
          <w:szCs w:val="24"/>
          <w:lang w:val="en-GB"/>
        </w:rPr>
        <w:t xml:space="preserve">s </w:t>
      </w:r>
      <w:r w:rsidR="00970991" w:rsidRPr="00EC7AA9">
        <w:rPr>
          <w:rFonts w:ascii="Arial" w:hAnsi="Arial" w:cs="Arial"/>
          <w:sz w:val="24"/>
          <w:szCs w:val="24"/>
          <w:lang w:val="en-GB"/>
        </w:rPr>
        <w:t>the edit rules</w:t>
      </w:r>
      <w:r w:rsidR="00970991">
        <w:rPr>
          <w:rFonts w:ascii="Arial" w:hAnsi="Arial" w:cs="Arial"/>
          <w:sz w:val="24"/>
          <w:szCs w:val="24"/>
          <w:lang w:val="en-GB"/>
        </w:rPr>
        <w:t xml:space="preserve"> and</w:t>
      </w:r>
      <w:r w:rsidR="008B6C68" w:rsidRPr="00EC7AA9">
        <w:rPr>
          <w:rFonts w:ascii="Arial" w:hAnsi="Arial" w:cs="Arial"/>
          <w:sz w:val="24"/>
          <w:szCs w:val="24"/>
          <w:lang w:val="en-GB"/>
        </w:rPr>
        <w:t xml:space="preserve"> the </w:t>
      </w:r>
      <w:r w:rsidR="00235430" w:rsidRPr="00EC7AA9">
        <w:rPr>
          <w:rFonts w:ascii="Arial" w:hAnsi="Arial" w:cs="Arial"/>
          <w:sz w:val="24"/>
          <w:szCs w:val="24"/>
          <w:lang w:val="en-GB"/>
        </w:rPr>
        <w:t xml:space="preserve">treatment of categorical </w:t>
      </w:r>
      <w:r w:rsidR="001F79C0" w:rsidRPr="00EC7AA9">
        <w:rPr>
          <w:rFonts w:ascii="Arial" w:hAnsi="Arial" w:cs="Arial"/>
          <w:sz w:val="24"/>
          <w:szCs w:val="24"/>
          <w:lang w:val="en-GB"/>
        </w:rPr>
        <w:t xml:space="preserve">and numerical </w:t>
      </w:r>
      <w:r w:rsidR="00235430" w:rsidRPr="00EC7AA9">
        <w:rPr>
          <w:rFonts w:ascii="Arial" w:hAnsi="Arial" w:cs="Arial"/>
          <w:sz w:val="24"/>
          <w:szCs w:val="24"/>
          <w:lang w:val="en-GB"/>
        </w:rPr>
        <w:t>variable</w:t>
      </w:r>
      <w:r w:rsidR="007308EF">
        <w:rPr>
          <w:rFonts w:ascii="Arial" w:hAnsi="Arial" w:cs="Arial"/>
          <w:sz w:val="24"/>
          <w:szCs w:val="24"/>
          <w:lang w:val="en-GB"/>
        </w:rPr>
        <w:t>s</w:t>
      </w:r>
      <w:r w:rsidR="006946B1" w:rsidRPr="00EC7AA9">
        <w:rPr>
          <w:rFonts w:ascii="Arial" w:hAnsi="Arial" w:cs="Arial"/>
          <w:sz w:val="24"/>
          <w:szCs w:val="24"/>
          <w:lang w:val="en-GB"/>
        </w:rPr>
        <w:t>.</w:t>
      </w:r>
      <w:r w:rsidRPr="00EC7AA9">
        <w:rPr>
          <w:rFonts w:ascii="Arial" w:hAnsi="Arial" w:cs="Arial"/>
          <w:sz w:val="24"/>
          <w:szCs w:val="24"/>
          <w:lang w:val="en-GB"/>
        </w:rPr>
        <w:t xml:space="preserve"> </w:t>
      </w:r>
      <w:r w:rsidR="00983507" w:rsidRPr="00EC7AA9">
        <w:rPr>
          <w:rFonts w:ascii="Arial" w:hAnsi="Arial" w:cs="Arial"/>
          <w:sz w:val="24"/>
          <w:szCs w:val="24"/>
          <w:lang w:val="en-GB"/>
        </w:rPr>
        <w:t xml:space="preserve">A comparison of </w:t>
      </w:r>
      <w:r w:rsidR="00983507" w:rsidRPr="00EC7AA9">
        <w:rPr>
          <w:rFonts w:ascii="Arial" w:hAnsi="Arial" w:cs="Arial"/>
          <w:sz w:val="24"/>
          <w:szCs w:val="24"/>
          <w:lang w:val="en-US"/>
        </w:rPr>
        <w:t xml:space="preserve">indicators calculated on “raw” and adjusted data </w:t>
      </w:r>
      <w:r w:rsidR="00970991">
        <w:rPr>
          <w:rFonts w:ascii="Arial" w:hAnsi="Arial" w:cs="Arial"/>
          <w:sz w:val="24"/>
          <w:szCs w:val="24"/>
          <w:lang w:val="en-GB"/>
        </w:rPr>
        <w:t>has been carried out in Section</w:t>
      </w:r>
      <w:r w:rsidRPr="00EC7AA9">
        <w:rPr>
          <w:rFonts w:ascii="Arial" w:hAnsi="Arial" w:cs="Arial"/>
          <w:sz w:val="24"/>
          <w:szCs w:val="24"/>
          <w:lang w:val="en-GB"/>
        </w:rPr>
        <w:t xml:space="preserve"> </w:t>
      </w:r>
      <w:r w:rsidR="00970991">
        <w:rPr>
          <w:rFonts w:ascii="Arial" w:hAnsi="Arial" w:cs="Arial"/>
          <w:sz w:val="24"/>
          <w:szCs w:val="24"/>
          <w:lang w:val="en-GB"/>
        </w:rPr>
        <w:t>4</w:t>
      </w:r>
      <w:r w:rsidRPr="00EC7AA9">
        <w:rPr>
          <w:rFonts w:ascii="Arial" w:hAnsi="Arial" w:cs="Arial"/>
          <w:sz w:val="24"/>
          <w:szCs w:val="24"/>
          <w:lang w:val="en-GB"/>
        </w:rPr>
        <w:t xml:space="preserve"> in order </w:t>
      </w:r>
      <w:r w:rsidR="00C17EA7">
        <w:rPr>
          <w:rFonts w:ascii="Arial" w:hAnsi="Arial" w:cs="Arial"/>
          <w:sz w:val="24"/>
          <w:szCs w:val="24"/>
          <w:lang w:val="en-GB"/>
        </w:rPr>
        <w:t xml:space="preserve">to </w:t>
      </w:r>
      <w:r w:rsidR="00983507" w:rsidRPr="00EC7AA9">
        <w:rPr>
          <w:rFonts w:ascii="Arial" w:hAnsi="Arial" w:cs="Arial"/>
          <w:sz w:val="24"/>
          <w:szCs w:val="24"/>
          <w:lang w:val="en-GB"/>
        </w:rPr>
        <w:t>assess the impact of imputation</w:t>
      </w:r>
      <w:r w:rsidRPr="00EC7AA9">
        <w:rPr>
          <w:rFonts w:ascii="Arial" w:hAnsi="Arial" w:cs="Arial"/>
          <w:sz w:val="24"/>
          <w:szCs w:val="24"/>
          <w:lang w:val="en-GB"/>
        </w:rPr>
        <w:t>.</w:t>
      </w:r>
      <w:r w:rsidR="00235430" w:rsidRPr="00EC7AA9">
        <w:rPr>
          <w:rFonts w:ascii="Arial" w:hAnsi="Arial" w:cs="Arial"/>
          <w:sz w:val="24"/>
          <w:szCs w:val="24"/>
          <w:lang w:val="en-GB"/>
        </w:rPr>
        <w:t xml:space="preserve"> </w:t>
      </w:r>
      <w:r w:rsidRPr="00EC7AA9">
        <w:rPr>
          <w:rFonts w:ascii="Arial" w:hAnsi="Arial" w:cs="Arial"/>
          <w:sz w:val="24"/>
          <w:szCs w:val="24"/>
          <w:lang w:val="en-GB"/>
        </w:rPr>
        <w:t>Finally</w:t>
      </w:r>
      <w:r w:rsidR="008B6C68" w:rsidRPr="00EC7AA9">
        <w:rPr>
          <w:rFonts w:ascii="Arial" w:hAnsi="Arial" w:cs="Arial"/>
          <w:sz w:val="24"/>
          <w:szCs w:val="24"/>
          <w:lang w:val="en-GB"/>
        </w:rPr>
        <w:t>, conclusions are drawn in Section</w:t>
      </w:r>
      <w:r w:rsidRPr="00EC7AA9">
        <w:rPr>
          <w:rFonts w:ascii="Arial" w:hAnsi="Arial" w:cs="Arial"/>
          <w:sz w:val="24"/>
          <w:szCs w:val="24"/>
          <w:lang w:val="en-GB"/>
        </w:rPr>
        <w:t xml:space="preserve"> </w:t>
      </w:r>
      <w:r w:rsidR="00970991">
        <w:rPr>
          <w:rFonts w:ascii="Arial" w:hAnsi="Arial" w:cs="Arial"/>
          <w:sz w:val="24"/>
          <w:szCs w:val="24"/>
          <w:lang w:val="en-GB"/>
        </w:rPr>
        <w:t>5</w:t>
      </w:r>
      <w:r w:rsidRPr="00EC7AA9">
        <w:rPr>
          <w:rFonts w:ascii="Arial" w:hAnsi="Arial" w:cs="Arial"/>
          <w:sz w:val="24"/>
          <w:szCs w:val="24"/>
          <w:lang w:val="en-GB"/>
        </w:rPr>
        <w:t>.</w:t>
      </w:r>
    </w:p>
    <w:p w:rsidR="00CB2B44" w:rsidRDefault="00B42348" w:rsidP="002E7EA4">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00CB2B44" w:rsidRPr="00EC5F5A">
        <w:rPr>
          <w:rFonts w:ascii="Arial" w:hAnsi="Arial" w:cs="Arial"/>
          <w:b/>
          <w:sz w:val="24"/>
          <w:szCs w:val="24"/>
          <w:lang w:val="en-GB"/>
        </w:rPr>
        <w:t xml:space="preserve">. </w:t>
      </w:r>
      <w:r>
        <w:rPr>
          <w:rFonts w:ascii="Arial" w:hAnsi="Arial" w:cs="Arial"/>
          <w:b/>
          <w:sz w:val="24"/>
          <w:szCs w:val="24"/>
          <w:lang w:val="en-GB"/>
        </w:rPr>
        <w:t>Data</w:t>
      </w:r>
      <w:r w:rsidR="00D46F22">
        <w:rPr>
          <w:rFonts w:ascii="Arial" w:hAnsi="Arial" w:cs="Arial"/>
          <w:b/>
          <w:sz w:val="24"/>
          <w:szCs w:val="24"/>
          <w:lang w:val="en-GB"/>
        </w:rPr>
        <w:t xml:space="preserve"> and methods</w:t>
      </w:r>
    </w:p>
    <w:p w:rsidR="00806005" w:rsidRPr="00806005" w:rsidRDefault="00806005" w:rsidP="00806005">
      <w:pPr>
        <w:spacing w:before="360" w:after="0" w:line="360" w:lineRule="auto"/>
        <w:jc w:val="both"/>
        <w:rPr>
          <w:rFonts w:ascii="Arial" w:hAnsi="Arial" w:cs="Arial"/>
          <w:i/>
          <w:sz w:val="24"/>
          <w:szCs w:val="24"/>
          <w:lang w:val="en-GB"/>
        </w:rPr>
      </w:pPr>
      <w:r w:rsidRPr="00806005">
        <w:rPr>
          <w:rFonts w:ascii="Arial" w:hAnsi="Arial" w:cs="Arial"/>
          <w:i/>
          <w:sz w:val="24"/>
          <w:szCs w:val="24"/>
          <w:lang w:val="en-GB"/>
        </w:rPr>
        <w:t>2.1 Data</w:t>
      </w:r>
    </w:p>
    <w:p w:rsidR="00331EB6" w:rsidRDefault="00525223" w:rsidP="00B9139E">
      <w:pPr>
        <w:spacing w:before="120" w:line="360" w:lineRule="auto"/>
        <w:jc w:val="both"/>
        <w:rPr>
          <w:rFonts w:ascii="Arial" w:hAnsi="Arial" w:cs="Arial"/>
          <w:sz w:val="24"/>
          <w:szCs w:val="24"/>
          <w:lang w:val="en-GB"/>
        </w:rPr>
      </w:pPr>
      <w:r w:rsidRPr="00525223">
        <w:rPr>
          <w:rFonts w:ascii="Arial" w:hAnsi="Arial" w:cs="Arial"/>
          <w:sz w:val="24"/>
          <w:szCs w:val="24"/>
          <w:lang w:val="en-GB"/>
        </w:rPr>
        <w:t xml:space="preserve">The application described in this paper deals with </w:t>
      </w:r>
      <w:r>
        <w:rPr>
          <w:rFonts w:ascii="Arial" w:hAnsi="Arial" w:cs="Arial"/>
          <w:sz w:val="24"/>
          <w:szCs w:val="24"/>
          <w:lang w:val="en-GB"/>
        </w:rPr>
        <w:t>a</w:t>
      </w:r>
      <w:r w:rsidRPr="00525223">
        <w:rPr>
          <w:rFonts w:ascii="Arial" w:hAnsi="Arial" w:cs="Arial"/>
          <w:sz w:val="24"/>
          <w:szCs w:val="24"/>
          <w:lang w:val="en-GB"/>
        </w:rPr>
        <w:t xml:space="preserve"> collection of microdata produced to study the socio-economic situation of </w:t>
      </w:r>
      <w:r w:rsidR="00B64F22">
        <w:rPr>
          <w:rFonts w:ascii="Arial" w:hAnsi="Arial" w:cs="Arial"/>
          <w:sz w:val="24"/>
          <w:szCs w:val="24"/>
          <w:lang w:val="en-GB"/>
        </w:rPr>
        <w:t xml:space="preserve">individuals and </w:t>
      </w:r>
      <w:r w:rsidRPr="00525223">
        <w:rPr>
          <w:rFonts w:ascii="Arial" w:hAnsi="Arial" w:cs="Arial"/>
          <w:sz w:val="24"/>
          <w:szCs w:val="24"/>
          <w:lang w:val="en-GB"/>
        </w:rPr>
        <w:t>households in Italy</w:t>
      </w:r>
      <w:r w:rsidR="005774A7">
        <w:rPr>
          <w:rFonts w:ascii="Arial" w:hAnsi="Arial" w:cs="Arial"/>
          <w:sz w:val="24"/>
          <w:szCs w:val="24"/>
          <w:lang w:val="en-GB"/>
        </w:rPr>
        <w:t xml:space="preserve"> at </w:t>
      </w:r>
      <w:r w:rsidR="00421D2A">
        <w:rPr>
          <w:rFonts w:ascii="Arial" w:hAnsi="Arial" w:cs="Arial"/>
          <w:sz w:val="24"/>
          <w:szCs w:val="24"/>
          <w:lang w:val="en-GB"/>
        </w:rPr>
        <w:t>municipal</w:t>
      </w:r>
      <w:r w:rsidR="005774A7">
        <w:rPr>
          <w:rFonts w:ascii="Arial" w:hAnsi="Arial" w:cs="Arial"/>
          <w:sz w:val="24"/>
          <w:szCs w:val="24"/>
          <w:lang w:val="en-GB"/>
        </w:rPr>
        <w:t xml:space="preserve"> level</w:t>
      </w:r>
      <w:r w:rsidR="00DF0DEA">
        <w:rPr>
          <w:rFonts w:ascii="Arial" w:hAnsi="Arial" w:cs="Arial"/>
          <w:sz w:val="24"/>
          <w:szCs w:val="24"/>
          <w:lang w:val="en-GB"/>
        </w:rPr>
        <w:t>,</w:t>
      </w:r>
      <w:r w:rsidR="00DF02B0" w:rsidRPr="00DF02B0">
        <w:t xml:space="preserve"> </w:t>
      </w:r>
      <w:r w:rsidR="00DF02B0" w:rsidRPr="00DF02B0">
        <w:rPr>
          <w:rFonts w:ascii="Arial" w:hAnsi="Arial" w:cs="Arial"/>
          <w:sz w:val="24"/>
          <w:szCs w:val="24"/>
          <w:lang w:val="en-GB"/>
        </w:rPr>
        <w:t xml:space="preserve">based on </w:t>
      </w:r>
      <w:r w:rsidR="00642B4C">
        <w:rPr>
          <w:rFonts w:ascii="Arial" w:hAnsi="Arial" w:cs="Arial"/>
          <w:sz w:val="24"/>
          <w:szCs w:val="24"/>
          <w:lang w:val="en-GB"/>
        </w:rPr>
        <w:t>integrated</w:t>
      </w:r>
      <w:r w:rsidR="00DF02B0" w:rsidRPr="00DF02B0">
        <w:rPr>
          <w:rFonts w:ascii="Arial" w:hAnsi="Arial" w:cs="Arial"/>
          <w:sz w:val="24"/>
          <w:szCs w:val="24"/>
          <w:lang w:val="en-GB"/>
        </w:rPr>
        <w:t xml:space="preserve"> administrative sources</w:t>
      </w:r>
      <w:r w:rsidRPr="00525223">
        <w:rPr>
          <w:rFonts w:ascii="Arial" w:hAnsi="Arial" w:cs="Arial"/>
          <w:sz w:val="24"/>
          <w:szCs w:val="24"/>
          <w:lang w:val="en-GB"/>
        </w:rPr>
        <w:t xml:space="preserve">. </w:t>
      </w:r>
      <w:r w:rsidR="009942DF" w:rsidRPr="009942DF">
        <w:rPr>
          <w:rFonts w:ascii="Arial" w:hAnsi="Arial" w:cs="Arial"/>
          <w:sz w:val="24"/>
          <w:szCs w:val="24"/>
          <w:lang w:val="en-GB"/>
        </w:rPr>
        <w:t xml:space="preserve">The </w:t>
      </w:r>
      <w:r w:rsidR="0004224A">
        <w:rPr>
          <w:rFonts w:ascii="Arial" w:hAnsi="Arial" w:cs="Arial"/>
          <w:sz w:val="24"/>
          <w:szCs w:val="24"/>
          <w:lang w:val="en-GB"/>
        </w:rPr>
        <w:t>micro</w:t>
      </w:r>
      <w:r w:rsidR="0004224A" w:rsidRPr="0004224A">
        <w:rPr>
          <w:rFonts w:ascii="Arial" w:hAnsi="Arial" w:cs="Arial"/>
          <w:sz w:val="24"/>
          <w:szCs w:val="24"/>
          <w:lang w:val="en-GB"/>
        </w:rPr>
        <w:t xml:space="preserve">data </w:t>
      </w:r>
      <w:r w:rsidR="009942DF" w:rsidRPr="009942DF">
        <w:rPr>
          <w:rFonts w:ascii="Arial" w:hAnsi="Arial" w:cs="Arial"/>
          <w:sz w:val="24"/>
          <w:szCs w:val="24"/>
          <w:lang w:val="en-GB"/>
        </w:rPr>
        <w:t xml:space="preserve">collects information on </w:t>
      </w:r>
      <w:r w:rsidR="008157F9">
        <w:rPr>
          <w:rFonts w:ascii="Arial" w:hAnsi="Arial" w:cs="Arial"/>
          <w:sz w:val="24"/>
          <w:szCs w:val="24"/>
          <w:lang w:val="en-GB"/>
        </w:rPr>
        <w:t xml:space="preserve">socio-demographic </w:t>
      </w:r>
      <w:r w:rsidR="0051788F">
        <w:rPr>
          <w:rFonts w:ascii="Arial" w:hAnsi="Arial" w:cs="Arial"/>
          <w:sz w:val="24"/>
          <w:szCs w:val="24"/>
          <w:lang w:val="en-GB"/>
        </w:rPr>
        <w:t>characteristics</w:t>
      </w:r>
      <w:r w:rsidR="009942DF" w:rsidRPr="009942DF">
        <w:rPr>
          <w:rFonts w:ascii="Arial" w:hAnsi="Arial" w:cs="Arial"/>
          <w:sz w:val="24"/>
          <w:szCs w:val="24"/>
          <w:lang w:val="en-GB"/>
        </w:rPr>
        <w:t xml:space="preserve"> (</w:t>
      </w:r>
      <w:r w:rsidR="008157F9">
        <w:rPr>
          <w:rFonts w:ascii="Arial" w:hAnsi="Arial" w:cs="Arial"/>
          <w:sz w:val="24"/>
          <w:szCs w:val="24"/>
          <w:lang w:val="en-GB"/>
        </w:rPr>
        <w:t xml:space="preserve">age, sex, </w:t>
      </w:r>
      <w:r w:rsidR="00403382">
        <w:rPr>
          <w:rFonts w:ascii="Arial" w:hAnsi="Arial" w:cs="Arial"/>
          <w:sz w:val="24"/>
          <w:szCs w:val="24"/>
          <w:lang w:val="en-GB"/>
        </w:rPr>
        <w:t>citizenship</w:t>
      </w:r>
      <w:r w:rsidR="008157F9">
        <w:rPr>
          <w:rFonts w:ascii="Arial" w:hAnsi="Arial" w:cs="Arial"/>
          <w:sz w:val="24"/>
          <w:szCs w:val="24"/>
          <w:lang w:val="en-GB"/>
        </w:rPr>
        <w:t>,</w:t>
      </w:r>
      <w:r w:rsidR="00403382">
        <w:rPr>
          <w:rFonts w:ascii="Arial" w:hAnsi="Arial" w:cs="Arial"/>
          <w:sz w:val="24"/>
          <w:szCs w:val="24"/>
          <w:lang w:val="en-GB"/>
        </w:rPr>
        <w:t xml:space="preserve"> </w:t>
      </w:r>
      <w:r w:rsidR="000A35C2">
        <w:rPr>
          <w:rFonts w:ascii="Arial" w:hAnsi="Arial" w:cs="Arial"/>
          <w:sz w:val="24"/>
          <w:szCs w:val="24"/>
          <w:lang w:val="en-GB"/>
        </w:rPr>
        <w:t xml:space="preserve">marital status, </w:t>
      </w:r>
      <w:r w:rsidR="00403382">
        <w:rPr>
          <w:rFonts w:ascii="Arial" w:hAnsi="Arial" w:cs="Arial"/>
          <w:sz w:val="24"/>
          <w:szCs w:val="24"/>
          <w:lang w:val="en-GB"/>
        </w:rPr>
        <w:t xml:space="preserve">highest </w:t>
      </w:r>
      <w:r w:rsidR="00403382">
        <w:rPr>
          <w:rFonts w:ascii="Arial" w:hAnsi="Arial" w:cs="Arial"/>
          <w:sz w:val="24"/>
          <w:szCs w:val="24"/>
          <w:lang w:val="en-GB"/>
        </w:rPr>
        <w:lastRenderedPageBreak/>
        <w:t>level of education</w:t>
      </w:r>
      <w:r w:rsidR="009942DF" w:rsidRPr="009942DF">
        <w:rPr>
          <w:rFonts w:ascii="Arial" w:hAnsi="Arial" w:cs="Arial"/>
          <w:sz w:val="24"/>
          <w:szCs w:val="24"/>
          <w:lang w:val="en-GB"/>
        </w:rPr>
        <w:t>)</w:t>
      </w:r>
      <w:r w:rsidR="0051788F">
        <w:rPr>
          <w:rFonts w:ascii="Arial" w:hAnsi="Arial" w:cs="Arial"/>
          <w:sz w:val="24"/>
          <w:szCs w:val="24"/>
          <w:lang w:val="en-GB"/>
        </w:rPr>
        <w:t xml:space="preserve">, occupation </w:t>
      </w:r>
      <w:r w:rsidR="00AD0628">
        <w:rPr>
          <w:rFonts w:ascii="Arial" w:hAnsi="Arial" w:cs="Arial"/>
          <w:sz w:val="24"/>
          <w:szCs w:val="24"/>
          <w:lang w:val="en-GB"/>
        </w:rPr>
        <w:t xml:space="preserve">(type of </w:t>
      </w:r>
      <w:r w:rsidR="00E1510C" w:rsidRPr="00E1510C">
        <w:rPr>
          <w:rFonts w:ascii="Arial" w:hAnsi="Arial" w:cs="Arial"/>
          <w:sz w:val="24"/>
          <w:szCs w:val="24"/>
          <w:lang w:val="en-GB"/>
        </w:rPr>
        <w:t xml:space="preserve">employment </w:t>
      </w:r>
      <w:r w:rsidR="00AD0628">
        <w:rPr>
          <w:rFonts w:ascii="Arial" w:hAnsi="Arial" w:cs="Arial"/>
          <w:sz w:val="24"/>
          <w:szCs w:val="24"/>
          <w:lang w:val="en-GB"/>
        </w:rPr>
        <w:t>and work intensity</w:t>
      </w:r>
      <w:r w:rsidR="00E76050">
        <w:rPr>
          <w:rStyle w:val="Rimandonotaapidipagina"/>
          <w:rFonts w:ascii="Arial" w:hAnsi="Arial" w:cs="Arial"/>
          <w:sz w:val="24"/>
          <w:szCs w:val="24"/>
          <w:lang w:val="en-GB"/>
        </w:rPr>
        <w:footnoteReference w:id="2"/>
      </w:r>
      <w:r w:rsidR="00AD0628">
        <w:rPr>
          <w:rFonts w:ascii="Arial" w:hAnsi="Arial" w:cs="Arial"/>
          <w:sz w:val="24"/>
          <w:szCs w:val="24"/>
          <w:lang w:val="en-GB"/>
        </w:rPr>
        <w:t xml:space="preserve">) </w:t>
      </w:r>
      <w:r w:rsidR="0051788F">
        <w:rPr>
          <w:rFonts w:ascii="Arial" w:hAnsi="Arial" w:cs="Arial"/>
          <w:sz w:val="24"/>
          <w:szCs w:val="24"/>
          <w:lang w:val="en-GB"/>
        </w:rPr>
        <w:t>and income (</w:t>
      </w:r>
      <w:r w:rsidR="001D699A">
        <w:rPr>
          <w:rFonts w:ascii="Arial" w:hAnsi="Arial" w:cs="Arial"/>
          <w:sz w:val="24"/>
          <w:szCs w:val="24"/>
          <w:lang w:val="en-GB"/>
        </w:rPr>
        <w:t xml:space="preserve">earned </w:t>
      </w:r>
      <w:r w:rsidR="0051788F">
        <w:rPr>
          <w:rFonts w:ascii="Arial" w:hAnsi="Arial" w:cs="Arial"/>
          <w:sz w:val="24"/>
          <w:szCs w:val="24"/>
          <w:lang w:val="en-GB"/>
        </w:rPr>
        <w:t>income, income from retirement, total income)</w:t>
      </w:r>
      <w:r w:rsidR="00C63AE8">
        <w:rPr>
          <w:rFonts w:ascii="Arial" w:hAnsi="Arial" w:cs="Arial"/>
          <w:sz w:val="24"/>
          <w:szCs w:val="24"/>
          <w:lang w:val="en-GB"/>
        </w:rPr>
        <w:t xml:space="preserve"> of individuals</w:t>
      </w:r>
      <w:r w:rsidR="009942DF" w:rsidRPr="009942DF">
        <w:rPr>
          <w:rFonts w:ascii="Arial" w:hAnsi="Arial" w:cs="Arial"/>
          <w:sz w:val="24"/>
          <w:szCs w:val="24"/>
          <w:lang w:val="en-GB"/>
        </w:rPr>
        <w:t>.</w:t>
      </w:r>
      <w:r w:rsidR="004E5489">
        <w:rPr>
          <w:rFonts w:ascii="Arial" w:hAnsi="Arial" w:cs="Arial"/>
          <w:sz w:val="24"/>
          <w:szCs w:val="24"/>
          <w:lang w:val="en-GB"/>
        </w:rPr>
        <w:t xml:space="preserve"> </w:t>
      </w:r>
      <w:r w:rsidR="00640025" w:rsidRPr="00525223">
        <w:rPr>
          <w:rFonts w:ascii="Arial" w:hAnsi="Arial" w:cs="Arial"/>
          <w:sz w:val="24"/>
          <w:szCs w:val="24"/>
          <w:lang w:val="en-GB"/>
        </w:rPr>
        <w:t>Table 1</w:t>
      </w:r>
      <w:r w:rsidR="00640025">
        <w:rPr>
          <w:rFonts w:ascii="Arial" w:hAnsi="Arial" w:cs="Arial"/>
          <w:sz w:val="24"/>
          <w:szCs w:val="24"/>
          <w:lang w:val="en-GB"/>
        </w:rPr>
        <w:t xml:space="preserve"> lists t</w:t>
      </w:r>
      <w:r w:rsidRPr="00525223">
        <w:rPr>
          <w:rFonts w:ascii="Arial" w:hAnsi="Arial" w:cs="Arial"/>
          <w:sz w:val="24"/>
          <w:szCs w:val="24"/>
          <w:lang w:val="en-GB"/>
        </w:rPr>
        <w:t xml:space="preserve">he </w:t>
      </w:r>
      <w:r w:rsidR="00640025">
        <w:rPr>
          <w:rFonts w:ascii="Arial" w:hAnsi="Arial" w:cs="Arial"/>
          <w:sz w:val="24"/>
          <w:szCs w:val="24"/>
          <w:lang w:val="en-GB"/>
        </w:rPr>
        <w:t xml:space="preserve">administrative </w:t>
      </w:r>
      <w:r w:rsidRPr="00525223">
        <w:rPr>
          <w:rFonts w:ascii="Arial" w:hAnsi="Arial" w:cs="Arial"/>
          <w:sz w:val="24"/>
          <w:szCs w:val="24"/>
          <w:lang w:val="en-GB"/>
        </w:rPr>
        <w:t>sources used as input for construct</w:t>
      </w:r>
      <w:r w:rsidR="00640025">
        <w:rPr>
          <w:rFonts w:ascii="Arial" w:hAnsi="Arial" w:cs="Arial"/>
          <w:sz w:val="24"/>
          <w:szCs w:val="24"/>
          <w:lang w:val="en-GB"/>
        </w:rPr>
        <w:t>ing microdata</w:t>
      </w:r>
      <w:r w:rsidR="00421D2A">
        <w:rPr>
          <w:rFonts w:ascii="Arial" w:hAnsi="Arial" w:cs="Arial"/>
          <w:sz w:val="24"/>
          <w:szCs w:val="24"/>
          <w:lang w:val="en-GB"/>
        </w:rPr>
        <w:t xml:space="preserve"> collection</w:t>
      </w:r>
      <w:r w:rsidRPr="00525223">
        <w:rPr>
          <w:rFonts w:ascii="Arial" w:hAnsi="Arial" w:cs="Arial"/>
          <w:sz w:val="24"/>
          <w:szCs w:val="24"/>
          <w:lang w:val="en-GB"/>
        </w:rPr>
        <w:t>.</w:t>
      </w:r>
      <w:r w:rsidR="00790B12">
        <w:rPr>
          <w:rFonts w:ascii="Arial" w:hAnsi="Arial" w:cs="Arial"/>
          <w:sz w:val="24"/>
          <w:szCs w:val="24"/>
          <w:lang w:val="en-GB"/>
        </w:rPr>
        <w:t xml:space="preserve"> </w:t>
      </w:r>
      <w:r w:rsidR="00640025" w:rsidRPr="001329B2">
        <w:rPr>
          <w:rFonts w:ascii="Arial" w:hAnsi="Arial" w:cs="Arial"/>
          <w:sz w:val="24"/>
          <w:szCs w:val="24"/>
          <w:lang w:val="en-GB"/>
        </w:rPr>
        <w:t>The</w:t>
      </w:r>
      <w:r w:rsidR="00954942" w:rsidRPr="001329B2">
        <w:rPr>
          <w:rFonts w:ascii="Arial" w:hAnsi="Arial" w:cs="Arial"/>
          <w:sz w:val="24"/>
          <w:szCs w:val="24"/>
          <w:lang w:val="en-GB"/>
        </w:rPr>
        <w:t xml:space="preserve"> final</w:t>
      </w:r>
      <w:r w:rsidR="00640025" w:rsidRPr="001329B2">
        <w:rPr>
          <w:rFonts w:ascii="Arial" w:hAnsi="Arial" w:cs="Arial"/>
          <w:sz w:val="24"/>
          <w:szCs w:val="24"/>
          <w:lang w:val="en-GB"/>
        </w:rPr>
        <w:t xml:space="preserve"> dataset</w:t>
      </w:r>
      <w:r w:rsidR="00640025" w:rsidRPr="00640025">
        <w:rPr>
          <w:rFonts w:ascii="Arial" w:hAnsi="Arial" w:cs="Arial"/>
          <w:sz w:val="24"/>
          <w:szCs w:val="24"/>
          <w:lang w:val="en-GB"/>
        </w:rPr>
        <w:t xml:space="preserve"> </w:t>
      </w:r>
      <w:r w:rsidR="00716FBF" w:rsidRPr="001553A7">
        <w:rPr>
          <w:rFonts w:ascii="Arial" w:hAnsi="Arial" w:cs="Arial"/>
          <w:sz w:val="24"/>
          <w:szCs w:val="24"/>
          <w:lang w:val="en-GB"/>
        </w:rPr>
        <w:t>consists</w:t>
      </w:r>
      <w:r w:rsidR="00640025" w:rsidRPr="001553A7">
        <w:rPr>
          <w:rFonts w:ascii="Arial" w:hAnsi="Arial" w:cs="Arial"/>
          <w:sz w:val="24"/>
          <w:szCs w:val="24"/>
          <w:lang w:val="en-GB"/>
        </w:rPr>
        <w:t xml:space="preserve"> </w:t>
      </w:r>
      <w:r w:rsidR="00716FBF" w:rsidRPr="001553A7">
        <w:rPr>
          <w:rFonts w:ascii="Arial" w:hAnsi="Arial" w:cs="Arial"/>
          <w:sz w:val="24"/>
          <w:szCs w:val="24"/>
          <w:lang w:val="en-GB"/>
        </w:rPr>
        <w:t>of</w:t>
      </w:r>
      <w:r w:rsidR="00640025" w:rsidRPr="001553A7">
        <w:rPr>
          <w:rFonts w:ascii="Arial" w:hAnsi="Arial" w:cs="Arial"/>
          <w:sz w:val="24"/>
          <w:szCs w:val="24"/>
          <w:lang w:val="en-GB"/>
        </w:rPr>
        <w:t xml:space="preserve"> 59</w:t>
      </w:r>
      <w:r w:rsidR="00912C9A" w:rsidRPr="001553A7">
        <w:rPr>
          <w:rFonts w:ascii="Arial" w:hAnsi="Arial" w:cs="Arial"/>
          <w:sz w:val="24"/>
          <w:szCs w:val="24"/>
          <w:lang w:val="en-GB"/>
        </w:rPr>
        <w:t>,</w:t>
      </w:r>
      <w:r w:rsidR="00640025" w:rsidRPr="001553A7">
        <w:rPr>
          <w:rFonts w:ascii="Arial" w:hAnsi="Arial" w:cs="Arial"/>
          <w:sz w:val="24"/>
          <w:szCs w:val="24"/>
          <w:lang w:val="en-GB"/>
        </w:rPr>
        <w:t>720</w:t>
      </w:r>
      <w:r w:rsidR="00912C9A" w:rsidRPr="001553A7">
        <w:rPr>
          <w:rFonts w:ascii="Arial" w:hAnsi="Arial" w:cs="Arial"/>
          <w:sz w:val="24"/>
          <w:szCs w:val="24"/>
          <w:lang w:val="en-GB"/>
        </w:rPr>
        <w:t>,</w:t>
      </w:r>
      <w:r w:rsidR="00640025" w:rsidRPr="001553A7">
        <w:rPr>
          <w:rFonts w:ascii="Arial" w:hAnsi="Arial" w:cs="Arial"/>
          <w:sz w:val="24"/>
          <w:szCs w:val="24"/>
          <w:lang w:val="en-GB"/>
        </w:rPr>
        <w:t>421</w:t>
      </w:r>
      <w:r w:rsidR="00640025">
        <w:rPr>
          <w:rFonts w:ascii="Arial" w:hAnsi="Arial" w:cs="Arial"/>
          <w:sz w:val="24"/>
          <w:szCs w:val="24"/>
          <w:lang w:val="en-GB"/>
        </w:rPr>
        <w:t xml:space="preserve"> individuals</w:t>
      </w:r>
      <w:r w:rsidR="00640025" w:rsidRPr="00640025">
        <w:rPr>
          <w:rFonts w:ascii="Arial" w:hAnsi="Arial" w:cs="Arial"/>
          <w:sz w:val="24"/>
          <w:szCs w:val="24"/>
          <w:lang w:val="en-GB"/>
        </w:rPr>
        <w:t>.</w:t>
      </w:r>
    </w:p>
    <w:p w:rsidR="008B6C68" w:rsidRPr="00525223" w:rsidRDefault="008B6C68" w:rsidP="008B6C68">
      <w:pPr>
        <w:pStyle w:val="Didascalia"/>
        <w:keepNext/>
        <w:rPr>
          <w:rFonts w:ascii="Arial" w:hAnsi="Arial" w:cs="Arial"/>
          <w:b/>
          <w:i w:val="0"/>
          <w:color w:val="auto"/>
          <w:sz w:val="20"/>
          <w:szCs w:val="20"/>
          <w:lang w:val="en-GB"/>
        </w:rPr>
      </w:pPr>
      <w:r w:rsidRPr="00525223">
        <w:rPr>
          <w:rFonts w:ascii="Arial" w:hAnsi="Arial" w:cs="Arial"/>
          <w:b/>
          <w:i w:val="0"/>
          <w:color w:val="auto"/>
          <w:sz w:val="20"/>
          <w:szCs w:val="20"/>
          <w:lang w:val="en-GB"/>
        </w:rPr>
        <w:t>Table 1. List of administrative sources</w:t>
      </w:r>
    </w:p>
    <w:tbl>
      <w:tblPr>
        <w:tblStyle w:val="Grigliatabella"/>
        <w:tblW w:w="0" w:type="auto"/>
        <w:tblLook w:val="04A0" w:firstRow="1" w:lastRow="0" w:firstColumn="1" w:lastColumn="0" w:noHBand="0" w:noVBand="1"/>
      </w:tblPr>
      <w:tblGrid>
        <w:gridCol w:w="3147"/>
        <w:gridCol w:w="4409"/>
        <w:gridCol w:w="1506"/>
      </w:tblGrid>
      <w:tr w:rsidR="008B6C68" w:rsidRPr="00EC5F5A" w:rsidTr="00666174">
        <w:trPr>
          <w:cantSplit/>
        </w:trPr>
        <w:tc>
          <w:tcPr>
            <w:tcW w:w="0" w:type="auto"/>
            <w:vAlign w:val="center"/>
          </w:tcPr>
          <w:p w:rsidR="008B6C68" w:rsidRPr="00965C8F" w:rsidRDefault="008B6C68" w:rsidP="00666174">
            <w:pPr>
              <w:spacing w:line="360" w:lineRule="auto"/>
              <w:jc w:val="center"/>
              <w:rPr>
                <w:rFonts w:ascii="Arial" w:hAnsi="Arial" w:cs="Arial"/>
                <w:b/>
                <w:sz w:val="20"/>
                <w:szCs w:val="20"/>
                <w:lang w:val="en-GB"/>
              </w:rPr>
            </w:pPr>
            <w:r w:rsidRPr="00965C8F">
              <w:rPr>
                <w:rFonts w:ascii="Arial" w:hAnsi="Arial" w:cs="Arial"/>
                <w:b/>
                <w:sz w:val="20"/>
                <w:szCs w:val="20"/>
                <w:lang w:val="en-GB"/>
              </w:rPr>
              <w:t>Source</w:t>
            </w:r>
          </w:p>
        </w:tc>
        <w:tc>
          <w:tcPr>
            <w:tcW w:w="0" w:type="auto"/>
            <w:vAlign w:val="center"/>
          </w:tcPr>
          <w:p w:rsidR="008B6C68" w:rsidRPr="00965C8F" w:rsidRDefault="008B6C68" w:rsidP="00666174">
            <w:pPr>
              <w:spacing w:line="360" w:lineRule="auto"/>
              <w:jc w:val="center"/>
              <w:rPr>
                <w:rFonts w:ascii="Arial" w:hAnsi="Arial" w:cs="Arial"/>
                <w:b/>
                <w:sz w:val="20"/>
                <w:szCs w:val="20"/>
                <w:lang w:val="en-GB"/>
              </w:rPr>
            </w:pPr>
            <w:r w:rsidRPr="00965C8F">
              <w:rPr>
                <w:rFonts w:ascii="Arial" w:hAnsi="Arial" w:cs="Arial"/>
                <w:b/>
                <w:sz w:val="20"/>
                <w:szCs w:val="20"/>
                <w:lang w:val="en-GB"/>
              </w:rPr>
              <w:t>Holding Authority</w:t>
            </w:r>
          </w:p>
        </w:tc>
        <w:tc>
          <w:tcPr>
            <w:tcW w:w="0" w:type="auto"/>
            <w:vAlign w:val="center"/>
          </w:tcPr>
          <w:p w:rsidR="008B6C68" w:rsidRPr="00965C8F" w:rsidRDefault="008B6C68" w:rsidP="00666174">
            <w:pPr>
              <w:spacing w:line="360" w:lineRule="auto"/>
              <w:jc w:val="center"/>
              <w:rPr>
                <w:rFonts w:ascii="Arial" w:hAnsi="Arial" w:cs="Arial"/>
                <w:b/>
                <w:sz w:val="20"/>
                <w:szCs w:val="20"/>
                <w:lang w:val="en-GB"/>
              </w:rPr>
            </w:pPr>
            <w:r>
              <w:rPr>
                <w:rFonts w:ascii="Arial" w:hAnsi="Arial" w:cs="Arial"/>
                <w:b/>
                <w:sz w:val="20"/>
                <w:szCs w:val="20"/>
                <w:lang w:val="en-GB"/>
              </w:rPr>
              <w:t>Information</w:t>
            </w:r>
          </w:p>
        </w:tc>
      </w:tr>
      <w:tr w:rsidR="008B6C68" w:rsidRPr="00EC5F5A" w:rsidTr="00666174">
        <w:trPr>
          <w:cantSplit/>
        </w:trPr>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Municipal Population Registers</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Italian Municipalities</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Pr>
                <w:rFonts w:ascii="Arial" w:hAnsi="Arial" w:cs="Arial"/>
                <w:sz w:val="20"/>
                <w:szCs w:val="20"/>
                <w:lang w:val="en-GB"/>
              </w:rPr>
              <w:t>Demographics</w:t>
            </w:r>
          </w:p>
        </w:tc>
      </w:tr>
      <w:tr w:rsidR="008B6C68" w:rsidRPr="00EC5F5A" w:rsidTr="00666174">
        <w:trPr>
          <w:cantSplit/>
        </w:trPr>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Tax Returns Register</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Ministry of Economy and Finance</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Pr>
                <w:rFonts w:ascii="Arial" w:hAnsi="Arial" w:cs="Arial"/>
                <w:sz w:val="20"/>
                <w:szCs w:val="20"/>
                <w:lang w:val="en-GB"/>
              </w:rPr>
              <w:t>Income</w:t>
            </w:r>
          </w:p>
        </w:tc>
      </w:tr>
      <w:tr w:rsidR="008B6C68" w:rsidRPr="00EC5F5A" w:rsidTr="00666174">
        <w:trPr>
          <w:cantSplit/>
        </w:trPr>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Central Register of Pensioners</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National Institute for Social Security</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Pr>
                <w:rFonts w:ascii="Arial" w:hAnsi="Arial" w:cs="Arial"/>
                <w:sz w:val="20"/>
                <w:szCs w:val="20"/>
                <w:lang w:val="en-GB"/>
              </w:rPr>
              <w:t>Income</w:t>
            </w:r>
          </w:p>
        </w:tc>
      </w:tr>
      <w:tr w:rsidR="008B6C68" w:rsidRPr="00EC5F5A" w:rsidTr="00666174">
        <w:trPr>
          <w:cantSplit/>
        </w:trPr>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Social Security Sources (workers)</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National Institute for Social Security</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Pr>
                <w:rFonts w:ascii="Arial" w:hAnsi="Arial" w:cs="Arial"/>
                <w:sz w:val="20"/>
                <w:szCs w:val="20"/>
                <w:lang w:val="en-GB"/>
              </w:rPr>
              <w:t>Work</w:t>
            </w:r>
          </w:p>
        </w:tc>
      </w:tr>
      <w:tr w:rsidR="008B6C68" w:rsidRPr="00EC5F5A" w:rsidTr="00666174">
        <w:trPr>
          <w:cantSplit/>
        </w:trPr>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Social Security Benefits Register</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National Institute for Social Security</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Pr>
                <w:rFonts w:ascii="Arial" w:hAnsi="Arial" w:cs="Arial"/>
                <w:sz w:val="20"/>
                <w:szCs w:val="20"/>
                <w:lang w:val="en-GB"/>
              </w:rPr>
              <w:t>Income</w:t>
            </w:r>
          </w:p>
        </w:tc>
      </w:tr>
      <w:tr w:rsidR="008B6C68" w:rsidRPr="00EC5F5A" w:rsidTr="00666174">
        <w:trPr>
          <w:cantSplit/>
        </w:trPr>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Student Registers</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Ministry of Education, Universities and Research</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Pr>
                <w:rFonts w:ascii="Arial" w:hAnsi="Arial" w:cs="Arial"/>
                <w:sz w:val="20"/>
                <w:szCs w:val="20"/>
                <w:lang w:val="en-GB"/>
              </w:rPr>
              <w:t>Education</w:t>
            </w:r>
          </w:p>
        </w:tc>
      </w:tr>
      <w:tr w:rsidR="008B6C68" w:rsidRPr="00EC5F5A" w:rsidTr="00666174">
        <w:trPr>
          <w:cantSplit/>
        </w:trPr>
        <w:tc>
          <w:tcPr>
            <w:tcW w:w="0" w:type="auto"/>
            <w:vAlign w:val="center"/>
          </w:tcPr>
          <w:p w:rsidR="008B6C68" w:rsidRPr="00965C8F" w:rsidRDefault="008B6C68" w:rsidP="00666174">
            <w:pPr>
              <w:spacing w:line="360" w:lineRule="auto"/>
              <w:jc w:val="center"/>
              <w:rPr>
                <w:rFonts w:ascii="Arial" w:hAnsi="Arial" w:cs="Arial"/>
                <w:sz w:val="20"/>
                <w:szCs w:val="20"/>
                <w:lang w:val="en-GB"/>
              </w:rPr>
            </w:pPr>
            <w:r>
              <w:rPr>
                <w:rFonts w:ascii="Arial" w:hAnsi="Arial" w:cs="Arial"/>
                <w:sz w:val="20"/>
                <w:szCs w:val="20"/>
                <w:lang w:val="en-GB"/>
              </w:rPr>
              <w:t>Population Census</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sidRPr="00965C8F">
              <w:rPr>
                <w:rFonts w:ascii="Arial" w:hAnsi="Arial" w:cs="Arial"/>
                <w:sz w:val="20"/>
                <w:szCs w:val="20"/>
                <w:lang w:val="en-GB"/>
              </w:rPr>
              <w:t>Italian National Institute of Statistics</w:t>
            </w:r>
          </w:p>
        </w:tc>
        <w:tc>
          <w:tcPr>
            <w:tcW w:w="0" w:type="auto"/>
            <w:vAlign w:val="center"/>
          </w:tcPr>
          <w:p w:rsidR="008B6C68" w:rsidRPr="00965C8F" w:rsidRDefault="008B6C68" w:rsidP="00666174">
            <w:pPr>
              <w:spacing w:line="360" w:lineRule="auto"/>
              <w:jc w:val="center"/>
              <w:rPr>
                <w:rFonts w:ascii="Arial" w:hAnsi="Arial" w:cs="Arial"/>
                <w:sz w:val="20"/>
                <w:szCs w:val="20"/>
                <w:lang w:val="en-GB"/>
              </w:rPr>
            </w:pPr>
            <w:r>
              <w:rPr>
                <w:rFonts w:ascii="Arial" w:hAnsi="Arial" w:cs="Arial"/>
                <w:sz w:val="20"/>
                <w:szCs w:val="20"/>
                <w:lang w:val="en-GB"/>
              </w:rPr>
              <w:t>Education</w:t>
            </w:r>
          </w:p>
        </w:tc>
      </w:tr>
    </w:tbl>
    <w:p w:rsidR="00087E76" w:rsidRDefault="00722DE9" w:rsidP="00E5547C">
      <w:pPr>
        <w:spacing w:before="240" w:after="0" w:line="360" w:lineRule="auto"/>
        <w:jc w:val="both"/>
        <w:rPr>
          <w:rFonts w:ascii="Arial" w:hAnsi="Arial" w:cs="Arial"/>
          <w:sz w:val="24"/>
          <w:szCs w:val="24"/>
          <w:lang w:val="en-GB"/>
        </w:rPr>
      </w:pPr>
      <w:r>
        <w:rPr>
          <w:rFonts w:ascii="Arial" w:hAnsi="Arial" w:cs="Arial"/>
          <w:sz w:val="24"/>
          <w:szCs w:val="24"/>
          <w:lang w:val="en-GB"/>
        </w:rPr>
        <w:t xml:space="preserve">Each administrative source </w:t>
      </w:r>
      <w:r w:rsidR="007E31C9">
        <w:rPr>
          <w:rFonts w:ascii="Arial" w:hAnsi="Arial" w:cs="Arial"/>
          <w:sz w:val="24"/>
          <w:szCs w:val="24"/>
          <w:lang w:val="en-GB"/>
        </w:rPr>
        <w:t>was</w:t>
      </w:r>
      <w:r>
        <w:rPr>
          <w:rFonts w:ascii="Arial" w:hAnsi="Arial" w:cs="Arial"/>
          <w:sz w:val="24"/>
          <w:szCs w:val="24"/>
          <w:lang w:val="en-GB"/>
        </w:rPr>
        <w:t xml:space="preserve"> checked </w:t>
      </w:r>
      <w:r w:rsidRPr="004F7D4D">
        <w:rPr>
          <w:rFonts w:ascii="Arial" w:hAnsi="Arial" w:cs="Arial"/>
          <w:sz w:val="24"/>
          <w:szCs w:val="24"/>
          <w:lang w:val="en-GB"/>
        </w:rPr>
        <w:t>separately</w:t>
      </w:r>
      <w:r w:rsidR="005D541E" w:rsidRPr="004F7D4D">
        <w:rPr>
          <w:rStyle w:val="Rimandonotaapidipagina"/>
          <w:rFonts w:ascii="Arial" w:hAnsi="Arial" w:cs="Arial"/>
          <w:sz w:val="24"/>
          <w:szCs w:val="24"/>
          <w:lang w:val="en-GB"/>
        </w:rPr>
        <w:footnoteReference w:id="3"/>
      </w:r>
      <w:r w:rsidRPr="004F7D4D">
        <w:rPr>
          <w:rFonts w:ascii="Arial" w:hAnsi="Arial" w:cs="Arial"/>
          <w:sz w:val="24"/>
          <w:szCs w:val="24"/>
          <w:lang w:val="en-GB"/>
        </w:rPr>
        <w:t xml:space="preserve"> before integration</w:t>
      </w:r>
      <w:r w:rsidR="004F7D4D" w:rsidRPr="004F7D4D">
        <w:rPr>
          <w:rFonts w:ascii="Arial" w:hAnsi="Arial" w:cs="Arial"/>
          <w:sz w:val="24"/>
          <w:szCs w:val="24"/>
          <w:lang w:val="en-GB"/>
        </w:rPr>
        <w:t xml:space="preserve"> (analysis on metadata, checks on coverage, duplicate records, partial non</w:t>
      </w:r>
      <w:r w:rsidR="000E147A">
        <w:rPr>
          <w:rFonts w:ascii="Arial" w:hAnsi="Arial" w:cs="Arial"/>
          <w:sz w:val="24"/>
          <w:szCs w:val="24"/>
          <w:lang w:val="en-GB"/>
        </w:rPr>
        <w:t>-</w:t>
      </w:r>
      <w:r w:rsidR="004F7D4D" w:rsidRPr="004F7D4D">
        <w:rPr>
          <w:rFonts w:ascii="Arial" w:hAnsi="Arial" w:cs="Arial"/>
          <w:sz w:val="24"/>
          <w:szCs w:val="24"/>
          <w:lang w:val="en-GB"/>
        </w:rPr>
        <w:t xml:space="preserve">response, etc.) </w:t>
      </w:r>
      <w:r w:rsidRPr="004F7D4D">
        <w:rPr>
          <w:rFonts w:ascii="Arial" w:hAnsi="Arial" w:cs="Arial"/>
          <w:sz w:val="24"/>
          <w:szCs w:val="24"/>
          <w:lang w:val="en-GB"/>
        </w:rPr>
        <w:t xml:space="preserve">but no imputation </w:t>
      </w:r>
      <w:r w:rsidR="001A502B" w:rsidRPr="004F7D4D">
        <w:rPr>
          <w:rFonts w:ascii="Arial" w:hAnsi="Arial" w:cs="Arial"/>
          <w:sz w:val="24"/>
          <w:szCs w:val="24"/>
          <w:lang w:val="en-GB"/>
        </w:rPr>
        <w:t>was</w:t>
      </w:r>
      <w:r w:rsidRPr="004F7D4D">
        <w:rPr>
          <w:rFonts w:ascii="Arial" w:hAnsi="Arial" w:cs="Arial"/>
          <w:sz w:val="24"/>
          <w:szCs w:val="24"/>
          <w:lang w:val="en-GB"/>
        </w:rPr>
        <w:t xml:space="preserve"> carried out. Since administrative data</w:t>
      </w:r>
      <w:r>
        <w:rPr>
          <w:rFonts w:ascii="Arial" w:hAnsi="Arial" w:cs="Arial"/>
          <w:sz w:val="24"/>
          <w:szCs w:val="24"/>
          <w:lang w:val="en-GB"/>
        </w:rPr>
        <w:t xml:space="preserve"> do not observe all variable</w:t>
      </w:r>
      <w:r w:rsidR="00D76006">
        <w:rPr>
          <w:rFonts w:ascii="Arial" w:hAnsi="Arial" w:cs="Arial"/>
          <w:sz w:val="24"/>
          <w:szCs w:val="24"/>
          <w:lang w:val="en-GB"/>
        </w:rPr>
        <w:t>s</w:t>
      </w:r>
      <w:r>
        <w:rPr>
          <w:rFonts w:ascii="Arial" w:hAnsi="Arial" w:cs="Arial"/>
          <w:sz w:val="24"/>
          <w:szCs w:val="24"/>
          <w:lang w:val="en-GB"/>
        </w:rPr>
        <w:t xml:space="preserve"> of interest and they </w:t>
      </w:r>
      <w:r w:rsidR="00352C3A">
        <w:rPr>
          <w:rFonts w:ascii="Arial" w:hAnsi="Arial" w:cs="Arial"/>
          <w:sz w:val="24"/>
          <w:szCs w:val="24"/>
          <w:lang w:val="en-GB"/>
        </w:rPr>
        <w:t xml:space="preserve">mostly </w:t>
      </w:r>
      <w:r>
        <w:rPr>
          <w:rFonts w:ascii="Arial" w:hAnsi="Arial" w:cs="Arial"/>
          <w:sz w:val="24"/>
          <w:szCs w:val="24"/>
          <w:lang w:val="en-GB"/>
        </w:rPr>
        <w:t xml:space="preserve">refer </w:t>
      </w:r>
      <w:r w:rsidR="00352C3A">
        <w:rPr>
          <w:rFonts w:ascii="Arial" w:hAnsi="Arial" w:cs="Arial"/>
          <w:sz w:val="24"/>
          <w:szCs w:val="24"/>
          <w:lang w:val="en-GB"/>
        </w:rPr>
        <w:t xml:space="preserve">only </w:t>
      </w:r>
      <w:r>
        <w:rPr>
          <w:rFonts w:ascii="Arial" w:hAnsi="Arial" w:cs="Arial"/>
          <w:sz w:val="24"/>
          <w:szCs w:val="24"/>
          <w:lang w:val="en-GB"/>
        </w:rPr>
        <w:t>to</w:t>
      </w:r>
      <w:r w:rsidR="00352C3A">
        <w:rPr>
          <w:rFonts w:ascii="Arial" w:hAnsi="Arial" w:cs="Arial"/>
          <w:sz w:val="24"/>
          <w:szCs w:val="24"/>
          <w:lang w:val="en-GB"/>
        </w:rPr>
        <w:t xml:space="preserve"> part of the target</w:t>
      </w:r>
      <w:r>
        <w:rPr>
          <w:rFonts w:ascii="Arial" w:hAnsi="Arial" w:cs="Arial"/>
          <w:sz w:val="24"/>
          <w:szCs w:val="24"/>
          <w:lang w:val="en-GB"/>
        </w:rPr>
        <w:t xml:space="preserve"> population</w:t>
      </w:r>
      <w:r w:rsidRPr="00887783">
        <w:rPr>
          <w:rFonts w:ascii="Arial" w:hAnsi="Arial" w:cs="Arial"/>
          <w:sz w:val="24"/>
          <w:szCs w:val="24"/>
          <w:lang w:val="en-GB"/>
        </w:rPr>
        <w:t>, integration</w:t>
      </w:r>
      <w:r w:rsidR="00974DD2" w:rsidRPr="00887783">
        <w:rPr>
          <w:rStyle w:val="Rimandonotaapidipagina"/>
          <w:rFonts w:ascii="Arial" w:hAnsi="Arial" w:cs="Arial"/>
          <w:sz w:val="24"/>
          <w:szCs w:val="24"/>
          <w:lang w:val="en-GB"/>
        </w:rPr>
        <w:footnoteReference w:id="4"/>
      </w:r>
      <w:r w:rsidRPr="00887783">
        <w:rPr>
          <w:rFonts w:ascii="Arial" w:hAnsi="Arial" w:cs="Arial"/>
          <w:sz w:val="24"/>
          <w:szCs w:val="24"/>
          <w:lang w:val="en-GB"/>
        </w:rPr>
        <w:t xml:space="preserve"> allows</w:t>
      </w:r>
      <w:r w:rsidRPr="00525223">
        <w:rPr>
          <w:rFonts w:ascii="Arial" w:hAnsi="Arial" w:cs="Arial"/>
          <w:sz w:val="24"/>
          <w:szCs w:val="24"/>
          <w:lang w:val="en-GB"/>
        </w:rPr>
        <w:t xml:space="preserve"> an informational enrichment throug</w:t>
      </w:r>
      <w:r>
        <w:rPr>
          <w:rFonts w:ascii="Arial" w:hAnsi="Arial" w:cs="Arial"/>
          <w:sz w:val="24"/>
          <w:szCs w:val="24"/>
          <w:lang w:val="en-GB"/>
        </w:rPr>
        <w:t>h the creation of new variables and a (partial) correction</w:t>
      </w:r>
      <w:r w:rsidRPr="00525223">
        <w:rPr>
          <w:rFonts w:ascii="Arial" w:hAnsi="Arial" w:cs="Arial"/>
          <w:sz w:val="24"/>
          <w:szCs w:val="24"/>
          <w:lang w:val="en-GB"/>
        </w:rPr>
        <w:t xml:space="preserve"> for under</w:t>
      </w:r>
      <w:r w:rsidR="009726B0">
        <w:rPr>
          <w:rFonts w:ascii="Arial" w:hAnsi="Arial" w:cs="Arial"/>
          <w:sz w:val="24"/>
          <w:szCs w:val="24"/>
          <w:lang w:val="en-GB"/>
        </w:rPr>
        <w:t xml:space="preserve">/over </w:t>
      </w:r>
      <w:r w:rsidRPr="00525223">
        <w:rPr>
          <w:rFonts w:ascii="Arial" w:hAnsi="Arial" w:cs="Arial"/>
          <w:sz w:val="24"/>
          <w:szCs w:val="24"/>
          <w:lang w:val="en-GB"/>
        </w:rPr>
        <w:t xml:space="preserve">coverage of some </w:t>
      </w:r>
      <w:r>
        <w:rPr>
          <w:rFonts w:ascii="Arial" w:hAnsi="Arial" w:cs="Arial"/>
          <w:sz w:val="24"/>
          <w:szCs w:val="24"/>
          <w:lang w:val="en-GB"/>
        </w:rPr>
        <w:t>sub-</w:t>
      </w:r>
      <w:r w:rsidRPr="00525223">
        <w:rPr>
          <w:rFonts w:ascii="Arial" w:hAnsi="Arial" w:cs="Arial"/>
          <w:sz w:val="24"/>
          <w:szCs w:val="24"/>
          <w:lang w:val="en-GB"/>
        </w:rPr>
        <w:t>populations</w:t>
      </w:r>
      <w:r>
        <w:rPr>
          <w:rFonts w:ascii="Arial" w:hAnsi="Arial" w:cs="Arial"/>
          <w:sz w:val="24"/>
          <w:szCs w:val="24"/>
          <w:lang w:val="en-GB"/>
        </w:rPr>
        <w:t xml:space="preserve"> </w:t>
      </w:r>
      <w:r w:rsidRPr="00525223">
        <w:rPr>
          <w:rFonts w:ascii="Arial" w:hAnsi="Arial" w:cs="Arial"/>
          <w:sz w:val="24"/>
          <w:szCs w:val="24"/>
          <w:lang w:val="en-GB"/>
        </w:rPr>
        <w:t>(e.g. income earners)</w:t>
      </w:r>
      <w:r>
        <w:rPr>
          <w:rFonts w:ascii="Arial" w:hAnsi="Arial" w:cs="Arial"/>
          <w:sz w:val="24"/>
          <w:szCs w:val="24"/>
          <w:lang w:val="en-GB"/>
        </w:rPr>
        <w:t xml:space="preserve"> </w:t>
      </w:r>
      <w:r w:rsidRPr="00525223">
        <w:rPr>
          <w:rFonts w:ascii="Arial" w:hAnsi="Arial" w:cs="Arial"/>
          <w:sz w:val="24"/>
          <w:szCs w:val="24"/>
          <w:lang w:val="en-GB"/>
        </w:rPr>
        <w:t>(Bakker</w:t>
      </w:r>
      <w:r w:rsidR="002539C5">
        <w:rPr>
          <w:rFonts w:ascii="Arial" w:hAnsi="Arial" w:cs="Arial"/>
          <w:sz w:val="24"/>
          <w:szCs w:val="24"/>
          <w:lang w:val="en-GB"/>
        </w:rPr>
        <w:t>,</w:t>
      </w:r>
      <w:r w:rsidRPr="00525223">
        <w:rPr>
          <w:rFonts w:ascii="Arial" w:hAnsi="Arial" w:cs="Arial"/>
          <w:sz w:val="24"/>
          <w:szCs w:val="24"/>
          <w:lang w:val="en-GB"/>
        </w:rPr>
        <w:t xml:space="preserve"> 2011).</w:t>
      </w:r>
      <w:r>
        <w:rPr>
          <w:rFonts w:ascii="Arial" w:hAnsi="Arial" w:cs="Arial"/>
          <w:sz w:val="24"/>
          <w:szCs w:val="24"/>
          <w:lang w:val="en-GB"/>
        </w:rPr>
        <w:t xml:space="preserve"> Furthermore, the integration of administrative sources aims to </w:t>
      </w:r>
      <w:r w:rsidRPr="00525223">
        <w:rPr>
          <w:rFonts w:ascii="Arial" w:hAnsi="Arial" w:cs="Arial"/>
          <w:sz w:val="24"/>
          <w:szCs w:val="24"/>
          <w:lang w:val="en-GB"/>
        </w:rPr>
        <w:t>harmonize data under a single common denominator.</w:t>
      </w:r>
      <w:r w:rsidRPr="00FB33A0">
        <w:rPr>
          <w:rFonts w:ascii="Arial" w:hAnsi="Arial" w:cs="Arial"/>
          <w:sz w:val="24"/>
          <w:szCs w:val="24"/>
          <w:lang w:val="en-US"/>
        </w:rPr>
        <w:t xml:space="preserve"> </w:t>
      </w:r>
      <w:r w:rsidRPr="00525223">
        <w:rPr>
          <w:rFonts w:ascii="Arial" w:hAnsi="Arial" w:cs="Arial"/>
          <w:sz w:val="24"/>
          <w:szCs w:val="24"/>
          <w:lang w:val="en-GB"/>
        </w:rPr>
        <w:t xml:space="preserve">Nonetheless, </w:t>
      </w:r>
      <w:r>
        <w:rPr>
          <w:rFonts w:ascii="Arial" w:hAnsi="Arial" w:cs="Arial"/>
          <w:sz w:val="24"/>
          <w:szCs w:val="24"/>
          <w:lang w:val="en-GB"/>
        </w:rPr>
        <w:t xml:space="preserve">some </w:t>
      </w:r>
      <w:r w:rsidRPr="00525223">
        <w:rPr>
          <w:rFonts w:ascii="Arial" w:hAnsi="Arial" w:cs="Arial"/>
          <w:sz w:val="24"/>
          <w:szCs w:val="24"/>
          <w:lang w:val="en-GB"/>
        </w:rPr>
        <w:t xml:space="preserve">errors affecting </w:t>
      </w:r>
      <w:r>
        <w:rPr>
          <w:rFonts w:ascii="Arial" w:hAnsi="Arial" w:cs="Arial"/>
          <w:sz w:val="24"/>
          <w:szCs w:val="24"/>
          <w:lang w:val="en-GB"/>
        </w:rPr>
        <w:t xml:space="preserve">the </w:t>
      </w:r>
      <w:r w:rsidRPr="00525223">
        <w:rPr>
          <w:rFonts w:ascii="Arial" w:hAnsi="Arial" w:cs="Arial"/>
          <w:sz w:val="24"/>
          <w:szCs w:val="24"/>
          <w:lang w:val="en-GB"/>
        </w:rPr>
        <w:t>administrative sources</w:t>
      </w:r>
      <w:r>
        <w:rPr>
          <w:rFonts w:ascii="Arial" w:hAnsi="Arial" w:cs="Arial"/>
          <w:sz w:val="24"/>
          <w:szCs w:val="24"/>
          <w:lang w:val="en-GB"/>
        </w:rPr>
        <w:t xml:space="preserve"> are still present. Besides, the integration </w:t>
      </w:r>
      <w:r w:rsidR="00D76006">
        <w:rPr>
          <w:rFonts w:ascii="Arial" w:hAnsi="Arial" w:cs="Arial"/>
          <w:sz w:val="24"/>
          <w:szCs w:val="24"/>
          <w:lang w:val="en-GB"/>
        </w:rPr>
        <w:t xml:space="preserve">process </w:t>
      </w:r>
      <w:r>
        <w:rPr>
          <w:rFonts w:ascii="Arial" w:hAnsi="Arial" w:cs="Arial"/>
          <w:sz w:val="24"/>
          <w:szCs w:val="24"/>
          <w:lang w:val="en-GB"/>
        </w:rPr>
        <w:t xml:space="preserve">can introduce new bias in statistical data, in particular can increase the possible </w:t>
      </w:r>
      <w:r>
        <w:rPr>
          <w:rFonts w:ascii="Arial" w:hAnsi="Arial" w:cs="Arial"/>
          <w:sz w:val="24"/>
          <w:szCs w:val="24"/>
          <w:lang w:val="en-GB"/>
        </w:rPr>
        <w:lastRenderedPageBreak/>
        <w:t>conflicts into the</w:t>
      </w:r>
      <w:r w:rsidR="002539C5">
        <w:rPr>
          <w:rFonts w:ascii="Arial" w:hAnsi="Arial" w:cs="Arial"/>
          <w:sz w:val="24"/>
          <w:szCs w:val="24"/>
          <w:lang w:val="en-GB"/>
        </w:rPr>
        <w:t xml:space="preserve"> available information (Di Zio and</w:t>
      </w:r>
      <w:r>
        <w:rPr>
          <w:rFonts w:ascii="Arial" w:hAnsi="Arial" w:cs="Arial"/>
          <w:sz w:val="24"/>
          <w:szCs w:val="24"/>
          <w:lang w:val="en-GB"/>
        </w:rPr>
        <w:t xml:space="preserve"> </w:t>
      </w:r>
      <w:proofErr w:type="spellStart"/>
      <w:r>
        <w:rPr>
          <w:rFonts w:ascii="Arial" w:hAnsi="Arial" w:cs="Arial"/>
          <w:sz w:val="24"/>
          <w:szCs w:val="24"/>
          <w:lang w:val="en-GB"/>
        </w:rPr>
        <w:t>Luzi</w:t>
      </w:r>
      <w:proofErr w:type="spellEnd"/>
      <w:r>
        <w:rPr>
          <w:rFonts w:ascii="Arial" w:hAnsi="Arial" w:cs="Arial"/>
          <w:sz w:val="24"/>
          <w:szCs w:val="24"/>
          <w:lang w:val="en-GB"/>
        </w:rPr>
        <w:t>, 2014). For this reason, an E&amp;I</w:t>
      </w:r>
      <w:r w:rsidRPr="00B36804">
        <w:rPr>
          <w:rFonts w:ascii="Arial" w:hAnsi="Arial" w:cs="Arial"/>
          <w:sz w:val="24"/>
          <w:szCs w:val="24"/>
          <w:lang w:val="en-GB"/>
        </w:rPr>
        <w:t xml:space="preserve"> process </w:t>
      </w:r>
      <w:r>
        <w:rPr>
          <w:rFonts w:ascii="Arial" w:hAnsi="Arial" w:cs="Arial"/>
          <w:sz w:val="24"/>
          <w:szCs w:val="24"/>
          <w:lang w:val="en-GB"/>
        </w:rPr>
        <w:t>was developed.</w:t>
      </w:r>
    </w:p>
    <w:p w:rsidR="00D46F22" w:rsidRPr="00EC5F5A" w:rsidRDefault="00D37DA5" w:rsidP="00D46F22">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D46F22" w:rsidRPr="00EC5F5A">
        <w:rPr>
          <w:rFonts w:ascii="Arial" w:hAnsi="Arial" w:cs="Arial"/>
          <w:i/>
          <w:sz w:val="24"/>
          <w:szCs w:val="24"/>
          <w:lang w:val="en-GB"/>
        </w:rPr>
        <w:t>.</w:t>
      </w:r>
      <w:r w:rsidR="00806005">
        <w:rPr>
          <w:rFonts w:ascii="Arial" w:hAnsi="Arial" w:cs="Arial"/>
          <w:i/>
          <w:sz w:val="24"/>
          <w:szCs w:val="24"/>
          <w:lang w:val="en-GB"/>
        </w:rPr>
        <w:t>2</w:t>
      </w:r>
      <w:r w:rsidR="00D46F22" w:rsidRPr="00EC5F5A">
        <w:rPr>
          <w:rFonts w:ascii="Arial" w:hAnsi="Arial" w:cs="Arial"/>
          <w:i/>
          <w:sz w:val="24"/>
          <w:szCs w:val="24"/>
          <w:lang w:val="en-GB"/>
        </w:rPr>
        <w:t xml:space="preserve">. </w:t>
      </w:r>
      <w:r w:rsidR="00D46F22" w:rsidRPr="00D46F22">
        <w:rPr>
          <w:rFonts w:ascii="Arial" w:hAnsi="Arial" w:cs="Arial"/>
          <w:i/>
          <w:sz w:val="24"/>
          <w:szCs w:val="24"/>
          <w:lang w:val="en-GB"/>
        </w:rPr>
        <w:t>Strategy and tools</w:t>
      </w:r>
    </w:p>
    <w:p w:rsidR="003B0BF6" w:rsidRPr="00954942" w:rsidRDefault="00D76006" w:rsidP="00363132">
      <w:pPr>
        <w:spacing w:after="0" w:line="360" w:lineRule="auto"/>
        <w:jc w:val="both"/>
        <w:rPr>
          <w:rFonts w:ascii="Arial" w:hAnsi="Arial" w:cs="Arial"/>
          <w:sz w:val="24"/>
          <w:szCs w:val="24"/>
          <w:lang w:val="en-GB"/>
        </w:rPr>
      </w:pPr>
      <w:r>
        <w:rPr>
          <w:rFonts w:ascii="Arial" w:hAnsi="Arial" w:cs="Arial"/>
          <w:sz w:val="24"/>
          <w:szCs w:val="24"/>
          <w:lang w:val="en-GB"/>
        </w:rPr>
        <w:t>To solve</w:t>
      </w:r>
      <w:r w:rsidR="00F137D6">
        <w:rPr>
          <w:rFonts w:ascii="Arial" w:hAnsi="Arial" w:cs="Arial"/>
          <w:sz w:val="24"/>
          <w:szCs w:val="24"/>
          <w:lang w:val="en-GB"/>
        </w:rPr>
        <w:t xml:space="preserve"> the problem of </w:t>
      </w:r>
      <w:r w:rsidR="006670B1">
        <w:rPr>
          <w:rFonts w:ascii="Arial" w:hAnsi="Arial" w:cs="Arial"/>
          <w:sz w:val="24"/>
          <w:szCs w:val="24"/>
          <w:lang w:val="en-GB"/>
        </w:rPr>
        <w:t>consistency</w:t>
      </w:r>
      <w:r w:rsidR="00F137D6">
        <w:rPr>
          <w:rFonts w:ascii="Arial" w:hAnsi="Arial" w:cs="Arial"/>
          <w:sz w:val="24"/>
          <w:szCs w:val="24"/>
          <w:lang w:val="en-GB"/>
        </w:rPr>
        <w:t xml:space="preserve"> and comparability of information</w:t>
      </w:r>
      <w:r>
        <w:rPr>
          <w:rFonts w:ascii="Arial" w:hAnsi="Arial" w:cs="Arial"/>
          <w:sz w:val="24"/>
          <w:szCs w:val="24"/>
          <w:lang w:val="en-GB"/>
        </w:rPr>
        <w:t>, taking</w:t>
      </w:r>
      <w:r w:rsidR="00F137D6">
        <w:rPr>
          <w:rFonts w:ascii="Arial" w:hAnsi="Arial" w:cs="Arial"/>
          <w:sz w:val="24"/>
          <w:szCs w:val="24"/>
          <w:lang w:val="en-GB"/>
        </w:rPr>
        <w:t xml:space="preserve"> into account the high number of variable</w:t>
      </w:r>
      <w:r w:rsidR="009726B0">
        <w:rPr>
          <w:rFonts w:ascii="Arial" w:hAnsi="Arial" w:cs="Arial"/>
          <w:sz w:val="24"/>
          <w:szCs w:val="24"/>
          <w:lang w:val="en-GB"/>
        </w:rPr>
        <w:t>s and complexity of information</w:t>
      </w:r>
      <w:r w:rsidR="00F137D6">
        <w:rPr>
          <w:rFonts w:ascii="Arial" w:hAnsi="Arial" w:cs="Arial"/>
          <w:sz w:val="24"/>
          <w:szCs w:val="24"/>
          <w:lang w:val="en-GB"/>
        </w:rPr>
        <w:t xml:space="preserve"> in the</w:t>
      </w:r>
      <w:r w:rsidR="009726B0">
        <w:rPr>
          <w:rFonts w:ascii="Arial" w:hAnsi="Arial" w:cs="Arial"/>
          <w:sz w:val="24"/>
          <w:szCs w:val="24"/>
          <w:lang w:val="en-GB"/>
        </w:rPr>
        <w:t xml:space="preserve"> integrated</w:t>
      </w:r>
      <w:r w:rsidR="00F137D6">
        <w:rPr>
          <w:rFonts w:ascii="Arial" w:hAnsi="Arial" w:cs="Arial"/>
          <w:sz w:val="24"/>
          <w:szCs w:val="24"/>
          <w:lang w:val="en-GB"/>
        </w:rPr>
        <w:t xml:space="preserve"> dataset, we proceed</w:t>
      </w:r>
      <w:r w:rsidR="00742D9C">
        <w:rPr>
          <w:rFonts w:ascii="Arial" w:hAnsi="Arial" w:cs="Arial"/>
          <w:sz w:val="24"/>
          <w:szCs w:val="24"/>
          <w:lang w:val="en-GB"/>
        </w:rPr>
        <w:t>ed</w:t>
      </w:r>
      <w:r w:rsidR="0055520A">
        <w:rPr>
          <w:rFonts w:ascii="Arial" w:hAnsi="Arial" w:cs="Arial"/>
          <w:sz w:val="24"/>
          <w:szCs w:val="24"/>
          <w:lang w:val="en-GB"/>
        </w:rPr>
        <w:t xml:space="preserve"> in subsequent steps, treating separately categorical and numerical variables and </w:t>
      </w:r>
      <w:r w:rsidR="0055520A" w:rsidRPr="00954942">
        <w:rPr>
          <w:rFonts w:ascii="Arial" w:hAnsi="Arial" w:cs="Arial"/>
          <w:sz w:val="24"/>
          <w:szCs w:val="24"/>
          <w:lang w:val="en-GB"/>
        </w:rPr>
        <w:t xml:space="preserve">identifying subpopulations for which </w:t>
      </w:r>
      <w:r w:rsidR="00B00981" w:rsidRPr="00954942">
        <w:rPr>
          <w:rFonts w:ascii="Arial" w:hAnsi="Arial" w:cs="Arial"/>
          <w:sz w:val="24"/>
          <w:szCs w:val="24"/>
          <w:lang w:val="en-US"/>
        </w:rPr>
        <w:t>inconsistencies</w:t>
      </w:r>
      <w:r w:rsidR="0055520A" w:rsidRPr="00954942">
        <w:rPr>
          <w:rFonts w:ascii="Arial" w:hAnsi="Arial" w:cs="Arial"/>
          <w:sz w:val="24"/>
          <w:szCs w:val="24"/>
          <w:lang w:val="en-US"/>
        </w:rPr>
        <w:t xml:space="preserve"> can be recognized as “justifiable”.</w:t>
      </w:r>
      <w:r w:rsidR="00D004F7" w:rsidRPr="00954942">
        <w:rPr>
          <w:rFonts w:ascii="Arial" w:hAnsi="Arial" w:cs="Arial"/>
          <w:sz w:val="24"/>
          <w:szCs w:val="24"/>
          <w:lang w:val="en-GB"/>
        </w:rPr>
        <w:t xml:space="preserve"> </w:t>
      </w:r>
      <w:r w:rsidR="005E6F2A" w:rsidRPr="00954942">
        <w:rPr>
          <w:rFonts w:ascii="Arial" w:hAnsi="Arial" w:cs="Arial"/>
          <w:sz w:val="24"/>
          <w:szCs w:val="24"/>
          <w:lang w:val="en-GB"/>
        </w:rPr>
        <w:t xml:space="preserve">Responding to specific knowledge needs, some choices in </w:t>
      </w:r>
      <w:r w:rsidR="007318DF" w:rsidRPr="00954942">
        <w:rPr>
          <w:rFonts w:ascii="Arial" w:hAnsi="Arial" w:cs="Arial"/>
          <w:sz w:val="24"/>
          <w:szCs w:val="24"/>
          <w:lang w:val="en-GB"/>
        </w:rPr>
        <w:t xml:space="preserve">the </w:t>
      </w:r>
      <w:r w:rsidR="005E6F2A" w:rsidRPr="00954942">
        <w:rPr>
          <w:rFonts w:ascii="Arial" w:hAnsi="Arial" w:cs="Arial"/>
          <w:sz w:val="24"/>
          <w:szCs w:val="24"/>
          <w:lang w:val="en-GB"/>
        </w:rPr>
        <w:t xml:space="preserve">construction of specific variables led to </w:t>
      </w:r>
      <w:r w:rsidR="007A72B5" w:rsidRPr="00954942">
        <w:rPr>
          <w:rFonts w:ascii="Arial" w:hAnsi="Arial" w:cs="Arial"/>
          <w:sz w:val="24"/>
          <w:szCs w:val="24"/>
          <w:lang w:val="en-GB"/>
        </w:rPr>
        <w:t xml:space="preserve">misleading </w:t>
      </w:r>
      <w:r w:rsidR="005E6F2A" w:rsidRPr="00954942">
        <w:rPr>
          <w:rFonts w:ascii="Arial" w:hAnsi="Arial" w:cs="Arial"/>
          <w:sz w:val="24"/>
          <w:szCs w:val="24"/>
          <w:lang w:val="en-GB"/>
        </w:rPr>
        <w:t>inconsistencies.</w:t>
      </w:r>
      <w:r w:rsidR="007318DF" w:rsidRPr="00954942">
        <w:rPr>
          <w:rFonts w:ascii="Arial" w:hAnsi="Arial" w:cs="Arial"/>
          <w:sz w:val="24"/>
          <w:szCs w:val="24"/>
          <w:lang w:val="en-GB"/>
        </w:rPr>
        <w:t xml:space="preserve"> For example, </w:t>
      </w:r>
      <w:r w:rsidR="00B30E0C" w:rsidRPr="00954942">
        <w:rPr>
          <w:rFonts w:ascii="Arial" w:hAnsi="Arial" w:cs="Arial"/>
          <w:sz w:val="24"/>
          <w:szCs w:val="24"/>
          <w:lang w:val="en-GB"/>
        </w:rPr>
        <w:t xml:space="preserve">the </w:t>
      </w:r>
      <w:r w:rsidR="008E0D3F" w:rsidRPr="00954942">
        <w:rPr>
          <w:rFonts w:ascii="Arial" w:hAnsi="Arial" w:cs="Arial"/>
          <w:sz w:val="24"/>
          <w:szCs w:val="24"/>
          <w:lang w:val="en-GB"/>
        </w:rPr>
        <w:t>calculation</w:t>
      </w:r>
      <w:r w:rsidR="00B30E0C" w:rsidRPr="00954942">
        <w:rPr>
          <w:rFonts w:ascii="Arial" w:hAnsi="Arial" w:cs="Arial"/>
          <w:sz w:val="24"/>
          <w:szCs w:val="24"/>
          <w:lang w:val="en-GB"/>
        </w:rPr>
        <w:t xml:space="preserve"> of earned income</w:t>
      </w:r>
      <w:r w:rsidR="00363132" w:rsidRPr="00954942">
        <w:rPr>
          <w:rFonts w:ascii="Arial" w:hAnsi="Arial" w:cs="Arial"/>
          <w:sz w:val="24"/>
          <w:szCs w:val="24"/>
          <w:lang w:val="en-GB"/>
        </w:rPr>
        <w:t xml:space="preserve"> (added to other income components)</w:t>
      </w:r>
      <w:r w:rsidR="00B30E0C" w:rsidRPr="00954942">
        <w:rPr>
          <w:rFonts w:ascii="Arial" w:hAnsi="Arial" w:cs="Arial"/>
          <w:sz w:val="24"/>
          <w:szCs w:val="24"/>
          <w:lang w:val="en-GB"/>
        </w:rPr>
        <w:t xml:space="preserve"> </w:t>
      </w:r>
      <w:r w:rsidR="008E0D3F" w:rsidRPr="00954942">
        <w:rPr>
          <w:rFonts w:ascii="Arial" w:hAnsi="Arial" w:cs="Arial"/>
          <w:sz w:val="24"/>
          <w:szCs w:val="24"/>
          <w:lang w:val="en-GB"/>
        </w:rPr>
        <w:t xml:space="preserve">was </w:t>
      </w:r>
      <w:r w:rsidR="00087E76" w:rsidRPr="00954942">
        <w:rPr>
          <w:rFonts w:ascii="Arial" w:hAnsi="Arial" w:cs="Arial"/>
          <w:sz w:val="24"/>
          <w:szCs w:val="24"/>
          <w:lang w:val="en-GB"/>
        </w:rPr>
        <w:t>a</w:t>
      </w:r>
      <w:r w:rsidR="008E0D3F" w:rsidRPr="00954942">
        <w:rPr>
          <w:rFonts w:ascii="Arial" w:hAnsi="Arial" w:cs="Arial"/>
          <w:sz w:val="24"/>
          <w:szCs w:val="24"/>
          <w:lang w:val="en-GB"/>
        </w:rPr>
        <w:t>imed</w:t>
      </w:r>
      <w:r w:rsidR="00087E76" w:rsidRPr="00954942">
        <w:rPr>
          <w:rFonts w:ascii="Arial" w:hAnsi="Arial" w:cs="Arial"/>
          <w:sz w:val="24"/>
          <w:szCs w:val="24"/>
          <w:lang w:val="en-GB"/>
        </w:rPr>
        <w:t xml:space="preserve"> to </w:t>
      </w:r>
      <w:r w:rsidR="0054612F" w:rsidRPr="00954942">
        <w:rPr>
          <w:rFonts w:ascii="Arial" w:hAnsi="Arial" w:cs="Arial"/>
          <w:sz w:val="24"/>
          <w:szCs w:val="24"/>
          <w:lang w:val="en-GB"/>
        </w:rPr>
        <w:t xml:space="preserve">produce </w:t>
      </w:r>
      <w:r w:rsidR="008E0D3F" w:rsidRPr="00954942">
        <w:rPr>
          <w:rFonts w:ascii="Arial" w:hAnsi="Arial" w:cs="Arial"/>
          <w:sz w:val="24"/>
          <w:szCs w:val="24"/>
          <w:lang w:val="en-GB"/>
        </w:rPr>
        <w:t>a proxy of household</w:t>
      </w:r>
      <w:r w:rsidR="005A5349" w:rsidRPr="00954942">
        <w:rPr>
          <w:rFonts w:ascii="Arial" w:hAnsi="Arial" w:cs="Arial"/>
          <w:sz w:val="24"/>
          <w:szCs w:val="24"/>
          <w:lang w:val="en-GB"/>
        </w:rPr>
        <w:t xml:space="preserve"> economic</w:t>
      </w:r>
      <w:r w:rsidR="008E0D3F" w:rsidRPr="00954942">
        <w:rPr>
          <w:rFonts w:ascii="Arial" w:hAnsi="Arial" w:cs="Arial"/>
          <w:sz w:val="24"/>
          <w:szCs w:val="24"/>
          <w:lang w:val="en-GB"/>
        </w:rPr>
        <w:t xml:space="preserve"> vulnerability. To this aim,</w:t>
      </w:r>
      <w:r w:rsidR="00087E76" w:rsidRPr="00954942">
        <w:rPr>
          <w:rFonts w:ascii="Arial" w:hAnsi="Arial" w:cs="Arial"/>
          <w:sz w:val="24"/>
          <w:szCs w:val="24"/>
          <w:lang w:val="en-GB"/>
        </w:rPr>
        <w:t xml:space="preserve"> </w:t>
      </w:r>
      <w:r w:rsidR="00B30E0C" w:rsidRPr="00954942">
        <w:rPr>
          <w:rFonts w:ascii="Arial" w:hAnsi="Arial" w:cs="Arial"/>
          <w:sz w:val="24"/>
          <w:szCs w:val="24"/>
          <w:lang w:val="en-GB"/>
        </w:rPr>
        <w:t>for self-employed workers n</w:t>
      </w:r>
      <w:r w:rsidR="007318DF" w:rsidRPr="00954942">
        <w:rPr>
          <w:rFonts w:ascii="Arial" w:hAnsi="Arial" w:cs="Arial"/>
          <w:sz w:val="24"/>
          <w:szCs w:val="24"/>
          <w:lang w:val="en-GB"/>
        </w:rPr>
        <w:t>egative components</w:t>
      </w:r>
      <w:r w:rsidR="00E33579" w:rsidRPr="00954942">
        <w:rPr>
          <w:rFonts w:ascii="Arial" w:hAnsi="Arial" w:cs="Arial"/>
          <w:sz w:val="24"/>
          <w:szCs w:val="24"/>
          <w:lang w:val="en-GB"/>
        </w:rPr>
        <w:t xml:space="preserve"> </w:t>
      </w:r>
      <w:r w:rsidR="0012147B" w:rsidRPr="00954942">
        <w:rPr>
          <w:rFonts w:ascii="Arial" w:hAnsi="Arial" w:cs="Arial"/>
          <w:sz w:val="24"/>
          <w:szCs w:val="24"/>
          <w:lang w:val="en-GB"/>
        </w:rPr>
        <w:t xml:space="preserve">(losses) </w:t>
      </w:r>
      <w:r w:rsidR="00E33579" w:rsidRPr="00954942">
        <w:rPr>
          <w:rFonts w:ascii="Arial" w:hAnsi="Arial" w:cs="Arial"/>
          <w:sz w:val="24"/>
          <w:szCs w:val="24"/>
          <w:lang w:val="en-GB"/>
        </w:rPr>
        <w:t>were excluded</w:t>
      </w:r>
      <w:r w:rsidR="00B64E68" w:rsidRPr="00954942">
        <w:rPr>
          <w:rFonts w:ascii="Arial" w:hAnsi="Arial" w:cs="Arial"/>
          <w:sz w:val="24"/>
          <w:szCs w:val="24"/>
          <w:lang w:val="en-GB"/>
        </w:rPr>
        <w:t>;</w:t>
      </w:r>
      <w:r w:rsidR="0054612F" w:rsidRPr="00954942">
        <w:rPr>
          <w:rFonts w:ascii="Arial" w:hAnsi="Arial" w:cs="Arial"/>
          <w:sz w:val="24"/>
          <w:szCs w:val="24"/>
          <w:lang w:val="en-GB"/>
        </w:rPr>
        <w:t xml:space="preserve"> </w:t>
      </w:r>
      <w:r w:rsidR="00580094" w:rsidRPr="00954942">
        <w:rPr>
          <w:rFonts w:ascii="Arial" w:hAnsi="Arial" w:cs="Arial"/>
          <w:sz w:val="24"/>
          <w:szCs w:val="24"/>
          <w:lang w:val="en-GB"/>
        </w:rPr>
        <w:t xml:space="preserve">this led </w:t>
      </w:r>
      <w:r w:rsidR="0054612F" w:rsidRPr="00954942">
        <w:rPr>
          <w:rFonts w:ascii="Arial" w:hAnsi="Arial" w:cs="Arial"/>
          <w:sz w:val="24"/>
          <w:szCs w:val="24"/>
          <w:lang w:val="en-GB"/>
        </w:rPr>
        <w:t>part of workers (</w:t>
      </w:r>
      <w:r w:rsidR="00B30E0C" w:rsidRPr="00954942">
        <w:rPr>
          <w:rFonts w:ascii="Arial" w:hAnsi="Arial" w:cs="Arial"/>
          <w:sz w:val="24"/>
          <w:szCs w:val="24"/>
          <w:lang w:val="en-GB"/>
        </w:rPr>
        <w:t>with positive work intensity</w:t>
      </w:r>
      <w:r w:rsidR="0054612F" w:rsidRPr="00954942">
        <w:rPr>
          <w:rFonts w:ascii="Arial" w:hAnsi="Arial" w:cs="Arial"/>
          <w:sz w:val="24"/>
          <w:szCs w:val="24"/>
          <w:lang w:val="en-GB"/>
        </w:rPr>
        <w:t xml:space="preserve">) </w:t>
      </w:r>
      <w:r w:rsidR="00580094" w:rsidRPr="00954942">
        <w:rPr>
          <w:rFonts w:ascii="Arial" w:hAnsi="Arial" w:cs="Arial"/>
          <w:sz w:val="24"/>
          <w:szCs w:val="24"/>
          <w:lang w:val="en-GB"/>
        </w:rPr>
        <w:t>being characterized by an</w:t>
      </w:r>
      <w:r w:rsidR="00B30E0C" w:rsidRPr="00954942">
        <w:rPr>
          <w:rFonts w:ascii="Arial" w:hAnsi="Arial" w:cs="Arial"/>
          <w:sz w:val="24"/>
          <w:szCs w:val="24"/>
          <w:lang w:val="en-GB"/>
        </w:rPr>
        <w:t xml:space="preserve"> earned income</w:t>
      </w:r>
      <w:r w:rsidR="0054612F" w:rsidRPr="00954942">
        <w:rPr>
          <w:rFonts w:ascii="Arial" w:hAnsi="Arial" w:cs="Arial"/>
          <w:sz w:val="24"/>
          <w:szCs w:val="24"/>
          <w:lang w:val="en-GB"/>
        </w:rPr>
        <w:t xml:space="preserve"> equal to 0</w:t>
      </w:r>
      <w:r w:rsidR="00B30E0C" w:rsidRPr="00954942">
        <w:rPr>
          <w:rFonts w:ascii="Arial" w:hAnsi="Arial" w:cs="Arial"/>
          <w:sz w:val="24"/>
          <w:szCs w:val="24"/>
          <w:lang w:val="en-GB"/>
        </w:rPr>
        <w:t>.</w:t>
      </w:r>
    </w:p>
    <w:p w:rsidR="00362DF2" w:rsidRDefault="00742D9C" w:rsidP="00C04CDE">
      <w:pPr>
        <w:spacing w:after="0" w:line="360" w:lineRule="auto"/>
        <w:jc w:val="both"/>
        <w:rPr>
          <w:rFonts w:ascii="Arial" w:hAnsi="Arial" w:cs="Arial"/>
          <w:sz w:val="24"/>
          <w:szCs w:val="24"/>
          <w:lang w:val="en-US"/>
        </w:rPr>
      </w:pPr>
      <w:r w:rsidRPr="00954942">
        <w:rPr>
          <w:rFonts w:ascii="Arial" w:hAnsi="Arial" w:cs="Arial"/>
          <w:sz w:val="24"/>
          <w:szCs w:val="24"/>
          <w:lang w:val="en-US"/>
        </w:rPr>
        <w:t>A</w:t>
      </w:r>
      <w:r w:rsidR="00AA6C3C" w:rsidRPr="00954942">
        <w:rPr>
          <w:rFonts w:ascii="Arial" w:hAnsi="Arial" w:cs="Arial"/>
          <w:sz w:val="24"/>
          <w:szCs w:val="24"/>
          <w:lang w:val="en-US"/>
        </w:rPr>
        <w:t>n a</w:t>
      </w:r>
      <w:r w:rsidRPr="00954942">
        <w:rPr>
          <w:rFonts w:ascii="Arial" w:hAnsi="Arial" w:cs="Arial"/>
          <w:sz w:val="24"/>
          <w:szCs w:val="24"/>
          <w:lang w:val="en-US"/>
        </w:rPr>
        <w:t>utomatic editing and imputation procedure</w:t>
      </w:r>
      <w:r w:rsidRPr="00005647">
        <w:rPr>
          <w:rFonts w:ascii="Arial" w:hAnsi="Arial" w:cs="Arial"/>
          <w:sz w:val="24"/>
          <w:szCs w:val="24"/>
          <w:lang w:val="en-US"/>
        </w:rPr>
        <w:t xml:space="preserve"> </w:t>
      </w:r>
      <w:r w:rsidR="007E31C9" w:rsidRPr="00005647">
        <w:rPr>
          <w:rFonts w:ascii="Arial" w:hAnsi="Arial" w:cs="Arial"/>
          <w:sz w:val="24"/>
          <w:szCs w:val="24"/>
          <w:lang w:val="en-US"/>
        </w:rPr>
        <w:t>was</w:t>
      </w:r>
      <w:r w:rsidRPr="00005647">
        <w:rPr>
          <w:rFonts w:ascii="Arial" w:hAnsi="Arial" w:cs="Arial"/>
          <w:sz w:val="24"/>
          <w:szCs w:val="24"/>
          <w:lang w:val="en-US"/>
        </w:rPr>
        <w:t xml:space="preserve"> </w:t>
      </w:r>
      <w:r w:rsidR="00467B8B" w:rsidRPr="00005647">
        <w:rPr>
          <w:rFonts w:ascii="Arial" w:hAnsi="Arial" w:cs="Arial"/>
          <w:sz w:val="24"/>
          <w:szCs w:val="24"/>
          <w:lang w:val="en-US"/>
        </w:rPr>
        <w:t>implemented</w:t>
      </w:r>
      <w:r w:rsidRPr="00005647">
        <w:rPr>
          <w:rFonts w:ascii="Arial" w:hAnsi="Arial" w:cs="Arial"/>
          <w:sz w:val="24"/>
          <w:szCs w:val="24"/>
          <w:lang w:val="en-US"/>
        </w:rPr>
        <w:t xml:space="preserve"> </w:t>
      </w:r>
      <w:r w:rsidR="00C0575E" w:rsidRPr="00005647">
        <w:rPr>
          <w:rFonts w:ascii="Arial" w:hAnsi="Arial" w:cs="Arial"/>
          <w:sz w:val="24"/>
          <w:szCs w:val="24"/>
          <w:lang w:val="en-US"/>
        </w:rPr>
        <w:t xml:space="preserve">to localize and substitute </w:t>
      </w:r>
      <w:r w:rsidR="00580094" w:rsidRPr="00005647">
        <w:rPr>
          <w:rFonts w:ascii="Arial" w:hAnsi="Arial" w:cs="Arial"/>
          <w:sz w:val="24"/>
          <w:szCs w:val="24"/>
          <w:lang w:val="en-US"/>
        </w:rPr>
        <w:t xml:space="preserve">recognized </w:t>
      </w:r>
      <w:r w:rsidR="00C0575E" w:rsidRPr="00005647">
        <w:rPr>
          <w:rFonts w:ascii="Arial" w:hAnsi="Arial" w:cs="Arial"/>
          <w:sz w:val="24"/>
          <w:szCs w:val="24"/>
          <w:lang w:val="en-US"/>
        </w:rPr>
        <w:t>erroneous values</w:t>
      </w:r>
      <w:r w:rsidR="00C04CDE">
        <w:rPr>
          <w:rFonts w:ascii="Arial" w:hAnsi="Arial" w:cs="Arial"/>
          <w:sz w:val="24"/>
          <w:szCs w:val="24"/>
          <w:lang w:val="en-US"/>
        </w:rPr>
        <w:t>: generalized software SCIA</w:t>
      </w:r>
      <w:r w:rsidR="00C04CDE">
        <w:rPr>
          <w:rStyle w:val="Rimandonotaapidipagina"/>
          <w:rFonts w:ascii="Arial" w:hAnsi="Arial" w:cs="Arial"/>
          <w:sz w:val="24"/>
          <w:szCs w:val="24"/>
          <w:lang w:val="en-US"/>
        </w:rPr>
        <w:footnoteReference w:id="5"/>
      </w:r>
      <w:r w:rsidR="00C04CDE">
        <w:rPr>
          <w:rFonts w:ascii="Arial" w:hAnsi="Arial" w:cs="Arial"/>
          <w:sz w:val="24"/>
          <w:szCs w:val="24"/>
          <w:lang w:val="en-US"/>
        </w:rPr>
        <w:t xml:space="preserve"> and </w:t>
      </w:r>
      <w:r w:rsidR="00C04CDE" w:rsidRPr="00742D9C">
        <w:rPr>
          <w:rFonts w:ascii="Arial" w:hAnsi="Arial" w:cs="Arial"/>
          <w:sz w:val="24"/>
          <w:szCs w:val="24"/>
          <w:lang w:val="en-US"/>
        </w:rPr>
        <w:t>BANFF</w:t>
      </w:r>
      <w:r w:rsidR="00C04CDE">
        <w:rPr>
          <w:rStyle w:val="Rimandonotaapidipagina"/>
          <w:rFonts w:ascii="Arial" w:hAnsi="Arial" w:cs="Arial"/>
          <w:sz w:val="24"/>
          <w:szCs w:val="24"/>
          <w:lang w:val="en-US"/>
        </w:rPr>
        <w:footnoteReference w:id="6"/>
      </w:r>
      <w:r w:rsidR="00C04CDE">
        <w:rPr>
          <w:rFonts w:ascii="Arial" w:hAnsi="Arial" w:cs="Arial"/>
          <w:sz w:val="24"/>
          <w:szCs w:val="24"/>
          <w:lang w:val="en-US"/>
        </w:rPr>
        <w:t xml:space="preserve"> </w:t>
      </w:r>
      <w:r w:rsidR="007E31C9">
        <w:rPr>
          <w:rFonts w:ascii="Arial" w:hAnsi="Arial" w:cs="Arial"/>
          <w:sz w:val="24"/>
          <w:szCs w:val="24"/>
          <w:lang w:val="en-US"/>
        </w:rPr>
        <w:t>were</w:t>
      </w:r>
      <w:r w:rsidR="00C04CDE">
        <w:rPr>
          <w:rFonts w:ascii="Arial" w:hAnsi="Arial" w:cs="Arial"/>
          <w:sz w:val="24"/>
          <w:szCs w:val="24"/>
          <w:lang w:val="en-US"/>
        </w:rPr>
        <w:t xml:space="preserve"> used </w:t>
      </w:r>
      <w:r w:rsidR="00C04CDE" w:rsidRPr="00742D9C">
        <w:rPr>
          <w:rFonts w:ascii="Arial" w:hAnsi="Arial" w:cs="Arial"/>
          <w:sz w:val="24"/>
          <w:szCs w:val="24"/>
          <w:lang w:val="en-US"/>
        </w:rPr>
        <w:t xml:space="preserve">for handling </w:t>
      </w:r>
      <w:r w:rsidR="00C04CDE">
        <w:rPr>
          <w:rFonts w:ascii="Arial" w:hAnsi="Arial" w:cs="Arial"/>
          <w:sz w:val="24"/>
          <w:szCs w:val="24"/>
          <w:lang w:val="en-US"/>
        </w:rPr>
        <w:t xml:space="preserve">categorical and </w:t>
      </w:r>
      <w:r w:rsidR="00C04CDE" w:rsidRPr="00742D9C">
        <w:rPr>
          <w:rFonts w:ascii="Arial" w:hAnsi="Arial" w:cs="Arial"/>
          <w:sz w:val="24"/>
          <w:szCs w:val="24"/>
          <w:lang w:val="en-US"/>
        </w:rPr>
        <w:t>numeric variables</w:t>
      </w:r>
      <w:r w:rsidR="00C04CDE">
        <w:rPr>
          <w:rFonts w:ascii="Arial" w:hAnsi="Arial" w:cs="Arial"/>
          <w:sz w:val="24"/>
          <w:szCs w:val="24"/>
          <w:lang w:val="en-US"/>
        </w:rPr>
        <w:t xml:space="preserve"> respectively.</w:t>
      </w:r>
      <w:r w:rsidR="00D004F7">
        <w:rPr>
          <w:rFonts w:ascii="Arial" w:hAnsi="Arial" w:cs="Arial"/>
          <w:sz w:val="24"/>
          <w:szCs w:val="24"/>
          <w:lang w:val="en-US"/>
        </w:rPr>
        <w:t xml:space="preserve"> </w:t>
      </w:r>
      <w:r w:rsidR="00362DF2" w:rsidRPr="00362DF2">
        <w:rPr>
          <w:rFonts w:ascii="Arial" w:hAnsi="Arial" w:cs="Arial"/>
          <w:sz w:val="24"/>
          <w:szCs w:val="24"/>
          <w:lang w:val="en-US"/>
        </w:rPr>
        <w:t>The nearest neighbor record (according to a specific distance function) to the failed record is ch</w:t>
      </w:r>
      <w:r w:rsidR="00362DF2">
        <w:rPr>
          <w:rFonts w:ascii="Arial" w:hAnsi="Arial" w:cs="Arial"/>
          <w:sz w:val="24"/>
          <w:szCs w:val="24"/>
          <w:lang w:val="en-US"/>
        </w:rPr>
        <w:t xml:space="preserve">osen among the potential donors, implementing the </w:t>
      </w:r>
      <w:proofErr w:type="spellStart"/>
      <w:r w:rsidR="00362DF2">
        <w:rPr>
          <w:rFonts w:ascii="Arial" w:hAnsi="Arial" w:cs="Arial"/>
          <w:sz w:val="24"/>
          <w:szCs w:val="24"/>
          <w:lang w:val="en-US"/>
        </w:rPr>
        <w:t>Fellegi</w:t>
      </w:r>
      <w:proofErr w:type="spellEnd"/>
      <w:r w:rsidR="00362DF2">
        <w:rPr>
          <w:rFonts w:ascii="Arial" w:hAnsi="Arial" w:cs="Arial"/>
          <w:sz w:val="24"/>
          <w:szCs w:val="24"/>
          <w:lang w:val="en-US"/>
        </w:rPr>
        <w:t>-Holt approach</w:t>
      </w:r>
      <w:r w:rsidR="00362DF2" w:rsidRPr="00362DF2">
        <w:rPr>
          <w:rFonts w:ascii="Arial" w:hAnsi="Arial" w:cs="Arial"/>
          <w:sz w:val="24"/>
          <w:szCs w:val="24"/>
          <w:lang w:val="en-US"/>
        </w:rPr>
        <w:t>.</w:t>
      </w:r>
    </w:p>
    <w:p w:rsidR="008E3325" w:rsidRDefault="0080072F" w:rsidP="00B45EF7">
      <w:pPr>
        <w:spacing w:before="360" w:after="0" w:line="360" w:lineRule="auto"/>
        <w:jc w:val="both"/>
        <w:rPr>
          <w:rFonts w:ascii="Arial" w:hAnsi="Arial" w:cs="Arial"/>
          <w:b/>
          <w:sz w:val="24"/>
          <w:szCs w:val="24"/>
          <w:lang w:val="en-US"/>
        </w:rPr>
      </w:pPr>
      <w:r>
        <w:rPr>
          <w:rFonts w:ascii="Arial" w:hAnsi="Arial" w:cs="Arial"/>
          <w:b/>
          <w:sz w:val="24"/>
          <w:szCs w:val="24"/>
          <w:lang w:val="en-US"/>
        </w:rPr>
        <w:t>3 E&amp;I at work</w:t>
      </w:r>
    </w:p>
    <w:p w:rsidR="00B45EF7" w:rsidRPr="008E3325" w:rsidRDefault="005216E1" w:rsidP="00B45EF7">
      <w:pPr>
        <w:spacing w:before="360" w:after="0" w:line="360" w:lineRule="auto"/>
        <w:jc w:val="both"/>
        <w:rPr>
          <w:rFonts w:ascii="Arial" w:hAnsi="Arial" w:cs="Arial"/>
          <w:i/>
          <w:sz w:val="24"/>
          <w:szCs w:val="24"/>
          <w:lang w:val="en-GB"/>
        </w:rPr>
      </w:pPr>
      <w:r w:rsidRPr="008E3325">
        <w:rPr>
          <w:rFonts w:ascii="Arial" w:hAnsi="Arial" w:cs="Arial"/>
          <w:i/>
          <w:sz w:val="24"/>
          <w:szCs w:val="24"/>
          <w:lang w:val="en-GB"/>
        </w:rPr>
        <w:t>3</w:t>
      </w:r>
      <w:r w:rsidR="00B45EF7" w:rsidRPr="008E3325">
        <w:rPr>
          <w:rFonts w:ascii="Arial" w:hAnsi="Arial" w:cs="Arial"/>
          <w:i/>
          <w:sz w:val="24"/>
          <w:szCs w:val="24"/>
          <w:lang w:val="en-GB"/>
        </w:rPr>
        <w:t>.</w:t>
      </w:r>
      <w:r w:rsidR="008E3325">
        <w:rPr>
          <w:rFonts w:ascii="Arial" w:hAnsi="Arial" w:cs="Arial"/>
          <w:i/>
          <w:sz w:val="24"/>
          <w:szCs w:val="24"/>
          <w:lang w:val="en-GB"/>
        </w:rPr>
        <w:t>1</w:t>
      </w:r>
      <w:r w:rsidR="00B45EF7" w:rsidRPr="008E3325">
        <w:rPr>
          <w:rFonts w:ascii="Arial" w:hAnsi="Arial" w:cs="Arial"/>
          <w:i/>
          <w:sz w:val="24"/>
          <w:szCs w:val="24"/>
          <w:lang w:val="en-GB"/>
        </w:rPr>
        <w:t xml:space="preserve"> </w:t>
      </w:r>
      <w:r w:rsidR="00C04CDE" w:rsidRPr="008E3325">
        <w:rPr>
          <w:rFonts w:ascii="Arial" w:hAnsi="Arial" w:cs="Arial"/>
          <w:i/>
          <w:sz w:val="24"/>
          <w:szCs w:val="24"/>
          <w:lang w:val="en-GB"/>
        </w:rPr>
        <w:t>Edit</w:t>
      </w:r>
      <w:r w:rsidR="00744953" w:rsidRPr="008E3325">
        <w:rPr>
          <w:rFonts w:ascii="Arial" w:hAnsi="Arial" w:cs="Arial"/>
          <w:i/>
          <w:sz w:val="24"/>
          <w:szCs w:val="24"/>
          <w:lang w:val="en-GB"/>
        </w:rPr>
        <w:t xml:space="preserve"> rules </w:t>
      </w:r>
    </w:p>
    <w:p w:rsidR="00533D13" w:rsidRDefault="00500574" w:rsidP="00FA4093">
      <w:pPr>
        <w:spacing w:line="360" w:lineRule="auto"/>
        <w:jc w:val="both"/>
        <w:rPr>
          <w:rFonts w:ascii="Arial" w:hAnsi="Arial" w:cs="Arial"/>
          <w:b/>
          <w:sz w:val="20"/>
          <w:szCs w:val="20"/>
          <w:lang w:val="en-GB"/>
        </w:rPr>
      </w:pPr>
      <w:r>
        <w:rPr>
          <w:rFonts w:ascii="Arial" w:hAnsi="Arial" w:cs="Arial"/>
          <w:sz w:val="24"/>
          <w:szCs w:val="24"/>
          <w:lang w:val="en-GB"/>
        </w:rPr>
        <w:t xml:space="preserve">Starting from a complex dataset, including more than 200 variables, some core issues were identified: demographic information, education and occupation. </w:t>
      </w:r>
      <w:r w:rsidR="00954942">
        <w:rPr>
          <w:rFonts w:ascii="Arial" w:hAnsi="Arial" w:cs="Arial"/>
          <w:sz w:val="24"/>
          <w:szCs w:val="24"/>
          <w:lang w:val="en-GB"/>
        </w:rPr>
        <w:t>Considering variables related to these issues, a</w:t>
      </w:r>
      <w:r w:rsidR="00954942" w:rsidRPr="00031199">
        <w:rPr>
          <w:rFonts w:ascii="Arial" w:hAnsi="Arial" w:cs="Arial"/>
          <w:sz w:val="24"/>
          <w:szCs w:val="24"/>
          <w:lang w:val="en-GB"/>
        </w:rPr>
        <w:t xml:space="preserve"> set of 27 edits (between-variables constraints) </w:t>
      </w:r>
      <w:r w:rsidR="00954942">
        <w:rPr>
          <w:rFonts w:ascii="Arial" w:hAnsi="Arial" w:cs="Arial"/>
          <w:sz w:val="24"/>
          <w:szCs w:val="24"/>
          <w:lang w:val="en-GB"/>
        </w:rPr>
        <w:t>was</w:t>
      </w:r>
      <w:r w:rsidR="00954942" w:rsidRPr="00031199">
        <w:rPr>
          <w:rFonts w:ascii="Arial" w:hAnsi="Arial" w:cs="Arial"/>
          <w:sz w:val="24"/>
          <w:szCs w:val="24"/>
          <w:lang w:val="en-GB"/>
        </w:rPr>
        <w:t xml:space="preserve"> defined</w:t>
      </w:r>
      <w:r w:rsidR="00954942">
        <w:rPr>
          <w:rFonts w:ascii="Arial" w:hAnsi="Arial" w:cs="Arial"/>
          <w:sz w:val="24"/>
          <w:szCs w:val="24"/>
          <w:lang w:val="en-GB"/>
        </w:rPr>
        <w:t xml:space="preserve"> (Table 2)</w:t>
      </w:r>
      <w:r w:rsidR="00954942" w:rsidRPr="00031199">
        <w:rPr>
          <w:rFonts w:ascii="Arial" w:hAnsi="Arial" w:cs="Arial"/>
          <w:sz w:val="24"/>
          <w:szCs w:val="24"/>
          <w:lang w:val="en-GB"/>
        </w:rPr>
        <w:t>. The number of failed edits involves about 5.1 million records (8</w:t>
      </w:r>
      <w:r w:rsidR="00954942">
        <w:rPr>
          <w:rFonts w:ascii="Arial" w:hAnsi="Arial" w:cs="Arial"/>
          <w:sz w:val="24"/>
          <w:szCs w:val="24"/>
          <w:lang w:val="en-GB"/>
        </w:rPr>
        <w:t>.</w:t>
      </w:r>
      <w:r w:rsidR="00954942" w:rsidRPr="00031199">
        <w:rPr>
          <w:rFonts w:ascii="Arial" w:hAnsi="Arial" w:cs="Arial"/>
          <w:sz w:val="24"/>
          <w:szCs w:val="24"/>
          <w:lang w:val="en-GB"/>
        </w:rPr>
        <w:t>5%)</w:t>
      </w:r>
      <w:r w:rsidR="00954942">
        <w:rPr>
          <w:rFonts w:ascii="Arial" w:hAnsi="Arial" w:cs="Arial"/>
          <w:sz w:val="24"/>
          <w:szCs w:val="24"/>
          <w:lang w:val="en-GB"/>
        </w:rPr>
        <w:t xml:space="preserve"> but t</w:t>
      </w:r>
      <w:r w:rsidR="00954942" w:rsidRPr="00031199">
        <w:rPr>
          <w:rFonts w:ascii="Arial" w:hAnsi="Arial" w:cs="Arial"/>
          <w:sz w:val="24"/>
          <w:szCs w:val="24"/>
          <w:lang w:val="en-GB"/>
        </w:rPr>
        <w:t>he main errors regard missing</w:t>
      </w:r>
      <w:r w:rsidR="00954942">
        <w:rPr>
          <w:rFonts w:ascii="Arial" w:hAnsi="Arial" w:cs="Arial"/>
          <w:sz w:val="24"/>
          <w:szCs w:val="24"/>
          <w:lang w:val="en-GB"/>
        </w:rPr>
        <w:t xml:space="preserve"> values on </w:t>
      </w:r>
      <w:r w:rsidR="001A273B">
        <w:rPr>
          <w:rFonts w:ascii="Arial" w:hAnsi="Arial" w:cs="Arial"/>
          <w:sz w:val="24"/>
          <w:szCs w:val="24"/>
          <w:lang w:val="en-GB"/>
        </w:rPr>
        <w:t>‘E</w:t>
      </w:r>
      <w:r w:rsidR="00954942">
        <w:rPr>
          <w:rFonts w:ascii="Arial" w:hAnsi="Arial" w:cs="Arial"/>
          <w:sz w:val="24"/>
          <w:szCs w:val="24"/>
          <w:lang w:val="en-GB"/>
        </w:rPr>
        <w:t>ducational level</w:t>
      </w:r>
      <w:r w:rsidR="001A273B">
        <w:rPr>
          <w:rFonts w:ascii="Arial" w:hAnsi="Arial" w:cs="Arial"/>
          <w:sz w:val="24"/>
          <w:szCs w:val="24"/>
          <w:lang w:val="en-GB"/>
        </w:rPr>
        <w:t>’</w:t>
      </w:r>
      <w:r w:rsidR="00954942">
        <w:rPr>
          <w:rFonts w:ascii="Arial" w:hAnsi="Arial" w:cs="Arial"/>
          <w:sz w:val="24"/>
          <w:szCs w:val="24"/>
          <w:lang w:val="en-GB"/>
        </w:rPr>
        <w:t xml:space="preserve"> (1.9 million) and inconsistency between ‘</w:t>
      </w:r>
      <w:r w:rsidR="001A273B">
        <w:rPr>
          <w:rFonts w:ascii="Arial" w:hAnsi="Arial" w:cs="Arial"/>
          <w:sz w:val="24"/>
          <w:szCs w:val="24"/>
          <w:lang w:val="en-GB"/>
        </w:rPr>
        <w:t>E</w:t>
      </w:r>
      <w:r w:rsidR="00954942">
        <w:rPr>
          <w:rFonts w:ascii="Arial" w:hAnsi="Arial" w:cs="Arial"/>
          <w:sz w:val="24"/>
          <w:szCs w:val="24"/>
          <w:lang w:val="en-GB"/>
        </w:rPr>
        <w:t xml:space="preserve">arned income’ </w:t>
      </w:r>
      <w:r w:rsidR="00954942" w:rsidRPr="00BC5910">
        <w:rPr>
          <w:rFonts w:ascii="Arial" w:hAnsi="Arial" w:cs="Arial"/>
          <w:sz w:val="24"/>
          <w:szCs w:val="24"/>
          <w:lang w:val="en-GB"/>
        </w:rPr>
        <w:t xml:space="preserve">and </w:t>
      </w:r>
      <w:r w:rsidR="00954942">
        <w:rPr>
          <w:rFonts w:ascii="Arial" w:hAnsi="Arial" w:cs="Arial"/>
          <w:sz w:val="24"/>
          <w:szCs w:val="24"/>
          <w:lang w:val="en-GB"/>
        </w:rPr>
        <w:t>‘</w:t>
      </w:r>
      <w:r w:rsidR="001A273B">
        <w:rPr>
          <w:rFonts w:ascii="Arial" w:hAnsi="Arial" w:cs="Arial"/>
          <w:sz w:val="24"/>
          <w:szCs w:val="24"/>
          <w:lang w:val="en-GB"/>
        </w:rPr>
        <w:t>W</w:t>
      </w:r>
      <w:r w:rsidR="00954942" w:rsidRPr="004524DF">
        <w:rPr>
          <w:rFonts w:ascii="Arial" w:hAnsi="Arial" w:cs="Arial"/>
          <w:sz w:val="24"/>
          <w:szCs w:val="24"/>
          <w:lang w:val="en-GB"/>
        </w:rPr>
        <w:t>ork intensity’ (3.3 million). In both cases, we are dealing with reconstructed variables derived from sources of different nature. We treated separately the two types of error.</w:t>
      </w:r>
      <w:bookmarkStart w:id="0" w:name="_GoBack"/>
      <w:bookmarkEnd w:id="0"/>
      <w:r w:rsidR="00533D13">
        <w:rPr>
          <w:rFonts w:ascii="Arial" w:hAnsi="Arial" w:cs="Arial"/>
          <w:b/>
          <w:sz w:val="20"/>
          <w:szCs w:val="20"/>
          <w:lang w:val="en-GB"/>
        </w:rPr>
        <w:br w:type="page"/>
      </w:r>
    </w:p>
    <w:p w:rsidR="00A46EE4" w:rsidRPr="00C82D55" w:rsidRDefault="00C82D55" w:rsidP="00CF546C">
      <w:pPr>
        <w:spacing w:after="0" w:line="360" w:lineRule="auto"/>
        <w:jc w:val="both"/>
        <w:rPr>
          <w:rFonts w:ascii="Arial" w:hAnsi="Arial" w:cs="Arial"/>
          <w:sz w:val="24"/>
          <w:szCs w:val="24"/>
          <w:lang w:val="en-GB"/>
        </w:rPr>
      </w:pPr>
      <w:r w:rsidRPr="00525223">
        <w:rPr>
          <w:rFonts w:ascii="Arial" w:hAnsi="Arial" w:cs="Arial"/>
          <w:b/>
          <w:sz w:val="20"/>
          <w:szCs w:val="20"/>
          <w:lang w:val="en-GB"/>
        </w:rPr>
        <w:lastRenderedPageBreak/>
        <w:t xml:space="preserve">Table </w:t>
      </w:r>
      <w:r>
        <w:rPr>
          <w:rFonts w:ascii="Arial" w:hAnsi="Arial" w:cs="Arial"/>
          <w:b/>
          <w:sz w:val="20"/>
          <w:szCs w:val="20"/>
          <w:lang w:val="en-GB"/>
        </w:rPr>
        <w:t>2</w:t>
      </w:r>
      <w:r w:rsidRPr="00525223">
        <w:rPr>
          <w:rFonts w:ascii="Arial" w:hAnsi="Arial" w:cs="Arial"/>
          <w:b/>
          <w:sz w:val="20"/>
          <w:szCs w:val="20"/>
          <w:lang w:val="en-GB"/>
        </w:rPr>
        <w:t xml:space="preserve">. </w:t>
      </w:r>
      <w:r w:rsidRPr="00C82D55">
        <w:rPr>
          <w:rFonts w:ascii="Arial" w:hAnsi="Arial" w:cs="Arial"/>
          <w:b/>
          <w:sz w:val="20"/>
          <w:szCs w:val="20"/>
          <w:lang w:val="en-GB"/>
        </w:rPr>
        <w:t xml:space="preserve">Number of </w:t>
      </w:r>
      <w:r w:rsidR="00A0367D">
        <w:rPr>
          <w:rFonts w:ascii="Arial" w:hAnsi="Arial" w:cs="Arial"/>
          <w:b/>
          <w:sz w:val="20"/>
          <w:szCs w:val="20"/>
          <w:lang w:val="en-GB"/>
        </w:rPr>
        <w:t>failures</w:t>
      </w:r>
      <w:r w:rsidRPr="00C82D55">
        <w:rPr>
          <w:rFonts w:ascii="Arial" w:hAnsi="Arial" w:cs="Arial"/>
          <w:b/>
          <w:sz w:val="20"/>
          <w:szCs w:val="20"/>
          <w:lang w:val="en-GB"/>
        </w:rPr>
        <w:t xml:space="preserve"> by groups of edits</w:t>
      </w:r>
      <w:r w:rsidR="00A46EE4" w:rsidRPr="00C82D55">
        <w:rPr>
          <w:rFonts w:ascii="Arial" w:hAnsi="Arial" w:cs="Arial"/>
          <w:b/>
          <w:sz w:val="20"/>
          <w:szCs w:val="20"/>
          <w:lang w:val="en-GB"/>
        </w:rPr>
        <w:t xml:space="preserve">  </w:t>
      </w:r>
    </w:p>
    <w:tbl>
      <w:tblPr>
        <w:tblW w:w="5000" w:type="pct"/>
        <w:tblCellMar>
          <w:left w:w="70" w:type="dxa"/>
          <w:right w:w="70" w:type="dxa"/>
        </w:tblCellMar>
        <w:tblLook w:val="04A0" w:firstRow="1" w:lastRow="0" w:firstColumn="1" w:lastColumn="0" w:noHBand="0" w:noVBand="1"/>
      </w:tblPr>
      <w:tblGrid>
        <w:gridCol w:w="5198"/>
        <w:gridCol w:w="3864"/>
      </w:tblGrid>
      <w:tr w:rsidR="000F5B71" w:rsidRPr="000F5B71" w:rsidTr="000F5B71">
        <w:trPr>
          <w:trHeight w:val="255"/>
        </w:trPr>
        <w:tc>
          <w:tcPr>
            <w:tcW w:w="2868" w:type="pct"/>
            <w:tcBorders>
              <w:top w:val="single" w:sz="4" w:space="0" w:color="auto"/>
              <w:left w:val="single" w:sz="4" w:space="0" w:color="auto"/>
              <w:bottom w:val="single" w:sz="4" w:space="0" w:color="auto"/>
              <w:right w:val="nil"/>
            </w:tcBorders>
            <w:shd w:val="clear" w:color="auto" w:fill="auto"/>
            <w:noWrap/>
            <w:vAlign w:val="bottom"/>
            <w:hideMark/>
          </w:tcPr>
          <w:p w:rsidR="000F5B71" w:rsidRPr="000F5B71" w:rsidRDefault="000F5B71" w:rsidP="000F5B71">
            <w:pPr>
              <w:spacing w:after="0" w:line="240" w:lineRule="auto"/>
              <w:rPr>
                <w:rFonts w:ascii="Arial" w:eastAsia="Times New Roman" w:hAnsi="Arial" w:cs="Arial"/>
                <w:b/>
                <w:bCs/>
                <w:color w:val="000000"/>
                <w:sz w:val="20"/>
                <w:szCs w:val="20"/>
                <w:lang w:val="en-US" w:eastAsia="it-IT"/>
              </w:rPr>
            </w:pPr>
            <w:r w:rsidRPr="000F5B71">
              <w:rPr>
                <w:rFonts w:ascii="Arial" w:eastAsia="Times New Roman" w:hAnsi="Arial" w:cs="Arial"/>
                <w:b/>
                <w:bCs/>
                <w:color w:val="000000"/>
                <w:sz w:val="20"/>
                <w:szCs w:val="20"/>
                <w:lang w:val="en-US" w:eastAsia="it-IT"/>
              </w:rPr>
              <w:t> </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B71" w:rsidRPr="00AA38F9" w:rsidRDefault="00A0367D" w:rsidP="00067119">
            <w:pPr>
              <w:spacing w:after="0" w:line="240" w:lineRule="auto"/>
              <w:jc w:val="center"/>
              <w:rPr>
                <w:rFonts w:ascii="Arial" w:eastAsia="Times New Roman" w:hAnsi="Arial" w:cs="Arial"/>
                <w:b/>
                <w:bCs/>
                <w:color w:val="000000"/>
                <w:sz w:val="20"/>
                <w:szCs w:val="20"/>
                <w:lang w:val="en-US" w:eastAsia="it-IT"/>
              </w:rPr>
            </w:pPr>
            <w:r w:rsidRPr="00C82D55">
              <w:rPr>
                <w:rFonts w:ascii="Arial" w:hAnsi="Arial" w:cs="Arial"/>
                <w:b/>
                <w:sz w:val="20"/>
                <w:szCs w:val="20"/>
                <w:lang w:val="en-GB"/>
              </w:rPr>
              <w:t xml:space="preserve">Number of </w:t>
            </w:r>
            <w:r w:rsidR="00067119">
              <w:rPr>
                <w:rFonts w:ascii="Arial" w:hAnsi="Arial" w:cs="Arial"/>
                <w:b/>
                <w:sz w:val="20"/>
                <w:szCs w:val="20"/>
                <w:lang w:val="en-GB"/>
              </w:rPr>
              <w:t>errors</w:t>
            </w:r>
          </w:p>
        </w:tc>
      </w:tr>
      <w:tr w:rsidR="000F5B71" w:rsidRPr="000F5B71" w:rsidTr="004F7D4D">
        <w:trPr>
          <w:trHeight w:val="255"/>
        </w:trPr>
        <w:tc>
          <w:tcPr>
            <w:tcW w:w="2868" w:type="pct"/>
            <w:tcBorders>
              <w:top w:val="nil"/>
              <w:left w:val="single" w:sz="4" w:space="0" w:color="auto"/>
              <w:bottom w:val="single" w:sz="4" w:space="0" w:color="auto"/>
              <w:right w:val="nil"/>
            </w:tcBorders>
            <w:shd w:val="clear" w:color="auto" w:fill="auto"/>
            <w:noWrap/>
            <w:vAlign w:val="bottom"/>
            <w:hideMark/>
          </w:tcPr>
          <w:p w:rsidR="000F5B71" w:rsidRPr="00AA38F9" w:rsidRDefault="00FE282E" w:rsidP="00FE282E">
            <w:pPr>
              <w:spacing w:after="0" w:line="240" w:lineRule="auto"/>
              <w:rPr>
                <w:rFonts w:ascii="Arial" w:eastAsia="Times New Roman" w:hAnsi="Arial" w:cs="Arial"/>
                <w:b/>
                <w:bCs/>
                <w:color w:val="000000"/>
                <w:sz w:val="20"/>
                <w:szCs w:val="20"/>
                <w:lang w:val="en-US" w:eastAsia="it-IT"/>
              </w:rPr>
            </w:pPr>
            <w:r w:rsidRPr="00AA38F9">
              <w:rPr>
                <w:rFonts w:ascii="Arial" w:eastAsia="Times New Roman" w:hAnsi="Arial" w:cs="Arial"/>
                <w:b/>
                <w:bCs/>
                <w:color w:val="000000"/>
                <w:sz w:val="20"/>
                <w:szCs w:val="20"/>
                <w:lang w:val="en-US" w:eastAsia="it-IT"/>
              </w:rPr>
              <w:t>Incons</w:t>
            </w:r>
            <w:r w:rsidR="000F5B71" w:rsidRPr="00AA38F9">
              <w:rPr>
                <w:rFonts w:ascii="Arial" w:eastAsia="Times New Roman" w:hAnsi="Arial" w:cs="Arial"/>
                <w:b/>
                <w:bCs/>
                <w:color w:val="000000"/>
                <w:sz w:val="20"/>
                <w:szCs w:val="20"/>
                <w:lang w:val="en-US" w:eastAsia="it-IT"/>
              </w:rPr>
              <w:t>istencies:</w:t>
            </w:r>
          </w:p>
        </w:tc>
        <w:tc>
          <w:tcPr>
            <w:tcW w:w="2132" w:type="pct"/>
            <w:tcBorders>
              <w:top w:val="nil"/>
              <w:left w:val="single" w:sz="4" w:space="0" w:color="auto"/>
              <w:bottom w:val="single" w:sz="4" w:space="0" w:color="auto"/>
              <w:right w:val="single" w:sz="4" w:space="0" w:color="auto"/>
            </w:tcBorders>
            <w:shd w:val="clear" w:color="auto" w:fill="auto"/>
            <w:noWrap/>
            <w:vAlign w:val="bottom"/>
            <w:hideMark/>
          </w:tcPr>
          <w:p w:rsidR="000F5B71" w:rsidRPr="00AA38F9" w:rsidRDefault="000F5B71" w:rsidP="000F5B71">
            <w:pPr>
              <w:spacing w:after="0" w:line="240" w:lineRule="auto"/>
              <w:rPr>
                <w:rFonts w:ascii="Arial" w:eastAsia="Times New Roman" w:hAnsi="Arial" w:cs="Arial"/>
                <w:color w:val="000000"/>
                <w:sz w:val="20"/>
                <w:szCs w:val="20"/>
                <w:lang w:val="en-US" w:eastAsia="it-IT"/>
              </w:rPr>
            </w:pPr>
            <w:r w:rsidRPr="00AA38F9">
              <w:rPr>
                <w:rFonts w:ascii="Arial" w:eastAsia="Times New Roman" w:hAnsi="Arial" w:cs="Arial"/>
                <w:color w:val="000000"/>
                <w:sz w:val="20"/>
                <w:szCs w:val="20"/>
                <w:lang w:val="en-US" w:eastAsia="it-IT"/>
              </w:rPr>
              <w:t> </w:t>
            </w:r>
          </w:p>
        </w:tc>
      </w:tr>
      <w:tr w:rsidR="004F7D4D" w:rsidRPr="000F5B71" w:rsidTr="004F7D4D">
        <w:trPr>
          <w:trHeight w:val="255"/>
        </w:trPr>
        <w:tc>
          <w:tcPr>
            <w:tcW w:w="2868" w:type="pct"/>
            <w:tcBorders>
              <w:top w:val="single" w:sz="4" w:space="0" w:color="auto"/>
              <w:left w:val="single" w:sz="4" w:space="0" w:color="auto"/>
              <w:bottom w:val="single" w:sz="4" w:space="0" w:color="auto"/>
              <w:right w:val="nil"/>
            </w:tcBorders>
            <w:shd w:val="clear" w:color="auto" w:fill="auto"/>
            <w:vAlign w:val="center"/>
            <w:hideMark/>
          </w:tcPr>
          <w:p w:rsidR="004F7D4D" w:rsidRPr="005E6AF5" w:rsidRDefault="004F7D4D" w:rsidP="00B4674F">
            <w:pPr>
              <w:spacing w:after="0" w:line="240" w:lineRule="auto"/>
              <w:rPr>
                <w:rFonts w:ascii="Arial" w:eastAsia="Times New Roman" w:hAnsi="Arial" w:cs="Arial"/>
                <w:color w:val="000000"/>
                <w:sz w:val="20"/>
                <w:szCs w:val="20"/>
                <w:lang w:val="en-US" w:eastAsia="it-IT"/>
              </w:rPr>
            </w:pPr>
            <w:r w:rsidRPr="005E6AF5">
              <w:rPr>
                <w:rFonts w:ascii="Arial" w:eastAsia="Times New Roman" w:hAnsi="Arial" w:cs="Arial"/>
                <w:color w:val="000000"/>
                <w:sz w:val="20"/>
                <w:szCs w:val="20"/>
                <w:lang w:val="en-US" w:eastAsia="it-IT"/>
              </w:rPr>
              <w:t xml:space="preserve">Age class </w:t>
            </w:r>
            <w:r>
              <w:rPr>
                <w:rFonts w:ascii="Arial" w:eastAsia="Times New Roman" w:hAnsi="Arial" w:cs="Arial"/>
                <w:color w:val="000000"/>
                <w:sz w:val="20"/>
                <w:szCs w:val="20"/>
                <w:lang w:val="en-US" w:eastAsia="it-IT"/>
              </w:rPr>
              <w:t>&amp;</w:t>
            </w:r>
            <w:r w:rsidRPr="005E6AF5">
              <w:rPr>
                <w:rFonts w:ascii="Arial" w:eastAsia="Times New Roman" w:hAnsi="Arial" w:cs="Arial"/>
                <w:color w:val="000000"/>
                <w:sz w:val="20"/>
                <w:szCs w:val="20"/>
                <w:lang w:val="en-US" w:eastAsia="it-IT"/>
              </w:rPr>
              <w:t xml:space="preserve"> educational level</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D4D" w:rsidRPr="00AA38F9" w:rsidRDefault="004F7D4D" w:rsidP="00B4674F">
            <w:pPr>
              <w:spacing w:after="0" w:line="240" w:lineRule="auto"/>
              <w:jc w:val="right"/>
              <w:rPr>
                <w:rFonts w:ascii="Arial" w:eastAsia="Times New Roman" w:hAnsi="Arial" w:cs="Arial"/>
                <w:color w:val="000000"/>
                <w:sz w:val="20"/>
                <w:szCs w:val="20"/>
                <w:lang w:val="en-US" w:eastAsia="it-IT"/>
              </w:rPr>
            </w:pPr>
            <w:r w:rsidRPr="00AA38F9">
              <w:rPr>
                <w:rFonts w:ascii="Arial" w:eastAsia="Times New Roman" w:hAnsi="Arial" w:cs="Arial"/>
                <w:color w:val="000000"/>
                <w:sz w:val="20"/>
                <w:szCs w:val="20"/>
                <w:lang w:val="en-US" w:eastAsia="it-IT"/>
              </w:rPr>
              <w:t>56</w:t>
            </w:r>
          </w:p>
        </w:tc>
      </w:tr>
      <w:tr w:rsidR="004F7D4D" w:rsidRPr="000F5B71" w:rsidTr="00B4674F">
        <w:trPr>
          <w:trHeight w:val="282"/>
        </w:trPr>
        <w:tc>
          <w:tcPr>
            <w:tcW w:w="2868" w:type="pct"/>
            <w:tcBorders>
              <w:top w:val="nil"/>
              <w:left w:val="single" w:sz="4" w:space="0" w:color="auto"/>
              <w:bottom w:val="single" w:sz="4" w:space="0" w:color="auto"/>
              <w:right w:val="nil"/>
            </w:tcBorders>
            <w:shd w:val="clear" w:color="auto" w:fill="auto"/>
            <w:vAlign w:val="center"/>
            <w:hideMark/>
          </w:tcPr>
          <w:p w:rsidR="004F7D4D" w:rsidRPr="000F5B71" w:rsidRDefault="004F7D4D" w:rsidP="00B4674F">
            <w:pPr>
              <w:spacing w:after="0" w:line="240" w:lineRule="auto"/>
              <w:rPr>
                <w:rFonts w:ascii="Arial" w:eastAsia="Times New Roman" w:hAnsi="Arial" w:cs="Arial"/>
                <w:color w:val="000000"/>
                <w:sz w:val="20"/>
                <w:szCs w:val="20"/>
                <w:lang w:val="en-US" w:eastAsia="it-IT"/>
              </w:rPr>
            </w:pPr>
            <w:r w:rsidRPr="000F5B71">
              <w:rPr>
                <w:rFonts w:ascii="Arial" w:eastAsia="Times New Roman" w:hAnsi="Arial" w:cs="Arial"/>
                <w:color w:val="000000"/>
                <w:sz w:val="20"/>
                <w:szCs w:val="20"/>
                <w:lang w:val="en-US" w:eastAsia="it-IT"/>
              </w:rPr>
              <w:t>School or university enrolment &amp; educational level</w:t>
            </w:r>
          </w:p>
        </w:tc>
        <w:tc>
          <w:tcPr>
            <w:tcW w:w="2132" w:type="pct"/>
            <w:tcBorders>
              <w:top w:val="nil"/>
              <w:left w:val="single" w:sz="4" w:space="0" w:color="auto"/>
              <w:bottom w:val="single" w:sz="4" w:space="0" w:color="auto"/>
              <w:right w:val="single" w:sz="4" w:space="0" w:color="auto"/>
            </w:tcBorders>
            <w:shd w:val="clear" w:color="auto" w:fill="auto"/>
            <w:noWrap/>
            <w:vAlign w:val="center"/>
            <w:hideMark/>
          </w:tcPr>
          <w:p w:rsidR="004F7D4D" w:rsidRPr="000F5B71" w:rsidRDefault="004F7D4D" w:rsidP="00B4674F">
            <w:pPr>
              <w:spacing w:after="0" w:line="240" w:lineRule="auto"/>
              <w:jc w:val="right"/>
              <w:rPr>
                <w:rFonts w:ascii="Arial" w:eastAsia="Times New Roman" w:hAnsi="Arial" w:cs="Arial"/>
                <w:color w:val="000000"/>
                <w:sz w:val="20"/>
                <w:szCs w:val="20"/>
                <w:lang w:val="it-IT" w:eastAsia="it-IT"/>
              </w:rPr>
            </w:pPr>
            <w:r w:rsidRPr="000F5B71">
              <w:rPr>
                <w:rFonts w:ascii="Arial" w:eastAsia="Times New Roman" w:hAnsi="Arial" w:cs="Arial"/>
                <w:color w:val="000000"/>
                <w:sz w:val="20"/>
                <w:szCs w:val="20"/>
                <w:lang w:val="it-IT" w:eastAsia="it-IT"/>
              </w:rPr>
              <w:t>649</w:t>
            </w:r>
          </w:p>
        </w:tc>
      </w:tr>
      <w:tr w:rsidR="004F7D4D" w:rsidRPr="000F5B71" w:rsidTr="00B4674F">
        <w:trPr>
          <w:trHeight w:val="206"/>
        </w:trPr>
        <w:tc>
          <w:tcPr>
            <w:tcW w:w="2868" w:type="pct"/>
            <w:tcBorders>
              <w:top w:val="nil"/>
              <w:left w:val="single" w:sz="4" w:space="0" w:color="auto"/>
              <w:bottom w:val="single" w:sz="4" w:space="0" w:color="auto"/>
              <w:right w:val="nil"/>
            </w:tcBorders>
            <w:shd w:val="clear" w:color="auto" w:fill="auto"/>
            <w:vAlign w:val="center"/>
            <w:hideMark/>
          </w:tcPr>
          <w:p w:rsidR="004F7D4D" w:rsidRPr="000F5B71" w:rsidRDefault="004F7D4D" w:rsidP="00B4674F">
            <w:pPr>
              <w:spacing w:after="0" w:line="240" w:lineRule="auto"/>
              <w:rPr>
                <w:rFonts w:ascii="Arial" w:eastAsia="Times New Roman" w:hAnsi="Arial" w:cs="Arial"/>
                <w:color w:val="000000"/>
                <w:sz w:val="20"/>
                <w:szCs w:val="20"/>
                <w:lang w:val="en-US" w:eastAsia="it-IT"/>
              </w:rPr>
            </w:pPr>
            <w:r w:rsidRPr="000F5B71">
              <w:rPr>
                <w:rFonts w:ascii="Arial" w:eastAsia="Times New Roman" w:hAnsi="Arial" w:cs="Arial"/>
                <w:color w:val="000000"/>
                <w:sz w:val="20"/>
                <w:szCs w:val="20"/>
                <w:lang w:val="en-US" w:eastAsia="it-IT"/>
              </w:rPr>
              <w:t xml:space="preserve">Age </w:t>
            </w:r>
            <w:r w:rsidRPr="005E6AF5">
              <w:rPr>
                <w:rFonts w:ascii="Arial" w:eastAsia="Times New Roman" w:hAnsi="Arial" w:cs="Arial"/>
                <w:color w:val="000000"/>
                <w:sz w:val="20"/>
                <w:szCs w:val="20"/>
                <w:lang w:val="en-US" w:eastAsia="it-IT"/>
              </w:rPr>
              <w:t xml:space="preserve">class </w:t>
            </w:r>
            <w:r>
              <w:rPr>
                <w:rFonts w:ascii="Arial" w:eastAsia="Times New Roman" w:hAnsi="Arial" w:cs="Arial"/>
                <w:color w:val="000000"/>
                <w:sz w:val="20"/>
                <w:szCs w:val="20"/>
                <w:lang w:val="en-US" w:eastAsia="it-IT"/>
              </w:rPr>
              <w:t>&amp;</w:t>
            </w:r>
            <w:r w:rsidRPr="000F5B71">
              <w:rPr>
                <w:rFonts w:ascii="Arial" w:eastAsia="Times New Roman" w:hAnsi="Arial" w:cs="Arial"/>
                <w:color w:val="000000"/>
                <w:sz w:val="20"/>
                <w:szCs w:val="20"/>
                <w:lang w:val="en-US" w:eastAsia="it-IT"/>
              </w:rPr>
              <w:t xml:space="preserve"> school or university enrolment</w:t>
            </w:r>
          </w:p>
        </w:tc>
        <w:tc>
          <w:tcPr>
            <w:tcW w:w="2132" w:type="pct"/>
            <w:tcBorders>
              <w:top w:val="nil"/>
              <w:left w:val="single" w:sz="4" w:space="0" w:color="auto"/>
              <w:bottom w:val="single" w:sz="4" w:space="0" w:color="auto"/>
              <w:right w:val="single" w:sz="4" w:space="0" w:color="auto"/>
            </w:tcBorders>
            <w:shd w:val="clear" w:color="auto" w:fill="auto"/>
            <w:noWrap/>
            <w:vAlign w:val="center"/>
            <w:hideMark/>
          </w:tcPr>
          <w:p w:rsidR="004F7D4D" w:rsidRPr="000F5B71" w:rsidRDefault="004F7D4D" w:rsidP="00B4674F">
            <w:pPr>
              <w:spacing w:after="0" w:line="240" w:lineRule="auto"/>
              <w:jc w:val="right"/>
              <w:rPr>
                <w:rFonts w:ascii="Arial" w:eastAsia="Times New Roman" w:hAnsi="Arial" w:cs="Arial"/>
                <w:color w:val="000000"/>
                <w:sz w:val="20"/>
                <w:szCs w:val="20"/>
                <w:lang w:val="it-IT" w:eastAsia="it-IT"/>
              </w:rPr>
            </w:pPr>
            <w:r w:rsidRPr="000F5B71">
              <w:rPr>
                <w:rFonts w:ascii="Arial" w:eastAsia="Times New Roman" w:hAnsi="Arial" w:cs="Arial"/>
                <w:color w:val="000000"/>
                <w:sz w:val="20"/>
                <w:szCs w:val="20"/>
                <w:lang w:val="it-IT" w:eastAsia="it-IT"/>
              </w:rPr>
              <w:t>844</w:t>
            </w:r>
          </w:p>
        </w:tc>
      </w:tr>
      <w:tr w:rsidR="000F5B71" w:rsidRPr="000F5B71" w:rsidTr="000F5B71">
        <w:trPr>
          <w:trHeight w:val="255"/>
        </w:trPr>
        <w:tc>
          <w:tcPr>
            <w:tcW w:w="2868" w:type="pct"/>
            <w:tcBorders>
              <w:top w:val="nil"/>
              <w:left w:val="single" w:sz="4" w:space="0" w:color="auto"/>
              <w:bottom w:val="single" w:sz="4" w:space="0" w:color="auto"/>
              <w:right w:val="nil"/>
            </w:tcBorders>
            <w:shd w:val="clear" w:color="auto" w:fill="auto"/>
            <w:vAlign w:val="center"/>
            <w:hideMark/>
          </w:tcPr>
          <w:p w:rsidR="000F5B71" w:rsidRPr="000F5B71" w:rsidRDefault="000F5B71" w:rsidP="000F5B71">
            <w:pPr>
              <w:spacing w:after="0" w:line="240" w:lineRule="auto"/>
              <w:rPr>
                <w:rFonts w:ascii="Arial" w:eastAsia="Times New Roman" w:hAnsi="Arial" w:cs="Arial"/>
                <w:color w:val="000000"/>
                <w:sz w:val="20"/>
                <w:szCs w:val="20"/>
                <w:lang w:val="it-IT" w:eastAsia="it-IT"/>
              </w:rPr>
            </w:pPr>
            <w:r w:rsidRPr="000F5B71">
              <w:rPr>
                <w:rFonts w:ascii="Arial" w:eastAsia="Times New Roman" w:hAnsi="Arial" w:cs="Arial"/>
                <w:color w:val="000000"/>
                <w:sz w:val="20"/>
                <w:szCs w:val="20"/>
                <w:lang w:val="it-IT" w:eastAsia="it-IT"/>
              </w:rPr>
              <w:t>Age</w:t>
            </w:r>
            <w:r w:rsidR="005E6AF5">
              <w:rPr>
                <w:rFonts w:ascii="Arial" w:eastAsia="Times New Roman" w:hAnsi="Arial" w:cs="Arial"/>
                <w:color w:val="000000"/>
                <w:sz w:val="20"/>
                <w:szCs w:val="20"/>
                <w:lang w:val="it-IT" w:eastAsia="it-IT"/>
              </w:rPr>
              <w:t xml:space="preserve"> class</w:t>
            </w:r>
            <w:r w:rsidRPr="000F5B71">
              <w:rPr>
                <w:rFonts w:ascii="Arial" w:eastAsia="Times New Roman" w:hAnsi="Arial" w:cs="Arial"/>
                <w:color w:val="000000"/>
                <w:sz w:val="20"/>
                <w:szCs w:val="20"/>
                <w:lang w:val="it-IT" w:eastAsia="it-IT"/>
              </w:rPr>
              <w:t xml:space="preserve"> &amp; </w:t>
            </w:r>
            <w:proofErr w:type="spellStart"/>
            <w:r w:rsidRPr="000F5B71">
              <w:rPr>
                <w:rFonts w:ascii="Arial" w:eastAsia="Times New Roman" w:hAnsi="Arial" w:cs="Arial"/>
                <w:color w:val="000000"/>
                <w:sz w:val="20"/>
                <w:szCs w:val="20"/>
                <w:lang w:val="it-IT" w:eastAsia="it-IT"/>
              </w:rPr>
              <w:t>marital</w:t>
            </w:r>
            <w:proofErr w:type="spellEnd"/>
            <w:r w:rsidRPr="000F5B71">
              <w:rPr>
                <w:rFonts w:ascii="Arial" w:eastAsia="Times New Roman" w:hAnsi="Arial" w:cs="Arial"/>
                <w:color w:val="000000"/>
                <w:sz w:val="20"/>
                <w:szCs w:val="20"/>
                <w:lang w:val="it-IT" w:eastAsia="it-IT"/>
              </w:rPr>
              <w:t xml:space="preserve"> status</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71" w:rsidRPr="000F5B71" w:rsidRDefault="007F24CA" w:rsidP="000F5B71">
            <w:pPr>
              <w:spacing w:after="0" w:line="240" w:lineRule="auto"/>
              <w:jc w:val="right"/>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1,</w:t>
            </w:r>
            <w:r w:rsidR="000F5B71" w:rsidRPr="000F5B71">
              <w:rPr>
                <w:rFonts w:ascii="Arial" w:eastAsia="Times New Roman" w:hAnsi="Arial" w:cs="Arial"/>
                <w:color w:val="000000"/>
                <w:sz w:val="20"/>
                <w:szCs w:val="20"/>
                <w:lang w:val="it-IT" w:eastAsia="it-IT"/>
              </w:rPr>
              <w:t>338</w:t>
            </w:r>
          </w:p>
        </w:tc>
      </w:tr>
      <w:tr w:rsidR="000F5B71" w:rsidRPr="000F5B71" w:rsidTr="000F5B71">
        <w:trPr>
          <w:trHeight w:val="255"/>
        </w:trPr>
        <w:tc>
          <w:tcPr>
            <w:tcW w:w="2868" w:type="pct"/>
            <w:tcBorders>
              <w:top w:val="nil"/>
              <w:left w:val="single" w:sz="4" w:space="0" w:color="auto"/>
              <w:bottom w:val="single" w:sz="4" w:space="0" w:color="auto"/>
              <w:right w:val="nil"/>
            </w:tcBorders>
            <w:shd w:val="clear" w:color="auto" w:fill="auto"/>
            <w:vAlign w:val="center"/>
            <w:hideMark/>
          </w:tcPr>
          <w:p w:rsidR="000F5B71" w:rsidRPr="000F5B71" w:rsidRDefault="000F5B71" w:rsidP="000F5B71">
            <w:pPr>
              <w:spacing w:after="0" w:line="240" w:lineRule="auto"/>
              <w:rPr>
                <w:rFonts w:ascii="Arial" w:eastAsia="Times New Roman" w:hAnsi="Arial" w:cs="Arial"/>
                <w:color w:val="000000"/>
                <w:sz w:val="20"/>
                <w:szCs w:val="20"/>
                <w:lang w:val="it-IT" w:eastAsia="it-IT"/>
              </w:rPr>
            </w:pPr>
            <w:r w:rsidRPr="000F5B71">
              <w:rPr>
                <w:rFonts w:ascii="Arial" w:eastAsia="Times New Roman" w:hAnsi="Arial" w:cs="Arial"/>
                <w:color w:val="000000"/>
                <w:sz w:val="20"/>
                <w:szCs w:val="20"/>
                <w:lang w:val="it-IT" w:eastAsia="it-IT"/>
              </w:rPr>
              <w:t>Age</w:t>
            </w:r>
            <w:r w:rsidR="005E6AF5">
              <w:rPr>
                <w:rFonts w:ascii="Arial" w:eastAsia="Times New Roman" w:hAnsi="Arial" w:cs="Arial"/>
                <w:color w:val="000000"/>
                <w:sz w:val="20"/>
                <w:szCs w:val="20"/>
                <w:lang w:val="it-IT" w:eastAsia="it-IT"/>
              </w:rPr>
              <w:t xml:space="preserve"> class</w:t>
            </w:r>
            <w:r w:rsidR="00842432">
              <w:rPr>
                <w:rFonts w:ascii="Arial" w:eastAsia="Times New Roman" w:hAnsi="Arial" w:cs="Arial"/>
                <w:color w:val="000000"/>
                <w:sz w:val="20"/>
                <w:szCs w:val="20"/>
                <w:lang w:val="it-IT" w:eastAsia="it-IT"/>
              </w:rPr>
              <w:t xml:space="preserve"> &amp; </w:t>
            </w:r>
            <w:proofErr w:type="spellStart"/>
            <w:r w:rsidR="00842432">
              <w:rPr>
                <w:rFonts w:ascii="Arial" w:eastAsia="Times New Roman" w:hAnsi="Arial" w:cs="Arial"/>
                <w:color w:val="000000"/>
                <w:sz w:val="20"/>
                <w:szCs w:val="20"/>
                <w:lang w:val="it-IT" w:eastAsia="it-IT"/>
              </w:rPr>
              <w:t>occupat</w:t>
            </w:r>
            <w:r w:rsidRPr="000F5B71">
              <w:rPr>
                <w:rFonts w:ascii="Arial" w:eastAsia="Times New Roman" w:hAnsi="Arial" w:cs="Arial"/>
                <w:color w:val="000000"/>
                <w:sz w:val="20"/>
                <w:szCs w:val="20"/>
                <w:lang w:val="it-IT" w:eastAsia="it-IT"/>
              </w:rPr>
              <w:t>ional</w:t>
            </w:r>
            <w:proofErr w:type="spellEnd"/>
            <w:r w:rsidRPr="000F5B71">
              <w:rPr>
                <w:rFonts w:ascii="Arial" w:eastAsia="Times New Roman" w:hAnsi="Arial" w:cs="Arial"/>
                <w:color w:val="000000"/>
                <w:sz w:val="20"/>
                <w:szCs w:val="20"/>
                <w:lang w:val="it-IT" w:eastAsia="it-IT"/>
              </w:rPr>
              <w:t xml:space="preserve"> status</w:t>
            </w:r>
          </w:p>
        </w:tc>
        <w:tc>
          <w:tcPr>
            <w:tcW w:w="2132" w:type="pct"/>
            <w:tcBorders>
              <w:top w:val="nil"/>
              <w:left w:val="single" w:sz="4" w:space="0" w:color="auto"/>
              <w:bottom w:val="single" w:sz="4" w:space="0" w:color="auto"/>
              <w:right w:val="single" w:sz="4" w:space="0" w:color="auto"/>
            </w:tcBorders>
            <w:shd w:val="clear" w:color="auto" w:fill="auto"/>
            <w:noWrap/>
            <w:vAlign w:val="center"/>
            <w:hideMark/>
          </w:tcPr>
          <w:p w:rsidR="000F5B71" w:rsidRPr="000F5B71" w:rsidRDefault="007F24CA" w:rsidP="000F5B71">
            <w:pPr>
              <w:spacing w:after="0" w:line="240" w:lineRule="auto"/>
              <w:jc w:val="right"/>
              <w:rPr>
                <w:rFonts w:ascii="Arial" w:eastAsia="Times New Roman" w:hAnsi="Arial" w:cs="Arial"/>
                <w:color w:val="000000"/>
                <w:sz w:val="20"/>
                <w:szCs w:val="20"/>
                <w:lang w:val="it-IT" w:eastAsia="it-IT"/>
              </w:rPr>
            </w:pPr>
            <w:r>
              <w:rPr>
                <w:rFonts w:ascii="Arial" w:eastAsia="Times New Roman" w:hAnsi="Arial" w:cs="Arial"/>
                <w:color w:val="000000"/>
                <w:sz w:val="20"/>
                <w:szCs w:val="20"/>
                <w:lang w:val="it-IT" w:eastAsia="it-IT"/>
              </w:rPr>
              <w:t>4,</w:t>
            </w:r>
            <w:r w:rsidR="000F5B71" w:rsidRPr="000F5B71">
              <w:rPr>
                <w:rFonts w:ascii="Arial" w:eastAsia="Times New Roman" w:hAnsi="Arial" w:cs="Arial"/>
                <w:color w:val="000000"/>
                <w:sz w:val="20"/>
                <w:szCs w:val="20"/>
                <w:lang w:val="it-IT" w:eastAsia="it-IT"/>
              </w:rPr>
              <w:t>237</w:t>
            </w:r>
          </w:p>
        </w:tc>
      </w:tr>
      <w:tr w:rsidR="000F5B71" w:rsidRPr="000F5B71" w:rsidTr="000F5B71">
        <w:trPr>
          <w:trHeight w:val="255"/>
        </w:trPr>
        <w:tc>
          <w:tcPr>
            <w:tcW w:w="2868" w:type="pct"/>
            <w:tcBorders>
              <w:top w:val="nil"/>
              <w:left w:val="single" w:sz="4" w:space="0" w:color="auto"/>
              <w:bottom w:val="single" w:sz="4" w:space="0" w:color="auto"/>
              <w:right w:val="nil"/>
            </w:tcBorders>
            <w:shd w:val="clear" w:color="auto" w:fill="auto"/>
            <w:vAlign w:val="center"/>
            <w:hideMark/>
          </w:tcPr>
          <w:p w:rsidR="000F5B71" w:rsidRPr="005E6AF5" w:rsidRDefault="000F5B71" w:rsidP="000F5B71">
            <w:pPr>
              <w:spacing w:after="0" w:line="240" w:lineRule="auto"/>
              <w:rPr>
                <w:rFonts w:ascii="Arial" w:eastAsia="Times New Roman" w:hAnsi="Arial" w:cs="Arial"/>
                <w:color w:val="000000"/>
                <w:sz w:val="20"/>
                <w:szCs w:val="20"/>
                <w:lang w:val="en-US" w:eastAsia="it-IT"/>
              </w:rPr>
            </w:pPr>
            <w:r w:rsidRPr="005E6AF5">
              <w:rPr>
                <w:rFonts w:ascii="Arial" w:eastAsia="Times New Roman" w:hAnsi="Arial" w:cs="Arial"/>
                <w:color w:val="000000"/>
                <w:sz w:val="20"/>
                <w:szCs w:val="20"/>
                <w:lang w:val="en-US" w:eastAsia="it-IT"/>
              </w:rPr>
              <w:t xml:space="preserve">Age </w:t>
            </w:r>
            <w:r w:rsidR="005E6AF5" w:rsidRPr="005E6AF5">
              <w:rPr>
                <w:rFonts w:ascii="Arial" w:eastAsia="Times New Roman" w:hAnsi="Arial" w:cs="Arial"/>
                <w:color w:val="000000"/>
                <w:sz w:val="20"/>
                <w:szCs w:val="20"/>
                <w:lang w:val="en-US" w:eastAsia="it-IT"/>
              </w:rPr>
              <w:t xml:space="preserve">class </w:t>
            </w:r>
            <w:r w:rsidRPr="005E6AF5">
              <w:rPr>
                <w:rFonts w:ascii="Arial" w:eastAsia="Times New Roman" w:hAnsi="Arial" w:cs="Arial"/>
                <w:color w:val="000000"/>
                <w:sz w:val="20"/>
                <w:szCs w:val="20"/>
                <w:lang w:val="en-US" w:eastAsia="it-IT"/>
              </w:rPr>
              <w:t xml:space="preserve">&amp; </w:t>
            </w:r>
            <w:r w:rsidR="005E6AF5">
              <w:rPr>
                <w:rFonts w:ascii="Arial" w:eastAsia="Times New Roman" w:hAnsi="Arial" w:cs="Arial"/>
                <w:color w:val="000000"/>
                <w:sz w:val="20"/>
                <w:szCs w:val="20"/>
                <w:lang w:val="en-US" w:eastAsia="it-IT"/>
              </w:rPr>
              <w:t xml:space="preserve">presence of </w:t>
            </w:r>
            <w:r w:rsidRPr="005E6AF5">
              <w:rPr>
                <w:rFonts w:ascii="Arial" w:eastAsia="Times New Roman" w:hAnsi="Arial" w:cs="Arial"/>
                <w:color w:val="000000"/>
                <w:sz w:val="20"/>
                <w:szCs w:val="20"/>
                <w:lang w:val="en-US" w:eastAsia="it-IT"/>
              </w:rPr>
              <w:t>income from work</w:t>
            </w:r>
          </w:p>
        </w:tc>
        <w:tc>
          <w:tcPr>
            <w:tcW w:w="2132" w:type="pct"/>
            <w:tcBorders>
              <w:top w:val="nil"/>
              <w:left w:val="single" w:sz="4" w:space="0" w:color="auto"/>
              <w:bottom w:val="single" w:sz="4" w:space="0" w:color="auto"/>
              <w:right w:val="single" w:sz="4" w:space="0" w:color="auto"/>
            </w:tcBorders>
            <w:shd w:val="clear" w:color="auto" w:fill="auto"/>
            <w:noWrap/>
            <w:vAlign w:val="center"/>
            <w:hideMark/>
          </w:tcPr>
          <w:p w:rsidR="000F5B71" w:rsidRPr="000F5B71" w:rsidRDefault="000F5B71" w:rsidP="000F5B71">
            <w:pPr>
              <w:spacing w:after="0" w:line="240" w:lineRule="auto"/>
              <w:jc w:val="right"/>
              <w:rPr>
                <w:rFonts w:ascii="Arial" w:eastAsia="Times New Roman" w:hAnsi="Arial" w:cs="Arial"/>
                <w:color w:val="000000"/>
                <w:sz w:val="20"/>
                <w:szCs w:val="20"/>
                <w:lang w:val="it-IT" w:eastAsia="it-IT"/>
              </w:rPr>
            </w:pPr>
            <w:r w:rsidRPr="000F5B71">
              <w:rPr>
                <w:rFonts w:ascii="Arial" w:eastAsia="Times New Roman" w:hAnsi="Arial" w:cs="Arial"/>
                <w:color w:val="000000"/>
                <w:sz w:val="20"/>
                <w:szCs w:val="20"/>
                <w:lang w:val="it-IT" w:eastAsia="it-IT"/>
              </w:rPr>
              <w:t>14</w:t>
            </w:r>
            <w:r w:rsidR="007F24CA">
              <w:rPr>
                <w:rFonts w:ascii="Arial" w:eastAsia="Times New Roman" w:hAnsi="Arial" w:cs="Arial"/>
                <w:color w:val="000000"/>
                <w:sz w:val="20"/>
                <w:szCs w:val="20"/>
                <w:lang w:val="it-IT" w:eastAsia="it-IT"/>
              </w:rPr>
              <w:t>,</w:t>
            </w:r>
            <w:r w:rsidRPr="000F5B71">
              <w:rPr>
                <w:rFonts w:ascii="Arial" w:eastAsia="Times New Roman" w:hAnsi="Arial" w:cs="Arial"/>
                <w:color w:val="000000"/>
                <w:sz w:val="20"/>
                <w:szCs w:val="20"/>
                <w:lang w:val="it-IT" w:eastAsia="it-IT"/>
              </w:rPr>
              <w:t>430</w:t>
            </w:r>
          </w:p>
        </w:tc>
      </w:tr>
      <w:tr w:rsidR="000F5B71" w:rsidRPr="000F5B71" w:rsidTr="000F5B71">
        <w:trPr>
          <w:trHeight w:val="255"/>
        </w:trPr>
        <w:tc>
          <w:tcPr>
            <w:tcW w:w="2868" w:type="pct"/>
            <w:tcBorders>
              <w:top w:val="nil"/>
              <w:left w:val="single" w:sz="4" w:space="0" w:color="auto"/>
              <w:bottom w:val="single" w:sz="4" w:space="0" w:color="auto"/>
              <w:right w:val="nil"/>
            </w:tcBorders>
            <w:shd w:val="clear" w:color="auto" w:fill="auto"/>
            <w:vAlign w:val="center"/>
            <w:hideMark/>
          </w:tcPr>
          <w:p w:rsidR="000F5B71" w:rsidRPr="00744953" w:rsidRDefault="00421D2A" w:rsidP="005E6AF5">
            <w:pPr>
              <w:spacing w:after="0" w:line="240" w:lineRule="auto"/>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Earned income</w:t>
            </w:r>
            <w:r w:rsidR="00744953" w:rsidRPr="00744953">
              <w:rPr>
                <w:rFonts w:ascii="Arial" w:eastAsia="Times New Roman" w:hAnsi="Arial" w:cs="Arial"/>
                <w:color w:val="000000"/>
                <w:sz w:val="20"/>
                <w:szCs w:val="20"/>
                <w:lang w:val="en-US" w:eastAsia="it-IT"/>
              </w:rPr>
              <w:t xml:space="preserve"> </w:t>
            </w:r>
            <w:r w:rsidR="005E6AF5">
              <w:rPr>
                <w:rFonts w:ascii="Arial" w:eastAsia="Times New Roman" w:hAnsi="Arial" w:cs="Arial"/>
                <w:color w:val="000000"/>
                <w:sz w:val="20"/>
                <w:szCs w:val="20"/>
                <w:lang w:val="en-US" w:eastAsia="it-IT"/>
              </w:rPr>
              <w:t>&amp;</w:t>
            </w:r>
            <w:r w:rsidR="00744953" w:rsidRPr="00744953">
              <w:rPr>
                <w:rFonts w:ascii="Arial" w:eastAsia="Times New Roman" w:hAnsi="Arial" w:cs="Arial"/>
                <w:color w:val="000000"/>
                <w:sz w:val="20"/>
                <w:szCs w:val="20"/>
                <w:lang w:val="en-US" w:eastAsia="it-IT"/>
              </w:rPr>
              <w:t xml:space="preserve"> work intensity</w:t>
            </w:r>
          </w:p>
        </w:tc>
        <w:tc>
          <w:tcPr>
            <w:tcW w:w="2132" w:type="pct"/>
            <w:tcBorders>
              <w:top w:val="nil"/>
              <w:left w:val="single" w:sz="4" w:space="0" w:color="auto"/>
              <w:bottom w:val="single" w:sz="4" w:space="0" w:color="auto"/>
              <w:right w:val="single" w:sz="4" w:space="0" w:color="auto"/>
            </w:tcBorders>
            <w:shd w:val="clear" w:color="auto" w:fill="auto"/>
            <w:noWrap/>
            <w:vAlign w:val="bottom"/>
            <w:hideMark/>
          </w:tcPr>
          <w:p w:rsidR="000F5B71" w:rsidRPr="00744953" w:rsidRDefault="00397D9E" w:rsidP="006B55CD">
            <w:pPr>
              <w:spacing w:after="0" w:line="240" w:lineRule="auto"/>
              <w:jc w:val="right"/>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3</w:t>
            </w:r>
            <w:r w:rsidR="007F24CA">
              <w:rPr>
                <w:rFonts w:ascii="Arial" w:eastAsia="Times New Roman" w:hAnsi="Arial" w:cs="Arial"/>
                <w:color w:val="000000"/>
                <w:sz w:val="20"/>
                <w:szCs w:val="20"/>
                <w:lang w:val="en-US" w:eastAsia="it-IT"/>
              </w:rPr>
              <w:t>,</w:t>
            </w:r>
            <w:r w:rsidR="006B55CD">
              <w:rPr>
                <w:rFonts w:ascii="Arial" w:eastAsia="Times New Roman" w:hAnsi="Arial" w:cs="Arial"/>
                <w:color w:val="000000"/>
                <w:sz w:val="20"/>
                <w:szCs w:val="20"/>
                <w:lang w:val="en-US" w:eastAsia="it-IT"/>
              </w:rPr>
              <w:t>296</w:t>
            </w:r>
            <w:r w:rsidR="007F24CA">
              <w:rPr>
                <w:rFonts w:ascii="Arial" w:eastAsia="Times New Roman" w:hAnsi="Arial" w:cs="Arial"/>
                <w:color w:val="000000"/>
                <w:sz w:val="20"/>
                <w:szCs w:val="20"/>
                <w:lang w:val="en-US" w:eastAsia="it-IT"/>
              </w:rPr>
              <w:t>,</w:t>
            </w:r>
            <w:r w:rsidR="006B55CD">
              <w:rPr>
                <w:rFonts w:ascii="Arial" w:eastAsia="Times New Roman" w:hAnsi="Arial" w:cs="Arial"/>
                <w:color w:val="000000"/>
                <w:sz w:val="20"/>
                <w:szCs w:val="20"/>
                <w:lang w:val="en-US" w:eastAsia="it-IT"/>
              </w:rPr>
              <w:t>352</w:t>
            </w:r>
          </w:p>
        </w:tc>
      </w:tr>
      <w:tr w:rsidR="000F5B71" w:rsidRPr="000F5B71" w:rsidTr="000F5B71">
        <w:trPr>
          <w:trHeight w:val="255"/>
        </w:trPr>
        <w:tc>
          <w:tcPr>
            <w:tcW w:w="2868" w:type="pct"/>
            <w:tcBorders>
              <w:top w:val="nil"/>
              <w:left w:val="single" w:sz="4" w:space="0" w:color="auto"/>
              <w:bottom w:val="single" w:sz="4" w:space="0" w:color="auto"/>
              <w:right w:val="nil"/>
            </w:tcBorders>
            <w:shd w:val="clear" w:color="auto" w:fill="auto"/>
            <w:vAlign w:val="center"/>
            <w:hideMark/>
          </w:tcPr>
          <w:p w:rsidR="000F5B71" w:rsidRPr="000F5B71" w:rsidRDefault="000F5B71" w:rsidP="000F5B71">
            <w:pPr>
              <w:spacing w:after="0" w:line="240" w:lineRule="auto"/>
              <w:rPr>
                <w:rFonts w:ascii="Arial" w:eastAsia="Times New Roman" w:hAnsi="Arial" w:cs="Arial"/>
                <w:b/>
                <w:bCs/>
                <w:color w:val="000000"/>
                <w:sz w:val="20"/>
                <w:szCs w:val="20"/>
                <w:lang w:val="it-IT" w:eastAsia="it-IT"/>
              </w:rPr>
            </w:pPr>
            <w:proofErr w:type="spellStart"/>
            <w:r w:rsidRPr="000F5B71">
              <w:rPr>
                <w:rFonts w:ascii="Arial" w:eastAsia="Times New Roman" w:hAnsi="Arial" w:cs="Arial"/>
                <w:b/>
                <w:bCs/>
                <w:color w:val="000000"/>
                <w:sz w:val="20"/>
                <w:szCs w:val="20"/>
                <w:lang w:val="it-IT" w:eastAsia="it-IT"/>
              </w:rPr>
              <w:t>Missing</w:t>
            </w:r>
            <w:proofErr w:type="spellEnd"/>
            <w:r w:rsidRPr="000F5B71">
              <w:rPr>
                <w:rFonts w:ascii="Arial" w:eastAsia="Times New Roman" w:hAnsi="Arial" w:cs="Arial"/>
                <w:b/>
                <w:bCs/>
                <w:color w:val="000000"/>
                <w:sz w:val="20"/>
                <w:szCs w:val="20"/>
                <w:lang w:val="it-IT" w:eastAsia="it-IT"/>
              </w:rPr>
              <w:t xml:space="preserve"> </w:t>
            </w:r>
            <w:proofErr w:type="spellStart"/>
            <w:r w:rsidRPr="000F5B71">
              <w:rPr>
                <w:rFonts w:ascii="Arial" w:eastAsia="Times New Roman" w:hAnsi="Arial" w:cs="Arial"/>
                <w:b/>
                <w:bCs/>
                <w:color w:val="000000"/>
                <w:sz w:val="20"/>
                <w:szCs w:val="20"/>
                <w:lang w:val="it-IT" w:eastAsia="it-IT"/>
              </w:rPr>
              <w:t>values</w:t>
            </w:r>
            <w:proofErr w:type="spellEnd"/>
            <w:r w:rsidRPr="000F5B71">
              <w:rPr>
                <w:rFonts w:ascii="Arial" w:eastAsia="Times New Roman" w:hAnsi="Arial" w:cs="Arial"/>
                <w:b/>
                <w:bCs/>
                <w:color w:val="000000"/>
                <w:sz w:val="20"/>
                <w:szCs w:val="20"/>
                <w:lang w:val="it-IT" w:eastAsia="it-IT"/>
              </w:rPr>
              <w:t>:</w:t>
            </w:r>
          </w:p>
        </w:tc>
        <w:tc>
          <w:tcPr>
            <w:tcW w:w="2132" w:type="pct"/>
            <w:tcBorders>
              <w:top w:val="nil"/>
              <w:left w:val="single" w:sz="4" w:space="0" w:color="auto"/>
              <w:bottom w:val="nil"/>
              <w:right w:val="single" w:sz="4" w:space="0" w:color="auto"/>
            </w:tcBorders>
            <w:shd w:val="clear" w:color="auto" w:fill="auto"/>
            <w:noWrap/>
            <w:vAlign w:val="bottom"/>
            <w:hideMark/>
          </w:tcPr>
          <w:p w:rsidR="000F5B71" w:rsidRPr="000F5B71" w:rsidRDefault="000F5B71" w:rsidP="000F5B71">
            <w:pPr>
              <w:spacing w:after="0" w:line="240" w:lineRule="auto"/>
              <w:rPr>
                <w:rFonts w:ascii="Arial" w:eastAsia="Times New Roman" w:hAnsi="Arial" w:cs="Arial"/>
                <w:color w:val="000000"/>
                <w:sz w:val="20"/>
                <w:szCs w:val="20"/>
                <w:lang w:val="it-IT" w:eastAsia="it-IT"/>
              </w:rPr>
            </w:pPr>
            <w:r w:rsidRPr="000F5B71">
              <w:rPr>
                <w:rFonts w:ascii="Arial" w:eastAsia="Times New Roman" w:hAnsi="Arial" w:cs="Arial"/>
                <w:color w:val="000000"/>
                <w:sz w:val="20"/>
                <w:szCs w:val="20"/>
                <w:lang w:val="it-IT" w:eastAsia="it-IT"/>
              </w:rPr>
              <w:t> </w:t>
            </w:r>
          </w:p>
        </w:tc>
      </w:tr>
      <w:tr w:rsidR="000F5B71" w:rsidRPr="000F5B71" w:rsidTr="000F5B71">
        <w:trPr>
          <w:trHeight w:val="255"/>
        </w:trPr>
        <w:tc>
          <w:tcPr>
            <w:tcW w:w="2868" w:type="pct"/>
            <w:tcBorders>
              <w:top w:val="nil"/>
              <w:left w:val="single" w:sz="4" w:space="0" w:color="auto"/>
              <w:bottom w:val="single" w:sz="4" w:space="0" w:color="auto"/>
              <w:right w:val="nil"/>
            </w:tcBorders>
            <w:shd w:val="clear" w:color="auto" w:fill="auto"/>
            <w:vAlign w:val="center"/>
            <w:hideMark/>
          </w:tcPr>
          <w:p w:rsidR="000F5B71" w:rsidRPr="000F5B71" w:rsidRDefault="000F5B71" w:rsidP="000F5B71">
            <w:pPr>
              <w:spacing w:after="0" w:line="240" w:lineRule="auto"/>
              <w:rPr>
                <w:rFonts w:ascii="Arial" w:eastAsia="Times New Roman" w:hAnsi="Arial" w:cs="Arial"/>
                <w:color w:val="000000"/>
                <w:sz w:val="20"/>
                <w:szCs w:val="20"/>
                <w:lang w:val="it-IT" w:eastAsia="it-IT"/>
              </w:rPr>
            </w:pPr>
            <w:proofErr w:type="spellStart"/>
            <w:r w:rsidRPr="000F5B71">
              <w:rPr>
                <w:rFonts w:ascii="Arial" w:eastAsia="Times New Roman" w:hAnsi="Arial" w:cs="Arial"/>
                <w:color w:val="000000"/>
                <w:sz w:val="20"/>
                <w:szCs w:val="20"/>
                <w:lang w:val="it-IT" w:eastAsia="it-IT"/>
              </w:rPr>
              <w:t>Marital</w:t>
            </w:r>
            <w:proofErr w:type="spellEnd"/>
            <w:r w:rsidRPr="000F5B71">
              <w:rPr>
                <w:rFonts w:ascii="Arial" w:eastAsia="Times New Roman" w:hAnsi="Arial" w:cs="Arial"/>
                <w:color w:val="000000"/>
                <w:sz w:val="20"/>
                <w:szCs w:val="20"/>
                <w:lang w:val="it-IT" w:eastAsia="it-IT"/>
              </w:rPr>
              <w:t xml:space="preserve"> status</w:t>
            </w:r>
          </w:p>
        </w:tc>
        <w:tc>
          <w:tcPr>
            <w:tcW w:w="2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71" w:rsidRPr="000F5B71" w:rsidRDefault="000F5B71" w:rsidP="000F5B71">
            <w:pPr>
              <w:spacing w:after="0" w:line="240" w:lineRule="auto"/>
              <w:jc w:val="right"/>
              <w:rPr>
                <w:rFonts w:ascii="Arial" w:eastAsia="Times New Roman" w:hAnsi="Arial" w:cs="Arial"/>
                <w:color w:val="000000"/>
                <w:sz w:val="20"/>
                <w:szCs w:val="20"/>
                <w:lang w:val="it-IT" w:eastAsia="it-IT"/>
              </w:rPr>
            </w:pPr>
            <w:r w:rsidRPr="000F5B71">
              <w:rPr>
                <w:rFonts w:ascii="Arial" w:eastAsia="Times New Roman" w:hAnsi="Arial" w:cs="Arial"/>
                <w:color w:val="000000"/>
                <w:sz w:val="20"/>
                <w:szCs w:val="20"/>
                <w:lang w:val="it-IT" w:eastAsia="it-IT"/>
              </w:rPr>
              <w:t>25</w:t>
            </w:r>
          </w:p>
        </w:tc>
      </w:tr>
      <w:tr w:rsidR="000F5B71" w:rsidRPr="000F5B71" w:rsidTr="000F5B71">
        <w:trPr>
          <w:trHeight w:val="255"/>
        </w:trPr>
        <w:tc>
          <w:tcPr>
            <w:tcW w:w="2868" w:type="pct"/>
            <w:tcBorders>
              <w:top w:val="nil"/>
              <w:left w:val="single" w:sz="4" w:space="0" w:color="auto"/>
              <w:bottom w:val="single" w:sz="4" w:space="0" w:color="auto"/>
              <w:right w:val="nil"/>
            </w:tcBorders>
            <w:shd w:val="clear" w:color="auto" w:fill="auto"/>
            <w:vAlign w:val="center"/>
            <w:hideMark/>
          </w:tcPr>
          <w:p w:rsidR="000F5B71" w:rsidRPr="000F5B71" w:rsidRDefault="000F5B71" w:rsidP="000F5B71">
            <w:pPr>
              <w:spacing w:after="0" w:line="240" w:lineRule="auto"/>
              <w:rPr>
                <w:rFonts w:ascii="Arial" w:eastAsia="Times New Roman" w:hAnsi="Arial" w:cs="Arial"/>
                <w:color w:val="000000"/>
                <w:sz w:val="20"/>
                <w:szCs w:val="20"/>
                <w:lang w:val="it-IT" w:eastAsia="it-IT"/>
              </w:rPr>
            </w:pPr>
            <w:r w:rsidRPr="000F5B71">
              <w:rPr>
                <w:rFonts w:ascii="Arial" w:eastAsia="Times New Roman" w:hAnsi="Arial" w:cs="Arial"/>
                <w:color w:val="000000"/>
                <w:sz w:val="20"/>
                <w:szCs w:val="20"/>
                <w:lang w:val="it-IT" w:eastAsia="it-IT"/>
              </w:rPr>
              <w:t xml:space="preserve">Educational </w:t>
            </w:r>
            <w:proofErr w:type="spellStart"/>
            <w:r w:rsidRPr="000F5B71">
              <w:rPr>
                <w:rFonts w:ascii="Arial" w:eastAsia="Times New Roman" w:hAnsi="Arial" w:cs="Arial"/>
                <w:color w:val="000000"/>
                <w:sz w:val="20"/>
                <w:szCs w:val="20"/>
                <w:lang w:val="it-IT" w:eastAsia="it-IT"/>
              </w:rPr>
              <w:t>level</w:t>
            </w:r>
            <w:proofErr w:type="spellEnd"/>
          </w:p>
        </w:tc>
        <w:tc>
          <w:tcPr>
            <w:tcW w:w="2132" w:type="pct"/>
            <w:tcBorders>
              <w:top w:val="nil"/>
              <w:left w:val="single" w:sz="4" w:space="0" w:color="auto"/>
              <w:bottom w:val="single" w:sz="4" w:space="0" w:color="auto"/>
              <w:right w:val="single" w:sz="4" w:space="0" w:color="auto"/>
            </w:tcBorders>
            <w:shd w:val="clear" w:color="auto" w:fill="auto"/>
            <w:noWrap/>
            <w:vAlign w:val="center"/>
            <w:hideMark/>
          </w:tcPr>
          <w:p w:rsidR="000F5B71" w:rsidRPr="000F5B71" w:rsidRDefault="000F5B71" w:rsidP="000F5B71">
            <w:pPr>
              <w:spacing w:after="0" w:line="240" w:lineRule="auto"/>
              <w:jc w:val="right"/>
              <w:rPr>
                <w:rFonts w:ascii="Arial" w:eastAsia="Times New Roman" w:hAnsi="Arial" w:cs="Arial"/>
                <w:color w:val="000000"/>
                <w:sz w:val="20"/>
                <w:szCs w:val="20"/>
                <w:lang w:val="it-IT" w:eastAsia="it-IT"/>
              </w:rPr>
            </w:pPr>
            <w:r w:rsidRPr="000F5B71">
              <w:rPr>
                <w:rFonts w:ascii="Arial" w:eastAsia="Times New Roman" w:hAnsi="Arial" w:cs="Arial"/>
                <w:color w:val="000000"/>
                <w:sz w:val="20"/>
                <w:szCs w:val="20"/>
                <w:lang w:val="it-IT" w:eastAsia="it-IT"/>
              </w:rPr>
              <w:t>1</w:t>
            </w:r>
            <w:r w:rsidR="007F24CA">
              <w:rPr>
                <w:rFonts w:ascii="Arial" w:eastAsia="Times New Roman" w:hAnsi="Arial" w:cs="Arial"/>
                <w:color w:val="000000"/>
                <w:sz w:val="20"/>
                <w:szCs w:val="20"/>
                <w:lang w:val="it-IT" w:eastAsia="it-IT"/>
              </w:rPr>
              <w:t>,</w:t>
            </w:r>
            <w:r w:rsidRPr="000F5B71">
              <w:rPr>
                <w:rFonts w:ascii="Arial" w:eastAsia="Times New Roman" w:hAnsi="Arial" w:cs="Arial"/>
                <w:color w:val="000000"/>
                <w:sz w:val="20"/>
                <w:szCs w:val="20"/>
                <w:lang w:val="it-IT" w:eastAsia="it-IT"/>
              </w:rPr>
              <w:t>896</w:t>
            </w:r>
            <w:r w:rsidR="007F24CA">
              <w:rPr>
                <w:rFonts w:ascii="Arial" w:eastAsia="Times New Roman" w:hAnsi="Arial" w:cs="Arial"/>
                <w:color w:val="000000"/>
                <w:sz w:val="20"/>
                <w:szCs w:val="20"/>
                <w:lang w:val="it-IT" w:eastAsia="it-IT"/>
              </w:rPr>
              <w:t>,</w:t>
            </w:r>
            <w:r w:rsidRPr="000F5B71">
              <w:rPr>
                <w:rFonts w:ascii="Arial" w:eastAsia="Times New Roman" w:hAnsi="Arial" w:cs="Arial"/>
                <w:color w:val="000000"/>
                <w:sz w:val="20"/>
                <w:szCs w:val="20"/>
                <w:lang w:val="it-IT" w:eastAsia="it-IT"/>
              </w:rPr>
              <w:t>494</w:t>
            </w:r>
          </w:p>
        </w:tc>
      </w:tr>
    </w:tbl>
    <w:p w:rsidR="00BC5910" w:rsidRPr="008E3325" w:rsidRDefault="008E3325" w:rsidP="00BC5910">
      <w:pPr>
        <w:spacing w:before="360" w:after="0" w:line="360" w:lineRule="auto"/>
        <w:jc w:val="both"/>
        <w:rPr>
          <w:rFonts w:ascii="Arial" w:hAnsi="Arial" w:cs="Arial"/>
          <w:i/>
          <w:sz w:val="24"/>
          <w:szCs w:val="24"/>
          <w:lang w:val="en-GB"/>
        </w:rPr>
      </w:pPr>
      <w:r>
        <w:rPr>
          <w:rFonts w:ascii="Arial" w:hAnsi="Arial" w:cs="Arial"/>
          <w:i/>
          <w:sz w:val="24"/>
          <w:szCs w:val="24"/>
          <w:lang w:val="en-GB"/>
        </w:rPr>
        <w:t>3.2</w:t>
      </w:r>
      <w:r w:rsidR="00BC5910" w:rsidRPr="008E3325">
        <w:rPr>
          <w:rFonts w:ascii="Arial" w:hAnsi="Arial" w:cs="Arial"/>
          <w:i/>
          <w:sz w:val="24"/>
          <w:szCs w:val="24"/>
          <w:lang w:val="en-GB"/>
        </w:rPr>
        <w:t xml:space="preserve">. </w:t>
      </w:r>
      <w:r w:rsidR="00C04CDE" w:rsidRPr="008E3325">
        <w:rPr>
          <w:rFonts w:ascii="Arial" w:hAnsi="Arial" w:cs="Arial"/>
          <w:i/>
          <w:sz w:val="24"/>
          <w:szCs w:val="24"/>
          <w:lang w:val="en-GB"/>
        </w:rPr>
        <w:t>T</w:t>
      </w:r>
      <w:r w:rsidR="00BC5910" w:rsidRPr="008E3325">
        <w:rPr>
          <w:rFonts w:ascii="Arial" w:hAnsi="Arial" w:cs="Arial"/>
          <w:i/>
          <w:sz w:val="24"/>
          <w:szCs w:val="24"/>
          <w:lang w:val="en-GB"/>
        </w:rPr>
        <w:t>reatment of categorical variables</w:t>
      </w:r>
      <w:r w:rsidR="00C04CDE" w:rsidRPr="008E3325">
        <w:rPr>
          <w:rFonts w:ascii="Arial" w:hAnsi="Arial" w:cs="Arial"/>
          <w:i/>
          <w:sz w:val="24"/>
          <w:szCs w:val="24"/>
          <w:lang w:val="en-GB"/>
        </w:rPr>
        <w:t xml:space="preserve">: focus on </w:t>
      </w:r>
      <w:r w:rsidR="001A273B">
        <w:rPr>
          <w:rFonts w:ascii="Arial" w:hAnsi="Arial" w:cs="Arial"/>
          <w:i/>
          <w:sz w:val="24"/>
          <w:szCs w:val="24"/>
          <w:lang w:val="en-GB"/>
        </w:rPr>
        <w:t>‘E</w:t>
      </w:r>
      <w:r w:rsidR="00C04CDE" w:rsidRPr="008E3325">
        <w:rPr>
          <w:rFonts w:ascii="Arial" w:hAnsi="Arial" w:cs="Arial"/>
          <w:i/>
          <w:sz w:val="24"/>
          <w:szCs w:val="24"/>
          <w:lang w:val="en-GB"/>
        </w:rPr>
        <w:t>ducational level</w:t>
      </w:r>
      <w:r w:rsidR="001A273B">
        <w:rPr>
          <w:rFonts w:ascii="Arial" w:hAnsi="Arial" w:cs="Arial"/>
          <w:i/>
          <w:sz w:val="24"/>
          <w:szCs w:val="24"/>
          <w:lang w:val="en-GB"/>
        </w:rPr>
        <w:t>’</w:t>
      </w:r>
    </w:p>
    <w:p w:rsidR="00497493" w:rsidRDefault="008F232A" w:rsidP="00735066">
      <w:pPr>
        <w:spacing w:after="0" w:line="360" w:lineRule="auto"/>
        <w:jc w:val="both"/>
        <w:rPr>
          <w:rFonts w:ascii="Arial" w:hAnsi="Arial" w:cs="Arial"/>
          <w:sz w:val="24"/>
          <w:szCs w:val="24"/>
          <w:lang w:val="en-US"/>
        </w:rPr>
      </w:pPr>
      <w:r>
        <w:rPr>
          <w:rFonts w:ascii="Arial" w:hAnsi="Arial" w:cs="Arial"/>
          <w:sz w:val="24"/>
          <w:szCs w:val="24"/>
          <w:lang w:val="en-GB"/>
        </w:rPr>
        <w:t xml:space="preserve">The first </w:t>
      </w:r>
      <w:r w:rsidRPr="00031199">
        <w:rPr>
          <w:rFonts w:ascii="Arial" w:hAnsi="Arial" w:cs="Arial"/>
          <w:sz w:val="24"/>
          <w:szCs w:val="24"/>
          <w:lang w:val="en-GB"/>
        </w:rPr>
        <w:t>macro-phase of the E&amp;I strategy concerns the treatment of categorical variable</w:t>
      </w:r>
      <w:r w:rsidR="00421D2A">
        <w:rPr>
          <w:rFonts w:ascii="Arial" w:hAnsi="Arial" w:cs="Arial"/>
          <w:sz w:val="24"/>
          <w:szCs w:val="24"/>
          <w:lang w:val="en-GB"/>
        </w:rPr>
        <w:t>s</w:t>
      </w:r>
      <w:r w:rsidRPr="00031199">
        <w:rPr>
          <w:rFonts w:ascii="Arial" w:hAnsi="Arial" w:cs="Arial"/>
          <w:sz w:val="24"/>
          <w:szCs w:val="24"/>
          <w:lang w:val="en-GB"/>
        </w:rPr>
        <w:t>.</w:t>
      </w:r>
      <w:r w:rsidR="00EA648D" w:rsidRPr="00031199">
        <w:rPr>
          <w:rFonts w:ascii="Arial" w:hAnsi="Arial" w:cs="Arial"/>
          <w:sz w:val="24"/>
          <w:szCs w:val="24"/>
          <w:lang w:val="en-GB"/>
        </w:rPr>
        <w:t xml:space="preserve"> </w:t>
      </w:r>
      <w:r w:rsidR="001A502B">
        <w:rPr>
          <w:rFonts w:ascii="Arial" w:hAnsi="Arial" w:cs="Arial"/>
          <w:sz w:val="24"/>
          <w:szCs w:val="24"/>
          <w:lang w:val="en-GB"/>
        </w:rPr>
        <w:t>A</w:t>
      </w:r>
      <w:r w:rsidR="001A502B" w:rsidRPr="001A502B">
        <w:rPr>
          <w:rFonts w:ascii="Arial" w:hAnsi="Arial" w:cs="Arial"/>
          <w:sz w:val="24"/>
          <w:szCs w:val="24"/>
          <w:lang w:val="en-GB"/>
        </w:rPr>
        <w:t>lthough</w:t>
      </w:r>
      <w:r w:rsidR="00EA648D" w:rsidRPr="00031199">
        <w:rPr>
          <w:rFonts w:ascii="Arial" w:hAnsi="Arial" w:cs="Arial"/>
          <w:sz w:val="24"/>
          <w:szCs w:val="24"/>
          <w:lang w:val="en-GB"/>
        </w:rPr>
        <w:t xml:space="preserve"> </w:t>
      </w:r>
      <w:r w:rsidR="00EA648D" w:rsidRPr="00005647">
        <w:rPr>
          <w:rFonts w:ascii="Arial" w:hAnsi="Arial" w:cs="Arial"/>
          <w:sz w:val="24"/>
          <w:szCs w:val="24"/>
          <w:lang w:val="en-GB"/>
        </w:rPr>
        <w:t xml:space="preserve">inconsistencies </w:t>
      </w:r>
      <w:r w:rsidR="00421D2A" w:rsidRPr="00005647">
        <w:rPr>
          <w:rFonts w:ascii="Arial" w:hAnsi="Arial" w:cs="Arial"/>
          <w:sz w:val="24"/>
          <w:szCs w:val="24"/>
          <w:lang w:val="en-GB"/>
        </w:rPr>
        <w:t>among</w:t>
      </w:r>
      <w:r w:rsidR="00EA648D" w:rsidRPr="00005647">
        <w:rPr>
          <w:rFonts w:ascii="Arial" w:hAnsi="Arial" w:cs="Arial"/>
          <w:sz w:val="24"/>
          <w:szCs w:val="24"/>
          <w:lang w:val="en-GB"/>
        </w:rPr>
        <w:t xml:space="preserve"> categorical variables involve a low number of records</w:t>
      </w:r>
      <w:r w:rsidR="005E6AF5" w:rsidRPr="00005647">
        <w:rPr>
          <w:rFonts w:ascii="Arial" w:hAnsi="Arial" w:cs="Arial"/>
          <w:sz w:val="24"/>
          <w:szCs w:val="24"/>
          <w:lang w:val="en-GB"/>
        </w:rPr>
        <w:t>,</w:t>
      </w:r>
      <w:r w:rsidR="00421D2A" w:rsidRPr="00005647">
        <w:rPr>
          <w:rFonts w:ascii="Arial" w:hAnsi="Arial" w:cs="Arial"/>
          <w:sz w:val="24"/>
          <w:szCs w:val="24"/>
          <w:lang w:val="en-GB"/>
        </w:rPr>
        <w:t xml:space="preserve"> </w:t>
      </w:r>
      <w:r w:rsidR="005E6AF5" w:rsidRPr="00005647">
        <w:rPr>
          <w:rFonts w:ascii="Arial" w:hAnsi="Arial" w:cs="Arial"/>
          <w:sz w:val="24"/>
          <w:szCs w:val="24"/>
          <w:lang w:val="en-GB"/>
        </w:rPr>
        <w:t>s</w:t>
      </w:r>
      <w:r w:rsidR="00F14DAF" w:rsidRPr="00005647">
        <w:rPr>
          <w:rFonts w:ascii="Arial" w:hAnsi="Arial" w:cs="Arial"/>
          <w:sz w:val="24"/>
          <w:szCs w:val="24"/>
          <w:lang w:val="en-GB"/>
        </w:rPr>
        <w:t xml:space="preserve">everal </w:t>
      </w:r>
      <w:r w:rsidR="00421D2A" w:rsidRPr="00005647">
        <w:rPr>
          <w:rFonts w:ascii="Arial" w:hAnsi="Arial" w:cs="Arial"/>
          <w:sz w:val="24"/>
          <w:szCs w:val="24"/>
          <w:lang w:val="en-GB"/>
        </w:rPr>
        <w:t>of them</w:t>
      </w:r>
      <w:r w:rsidR="00F14DAF" w:rsidRPr="00005647">
        <w:rPr>
          <w:rFonts w:ascii="Arial" w:hAnsi="Arial" w:cs="Arial"/>
          <w:sz w:val="24"/>
          <w:szCs w:val="24"/>
          <w:lang w:val="en-GB"/>
        </w:rPr>
        <w:t xml:space="preserve"> (1</w:t>
      </w:r>
      <w:r w:rsidR="00CA1E5E">
        <w:rPr>
          <w:rFonts w:ascii="Arial" w:hAnsi="Arial" w:cs="Arial"/>
          <w:sz w:val="24"/>
          <w:szCs w:val="24"/>
          <w:lang w:val="en-GB"/>
        </w:rPr>
        <w:t>,</w:t>
      </w:r>
      <w:r w:rsidR="00F14DAF" w:rsidRPr="00005647">
        <w:rPr>
          <w:rFonts w:ascii="Arial" w:hAnsi="Arial" w:cs="Arial"/>
          <w:sz w:val="24"/>
          <w:szCs w:val="24"/>
          <w:lang w:val="en-GB"/>
        </w:rPr>
        <w:t>896</w:t>
      </w:r>
      <w:r w:rsidR="00CA1E5E">
        <w:rPr>
          <w:rFonts w:ascii="Arial" w:hAnsi="Arial" w:cs="Arial"/>
          <w:sz w:val="24"/>
          <w:szCs w:val="24"/>
          <w:lang w:val="en-GB"/>
        </w:rPr>
        <w:t>,</w:t>
      </w:r>
      <w:r w:rsidR="00F14DAF" w:rsidRPr="00005647">
        <w:rPr>
          <w:rFonts w:ascii="Arial" w:hAnsi="Arial" w:cs="Arial"/>
          <w:sz w:val="24"/>
          <w:szCs w:val="24"/>
          <w:lang w:val="en-GB"/>
        </w:rPr>
        <w:t xml:space="preserve">494) </w:t>
      </w:r>
      <w:r w:rsidR="004B1DD5" w:rsidRPr="00005647">
        <w:rPr>
          <w:rFonts w:ascii="Arial" w:hAnsi="Arial" w:cs="Arial"/>
          <w:sz w:val="24"/>
          <w:szCs w:val="24"/>
          <w:lang w:val="en-GB"/>
        </w:rPr>
        <w:t>have</w:t>
      </w:r>
      <w:r w:rsidR="00F14DAF" w:rsidRPr="00005647">
        <w:rPr>
          <w:rFonts w:ascii="Arial" w:hAnsi="Arial" w:cs="Arial"/>
          <w:sz w:val="24"/>
          <w:szCs w:val="24"/>
          <w:lang w:val="en-GB"/>
        </w:rPr>
        <w:t xml:space="preserve"> missing </w:t>
      </w:r>
      <w:r w:rsidR="00D67F51">
        <w:rPr>
          <w:rFonts w:ascii="Arial" w:hAnsi="Arial" w:cs="Arial"/>
          <w:sz w:val="24"/>
          <w:szCs w:val="24"/>
          <w:lang w:val="en-GB"/>
        </w:rPr>
        <w:t>values</w:t>
      </w:r>
      <w:r w:rsidR="00F14DAF" w:rsidRPr="00005647">
        <w:rPr>
          <w:rFonts w:ascii="Arial" w:hAnsi="Arial" w:cs="Arial"/>
          <w:sz w:val="24"/>
          <w:szCs w:val="24"/>
          <w:lang w:val="en-GB"/>
        </w:rPr>
        <w:t xml:space="preserve"> </w:t>
      </w:r>
      <w:r w:rsidR="004B1DD5" w:rsidRPr="00005647">
        <w:rPr>
          <w:rFonts w:ascii="Arial" w:hAnsi="Arial" w:cs="Arial"/>
          <w:sz w:val="24"/>
          <w:szCs w:val="24"/>
          <w:lang w:val="en-GB"/>
        </w:rPr>
        <w:t>on the</w:t>
      </w:r>
      <w:r w:rsidR="00F14DAF" w:rsidRPr="00005647">
        <w:rPr>
          <w:rFonts w:ascii="Arial" w:hAnsi="Arial" w:cs="Arial"/>
          <w:sz w:val="24"/>
          <w:szCs w:val="24"/>
          <w:lang w:val="en-GB"/>
        </w:rPr>
        <w:t xml:space="preserve"> </w:t>
      </w:r>
      <w:r w:rsidR="001A273B">
        <w:rPr>
          <w:rFonts w:ascii="Arial" w:hAnsi="Arial" w:cs="Arial"/>
          <w:sz w:val="24"/>
          <w:szCs w:val="24"/>
          <w:lang w:val="en-GB"/>
        </w:rPr>
        <w:t>‘E</w:t>
      </w:r>
      <w:r w:rsidR="00F14DAF" w:rsidRPr="00005647">
        <w:rPr>
          <w:rFonts w:ascii="Arial" w:hAnsi="Arial" w:cs="Arial"/>
          <w:sz w:val="24"/>
          <w:szCs w:val="24"/>
          <w:lang w:val="en-GB"/>
        </w:rPr>
        <w:t>ducational level</w:t>
      </w:r>
      <w:r w:rsidR="001A273B">
        <w:rPr>
          <w:rFonts w:ascii="Arial" w:hAnsi="Arial" w:cs="Arial"/>
          <w:sz w:val="24"/>
          <w:szCs w:val="24"/>
          <w:lang w:val="en-GB"/>
        </w:rPr>
        <w:t>’</w:t>
      </w:r>
      <w:r w:rsidR="00F14DAF" w:rsidRPr="00005647">
        <w:rPr>
          <w:rFonts w:ascii="Arial" w:hAnsi="Arial" w:cs="Arial"/>
          <w:sz w:val="24"/>
          <w:szCs w:val="24"/>
          <w:lang w:val="en-GB"/>
        </w:rPr>
        <w:t xml:space="preserve">. </w:t>
      </w:r>
      <w:r w:rsidR="00B2283C" w:rsidRPr="00005647">
        <w:rPr>
          <w:rFonts w:ascii="Arial" w:hAnsi="Arial" w:cs="Arial"/>
          <w:sz w:val="24"/>
          <w:szCs w:val="24"/>
          <w:lang w:val="en-GB"/>
        </w:rPr>
        <w:t>Data are subject to partial non-response</w:t>
      </w:r>
      <w:r w:rsidR="00B2283C" w:rsidRPr="00031199">
        <w:rPr>
          <w:rFonts w:ascii="Arial" w:hAnsi="Arial" w:cs="Arial"/>
          <w:sz w:val="24"/>
          <w:szCs w:val="24"/>
          <w:lang w:val="en-GB"/>
        </w:rPr>
        <w:t xml:space="preserve"> </w:t>
      </w:r>
      <w:r w:rsidR="00634A08" w:rsidRPr="00031199">
        <w:rPr>
          <w:rFonts w:ascii="Arial" w:hAnsi="Arial" w:cs="Arial"/>
          <w:sz w:val="24"/>
          <w:szCs w:val="24"/>
          <w:lang w:val="en-GB"/>
        </w:rPr>
        <w:t xml:space="preserve">as </w:t>
      </w:r>
      <w:r w:rsidR="00B2283C" w:rsidRPr="00031199">
        <w:rPr>
          <w:rFonts w:ascii="Arial" w:hAnsi="Arial" w:cs="Arial"/>
          <w:sz w:val="24"/>
          <w:szCs w:val="24"/>
          <w:lang w:val="en-GB"/>
        </w:rPr>
        <w:t>each source</w:t>
      </w:r>
      <w:r w:rsidR="00B10DB7" w:rsidRPr="00031199">
        <w:rPr>
          <w:rFonts w:ascii="Arial" w:hAnsi="Arial" w:cs="Arial"/>
          <w:sz w:val="24"/>
          <w:szCs w:val="24"/>
          <w:lang w:val="en-GB"/>
        </w:rPr>
        <w:t xml:space="preserve"> </w:t>
      </w:r>
      <w:r w:rsidR="00B2283C" w:rsidRPr="00031199">
        <w:rPr>
          <w:rFonts w:ascii="Arial" w:hAnsi="Arial" w:cs="Arial"/>
          <w:sz w:val="24"/>
          <w:szCs w:val="24"/>
          <w:lang w:val="en-GB"/>
        </w:rPr>
        <w:t xml:space="preserve">covers only some specific part of the </w:t>
      </w:r>
      <w:r w:rsidR="00172617" w:rsidRPr="00031199">
        <w:rPr>
          <w:rFonts w:ascii="Arial" w:hAnsi="Arial" w:cs="Arial"/>
          <w:sz w:val="24"/>
          <w:szCs w:val="24"/>
          <w:lang w:val="en-GB"/>
        </w:rPr>
        <w:t>overall</w:t>
      </w:r>
      <w:r w:rsidR="00B2283C" w:rsidRPr="00031199">
        <w:rPr>
          <w:rFonts w:ascii="Arial" w:hAnsi="Arial" w:cs="Arial"/>
          <w:sz w:val="24"/>
          <w:szCs w:val="24"/>
          <w:lang w:val="en-GB"/>
        </w:rPr>
        <w:t xml:space="preserve"> population.</w:t>
      </w:r>
      <w:r w:rsidR="00E456B3" w:rsidRPr="00031199">
        <w:rPr>
          <w:rFonts w:ascii="Arial" w:hAnsi="Arial" w:cs="Arial"/>
          <w:sz w:val="24"/>
          <w:szCs w:val="24"/>
          <w:lang w:val="en-GB"/>
        </w:rPr>
        <w:t xml:space="preserve"> In fact, t</w:t>
      </w:r>
      <w:r w:rsidR="0011295D" w:rsidRPr="00031199">
        <w:rPr>
          <w:rFonts w:ascii="Arial" w:hAnsi="Arial" w:cs="Arial"/>
          <w:sz w:val="24"/>
          <w:szCs w:val="24"/>
          <w:lang w:val="en-US"/>
        </w:rPr>
        <w:t>he highest level of education derive</w:t>
      </w:r>
      <w:r w:rsidR="00FE282E" w:rsidRPr="00031199">
        <w:rPr>
          <w:rFonts w:ascii="Arial" w:hAnsi="Arial" w:cs="Arial"/>
          <w:sz w:val="24"/>
          <w:szCs w:val="24"/>
          <w:lang w:val="en-US"/>
        </w:rPr>
        <w:t>s</w:t>
      </w:r>
      <w:r w:rsidR="0011295D" w:rsidRPr="00031199">
        <w:rPr>
          <w:rFonts w:ascii="Arial" w:hAnsi="Arial" w:cs="Arial"/>
          <w:sz w:val="24"/>
          <w:szCs w:val="24"/>
          <w:lang w:val="en-US"/>
        </w:rPr>
        <w:t xml:space="preserve"> from </w:t>
      </w:r>
      <w:r w:rsidR="009F5AF3" w:rsidRPr="00031199">
        <w:rPr>
          <w:rFonts w:ascii="Arial" w:hAnsi="Arial" w:cs="Arial"/>
          <w:sz w:val="24"/>
          <w:szCs w:val="24"/>
          <w:lang w:val="en-US"/>
        </w:rPr>
        <w:t xml:space="preserve">the integration of </w:t>
      </w:r>
      <w:r w:rsidR="0011295D" w:rsidRPr="00031199">
        <w:rPr>
          <w:rFonts w:ascii="Arial" w:hAnsi="Arial" w:cs="Arial"/>
          <w:sz w:val="24"/>
          <w:szCs w:val="24"/>
          <w:lang w:val="en-US"/>
        </w:rPr>
        <w:t>student registers</w:t>
      </w:r>
      <w:r w:rsidR="00421D2A">
        <w:rPr>
          <w:rFonts w:ascii="Arial" w:hAnsi="Arial" w:cs="Arial"/>
          <w:sz w:val="24"/>
          <w:szCs w:val="24"/>
          <w:lang w:val="en-US"/>
        </w:rPr>
        <w:t xml:space="preserve"> -</w:t>
      </w:r>
      <w:r w:rsidR="0011295D" w:rsidRPr="00031199">
        <w:rPr>
          <w:rFonts w:ascii="Arial" w:hAnsi="Arial" w:cs="Arial"/>
          <w:sz w:val="24"/>
          <w:szCs w:val="24"/>
          <w:lang w:val="en-US"/>
        </w:rPr>
        <w:t xml:space="preserve"> which include </w:t>
      </w:r>
      <w:r w:rsidR="00C668E6" w:rsidRPr="00031199">
        <w:rPr>
          <w:rFonts w:ascii="Arial" w:hAnsi="Arial" w:cs="Arial"/>
          <w:sz w:val="24"/>
          <w:szCs w:val="24"/>
          <w:lang w:val="en-US"/>
        </w:rPr>
        <w:t>the educational qualifications achieved</w:t>
      </w:r>
      <w:r w:rsidR="00C668E6" w:rsidRPr="00C668E6">
        <w:rPr>
          <w:rFonts w:ascii="Arial" w:hAnsi="Arial" w:cs="Arial"/>
          <w:sz w:val="24"/>
          <w:szCs w:val="24"/>
          <w:lang w:val="en-US"/>
        </w:rPr>
        <w:t xml:space="preserve"> after 2011</w:t>
      </w:r>
      <w:r w:rsidR="00421D2A">
        <w:rPr>
          <w:rFonts w:ascii="Arial" w:hAnsi="Arial" w:cs="Arial"/>
          <w:sz w:val="24"/>
          <w:szCs w:val="24"/>
          <w:lang w:val="en-US"/>
        </w:rPr>
        <w:t xml:space="preserve"> -</w:t>
      </w:r>
      <w:r w:rsidR="00C668E6">
        <w:rPr>
          <w:rFonts w:ascii="Arial" w:hAnsi="Arial" w:cs="Arial"/>
          <w:sz w:val="24"/>
          <w:szCs w:val="24"/>
          <w:lang w:val="en-US"/>
        </w:rPr>
        <w:t xml:space="preserve"> </w:t>
      </w:r>
      <w:r w:rsidR="009F5AF3">
        <w:rPr>
          <w:rFonts w:ascii="Arial" w:hAnsi="Arial" w:cs="Arial"/>
          <w:sz w:val="24"/>
          <w:szCs w:val="24"/>
          <w:lang w:val="en-US"/>
        </w:rPr>
        <w:t xml:space="preserve">with </w:t>
      </w:r>
      <w:r w:rsidR="00C668E6">
        <w:rPr>
          <w:rFonts w:ascii="Arial" w:hAnsi="Arial" w:cs="Arial"/>
          <w:sz w:val="24"/>
          <w:szCs w:val="24"/>
          <w:lang w:val="en-US"/>
        </w:rPr>
        <w:t>Population Census</w:t>
      </w:r>
      <w:r w:rsidR="00BF746D">
        <w:rPr>
          <w:rFonts w:ascii="Arial" w:hAnsi="Arial" w:cs="Arial"/>
          <w:sz w:val="24"/>
          <w:szCs w:val="24"/>
          <w:lang w:val="en-US"/>
        </w:rPr>
        <w:t>,</w:t>
      </w:r>
      <w:r w:rsidR="00C668E6">
        <w:rPr>
          <w:rFonts w:ascii="Arial" w:hAnsi="Arial" w:cs="Arial"/>
          <w:sz w:val="24"/>
          <w:szCs w:val="24"/>
          <w:lang w:val="en-US"/>
        </w:rPr>
        <w:t xml:space="preserve"> which gathered this </w:t>
      </w:r>
      <w:r w:rsidR="00C668E6" w:rsidRPr="00C668E6">
        <w:rPr>
          <w:rFonts w:ascii="Arial" w:hAnsi="Arial" w:cs="Arial"/>
          <w:sz w:val="24"/>
          <w:szCs w:val="24"/>
          <w:lang w:val="en-US"/>
        </w:rPr>
        <w:t>information</w:t>
      </w:r>
      <w:r w:rsidR="00421D2A">
        <w:rPr>
          <w:rFonts w:ascii="Arial" w:hAnsi="Arial" w:cs="Arial"/>
          <w:sz w:val="24"/>
          <w:szCs w:val="24"/>
          <w:lang w:val="en-US"/>
        </w:rPr>
        <w:t xml:space="preserve"> for usually resident population</w:t>
      </w:r>
      <w:r w:rsidR="00AF1004" w:rsidRPr="00AF1004">
        <w:rPr>
          <w:rFonts w:ascii="Arial" w:hAnsi="Arial" w:cs="Arial"/>
          <w:sz w:val="24"/>
          <w:szCs w:val="24"/>
          <w:lang w:val="en-US"/>
        </w:rPr>
        <w:t xml:space="preserve"> </w:t>
      </w:r>
      <w:r w:rsidR="00C668E6">
        <w:rPr>
          <w:rFonts w:ascii="Arial" w:hAnsi="Arial" w:cs="Arial"/>
          <w:sz w:val="24"/>
          <w:szCs w:val="24"/>
          <w:lang w:val="en-US"/>
        </w:rPr>
        <w:t>at October 9, 2011.</w:t>
      </w:r>
      <w:r w:rsidR="008352CB">
        <w:rPr>
          <w:rFonts w:ascii="Arial" w:hAnsi="Arial" w:cs="Arial"/>
          <w:sz w:val="24"/>
          <w:szCs w:val="24"/>
          <w:lang w:val="en-US"/>
        </w:rPr>
        <w:t xml:space="preserve"> </w:t>
      </w:r>
      <w:r w:rsidR="00C011EC">
        <w:rPr>
          <w:rFonts w:ascii="Arial" w:hAnsi="Arial" w:cs="Arial"/>
          <w:sz w:val="24"/>
          <w:szCs w:val="24"/>
          <w:lang w:val="en-US"/>
        </w:rPr>
        <w:t xml:space="preserve">The information on educational level is missing for </w:t>
      </w:r>
      <w:r w:rsidR="00325C02">
        <w:rPr>
          <w:rFonts w:ascii="Arial" w:hAnsi="Arial" w:cs="Arial"/>
          <w:sz w:val="24"/>
          <w:szCs w:val="24"/>
          <w:lang w:val="en-US"/>
        </w:rPr>
        <w:t>individuals</w:t>
      </w:r>
      <w:r w:rsidR="00326906">
        <w:rPr>
          <w:rFonts w:ascii="Arial" w:hAnsi="Arial" w:cs="Arial"/>
          <w:sz w:val="24"/>
          <w:szCs w:val="24"/>
          <w:lang w:val="en-US"/>
        </w:rPr>
        <w:t xml:space="preserve"> </w:t>
      </w:r>
      <w:r w:rsidR="008352CB">
        <w:rPr>
          <w:rFonts w:ascii="Arial" w:hAnsi="Arial" w:cs="Arial"/>
          <w:sz w:val="24"/>
          <w:szCs w:val="24"/>
          <w:lang w:val="en-US"/>
        </w:rPr>
        <w:t xml:space="preserve">not </w:t>
      </w:r>
      <w:r w:rsidR="00003AB8">
        <w:rPr>
          <w:rFonts w:ascii="Arial" w:hAnsi="Arial" w:cs="Arial"/>
          <w:sz w:val="24"/>
          <w:szCs w:val="24"/>
          <w:lang w:val="en-US"/>
        </w:rPr>
        <w:t xml:space="preserve">resident </w:t>
      </w:r>
      <w:r w:rsidR="00094AE7" w:rsidRPr="00094AE7">
        <w:rPr>
          <w:rFonts w:ascii="Arial" w:hAnsi="Arial" w:cs="Arial"/>
          <w:sz w:val="24"/>
          <w:szCs w:val="24"/>
          <w:lang w:val="en-US"/>
        </w:rPr>
        <w:t>at October 9, 2011</w:t>
      </w:r>
      <w:r w:rsidR="00534619">
        <w:rPr>
          <w:rFonts w:ascii="Arial" w:hAnsi="Arial" w:cs="Arial"/>
          <w:sz w:val="24"/>
          <w:szCs w:val="24"/>
          <w:lang w:val="en-US"/>
        </w:rPr>
        <w:t xml:space="preserve"> and</w:t>
      </w:r>
      <w:r w:rsidR="00003AB8" w:rsidRPr="00003AB8">
        <w:rPr>
          <w:rFonts w:ascii="Arial" w:hAnsi="Arial" w:cs="Arial"/>
          <w:sz w:val="24"/>
          <w:szCs w:val="24"/>
          <w:lang w:val="en-US"/>
        </w:rPr>
        <w:t xml:space="preserve"> </w:t>
      </w:r>
      <w:r w:rsidR="00FE282E">
        <w:rPr>
          <w:rFonts w:ascii="Arial" w:hAnsi="Arial" w:cs="Arial"/>
          <w:sz w:val="24"/>
          <w:szCs w:val="24"/>
          <w:lang w:val="en-US"/>
        </w:rPr>
        <w:t>who</w:t>
      </w:r>
      <w:r w:rsidR="00003AB8" w:rsidRPr="00003AB8">
        <w:rPr>
          <w:rFonts w:ascii="Arial" w:hAnsi="Arial" w:cs="Arial"/>
          <w:sz w:val="24"/>
          <w:szCs w:val="24"/>
          <w:lang w:val="en-US"/>
        </w:rPr>
        <w:t xml:space="preserve"> did</w:t>
      </w:r>
      <w:r w:rsidR="00186BCD">
        <w:rPr>
          <w:rFonts w:ascii="Arial" w:hAnsi="Arial" w:cs="Arial"/>
          <w:sz w:val="24"/>
          <w:szCs w:val="24"/>
          <w:lang w:val="en-US"/>
        </w:rPr>
        <w:t xml:space="preserve"> not receive a</w:t>
      </w:r>
      <w:r w:rsidR="00C3610F">
        <w:rPr>
          <w:rFonts w:ascii="Arial" w:hAnsi="Arial" w:cs="Arial"/>
          <w:sz w:val="24"/>
          <w:szCs w:val="24"/>
          <w:lang w:val="en-US"/>
        </w:rPr>
        <w:t>n</w:t>
      </w:r>
      <w:r w:rsidR="00186BCD">
        <w:rPr>
          <w:rFonts w:ascii="Arial" w:hAnsi="Arial" w:cs="Arial"/>
          <w:sz w:val="24"/>
          <w:szCs w:val="24"/>
          <w:lang w:val="en-US"/>
        </w:rPr>
        <w:t xml:space="preserve"> </w:t>
      </w:r>
      <w:r w:rsidR="00C3610F" w:rsidRPr="00C3610F">
        <w:rPr>
          <w:rFonts w:ascii="Arial" w:hAnsi="Arial" w:cs="Arial"/>
          <w:sz w:val="24"/>
          <w:szCs w:val="24"/>
          <w:lang w:val="en-US"/>
        </w:rPr>
        <w:t xml:space="preserve">educational </w:t>
      </w:r>
      <w:r w:rsidR="00186BCD">
        <w:rPr>
          <w:rFonts w:ascii="Arial" w:hAnsi="Arial" w:cs="Arial"/>
          <w:sz w:val="24"/>
          <w:szCs w:val="24"/>
          <w:lang w:val="en-US"/>
        </w:rPr>
        <w:t xml:space="preserve">degree after 2011. </w:t>
      </w:r>
      <w:r w:rsidR="00E55806">
        <w:rPr>
          <w:rFonts w:ascii="Arial" w:hAnsi="Arial" w:cs="Arial"/>
          <w:sz w:val="24"/>
          <w:szCs w:val="24"/>
          <w:lang w:val="en-US"/>
        </w:rPr>
        <w:t>Since b</w:t>
      </w:r>
      <w:r w:rsidR="00E55806" w:rsidRPr="00E55806">
        <w:rPr>
          <w:rFonts w:ascii="Arial" w:hAnsi="Arial" w:cs="Arial"/>
          <w:sz w:val="24"/>
          <w:szCs w:val="24"/>
          <w:lang w:val="en-US"/>
        </w:rPr>
        <w:t>ias arises when respondents and non</w:t>
      </w:r>
      <w:r w:rsidR="00467B8B">
        <w:rPr>
          <w:rFonts w:ascii="Arial" w:hAnsi="Arial" w:cs="Arial"/>
          <w:sz w:val="24"/>
          <w:szCs w:val="24"/>
          <w:lang w:val="en-US"/>
        </w:rPr>
        <w:t>-</w:t>
      </w:r>
      <w:r w:rsidR="00E55806" w:rsidRPr="00E55806">
        <w:rPr>
          <w:rFonts w:ascii="Arial" w:hAnsi="Arial" w:cs="Arial"/>
          <w:sz w:val="24"/>
          <w:szCs w:val="24"/>
          <w:lang w:val="en-US"/>
        </w:rPr>
        <w:t>respondents have different characteristics</w:t>
      </w:r>
      <w:r w:rsidR="00E55806">
        <w:rPr>
          <w:rFonts w:ascii="Arial" w:hAnsi="Arial" w:cs="Arial"/>
          <w:sz w:val="24"/>
          <w:szCs w:val="24"/>
          <w:lang w:val="en-US"/>
        </w:rPr>
        <w:t xml:space="preserve"> </w:t>
      </w:r>
      <w:r w:rsidR="00E55806" w:rsidRPr="00E55806">
        <w:rPr>
          <w:rFonts w:ascii="Arial" w:hAnsi="Arial" w:cs="Arial"/>
          <w:sz w:val="24"/>
          <w:szCs w:val="24"/>
          <w:lang w:val="en-US"/>
        </w:rPr>
        <w:t>with respect to the investigated phenomena (Little and Rubin, 2002)</w:t>
      </w:r>
      <w:r w:rsidR="00BB48F0">
        <w:rPr>
          <w:rFonts w:ascii="Arial" w:hAnsi="Arial" w:cs="Arial"/>
          <w:sz w:val="24"/>
          <w:szCs w:val="24"/>
          <w:lang w:val="en-US"/>
        </w:rPr>
        <w:t xml:space="preserve">, </w:t>
      </w:r>
      <w:r w:rsidR="00CF546C" w:rsidRPr="009027C1">
        <w:rPr>
          <w:rFonts w:ascii="Arial" w:hAnsi="Arial" w:cs="Arial"/>
          <w:sz w:val="24"/>
          <w:szCs w:val="24"/>
          <w:lang w:val="en-US"/>
        </w:rPr>
        <w:t>it is necessary to diagnose the missing data mechanism</w:t>
      </w:r>
      <w:r w:rsidR="00AA3D0D">
        <w:rPr>
          <w:rFonts w:ascii="Arial" w:hAnsi="Arial" w:cs="Arial"/>
          <w:sz w:val="24"/>
          <w:szCs w:val="24"/>
          <w:lang w:val="en-US"/>
        </w:rPr>
        <w:t>:</w:t>
      </w:r>
      <w:r w:rsidR="00824BDA">
        <w:rPr>
          <w:rFonts w:ascii="Arial" w:hAnsi="Arial" w:cs="Arial"/>
          <w:sz w:val="24"/>
          <w:szCs w:val="24"/>
          <w:lang w:val="en-US"/>
        </w:rPr>
        <w:t xml:space="preserve"> for example, m</w:t>
      </w:r>
      <w:r w:rsidR="00735066">
        <w:rPr>
          <w:rFonts w:ascii="Arial" w:hAnsi="Arial" w:cs="Arial"/>
          <w:sz w:val="24"/>
          <w:szCs w:val="24"/>
          <w:lang w:val="en-US"/>
        </w:rPr>
        <w:t>ost of missing values c</w:t>
      </w:r>
      <w:r w:rsidR="00735066" w:rsidRPr="00735066">
        <w:rPr>
          <w:rFonts w:ascii="Arial" w:hAnsi="Arial" w:cs="Arial"/>
          <w:sz w:val="24"/>
          <w:szCs w:val="24"/>
          <w:lang w:val="en-US"/>
        </w:rPr>
        <w:t xml:space="preserve">oncerns foreigners </w:t>
      </w:r>
      <w:r w:rsidR="00BA2BE0">
        <w:rPr>
          <w:rFonts w:ascii="Arial" w:hAnsi="Arial" w:cs="Arial"/>
          <w:sz w:val="24"/>
          <w:szCs w:val="24"/>
          <w:lang w:val="en-US"/>
        </w:rPr>
        <w:t>(60%)</w:t>
      </w:r>
      <w:r w:rsidR="00824BDA">
        <w:rPr>
          <w:rFonts w:ascii="Arial" w:hAnsi="Arial" w:cs="Arial"/>
          <w:sz w:val="24"/>
          <w:szCs w:val="24"/>
          <w:lang w:val="en-US"/>
        </w:rPr>
        <w:t>.</w:t>
      </w:r>
      <w:r w:rsidR="004B1DD5">
        <w:rPr>
          <w:rFonts w:ascii="Arial" w:hAnsi="Arial" w:cs="Arial"/>
          <w:sz w:val="24"/>
          <w:szCs w:val="24"/>
          <w:lang w:val="en-US"/>
        </w:rPr>
        <w:t xml:space="preserve"> </w:t>
      </w:r>
      <w:r w:rsidR="00824BDA">
        <w:rPr>
          <w:rFonts w:ascii="Arial" w:hAnsi="Arial" w:cs="Arial"/>
          <w:sz w:val="24"/>
          <w:szCs w:val="24"/>
          <w:lang w:val="en-US"/>
        </w:rPr>
        <w:t>For about 1.9 million record</w:t>
      </w:r>
      <w:r w:rsidR="00954942">
        <w:rPr>
          <w:rFonts w:ascii="Arial" w:hAnsi="Arial" w:cs="Arial"/>
          <w:sz w:val="24"/>
          <w:szCs w:val="24"/>
          <w:lang w:val="en-US"/>
        </w:rPr>
        <w:t>s</w:t>
      </w:r>
      <w:r w:rsidR="00824BDA">
        <w:rPr>
          <w:rFonts w:ascii="Arial" w:hAnsi="Arial" w:cs="Arial"/>
          <w:sz w:val="24"/>
          <w:szCs w:val="24"/>
          <w:lang w:val="en-US"/>
        </w:rPr>
        <w:t xml:space="preserve"> </w:t>
      </w:r>
      <w:r w:rsidR="001A273B">
        <w:rPr>
          <w:rFonts w:ascii="Arial" w:hAnsi="Arial" w:cs="Arial"/>
          <w:sz w:val="24"/>
          <w:szCs w:val="24"/>
          <w:lang w:val="en-US"/>
        </w:rPr>
        <w:t>‘E</w:t>
      </w:r>
      <w:r w:rsidR="00824BDA">
        <w:rPr>
          <w:rFonts w:ascii="Arial" w:hAnsi="Arial" w:cs="Arial"/>
          <w:sz w:val="24"/>
          <w:szCs w:val="24"/>
          <w:lang w:val="en-US"/>
        </w:rPr>
        <w:t>ducational level</w:t>
      </w:r>
      <w:r w:rsidR="001A273B">
        <w:rPr>
          <w:rFonts w:ascii="Arial" w:hAnsi="Arial" w:cs="Arial"/>
          <w:sz w:val="24"/>
          <w:szCs w:val="24"/>
          <w:lang w:val="en-US"/>
        </w:rPr>
        <w:t>’</w:t>
      </w:r>
      <w:r w:rsidR="00824BDA">
        <w:rPr>
          <w:rFonts w:ascii="Arial" w:hAnsi="Arial" w:cs="Arial"/>
          <w:sz w:val="24"/>
          <w:szCs w:val="24"/>
          <w:lang w:val="en-US"/>
        </w:rPr>
        <w:t xml:space="preserve"> was imputed with SCIA using </w:t>
      </w:r>
      <w:r w:rsidR="00735066">
        <w:rPr>
          <w:rFonts w:ascii="Arial" w:hAnsi="Arial" w:cs="Arial"/>
          <w:sz w:val="24"/>
          <w:szCs w:val="24"/>
          <w:lang w:val="en-US"/>
        </w:rPr>
        <w:t>citizenship</w:t>
      </w:r>
      <w:r w:rsidR="00BA2BE0">
        <w:rPr>
          <w:rFonts w:ascii="Arial" w:hAnsi="Arial" w:cs="Arial"/>
          <w:sz w:val="24"/>
          <w:szCs w:val="24"/>
          <w:lang w:val="en-US"/>
        </w:rPr>
        <w:t xml:space="preserve"> </w:t>
      </w:r>
      <w:r w:rsidR="00824BDA">
        <w:rPr>
          <w:rFonts w:ascii="Arial" w:hAnsi="Arial" w:cs="Arial"/>
          <w:sz w:val="24"/>
          <w:szCs w:val="24"/>
          <w:lang w:val="en-US"/>
        </w:rPr>
        <w:t>and province of residence</w:t>
      </w:r>
      <w:r w:rsidR="00824BDA">
        <w:rPr>
          <w:rStyle w:val="Rimandonotaapidipagina"/>
          <w:rFonts w:ascii="Arial" w:hAnsi="Arial" w:cs="Arial"/>
          <w:sz w:val="24"/>
          <w:szCs w:val="24"/>
          <w:lang w:val="en-US"/>
        </w:rPr>
        <w:footnoteReference w:id="7"/>
      </w:r>
      <w:r w:rsidR="00824BDA">
        <w:rPr>
          <w:rFonts w:ascii="Arial" w:hAnsi="Arial" w:cs="Arial"/>
          <w:sz w:val="24"/>
          <w:szCs w:val="24"/>
          <w:lang w:val="en-US"/>
        </w:rPr>
        <w:t xml:space="preserve"> </w:t>
      </w:r>
      <w:r w:rsidR="00735066">
        <w:rPr>
          <w:rFonts w:ascii="Arial" w:hAnsi="Arial" w:cs="Arial"/>
          <w:sz w:val="24"/>
          <w:szCs w:val="24"/>
          <w:lang w:val="en-US"/>
        </w:rPr>
        <w:t xml:space="preserve">as </w:t>
      </w:r>
      <w:r w:rsidR="00396279">
        <w:rPr>
          <w:rFonts w:ascii="Arial" w:hAnsi="Arial" w:cs="Arial"/>
          <w:sz w:val="24"/>
          <w:szCs w:val="24"/>
          <w:lang w:val="en-US"/>
        </w:rPr>
        <w:t xml:space="preserve">stratification </w:t>
      </w:r>
      <w:r w:rsidR="00EB5B82">
        <w:rPr>
          <w:rFonts w:ascii="Arial" w:hAnsi="Arial" w:cs="Arial"/>
          <w:sz w:val="24"/>
          <w:szCs w:val="24"/>
          <w:lang w:val="en-US"/>
        </w:rPr>
        <w:t>variable</w:t>
      </w:r>
      <w:r w:rsidR="00824BDA">
        <w:rPr>
          <w:rFonts w:ascii="Arial" w:hAnsi="Arial" w:cs="Arial"/>
          <w:sz w:val="24"/>
          <w:szCs w:val="24"/>
          <w:lang w:val="en-US"/>
        </w:rPr>
        <w:t>s</w:t>
      </w:r>
      <w:r w:rsidR="00735066">
        <w:rPr>
          <w:rFonts w:ascii="Arial" w:hAnsi="Arial" w:cs="Arial"/>
          <w:sz w:val="24"/>
          <w:szCs w:val="24"/>
          <w:lang w:val="en-US"/>
        </w:rPr>
        <w:t xml:space="preserve"> in donor imputation</w:t>
      </w:r>
      <w:r w:rsidR="00BA2BE0">
        <w:rPr>
          <w:rFonts w:ascii="Arial" w:hAnsi="Arial" w:cs="Arial"/>
          <w:sz w:val="24"/>
          <w:szCs w:val="24"/>
          <w:lang w:val="en-US"/>
        </w:rPr>
        <w:t>.</w:t>
      </w:r>
    </w:p>
    <w:p w:rsidR="0078258F" w:rsidRPr="008E3325" w:rsidRDefault="008E3325" w:rsidP="0078258F">
      <w:pPr>
        <w:spacing w:before="360" w:after="0" w:line="360" w:lineRule="auto"/>
        <w:jc w:val="both"/>
        <w:rPr>
          <w:rFonts w:ascii="Arial" w:hAnsi="Arial" w:cs="Arial"/>
          <w:i/>
          <w:sz w:val="24"/>
          <w:szCs w:val="24"/>
          <w:lang w:val="en-GB"/>
        </w:rPr>
      </w:pPr>
      <w:r>
        <w:rPr>
          <w:rFonts w:ascii="Arial" w:hAnsi="Arial" w:cs="Arial"/>
          <w:i/>
          <w:sz w:val="24"/>
          <w:szCs w:val="24"/>
          <w:lang w:val="en-GB"/>
        </w:rPr>
        <w:t>3.3</w:t>
      </w:r>
      <w:r w:rsidR="0078258F" w:rsidRPr="008E3325">
        <w:rPr>
          <w:rFonts w:ascii="Arial" w:hAnsi="Arial" w:cs="Arial"/>
          <w:i/>
          <w:sz w:val="24"/>
          <w:szCs w:val="24"/>
          <w:lang w:val="en-GB"/>
        </w:rPr>
        <w:t xml:space="preserve">. </w:t>
      </w:r>
      <w:r w:rsidR="00CD6548" w:rsidRPr="008E3325">
        <w:rPr>
          <w:rFonts w:ascii="Arial" w:hAnsi="Arial" w:cs="Arial"/>
          <w:i/>
          <w:sz w:val="24"/>
          <w:szCs w:val="24"/>
          <w:lang w:val="en-GB"/>
        </w:rPr>
        <w:t>Inconsistency between</w:t>
      </w:r>
      <w:r w:rsidR="0078258F" w:rsidRPr="008E3325">
        <w:rPr>
          <w:rFonts w:ascii="Arial" w:hAnsi="Arial" w:cs="Arial"/>
          <w:i/>
          <w:sz w:val="24"/>
          <w:szCs w:val="24"/>
          <w:lang w:val="en-GB"/>
        </w:rPr>
        <w:t xml:space="preserve"> </w:t>
      </w:r>
      <w:r w:rsidR="00F340FE">
        <w:rPr>
          <w:rFonts w:ascii="Arial" w:hAnsi="Arial" w:cs="Arial"/>
          <w:i/>
          <w:sz w:val="24"/>
          <w:szCs w:val="24"/>
          <w:lang w:val="en-GB"/>
        </w:rPr>
        <w:t>‘Earned i</w:t>
      </w:r>
      <w:r w:rsidR="0078258F" w:rsidRPr="008E3325">
        <w:rPr>
          <w:rFonts w:ascii="Arial" w:hAnsi="Arial" w:cs="Arial"/>
          <w:i/>
          <w:sz w:val="24"/>
          <w:szCs w:val="24"/>
          <w:lang w:val="en-GB"/>
        </w:rPr>
        <w:t>ncome</w:t>
      </w:r>
      <w:r w:rsidR="00F340FE">
        <w:rPr>
          <w:rFonts w:ascii="Arial" w:hAnsi="Arial" w:cs="Arial"/>
          <w:i/>
          <w:sz w:val="24"/>
          <w:szCs w:val="24"/>
          <w:lang w:val="en-GB"/>
        </w:rPr>
        <w:t>’</w:t>
      </w:r>
      <w:r w:rsidR="0078258F" w:rsidRPr="008E3325">
        <w:rPr>
          <w:rFonts w:ascii="Arial" w:hAnsi="Arial" w:cs="Arial"/>
          <w:i/>
          <w:sz w:val="24"/>
          <w:szCs w:val="24"/>
          <w:lang w:val="en-GB"/>
        </w:rPr>
        <w:t xml:space="preserve"> and </w:t>
      </w:r>
      <w:r w:rsidR="00F340FE">
        <w:rPr>
          <w:rFonts w:ascii="Arial" w:hAnsi="Arial" w:cs="Arial"/>
          <w:i/>
          <w:sz w:val="24"/>
          <w:szCs w:val="24"/>
          <w:lang w:val="en-GB"/>
        </w:rPr>
        <w:t>‘</w:t>
      </w:r>
      <w:r w:rsidR="00CE6DDE" w:rsidRPr="008E3325">
        <w:rPr>
          <w:rFonts w:ascii="Arial" w:hAnsi="Arial" w:cs="Arial"/>
          <w:i/>
          <w:sz w:val="24"/>
          <w:szCs w:val="24"/>
          <w:lang w:val="en-GB"/>
        </w:rPr>
        <w:t>Work Intensity</w:t>
      </w:r>
      <w:r w:rsidR="00F340FE">
        <w:rPr>
          <w:rFonts w:ascii="Arial" w:hAnsi="Arial" w:cs="Arial"/>
          <w:i/>
          <w:sz w:val="24"/>
          <w:szCs w:val="24"/>
          <w:lang w:val="en-GB"/>
        </w:rPr>
        <w:t>’</w:t>
      </w:r>
    </w:p>
    <w:p w:rsidR="00745E58" w:rsidRDefault="00745E58" w:rsidP="00E975EE">
      <w:pPr>
        <w:spacing w:after="0" w:line="360" w:lineRule="auto"/>
        <w:jc w:val="both"/>
        <w:rPr>
          <w:rFonts w:ascii="Arial" w:hAnsi="Arial" w:cs="Arial"/>
          <w:sz w:val="24"/>
          <w:szCs w:val="24"/>
          <w:lang w:val="en-US"/>
        </w:rPr>
      </w:pPr>
      <w:r w:rsidRPr="00CE6DDE">
        <w:rPr>
          <w:rFonts w:ascii="Arial" w:hAnsi="Arial" w:cs="Arial"/>
          <w:sz w:val="24"/>
          <w:szCs w:val="24"/>
          <w:lang w:val="en-US"/>
        </w:rPr>
        <w:t xml:space="preserve">A specific focus </w:t>
      </w:r>
      <w:r>
        <w:rPr>
          <w:rFonts w:ascii="Arial" w:hAnsi="Arial" w:cs="Arial"/>
          <w:sz w:val="24"/>
          <w:szCs w:val="24"/>
          <w:lang w:val="en-US"/>
        </w:rPr>
        <w:t xml:space="preserve">on </w:t>
      </w:r>
      <w:r w:rsidRPr="00CE6DDE">
        <w:rPr>
          <w:rFonts w:ascii="Arial" w:hAnsi="Arial" w:cs="Arial"/>
          <w:sz w:val="24"/>
          <w:szCs w:val="24"/>
          <w:lang w:val="en-US"/>
        </w:rPr>
        <w:t xml:space="preserve">the </w:t>
      </w:r>
      <w:r>
        <w:rPr>
          <w:rFonts w:ascii="Arial" w:hAnsi="Arial" w:cs="Arial"/>
          <w:sz w:val="24"/>
          <w:szCs w:val="24"/>
          <w:lang w:val="en-US"/>
        </w:rPr>
        <w:t>in</w:t>
      </w:r>
      <w:r w:rsidRPr="00CE6DDE">
        <w:rPr>
          <w:rFonts w:ascii="Arial" w:hAnsi="Arial" w:cs="Arial"/>
          <w:sz w:val="24"/>
          <w:szCs w:val="24"/>
          <w:lang w:val="en-US"/>
        </w:rPr>
        <w:t xml:space="preserve">consistency between the two quantitative variables </w:t>
      </w:r>
      <w:r w:rsidR="00D67F51">
        <w:rPr>
          <w:rFonts w:ascii="Arial" w:hAnsi="Arial" w:cs="Arial"/>
          <w:sz w:val="24"/>
          <w:szCs w:val="24"/>
          <w:lang w:val="en-US"/>
        </w:rPr>
        <w:t>‘</w:t>
      </w:r>
      <w:r w:rsidR="00F340FE">
        <w:rPr>
          <w:rFonts w:ascii="Arial" w:hAnsi="Arial" w:cs="Arial"/>
          <w:sz w:val="24"/>
          <w:szCs w:val="24"/>
          <w:lang w:val="en-US"/>
        </w:rPr>
        <w:t>E</w:t>
      </w:r>
      <w:r w:rsidR="00E93DA5">
        <w:rPr>
          <w:rFonts w:ascii="Arial" w:hAnsi="Arial" w:cs="Arial"/>
          <w:sz w:val="24"/>
          <w:szCs w:val="24"/>
          <w:lang w:val="en-US"/>
        </w:rPr>
        <w:t>arned income</w:t>
      </w:r>
      <w:r w:rsidR="00D67F51">
        <w:rPr>
          <w:rFonts w:ascii="Arial" w:hAnsi="Arial" w:cs="Arial"/>
          <w:sz w:val="24"/>
          <w:szCs w:val="24"/>
          <w:lang w:val="en-US"/>
        </w:rPr>
        <w:t>’</w:t>
      </w:r>
      <w:r w:rsidRPr="00CE6DDE">
        <w:rPr>
          <w:rFonts w:ascii="Arial" w:hAnsi="Arial" w:cs="Arial"/>
          <w:sz w:val="24"/>
          <w:szCs w:val="24"/>
          <w:lang w:val="en-US"/>
        </w:rPr>
        <w:t xml:space="preserve"> (from fiscal sources) and </w:t>
      </w:r>
      <w:r w:rsidR="00D67F51">
        <w:rPr>
          <w:rFonts w:ascii="Arial" w:hAnsi="Arial" w:cs="Arial"/>
          <w:sz w:val="24"/>
          <w:szCs w:val="24"/>
          <w:lang w:val="en-US"/>
        </w:rPr>
        <w:t>‘</w:t>
      </w:r>
      <w:r w:rsidR="00F340FE">
        <w:rPr>
          <w:rFonts w:ascii="Arial" w:hAnsi="Arial" w:cs="Arial"/>
          <w:sz w:val="24"/>
          <w:szCs w:val="24"/>
          <w:lang w:val="en-US"/>
        </w:rPr>
        <w:t>W</w:t>
      </w:r>
      <w:r w:rsidRPr="00CE6DDE">
        <w:rPr>
          <w:rFonts w:ascii="Arial" w:hAnsi="Arial" w:cs="Arial"/>
          <w:sz w:val="24"/>
          <w:szCs w:val="24"/>
          <w:lang w:val="en-US"/>
        </w:rPr>
        <w:t>ork Intensity</w:t>
      </w:r>
      <w:r w:rsidR="00D67F51">
        <w:rPr>
          <w:rFonts w:ascii="Arial" w:hAnsi="Arial" w:cs="Arial"/>
          <w:sz w:val="24"/>
          <w:szCs w:val="24"/>
          <w:lang w:val="en-US"/>
        </w:rPr>
        <w:t>’</w:t>
      </w:r>
      <w:r w:rsidRPr="00CE6DDE">
        <w:rPr>
          <w:rFonts w:ascii="Arial" w:hAnsi="Arial" w:cs="Arial"/>
          <w:sz w:val="24"/>
          <w:szCs w:val="24"/>
          <w:lang w:val="en-US"/>
        </w:rPr>
        <w:t xml:space="preserve"> (from social security </w:t>
      </w:r>
      <w:r w:rsidR="00E93DA5">
        <w:rPr>
          <w:rFonts w:ascii="Arial" w:hAnsi="Arial" w:cs="Arial"/>
          <w:sz w:val="24"/>
          <w:szCs w:val="24"/>
          <w:lang w:val="en-US"/>
        </w:rPr>
        <w:t>archives</w:t>
      </w:r>
      <w:r w:rsidRPr="00CE6DDE">
        <w:rPr>
          <w:rFonts w:ascii="Arial" w:hAnsi="Arial" w:cs="Arial"/>
          <w:sz w:val="24"/>
          <w:szCs w:val="24"/>
          <w:lang w:val="en-US"/>
        </w:rPr>
        <w:t>)</w:t>
      </w:r>
      <w:r w:rsidR="00EF1C43">
        <w:rPr>
          <w:rFonts w:ascii="Arial" w:hAnsi="Arial" w:cs="Arial"/>
          <w:sz w:val="24"/>
          <w:szCs w:val="24"/>
          <w:lang w:val="en-US"/>
        </w:rPr>
        <w:t>,</w:t>
      </w:r>
      <w:r>
        <w:rPr>
          <w:rFonts w:ascii="Arial" w:hAnsi="Arial" w:cs="Arial"/>
          <w:sz w:val="24"/>
          <w:szCs w:val="24"/>
          <w:lang w:val="en-US"/>
        </w:rPr>
        <w:t xml:space="preserve"> was carried out</w:t>
      </w:r>
      <w:r w:rsidRPr="00CE6DDE">
        <w:rPr>
          <w:rFonts w:ascii="Arial" w:hAnsi="Arial" w:cs="Arial"/>
          <w:sz w:val="24"/>
          <w:szCs w:val="24"/>
          <w:lang w:val="en-US"/>
        </w:rPr>
        <w:t>. Before applying the error localization and imputation procedures, a detailed analysis aimed at properly identify</w:t>
      </w:r>
      <w:r w:rsidR="00EF1C43">
        <w:rPr>
          <w:rFonts w:ascii="Arial" w:hAnsi="Arial" w:cs="Arial"/>
          <w:sz w:val="24"/>
          <w:szCs w:val="24"/>
          <w:lang w:val="en-US"/>
        </w:rPr>
        <w:t xml:space="preserve"> </w:t>
      </w:r>
      <w:r w:rsidRPr="00CE6DDE">
        <w:rPr>
          <w:rFonts w:ascii="Arial" w:hAnsi="Arial" w:cs="Arial"/>
          <w:sz w:val="24"/>
          <w:szCs w:val="24"/>
          <w:lang w:val="en-US"/>
        </w:rPr>
        <w:t>e</w:t>
      </w:r>
      <w:r>
        <w:rPr>
          <w:rFonts w:ascii="Arial" w:hAnsi="Arial" w:cs="Arial"/>
          <w:sz w:val="24"/>
          <w:szCs w:val="24"/>
          <w:lang w:val="en-US"/>
        </w:rPr>
        <w:t xml:space="preserve">rroneous cases to be corrected </w:t>
      </w:r>
      <w:r w:rsidR="00AF18AC" w:rsidRPr="00CE6DDE">
        <w:rPr>
          <w:rFonts w:ascii="Arial" w:hAnsi="Arial" w:cs="Arial"/>
          <w:sz w:val="24"/>
          <w:szCs w:val="24"/>
          <w:lang w:val="en-US"/>
        </w:rPr>
        <w:t xml:space="preserve">has been conducted </w:t>
      </w:r>
      <w:r>
        <w:rPr>
          <w:rFonts w:ascii="Arial" w:hAnsi="Arial" w:cs="Arial"/>
          <w:sz w:val="24"/>
          <w:szCs w:val="24"/>
          <w:lang w:val="en-US"/>
        </w:rPr>
        <w:t>(Figure 1).</w:t>
      </w:r>
    </w:p>
    <w:p w:rsidR="00CA1E5E" w:rsidRDefault="00CA1E5E" w:rsidP="00CA1E5E">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At first, an analysis was carried out in order to </w:t>
      </w:r>
      <w:proofErr w:type="gramStart"/>
      <w:r>
        <w:rPr>
          <w:rFonts w:ascii="Arial" w:hAnsi="Arial" w:cs="Arial"/>
          <w:sz w:val="24"/>
          <w:szCs w:val="24"/>
          <w:lang w:val="en-US"/>
        </w:rPr>
        <w:t>asses</w:t>
      </w:r>
      <w:proofErr w:type="gramEnd"/>
      <w:r>
        <w:rPr>
          <w:rFonts w:ascii="Arial" w:hAnsi="Arial" w:cs="Arial"/>
          <w:sz w:val="24"/>
          <w:szCs w:val="24"/>
          <w:lang w:val="en-US"/>
        </w:rPr>
        <w:t xml:space="preserve"> quality of information in the input administrative sources about work intensity and income (e.g. misclassification </w:t>
      </w:r>
      <w:r w:rsidRPr="006F458E">
        <w:rPr>
          <w:rFonts w:ascii="Arial" w:hAnsi="Arial" w:cs="Arial"/>
          <w:sz w:val="24"/>
          <w:szCs w:val="24"/>
          <w:lang w:val="en-US"/>
        </w:rPr>
        <w:t xml:space="preserve">between employee and retirement income </w:t>
      </w:r>
      <w:r>
        <w:rPr>
          <w:rFonts w:ascii="Arial" w:hAnsi="Arial" w:cs="Arial"/>
          <w:sz w:val="24"/>
          <w:szCs w:val="24"/>
          <w:lang w:val="en-US"/>
        </w:rPr>
        <w:t xml:space="preserve">in the fiscal source). </w:t>
      </w:r>
      <w:r w:rsidRPr="00EF1C43">
        <w:rPr>
          <w:rFonts w:ascii="Arial" w:hAnsi="Arial" w:cs="Arial"/>
          <w:sz w:val="24"/>
          <w:szCs w:val="24"/>
          <w:lang w:val="en-US"/>
        </w:rPr>
        <w:t>Furthermore, admissible cases were identified (e.g. family workers</w:t>
      </w:r>
      <w:r w:rsidRPr="00EF1C43">
        <w:rPr>
          <w:rStyle w:val="Rimandonotaapidipagina"/>
          <w:rFonts w:ascii="Arial" w:hAnsi="Arial" w:cs="Arial"/>
          <w:sz w:val="24"/>
          <w:szCs w:val="24"/>
          <w:lang w:val="en-US"/>
        </w:rPr>
        <w:footnoteReference w:id="8"/>
      </w:r>
      <w:r w:rsidRPr="00EF1C43">
        <w:rPr>
          <w:rFonts w:ascii="Arial" w:hAnsi="Arial" w:cs="Arial"/>
          <w:sz w:val="24"/>
          <w:szCs w:val="24"/>
          <w:lang w:val="en-US"/>
        </w:rPr>
        <w:t xml:space="preserve"> have paid contributions but they often do not perceive an income from work). Finally, supplementary information on wages from S</w:t>
      </w:r>
      <w:r w:rsidRPr="00FC3AB3">
        <w:rPr>
          <w:rFonts w:ascii="Arial" w:hAnsi="Arial" w:cs="Arial"/>
          <w:sz w:val="24"/>
          <w:szCs w:val="24"/>
          <w:lang w:val="en-US"/>
        </w:rPr>
        <w:t xml:space="preserve">ocial Security Sources and on companies’ turnover from </w:t>
      </w:r>
      <w:proofErr w:type="spellStart"/>
      <w:r w:rsidRPr="00FC3AB3">
        <w:rPr>
          <w:rFonts w:ascii="Arial" w:hAnsi="Arial" w:cs="Arial"/>
          <w:sz w:val="24"/>
          <w:szCs w:val="24"/>
          <w:lang w:val="en-US"/>
        </w:rPr>
        <w:t>Istat</w:t>
      </w:r>
      <w:proofErr w:type="spellEnd"/>
      <w:r w:rsidRPr="00FC3AB3">
        <w:rPr>
          <w:rFonts w:ascii="Arial" w:hAnsi="Arial" w:cs="Arial"/>
          <w:sz w:val="24"/>
          <w:szCs w:val="24"/>
          <w:lang w:val="en-US"/>
        </w:rPr>
        <w:t xml:space="preserve"> Business Register was introduced. The presence of these additional variables gives strength to the decision of imputing cases with incomplete information (e.g. under</w:t>
      </w:r>
      <w:r>
        <w:rPr>
          <w:rFonts w:ascii="Arial" w:hAnsi="Arial" w:cs="Arial"/>
          <w:sz w:val="24"/>
          <w:szCs w:val="24"/>
          <w:lang w:val="en-US"/>
        </w:rPr>
        <w:t xml:space="preserve"> </w:t>
      </w:r>
      <w:r w:rsidRPr="00FC3AB3">
        <w:rPr>
          <w:rFonts w:ascii="Arial" w:hAnsi="Arial" w:cs="Arial"/>
          <w:sz w:val="24"/>
          <w:szCs w:val="24"/>
          <w:lang w:val="en-US"/>
        </w:rPr>
        <w:t>coverage in the administrative sources of some categories of workers with autonomous</w:t>
      </w:r>
      <w:r w:rsidRPr="00FC3AB3">
        <w:rPr>
          <w:rFonts w:ascii="Arial" w:hAnsi="Arial" w:cs="Arial"/>
          <w:color w:val="FF0000"/>
          <w:sz w:val="24"/>
          <w:szCs w:val="24"/>
          <w:lang w:val="en-US"/>
        </w:rPr>
        <w:t xml:space="preserve"> </w:t>
      </w:r>
      <w:r w:rsidRPr="00FC3AB3">
        <w:rPr>
          <w:rFonts w:ascii="Arial" w:hAnsi="Arial" w:cs="Arial"/>
          <w:sz w:val="24"/>
          <w:szCs w:val="24"/>
          <w:lang w:val="en-US"/>
        </w:rPr>
        <w:t>pension funds</w:t>
      </w:r>
      <w:r w:rsidRPr="00FC3AB3">
        <w:rPr>
          <w:rStyle w:val="Rimandonotaapidipagina"/>
          <w:rFonts w:ascii="Arial" w:hAnsi="Arial" w:cs="Arial"/>
          <w:sz w:val="24"/>
          <w:szCs w:val="24"/>
          <w:lang w:val="en-US"/>
        </w:rPr>
        <w:footnoteReference w:id="9"/>
      </w:r>
      <w:r w:rsidRPr="00FC3AB3">
        <w:rPr>
          <w:rFonts w:ascii="Arial" w:hAnsi="Arial" w:cs="Arial"/>
          <w:sz w:val="24"/>
          <w:szCs w:val="24"/>
          <w:lang w:val="en-US"/>
        </w:rPr>
        <w:t>)</w:t>
      </w:r>
      <w:r w:rsidRPr="00152674">
        <w:rPr>
          <w:rFonts w:ascii="Arial" w:hAnsi="Arial" w:cs="Arial"/>
          <w:sz w:val="24"/>
          <w:szCs w:val="24"/>
          <w:lang w:val="en-US"/>
        </w:rPr>
        <w:t>.</w:t>
      </w:r>
    </w:p>
    <w:p w:rsidR="00745E58" w:rsidRDefault="00745E58" w:rsidP="00F340FE">
      <w:pPr>
        <w:spacing w:after="0" w:line="240" w:lineRule="auto"/>
        <w:jc w:val="both"/>
        <w:rPr>
          <w:rFonts w:ascii="Arial" w:hAnsi="Arial" w:cs="Arial"/>
          <w:b/>
          <w:sz w:val="20"/>
          <w:szCs w:val="20"/>
          <w:lang w:val="en-GB"/>
        </w:rPr>
      </w:pPr>
      <w:r>
        <w:rPr>
          <w:rFonts w:ascii="Arial" w:hAnsi="Arial" w:cs="Arial"/>
          <w:b/>
          <w:sz w:val="20"/>
          <w:szCs w:val="20"/>
          <w:lang w:val="en-GB"/>
        </w:rPr>
        <w:t>Figure 1. Analysis of inconsistencies on numerical variables</w:t>
      </w:r>
    </w:p>
    <w:p w:rsidR="00AB1E80" w:rsidRDefault="000C6F0A" w:rsidP="00745E58">
      <w:pPr>
        <w:spacing w:after="0" w:line="360" w:lineRule="auto"/>
        <w:jc w:val="both"/>
        <w:rPr>
          <w:rFonts w:ascii="Arial" w:hAnsi="Arial" w:cs="Arial"/>
          <w:b/>
          <w:sz w:val="20"/>
          <w:szCs w:val="20"/>
          <w:lang w:val="en-GB"/>
        </w:rPr>
      </w:pPr>
      <w:r w:rsidRPr="000C6F0A">
        <w:rPr>
          <w:noProof/>
          <w:szCs w:val="20"/>
        </w:rPr>
        <w:drawing>
          <wp:inline distT="0" distB="0" distL="0" distR="0">
            <wp:extent cx="5760720" cy="2241479"/>
            <wp:effectExtent l="19050" t="0" r="0" b="0"/>
            <wp:docPr id="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2241479"/>
                    </a:xfrm>
                    <a:prstGeom prst="rect">
                      <a:avLst/>
                    </a:prstGeom>
                    <a:noFill/>
                    <a:ln w="9525">
                      <a:noFill/>
                      <a:miter lim="800000"/>
                      <a:headEnd/>
                      <a:tailEnd/>
                    </a:ln>
                  </pic:spPr>
                </pic:pic>
              </a:graphicData>
            </a:graphic>
          </wp:inline>
        </w:drawing>
      </w:r>
    </w:p>
    <w:p w:rsidR="00CA1E5E" w:rsidRDefault="00CA1E5E" w:rsidP="00CA1E5E">
      <w:pPr>
        <w:spacing w:before="240" w:line="360" w:lineRule="auto"/>
        <w:jc w:val="both"/>
        <w:rPr>
          <w:rFonts w:ascii="Arial" w:hAnsi="Arial" w:cs="Arial"/>
          <w:sz w:val="24"/>
          <w:szCs w:val="24"/>
          <w:lang w:val="en-US"/>
        </w:rPr>
      </w:pPr>
      <w:r w:rsidRPr="00C07D49">
        <w:rPr>
          <w:rFonts w:ascii="Arial" w:hAnsi="Arial" w:cs="Arial"/>
          <w:sz w:val="24"/>
          <w:szCs w:val="24"/>
          <w:lang w:val="en-US"/>
        </w:rPr>
        <w:t xml:space="preserve">Once the cases </w:t>
      </w:r>
      <w:r>
        <w:rPr>
          <w:rFonts w:ascii="Arial" w:hAnsi="Arial" w:cs="Arial"/>
          <w:sz w:val="24"/>
          <w:szCs w:val="24"/>
          <w:lang w:val="en-US"/>
        </w:rPr>
        <w:t xml:space="preserve">to be corrected </w:t>
      </w:r>
      <w:r w:rsidRPr="00C07D49">
        <w:rPr>
          <w:rFonts w:ascii="Arial" w:hAnsi="Arial" w:cs="Arial"/>
          <w:sz w:val="24"/>
          <w:szCs w:val="24"/>
          <w:lang w:val="en-US"/>
        </w:rPr>
        <w:t>have been identified</w:t>
      </w:r>
      <w:r>
        <w:rPr>
          <w:rFonts w:ascii="Arial" w:hAnsi="Arial" w:cs="Arial"/>
          <w:sz w:val="24"/>
          <w:szCs w:val="24"/>
          <w:lang w:val="en-US"/>
        </w:rPr>
        <w:t xml:space="preserve">, </w:t>
      </w:r>
      <w:r w:rsidRPr="00CC40A9">
        <w:rPr>
          <w:rFonts w:ascii="Arial" w:hAnsi="Arial" w:cs="Arial"/>
          <w:sz w:val="24"/>
          <w:szCs w:val="24"/>
          <w:lang w:val="en-US"/>
        </w:rPr>
        <w:t>data were processed through the</w:t>
      </w:r>
      <w:r>
        <w:rPr>
          <w:rFonts w:ascii="Arial" w:hAnsi="Arial" w:cs="Arial"/>
          <w:sz w:val="24"/>
          <w:szCs w:val="24"/>
          <w:lang w:val="en-US"/>
        </w:rPr>
        <w:t xml:space="preserve"> donor imputation with </w:t>
      </w:r>
      <w:r w:rsidRPr="00CD3EF5">
        <w:rPr>
          <w:rFonts w:ascii="Arial" w:hAnsi="Arial" w:cs="Arial"/>
          <w:sz w:val="24"/>
          <w:szCs w:val="24"/>
          <w:lang w:val="en-US"/>
        </w:rPr>
        <w:t>BANFF</w:t>
      </w:r>
      <w:r>
        <w:rPr>
          <w:rFonts w:ascii="Arial" w:hAnsi="Arial" w:cs="Arial"/>
          <w:sz w:val="24"/>
          <w:szCs w:val="24"/>
          <w:lang w:val="en-US"/>
        </w:rPr>
        <w:t>.</w:t>
      </w:r>
      <w:r w:rsidRPr="00CD3EF5">
        <w:rPr>
          <w:rFonts w:ascii="Arial" w:hAnsi="Arial" w:cs="Arial"/>
          <w:sz w:val="24"/>
          <w:szCs w:val="24"/>
          <w:lang w:val="en-US"/>
        </w:rPr>
        <w:t xml:space="preserve"> </w:t>
      </w:r>
      <w:r>
        <w:rPr>
          <w:rFonts w:ascii="Arial" w:hAnsi="Arial" w:cs="Arial"/>
          <w:sz w:val="24"/>
          <w:szCs w:val="24"/>
          <w:lang w:val="en-US"/>
        </w:rPr>
        <w:t>Table 3 shows t</w:t>
      </w:r>
      <w:r w:rsidRPr="00CD3EF5">
        <w:rPr>
          <w:rFonts w:ascii="Arial" w:hAnsi="Arial" w:cs="Arial"/>
          <w:sz w:val="24"/>
          <w:szCs w:val="24"/>
          <w:lang w:val="en-US"/>
        </w:rPr>
        <w:t xml:space="preserve">he main features for </w:t>
      </w:r>
      <w:r>
        <w:rPr>
          <w:rFonts w:ascii="Arial" w:hAnsi="Arial" w:cs="Arial"/>
          <w:sz w:val="24"/>
          <w:szCs w:val="24"/>
          <w:lang w:val="en-US"/>
        </w:rPr>
        <w:t xml:space="preserve">donor </w:t>
      </w:r>
      <w:r w:rsidRPr="00CD3EF5">
        <w:rPr>
          <w:rFonts w:ascii="Arial" w:hAnsi="Arial" w:cs="Arial"/>
          <w:sz w:val="24"/>
          <w:szCs w:val="24"/>
          <w:lang w:val="en-US"/>
        </w:rPr>
        <w:t>imputation</w:t>
      </w:r>
      <w:r>
        <w:rPr>
          <w:rFonts w:ascii="Arial" w:hAnsi="Arial" w:cs="Arial"/>
          <w:sz w:val="24"/>
          <w:szCs w:val="24"/>
          <w:lang w:val="en-US"/>
        </w:rPr>
        <w:t>.</w:t>
      </w:r>
    </w:p>
    <w:p w:rsidR="00745E58" w:rsidRPr="003E555A" w:rsidRDefault="00745E58" w:rsidP="00745E58">
      <w:pPr>
        <w:spacing w:after="0" w:line="360" w:lineRule="auto"/>
        <w:jc w:val="both"/>
        <w:rPr>
          <w:rFonts w:ascii="Arial" w:hAnsi="Arial" w:cs="Arial"/>
          <w:b/>
          <w:sz w:val="20"/>
          <w:szCs w:val="20"/>
          <w:lang w:val="en-GB"/>
        </w:rPr>
      </w:pPr>
      <w:r>
        <w:rPr>
          <w:rFonts w:ascii="Arial" w:hAnsi="Arial" w:cs="Arial"/>
          <w:b/>
          <w:sz w:val="20"/>
          <w:szCs w:val="20"/>
          <w:lang w:val="en-GB"/>
        </w:rPr>
        <w:t xml:space="preserve">Table 3. </w:t>
      </w:r>
      <w:r w:rsidRPr="003E555A">
        <w:rPr>
          <w:rFonts w:ascii="Arial" w:hAnsi="Arial" w:cs="Arial"/>
          <w:b/>
          <w:sz w:val="20"/>
          <w:szCs w:val="20"/>
          <w:lang w:val="en-GB"/>
        </w:rPr>
        <w:t>Main features for imputation with BANFF</w:t>
      </w:r>
    </w:p>
    <w:tbl>
      <w:tblPr>
        <w:tblW w:w="5000" w:type="pct"/>
        <w:tblLayout w:type="fixed"/>
        <w:tblCellMar>
          <w:left w:w="70" w:type="dxa"/>
          <w:right w:w="70" w:type="dxa"/>
        </w:tblCellMar>
        <w:tblLook w:val="04A0" w:firstRow="1" w:lastRow="0" w:firstColumn="1" w:lastColumn="0" w:noHBand="0" w:noVBand="1"/>
      </w:tblPr>
      <w:tblGrid>
        <w:gridCol w:w="1661"/>
        <w:gridCol w:w="1614"/>
        <w:gridCol w:w="2230"/>
        <w:gridCol w:w="2371"/>
        <w:gridCol w:w="1026"/>
        <w:gridCol w:w="160"/>
      </w:tblGrid>
      <w:tr w:rsidR="00745E58" w:rsidRPr="007E2CBE" w:rsidTr="004B140E">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58" w:rsidRPr="007E2CBE" w:rsidRDefault="00745E58" w:rsidP="004B140E">
            <w:pPr>
              <w:spacing w:after="0" w:line="240" w:lineRule="auto"/>
              <w:rPr>
                <w:rFonts w:ascii="Arial" w:eastAsia="Times New Roman" w:hAnsi="Arial" w:cs="Arial"/>
                <w:b/>
                <w:bCs/>
                <w:color w:val="000000"/>
                <w:sz w:val="20"/>
                <w:szCs w:val="20"/>
                <w:lang w:val="it-IT" w:eastAsia="it-IT"/>
              </w:rPr>
            </w:pPr>
            <w:proofErr w:type="spellStart"/>
            <w:r w:rsidRPr="007E2CBE">
              <w:rPr>
                <w:rFonts w:ascii="Arial" w:eastAsia="Times New Roman" w:hAnsi="Arial" w:cs="Arial"/>
                <w:b/>
                <w:bCs/>
                <w:color w:val="000000"/>
                <w:sz w:val="20"/>
                <w:szCs w:val="20"/>
                <w:lang w:val="it-IT" w:eastAsia="it-IT"/>
              </w:rPr>
              <w:t>Errors</w:t>
            </w:r>
            <w:proofErr w:type="spellEnd"/>
          </w:p>
        </w:tc>
        <w:tc>
          <w:tcPr>
            <w:tcW w:w="891" w:type="pct"/>
            <w:tcBorders>
              <w:top w:val="single" w:sz="4" w:space="0" w:color="auto"/>
              <w:left w:val="nil"/>
              <w:bottom w:val="single" w:sz="4" w:space="0" w:color="auto"/>
              <w:right w:val="single" w:sz="4" w:space="0" w:color="auto"/>
            </w:tcBorders>
            <w:vAlign w:val="center"/>
          </w:tcPr>
          <w:p w:rsidR="00745E58" w:rsidRPr="007E2CBE" w:rsidRDefault="00745E58" w:rsidP="004B140E">
            <w:pPr>
              <w:spacing w:after="0" w:line="240" w:lineRule="auto"/>
              <w:jc w:val="center"/>
              <w:rPr>
                <w:rFonts w:ascii="Arial" w:eastAsia="Times New Roman" w:hAnsi="Arial" w:cs="Arial"/>
                <w:b/>
                <w:bCs/>
                <w:color w:val="000000"/>
                <w:sz w:val="20"/>
                <w:szCs w:val="20"/>
                <w:lang w:val="it-IT" w:eastAsia="it-IT"/>
              </w:rPr>
            </w:pPr>
            <w:proofErr w:type="spellStart"/>
            <w:r w:rsidRPr="007E2CBE">
              <w:rPr>
                <w:rFonts w:ascii="Arial" w:eastAsia="Times New Roman" w:hAnsi="Arial" w:cs="Arial"/>
                <w:b/>
                <w:bCs/>
                <w:color w:val="000000"/>
                <w:sz w:val="20"/>
                <w:szCs w:val="20"/>
                <w:lang w:val="it-IT" w:eastAsia="it-IT"/>
              </w:rPr>
              <w:t>Auxiliary</w:t>
            </w:r>
            <w:proofErr w:type="spellEnd"/>
            <w:r w:rsidRPr="007E2CBE">
              <w:rPr>
                <w:rFonts w:ascii="Arial" w:eastAsia="Times New Roman" w:hAnsi="Arial" w:cs="Arial"/>
                <w:b/>
                <w:bCs/>
                <w:color w:val="000000"/>
                <w:sz w:val="20"/>
                <w:szCs w:val="20"/>
                <w:lang w:val="it-IT" w:eastAsia="it-IT"/>
              </w:rPr>
              <w:t xml:space="preserve"> </w:t>
            </w:r>
            <w:proofErr w:type="spellStart"/>
            <w:r w:rsidRPr="007E2CBE">
              <w:rPr>
                <w:rFonts w:ascii="Arial" w:eastAsia="Times New Roman" w:hAnsi="Arial" w:cs="Arial"/>
                <w:b/>
                <w:bCs/>
                <w:color w:val="000000"/>
                <w:sz w:val="20"/>
                <w:szCs w:val="20"/>
                <w:lang w:val="it-IT" w:eastAsia="it-IT"/>
              </w:rPr>
              <w:t>variables</w:t>
            </w:r>
            <w:proofErr w:type="spellEnd"/>
            <w:r w:rsidRPr="007E2CBE">
              <w:rPr>
                <w:rFonts w:ascii="Arial" w:eastAsia="Times New Roman" w:hAnsi="Arial" w:cs="Arial"/>
                <w:b/>
                <w:bCs/>
                <w:color w:val="000000"/>
                <w:sz w:val="20"/>
                <w:szCs w:val="20"/>
                <w:lang w:val="it-IT" w:eastAsia="it-IT"/>
              </w:rPr>
              <w:t xml:space="preserve"> </w:t>
            </w:r>
          </w:p>
        </w:tc>
        <w:tc>
          <w:tcPr>
            <w:tcW w:w="1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E58" w:rsidRPr="007E2CBE" w:rsidRDefault="00745E58" w:rsidP="004B140E">
            <w:pPr>
              <w:spacing w:after="0" w:line="240" w:lineRule="auto"/>
              <w:jc w:val="center"/>
              <w:rPr>
                <w:rFonts w:ascii="Arial" w:eastAsia="Times New Roman" w:hAnsi="Arial" w:cs="Arial"/>
                <w:b/>
                <w:bCs/>
                <w:color w:val="000000"/>
                <w:sz w:val="20"/>
                <w:szCs w:val="20"/>
                <w:lang w:val="it-IT" w:eastAsia="it-IT"/>
              </w:rPr>
            </w:pPr>
            <w:proofErr w:type="spellStart"/>
            <w:r w:rsidRPr="007E2CBE">
              <w:rPr>
                <w:rFonts w:ascii="Arial" w:eastAsia="Times New Roman" w:hAnsi="Arial" w:cs="Arial"/>
                <w:b/>
                <w:bCs/>
                <w:color w:val="000000"/>
                <w:sz w:val="20"/>
                <w:szCs w:val="20"/>
                <w:lang w:val="it-IT" w:eastAsia="it-IT"/>
              </w:rPr>
              <w:t>Matching</w:t>
            </w:r>
            <w:proofErr w:type="spellEnd"/>
            <w:r w:rsidRPr="007E2CBE">
              <w:rPr>
                <w:rFonts w:ascii="Arial" w:eastAsia="Times New Roman" w:hAnsi="Arial" w:cs="Arial"/>
                <w:b/>
                <w:bCs/>
                <w:color w:val="000000"/>
                <w:sz w:val="20"/>
                <w:szCs w:val="20"/>
                <w:lang w:val="it-IT" w:eastAsia="it-IT"/>
              </w:rPr>
              <w:t xml:space="preserve"> </w:t>
            </w:r>
            <w:proofErr w:type="spellStart"/>
            <w:r w:rsidRPr="007E2CBE">
              <w:rPr>
                <w:rFonts w:ascii="Arial" w:eastAsia="Times New Roman" w:hAnsi="Arial" w:cs="Arial"/>
                <w:b/>
                <w:bCs/>
                <w:color w:val="000000"/>
                <w:sz w:val="20"/>
                <w:szCs w:val="20"/>
                <w:lang w:val="it-IT" w:eastAsia="it-IT"/>
              </w:rPr>
              <w:t>variables</w:t>
            </w:r>
            <w:proofErr w:type="spellEnd"/>
          </w:p>
        </w:tc>
        <w:tc>
          <w:tcPr>
            <w:tcW w:w="1308" w:type="pct"/>
            <w:tcBorders>
              <w:top w:val="single" w:sz="4" w:space="0" w:color="auto"/>
              <w:left w:val="nil"/>
              <w:bottom w:val="single" w:sz="4" w:space="0" w:color="auto"/>
              <w:right w:val="single" w:sz="4" w:space="0" w:color="auto"/>
            </w:tcBorders>
            <w:shd w:val="clear" w:color="auto" w:fill="auto"/>
            <w:noWrap/>
            <w:vAlign w:val="center"/>
            <w:hideMark/>
          </w:tcPr>
          <w:p w:rsidR="00745E58" w:rsidRPr="007E2CBE" w:rsidRDefault="00745E58" w:rsidP="004B140E">
            <w:pPr>
              <w:spacing w:after="0" w:line="240" w:lineRule="auto"/>
              <w:jc w:val="center"/>
              <w:rPr>
                <w:rFonts w:ascii="Arial" w:eastAsia="Times New Roman" w:hAnsi="Arial" w:cs="Arial"/>
                <w:b/>
                <w:bCs/>
                <w:color w:val="000000"/>
                <w:sz w:val="20"/>
                <w:szCs w:val="20"/>
                <w:lang w:val="it-IT" w:eastAsia="it-IT"/>
              </w:rPr>
            </w:pPr>
            <w:proofErr w:type="spellStart"/>
            <w:r w:rsidRPr="007E2CBE">
              <w:rPr>
                <w:rFonts w:ascii="Arial" w:eastAsia="Times New Roman" w:hAnsi="Arial" w:cs="Arial"/>
                <w:b/>
                <w:bCs/>
                <w:color w:val="000000"/>
                <w:sz w:val="20"/>
                <w:szCs w:val="20"/>
                <w:lang w:val="it-IT" w:eastAsia="it-IT"/>
              </w:rPr>
              <w:t>Imputed</w:t>
            </w:r>
            <w:proofErr w:type="spellEnd"/>
            <w:r w:rsidRPr="007E2CBE">
              <w:rPr>
                <w:rFonts w:ascii="Arial" w:eastAsia="Times New Roman" w:hAnsi="Arial" w:cs="Arial"/>
                <w:b/>
                <w:bCs/>
                <w:color w:val="000000"/>
                <w:sz w:val="20"/>
                <w:szCs w:val="20"/>
                <w:lang w:val="it-IT" w:eastAsia="it-IT"/>
              </w:rPr>
              <w:t xml:space="preserve"> </w:t>
            </w:r>
            <w:proofErr w:type="spellStart"/>
            <w:r w:rsidRPr="007E2CBE">
              <w:rPr>
                <w:rFonts w:ascii="Arial" w:eastAsia="Times New Roman" w:hAnsi="Arial" w:cs="Arial"/>
                <w:b/>
                <w:bCs/>
                <w:color w:val="000000"/>
                <w:sz w:val="20"/>
                <w:szCs w:val="20"/>
                <w:lang w:val="it-IT" w:eastAsia="it-IT"/>
              </w:rPr>
              <w:t>variable</w:t>
            </w:r>
            <w:proofErr w:type="spellEnd"/>
          </w:p>
        </w:tc>
        <w:tc>
          <w:tcPr>
            <w:tcW w:w="566" w:type="pct"/>
            <w:tcBorders>
              <w:top w:val="single" w:sz="4" w:space="0" w:color="auto"/>
              <w:left w:val="nil"/>
              <w:bottom w:val="single" w:sz="4" w:space="0" w:color="auto"/>
              <w:right w:val="nil"/>
            </w:tcBorders>
            <w:vAlign w:val="bottom"/>
          </w:tcPr>
          <w:p w:rsidR="00745E58" w:rsidRPr="007E2CBE" w:rsidRDefault="00745E58" w:rsidP="004B140E">
            <w:pPr>
              <w:spacing w:after="0" w:line="240" w:lineRule="auto"/>
              <w:jc w:val="center"/>
              <w:rPr>
                <w:rFonts w:ascii="Arial" w:eastAsia="Times New Roman" w:hAnsi="Arial" w:cs="Arial"/>
                <w:b/>
                <w:bCs/>
                <w:color w:val="000000"/>
                <w:sz w:val="20"/>
                <w:szCs w:val="20"/>
                <w:lang w:val="en-US" w:eastAsia="it-IT"/>
              </w:rPr>
            </w:pPr>
            <w:r w:rsidRPr="007E2CBE">
              <w:rPr>
                <w:rFonts w:ascii="Arial" w:eastAsia="Times New Roman" w:hAnsi="Arial" w:cs="Arial"/>
                <w:b/>
                <w:bCs/>
                <w:color w:val="000000"/>
                <w:sz w:val="20"/>
                <w:szCs w:val="20"/>
                <w:lang w:val="en-US" w:eastAsia="it-IT"/>
              </w:rPr>
              <w:t>N</w:t>
            </w:r>
            <w:r w:rsidR="000168D4">
              <w:rPr>
                <w:rFonts w:ascii="Arial" w:eastAsia="Times New Roman" w:hAnsi="Arial" w:cs="Arial"/>
                <w:b/>
                <w:bCs/>
                <w:color w:val="000000"/>
                <w:sz w:val="20"/>
                <w:szCs w:val="20"/>
                <w:lang w:val="en-US" w:eastAsia="it-IT"/>
              </w:rPr>
              <w:t>umber</w:t>
            </w:r>
            <w:r w:rsidRPr="007E2CBE">
              <w:rPr>
                <w:rFonts w:ascii="Arial" w:eastAsia="Times New Roman" w:hAnsi="Arial" w:cs="Arial"/>
                <w:b/>
                <w:bCs/>
                <w:color w:val="000000"/>
                <w:sz w:val="20"/>
                <w:szCs w:val="20"/>
                <w:lang w:val="en-US" w:eastAsia="it-IT"/>
              </w:rPr>
              <w:t xml:space="preserve"> of errors</w:t>
            </w:r>
          </w:p>
        </w:tc>
        <w:tc>
          <w:tcPr>
            <w:tcW w:w="87" w:type="pct"/>
            <w:tcBorders>
              <w:top w:val="single" w:sz="4" w:space="0" w:color="auto"/>
              <w:left w:val="nil"/>
              <w:bottom w:val="single" w:sz="4" w:space="0" w:color="auto"/>
              <w:right w:val="single" w:sz="4" w:space="0" w:color="auto"/>
            </w:tcBorders>
          </w:tcPr>
          <w:p w:rsidR="00745E58" w:rsidRPr="007E2CBE" w:rsidRDefault="00745E58" w:rsidP="004B140E">
            <w:pPr>
              <w:spacing w:after="0" w:line="240" w:lineRule="auto"/>
              <w:jc w:val="center"/>
              <w:rPr>
                <w:rFonts w:ascii="Arial" w:eastAsia="Times New Roman" w:hAnsi="Arial" w:cs="Arial"/>
                <w:b/>
                <w:bCs/>
                <w:color w:val="000000"/>
                <w:sz w:val="20"/>
                <w:szCs w:val="20"/>
                <w:lang w:val="en-US" w:eastAsia="it-IT"/>
              </w:rPr>
            </w:pPr>
          </w:p>
        </w:tc>
      </w:tr>
      <w:tr w:rsidR="00745E58" w:rsidRPr="007E2CBE" w:rsidTr="00527E01">
        <w:trPr>
          <w:trHeight w:val="255"/>
        </w:trPr>
        <w:tc>
          <w:tcPr>
            <w:tcW w:w="917" w:type="pct"/>
            <w:vMerge w:val="restart"/>
            <w:tcBorders>
              <w:top w:val="nil"/>
              <w:left w:val="single" w:sz="4" w:space="0" w:color="auto"/>
              <w:right w:val="single" w:sz="4" w:space="0" w:color="auto"/>
            </w:tcBorders>
            <w:shd w:val="clear" w:color="auto" w:fill="auto"/>
            <w:noWrap/>
            <w:vAlign w:val="center"/>
            <w:hideMark/>
          </w:tcPr>
          <w:p w:rsidR="00745E58" w:rsidRPr="00967872" w:rsidRDefault="00745E58" w:rsidP="0088639A">
            <w:pPr>
              <w:spacing w:after="0" w:line="240" w:lineRule="auto"/>
              <w:jc w:val="center"/>
              <w:rPr>
                <w:rFonts w:ascii="Arial" w:eastAsia="Times New Roman" w:hAnsi="Arial" w:cs="Arial"/>
                <w:color w:val="000000"/>
                <w:sz w:val="20"/>
                <w:szCs w:val="20"/>
                <w:lang w:val="en-US" w:eastAsia="it-IT"/>
              </w:rPr>
            </w:pPr>
            <w:r w:rsidRPr="00967872">
              <w:rPr>
                <w:rFonts w:ascii="Arial" w:eastAsia="Times New Roman" w:hAnsi="Arial" w:cs="Arial"/>
                <w:color w:val="000000"/>
                <w:sz w:val="20"/>
                <w:szCs w:val="20"/>
                <w:lang w:val="en-US" w:eastAsia="it-IT"/>
              </w:rPr>
              <w:t xml:space="preserve">Work intensity&gt;0 &amp; </w:t>
            </w:r>
            <w:r w:rsidR="0088639A">
              <w:rPr>
                <w:rFonts w:ascii="Arial" w:eastAsia="Times New Roman" w:hAnsi="Arial" w:cs="Arial"/>
                <w:color w:val="000000"/>
                <w:sz w:val="20"/>
                <w:szCs w:val="20"/>
                <w:lang w:val="en-US" w:eastAsia="it-IT"/>
              </w:rPr>
              <w:t>Earned income</w:t>
            </w:r>
            <w:r w:rsidRPr="00967872">
              <w:rPr>
                <w:rFonts w:ascii="Arial" w:eastAsia="Times New Roman" w:hAnsi="Arial" w:cs="Arial"/>
                <w:color w:val="000000"/>
                <w:sz w:val="20"/>
                <w:szCs w:val="20"/>
                <w:lang w:val="en-US" w:eastAsia="it-IT"/>
              </w:rPr>
              <w:t>=0</w:t>
            </w:r>
          </w:p>
        </w:tc>
        <w:tc>
          <w:tcPr>
            <w:tcW w:w="891" w:type="pct"/>
            <w:tcBorders>
              <w:top w:val="single" w:sz="4" w:space="0" w:color="auto"/>
              <w:left w:val="nil"/>
              <w:bottom w:val="single" w:sz="4" w:space="0" w:color="auto"/>
              <w:right w:val="single" w:sz="4" w:space="0" w:color="auto"/>
            </w:tcBorders>
            <w:vAlign w:val="center"/>
          </w:tcPr>
          <w:p w:rsidR="00745E58" w:rsidRPr="007E2CBE" w:rsidRDefault="00745E58" w:rsidP="004B140E">
            <w:pPr>
              <w:spacing w:after="0" w:line="240" w:lineRule="auto"/>
              <w:jc w:val="center"/>
              <w:rPr>
                <w:rFonts w:ascii="Arial" w:eastAsia="Times New Roman" w:hAnsi="Arial" w:cs="Arial"/>
                <w:color w:val="000000"/>
                <w:sz w:val="20"/>
                <w:szCs w:val="20"/>
                <w:lang w:val="en-US" w:eastAsia="it-IT"/>
              </w:rPr>
            </w:pPr>
            <w:r w:rsidRPr="007E2CBE">
              <w:rPr>
                <w:rFonts w:ascii="Arial" w:eastAsia="Times New Roman" w:hAnsi="Arial" w:cs="Arial"/>
                <w:color w:val="000000"/>
                <w:sz w:val="20"/>
                <w:szCs w:val="20"/>
                <w:lang w:val="en-US" w:eastAsia="it-IT"/>
              </w:rPr>
              <w:t>Wage</w:t>
            </w:r>
          </w:p>
        </w:tc>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745E58" w:rsidRPr="007E2CBE" w:rsidRDefault="00745E58" w:rsidP="004B140E">
            <w:pPr>
              <w:spacing w:after="0" w:line="240" w:lineRule="auto"/>
              <w:jc w:val="center"/>
              <w:rPr>
                <w:rFonts w:ascii="Arial" w:eastAsia="Times New Roman" w:hAnsi="Arial" w:cs="Arial"/>
                <w:color w:val="000000"/>
                <w:sz w:val="20"/>
                <w:szCs w:val="20"/>
                <w:lang w:val="en-US" w:eastAsia="it-IT"/>
              </w:rPr>
            </w:pPr>
            <w:r w:rsidRPr="007E2CBE">
              <w:rPr>
                <w:rFonts w:ascii="Arial" w:eastAsia="Times New Roman" w:hAnsi="Arial" w:cs="Arial"/>
                <w:color w:val="000000"/>
                <w:sz w:val="20"/>
                <w:szCs w:val="20"/>
                <w:lang w:val="en-US" w:eastAsia="it-IT"/>
              </w:rPr>
              <w:t>Work intensity and wage (layer: province)</w:t>
            </w:r>
          </w:p>
        </w:tc>
        <w:tc>
          <w:tcPr>
            <w:tcW w:w="1308" w:type="pct"/>
            <w:tcBorders>
              <w:top w:val="nil"/>
              <w:left w:val="nil"/>
              <w:bottom w:val="single" w:sz="4" w:space="0" w:color="auto"/>
              <w:right w:val="single" w:sz="4" w:space="0" w:color="auto"/>
            </w:tcBorders>
            <w:shd w:val="clear" w:color="auto" w:fill="auto"/>
            <w:noWrap/>
            <w:vAlign w:val="center"/>
            <w:hideMark/>
          </w:tcPr>
          <w:p w:rsidR="00745E58" w:rsidRPr="007E2CBE" w:rsidRDefault="00745E58" w:rsidP="0088639A">
            <w:pPr>
              <w:spacing w:after="0" w:line="240" w:lineRule="auto"/>
              <w:jc w:val="center"/>
              <w:rPr>
                <w:rFonts w:ascii="Arial" w:eastAsia="Times New Roman" w:hAnsi="Arial" w:cs="Arial"/>
                <w:color w:val="000000"/>
                <w:sz w:val="20"/>
                <w:szCs w:val="20"/>
                <w:lang w:val="en-US" w:eastAsia="it-IT"/>
              </w:rPr>
            </w:pPr>
            <w:r w:rsidRPr="007E2CBE">
              <w:rPr>
                <w:rFonts w:ascii="Arial" w:eastAsia="Times New Roman" w:hAnsi="Arial" w:cs="Arial"/>
                <w:color w:val="000000"/>
                <w:sz w:val="20"/>
                <w:szCs w:val="20"/>
                <w:lang w:val="en-US" w:eastAsia="it-IT"/>
              </w:rPr>
              <w:t xml:space="preserve">Ratio between </w:t>
            </w:r>
            <w:r w:rsidR="0088639A">
              <w:rPr>
                <w:rFonts w:ascii="Arial" w:eastAsia="Times New Roman" w:hAnsi="Arial" w:cs="Arial"/>
                <w:color w:val="000000"/>
                <w:sz w:val="20"/>
                <w:szCs w:val="20"/>
                <w:lang w:val="en-US" w:eastAsia="it-IT"/>
              </w:rPr>
              <w:t>earned income</w:t>
            </w:r>
            <w:r w:rsidRPr="007E2CBE">
              <w:rPr>
                <w:rFonts w:ascii="Arial" w:eastAsia="Times New Roman" w:hAnsi="Arial" w:cs="Arial"/>
                <w:color w:val="000000"/>
                <w:sz w:val="20"/>
                <w:szCs w:val="20"/>
                <w:lang w:val="en-US" w:eastAsia="it-IT"/>
              </w:rPr>
              <w:t xml:space="preserve"> and wage</w:t>
            </w:r>
          </w:p>
        </w:tc>
        <w:tc>
          <w:tcPr>
            <w:tcW w:w="566" w:type="pct"/>
            <w:tcBorders>
              <w:top w:val="nil"/>
              <w:left w:val="nil"/>
              <w:bottom w:val="single" w:sz="4" w:space="0" w:color="auto"/>
              <w:right w:val="nil"/>
            </w:tcBorders>
            <w:vAlign w:val="center"/>
          </w:tcPr>
          <w:p w:rsidR="00745E58" w:rsidRPr="007E2CBE" w:rsidRDefault="00745E58" w:rsidP="00583B27">
            <w:pPr>
              <w:spacing w:after="0" w:line="240" w:lineRule="auto"/>
              <w:jc w:val="right"/>
              <w:rPr>
                <w:rFonts w:ascii="Arial" w:eastAsia="Times New Roman" w:hAnsi="Arial" w:cs="Arial"/>
                <w:color w:val="000000"/>
                <w:sz w:val="20"/>
                <w:szCs w:val="20"/>
                <w:lang w:val="it-IT" w:eastAsia="it-IT"/>
              </w:rPr>
            </w:pPr>
            <w:r w:rsidRPr="007E2CBE">
              <w:rPr>
                <w:rFonts w:ascii="Arial" w:eastAsia="Times New Roman" w:hAnsi="Arial" w:cs="Arial"/>
                <w:color w:val="000000"/>
                <w:sz w:val="20"/>
                <w:szCs w:val="20"/>
                <w:lang w:val="it-IT" w:eastAsia="it-IT"/>
              </w:rPr>
              <w:t>299</w:t>
            </w:r>
            <w:r w:rsidR="00583B27">
              <w:rPr>
                <w:rFonts w:ascii="Arial" w:eastAsia="Times New Roman" w:hAnsi="Arial" w:cs="Arial"/>
                <w:color w:val="000000"/>
                <w:sz w:val="20"/>
                <w:szCs w:val="20"/>
                <w:lang w:val="it-IT" w:eastAsia="it-IT"/>
              </w:rPr>
              <w:t>,</w:t>
            </w:r>
            <w:r w:rsidRPr="007E2CBE">
              <w:rPr>
                <w:rFonts w:ascii="Arial" w:eastAsia="Times New Roman" w:hAnsi="Arial" w:cs="Arial"/>
                <w:color w:val="000000"/>
                <w:sz w:val="20"/>
                <w:szCs w:val="20"/>
                <w:lang w:val="it-IT" w:eastAsia="it-IT"/>
              </w:rPr>
              <w:t>020</w:t>
            </w:r>
          </w:p>
        </w:tc>
        <w:tc>
          <w:tcPr>
            <w:tcW w:w="87" w:type="pct"/>
            <w:tcBorders>
              <w:top w:val="nil"/>
              <w:left w:val="nil"/>
              <w:bottom w:val="single" w:sz="4" w:space="0" w:color="auto"/>
              <w:right w:val="single" w:sz="4" w:space="0" w:color="auto"/>
            </w:tcBorders>
          </w:tcPr>
          <w:p w:rsidR="00745E58" w:rsidRPr="007E2CBE" w:rsidRDefault="00745E58" w:rsidP="004B140E">
            <w:pPr>
              <w:spacing w:after="0" w:line="240" w:lineRule="auto"/>
              <w:rPr>
                <w:rFonts w:ascii="Arial" w:eastAsia="Times New Roman" w:hAnsi="Arial" w:cs="Arial"/>
                <w:color w:val="000000"/>
                <w:sz w:val="20"/>
                <w:szCs w:val="20"/>
                <w:lang w:val="en-US" w:eastAsia="it-IT"/>
              </w:rPr>
            </w:pPr>
          </w:p>
        </w:tc>
      </w:tr>
      <w:tr w:rsidR="00745E58" w:rsidRPr="007E2CBE" w:rsidTr="00527E01">
        <w:trPr>
          <w:trHeight w:val="255"/>
        </w:trPr>
        <w:tc>
          <w:tcPr>
            <w:tcW w:w="917" w:type="pct"/>
            <w:vMerge/>
            <w:tcBorders>
              <w:left w:val="single" w:sz="4" w:space="0" w:color="auto"/>
              <w:bottom w:val="single" w:sz="4" w:space="0" w:color="auto"/>
              <w:right w:val="single" w:sz="4" w:space="0" w:color="auto"/>
            </w:tcBorders>
            <w:shd w:val="clear" w:color="auto" w:fill="auto"/>
            <w:noWrap/>
            <w:vAlign w:val="bottom"/>
            <w:hideMark/>
          </w:tcPr>
          <w:p w:rsidR="00745E58" w:rsidRPr="00967872" w:rsidRDefault="00745E58" w:rsidP="004B140E">
            <w:pPr>
              <w:spacing w:after="0" w:line="240" w:lineRule="auto"/>
              <w:jc w:val="center"/>
              <w:rPr>
                <w:rFonts w:ascii="Arial" w:eastAsia="Times New Roman" w:hAnsi="Arial" w:cs="Arial"/>
                <w:color w:val="000000"/>
                <w:sz w:val="20"/>
                <w:szCs w:val="20"/>
                <w:lang w:val="en-US" w:eastAsia="it-IT"/>
              </w:rPr>
            </w:pPr>
          </w:p>
        </w:tc>
        <w:tc>
          <w:tcPr>
            <w:tcW w:w="891" w:type="pct"/>
            <w:tcBorders>
              <w:top w:val="single" w:sz="4" w:space="0" w:color="auto"/>
              <w:left w:val="nil"/>
              <w:bottom w:val="single" w:sz="4" w:space="0" w:color="auto"/>
              <w:right w:val="single" w:sz="4" w:space="0" w:color="auto"/>
            </w:tcBorders>
            <w:vAlign w:val="center"/>
          </w:tcPr>
          <w:p w:rsidR="00745E58" w:rsidRPr="007E2CBE" w:rsidRDefault="00745E58" w:rsidP="004B140E">
            <w:pPr>
              <w:spacing w:after="0" w:line="240" w:lineRule="auto"/>
              <w:jc w:val="center"/>
              <w:rPr>
                <w:rFonts w:ascii="Arial" w:eastAsia="Times New Roman" w:hAnsi="Arial" w:cs="Arial"/>
                <w:color w:val="000000"/>
                <w:sz w:val="20"/>
                <w:szCs w:val="20"/>
                <w:lang w:val="en-US" w:eastAsia="it-IT"/>
              </w:rPr>
            </w:pPr>
            <w:r w:rsidRPr="007E2CBE">
              <w:rPr>
                <w:rFonts w:ascii="Arial" w:eastAsia="Times New Roman" w:hAnsi="Arial" w:cs="Arial"/>
                <w:color w:val="000000"/>
                <w:sz w:val="20"/>
                <w:szCs w:val="20"/>
                <w:lang w:val="en-US" w:eastAsia="it-IT"/>
              </w:rPr>
              <w:t>Company’s turnover</w:t>
            </w:r>
          </w:p>
        </w:tc>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745E58" w:rsidRPr="007E2CBE" w:rsidRDefault="00745E58" w:rsidP="004B140E">
            <w:pPr>
              <w:spacing w:after="0" w:line="240" w:lineRule="auto"/>
              <w:jc w:val="center"/>
              <w:rPr>
                <w:rFonts w:ascii="Arial" w:eastAsia="Times New Roman" w:hAnsi="Arial" w:cs="Arial"/>
                <w:color w:val="000000"/>
                <w:sz w:val="20"/>
                <w:szCs w:val="20"/>
                <w:lang w:val="en-US" w:eastAsia="it-IT"/>
              </w:rPr>
            </w:pPr>
            <w:r w:rsidRPr="007E2CBE">
              <w:rPr>
                <w:rFonts w:ascii="Arial" w:eastAsia="Times New Roman" w:hAnsi="Arial" w:cs="Arial"/>
                <w:color w:val="000000"/>
                <w:sz w:val="20"/>
                <w:szCs w:val="20"/>
                <w:lang w:val="en-US" w:eastAsia="it-IT"/>
              </w:rPr>
              <w:t>Work intensity and company’s turnover (layer: province)</w:t>
            </w:r>
          </w:p>
        </w:tc>
        <w:tc>
          <w:tcPr>
            <w:tcW w:w="1308" w:type="pct"/>
            <w:tcBorders>
              <w:top w:val="nil"/>
              <w:left w:val="nil"/>
              <w:bottom w:val="single" w:sz="4" w:space="0" w:color="auto"/>
              <w:right w:val="single" w:sz="4" w:space="0" w:color="auto"/>
            </w:tcBorders>
            <w:shd w:val="clear" w:color="auto" w:fill="auto"/>
            <w:noWrap/>
            <w:vAlign w:val="center"/>
            <w:hideMark/>
          </w:tcPr>
          <w:p w:rsidR="00745E58" w:rsidRPr="007E2CBE" w:rsidRDefault="00745E58" w:rsidP="0088639A">
            <w:pPr>
              <w:spacing w:after="0" w:line="240" w:lineRule="auto"/>
              <w:jc w:val="center"/>
              <w:rPr>
                <w:rFonts w:ascii="Arial" w:eastAsia="Times New Roman" w:hAnsi="Arial" w:cs="Arial"/>
                <w:color w:val="000000"/>
                <w:sz w:val="20"/>
                <w:szCs w:val="20"/>
                <w:lang w:val="en-US" w:eastAsia="it-IT"/>
              </w:rPr>
            </w:pPr>
            <w:r w:rsidRPr="007E2CBE">
              <w:rPr>
                <w:rFonts w:ascii="Arial" w:eastAsia="Times New Roman" w:hAnsi="Arial" w:cs="Arial"/>
                <w:color w:val="000000"/>
                <w:sz w:val="20"/>
                <w:szCs w:val="20"/>
                <w:lang w:val="en-US" w:eastAsia="it-IT"/>
              </w:rPr>
              <w:t xml:space="preserve">Ratio between </w:t>
            </w:r>
            <w:r w:rsidR="0088639A">
              <w:rPr>
                <w:rFonts w:ascii="Arial" w:eastAsia="Times New Roman" w:hAnsi="Arial" w:cs="Arial"/>
                <w:color w:val="000000"/>
                <w:sz w:val="20"/>
                <w:szCs w:val="20"/>
                <w:lang w:val="en-US" w:eastAsia="it-IT"/>
              </w:rPr>
              <w:t>earned income</w:t>
            </w:r>
            <w:r w:rsidRPr="007E2CBE">
              <w:rPr>
                <w:rFonts w:ascii="Arial" w:eastAsia="Times New Roman" w:hAnsi="Arial" w:cs="Arial"/>
                <w:color w:val="000000"/>
                <w:sz w:val="20"/>
                <w:szCs w:val="20"/>
                <w:lang w:val="en-US" w:eastAsia="it-IT"/>
              </w:rPr>
              <w:t xml:space="preserve"> and company’s turnover</w:t>
            </w:r>
          </w:p>
        </w:tc>
        <w:tc>
          <w:tcPr>
            <w:tcW w:w="566" w:type="pct"/>
            <w:tcBorders>
              <w:top w:val="nil"/>
              <w:left w:val="nil"/>
              <w:bottom w:val="single" w:sz="4" w:space="0" w:color="auto"/>
              <w:right w:val="nil"/>
            </w:tcBorders>
            <w:vAlign w:val="center"/>
          </w:tcPr>
          <w:p w:rsidR="00745E58" w:rsidRPr="007E2CBE" w:rsidRDefault="00745E58" w:rsidP="00583B27">
            <w:pPr>
              <w:spacing w:after="0" w:line="240" w:lineRule="auto"/>
              <w:jc w:val="right"/>
              <w:rPr>
                <w:rFonts w:ascii="Arial" w:eastAsia="Times New Roman" w:hAnsi="Arial" w:cs="Arial"/>
                <w:color w:val="000000"/>
                <w:sz w:val="20"/>
                <w:szCs w:val="20"/>
                <w:lang w:val="it-IT" w:eastAsia="it-IT"/>
              </w:rPr>
            </w:pPr>
            <w:r w:rsidRPr="007E2CBE">
              <w:rPr>
                <w:rFonts w:ascii="Arial" w:eastAsia="Times New Roman" w:hAnsi="Arial" w:cs="Arial"/>
                <w:color w:val="000000"/>
                <w:sz w:val="20"/>
                <w:szCs w:val="20"/>
                <w:lang w:val="it-IT" w:eastAsia="it-IT"/>
              </w:rPr>
              <w:t>109</w:t>
            </w:r>
            <w:r w:rsidR="00583B27">
              <w:rPr>
                <w:rFonts w:ascii="Arial" w:eastAsia="Times New Roman" w:hAnsi="Arial" w:cs="Arial"/>
                <w:color w:val="000000"/>
                <w:sz w:val="20"/>
                <w:szCs w:val="20"/>
                <w:lang w:val="it-IT" w:eastAsia="it-IT"/>
              </w:rPr>
              <w:t>,</w:t>
            </w:r>
            <w:r w:rsidRPr="007E2CBE">
              <w:rPr>
                <w:rFonts w:ascii="Arial" w:eastAsia="Times New Roman" w:hAnsi="Arial" w:cs="Arial"/>
                <w:color w:val="000000"/>
                <w:sz w:val="20"/>
                <w:szCs w:val="20"/>
                <w:lang w:val="it-IT" w:eastAsia="it-IT"/>
              </w:rPr>
              <w:t>995</w:t>
            </w:r>
          </w:p>
        </w:tc>
        <w:tc>
          <w:tcPr>
            <w:tcW w:w="87" w:type="pct"/>
            <w:tcBorders>
              <w:top w:val="nil"/>
              <w:left w:val="nil"/>
              <w:bottom w:val="single" w:sz="4" w:space="0" w:color="auto"/>
              <w:right w:val="single" w:sz="4" w:space="0" w:color="auto"/>
            </w:tcBorders>
          </w:tcPr>
          <w:p w:rsidR="00745E58" w:rsidRPr="007E2CBE" w:rsidRDefault="00745E58" w:rsidP="004B140E">
            <w:pPr>
              <w:spacing w:after="0" w:line="240" w:lineRule="auto"/>
              <w:rPr>
                <w:rFonts w:ascii="Arial" w:eastAsia="Times New Roman" w:hAnsi="Arial" w:cs="Arial"/>
                <w:color w:val="000000"/>
                <w:sz w:val="20"/>
                <w:szCs w:val="20"/>
                <w:lang w:val="en-US" w:eastAsia="it-IT"/>
              </w:rPr>
            </w:pPr>
          </w:p>
        </w:tc>
      </w:tr>
      <w:tr w:rsidR="00745E58" w:rsidRPr="007E2CBE" w:rsidTr="00527E01">
        <w:trPr>
          <w:trHeight w:val="477"/>
        </w:trPr>
        <w:tc>
          <w:tcPr>
            <w:tcW w:w="917" w:type="pct"/>
            <w:vMerge w:val="restart"/>
            <w:tcBorders>
              <w:top w:val="nil"/>
              <w:left w:val="single" w:sz="4" w:space="0" w:color="auto"/>
              <w:right w:val="single" w:sz="4" w:space="0" w:color="auto"/>
            </w:tcBorders>
            <w:shd w:val="clear" w:color="auto" w:fill="auto"/>
            <w:noWrap/>
            <w:vAlign w:val="center"/>
            <w:hideMark/>
          </w:tcPr>
          <w:p w:rsidR="00745E58" w:rsidRPr="00967872" w:rsidRDefault="00745E58" w:rsidP="004B140E">
            <w:pPr>
              <w:spacing w:after="0" w:line="240" w:lineRule="auto"/>
              <w:jc w:val="center"/>
              <w:rPr>
                <w:rFonts w:ascii="Arial" w:eastAsia="Times New Roman" w:hAnsi="Arial" w:cs="Arial"/>
                <w:color w:val="000000"/>
                <w:sz w:val="20"/>
                <w:szCs w:val="20"/>
                <w:lang w:val="en-US" w:eastAsia="it-IT"/>
              </w:rPr>
            </w:pPr>
            <w:r w:rsidRPr="00967872">
              <w:rPr>
                <w:rFonts w:ascii="Arial" w:eastAsia="Times New Roman" w:hAnsi="Arial" w:cs="Arial"/>
                <w:color w:val="000000"/>
                <w:sz w:val="20"/>
                <w:szCs w:val="20"/>
                <w:lang w:val="en-US" w:eastAsia="it-IT"/>
              </w:rPr>
              <w:t xml:space="preserve">Work intensity=0 &amp; </w:t>
            </w:r>
            <w:r w:rsidR="0088639A">
              <w:rPr>
                <w:rFonts w:ascii="Arial" w:eastAsia="Times New Roman" w:hAnsi="Arial" w:cs="Arial"/>
                <w:color w:val="000000"/>
                <w:sz w:val="20"/>
                <w:szCs w:val="20"/>
                <w:lang w:val="en-US" w:eastAsia="it-IT"/>
              </w:rPr>
              <w:t>Earned income</w:t>
            </w:r>
            <w:r w:rsidRPr="00967872">
              <w:rPr>
                <w:rFonts w:ascii="Arial" w:eastAsia="Times New Roman" w:hAnsi="Arial" w:cs="Arial"/>
                <w:color w:val="000000"/>
                <w:sz w:val="20"/>
                <w:szCs w:val="20"/>
                <w:lang w:val="en-US" w:eastAsia="it-IT"/>
              </w:rPr>
              <w:t>&gt;0</w:t>
            </w:r>
          </w:p>
        </w:tc>
        <w:tc>
          <w:tcPr>
            <w:tcW w:w="891" w:type="pct"/>
            <w:tcBorders>
              <w:top w:val="single" w:sz="4" w:space="0" w:color="auto"/>
              <w:left w:val="nil"/>
              <w:bottom w:val="single" w:sz="4" w:space="0" w:color="auto"/>
              <w:right w:val="single" w:sz="4" w:space="0" w:color="auto"/>
            </w:tcBorders>
            <w:vAlign w:val="center"/>
          </w:tcPr>
          <w:p w:rsidR="00745E58" w:rsidRPr="007E2CBE" w:rsidRDefault="00745E58" w:rsidP="004B140E">
            <w:pPr>
              <w:spacing w:after="0" w:line="240" w:lineRule="auto"/>
              <w:jc w:val="center"/>
              <w:rPr>
                <w:rFonts w:ascii="Arial" w:eastAsia="Times New Roman" w:hAnsi="Arial" w:cs="Arial"/>
                <w:color w:val="000000"/>
                <w:sz w:val="20"/>
                <w:szCs w:val="20"/>
                <w:lang w:val="en-US" w:eastAsia="it-IT"/>
              </w:rPr>
            </w:pPr>
            <w:r w:rsidRPr="007E2CBE">
              <w:rPr>
                <w:rFonts w:ascii="Arial" w:eastAsia="Times New Roman" w:hAnsi="Arial" w:cs="Arial"/>
                <w:color w:val="000000"/>
                <w:sz w:val="20"/>
                <w:szCs w:val="20"/>
                <w:lang w:val="en-US" w:eastAsia="it-IT"/>
              </w:rPr>
              <w:t>Wage</w:t>
            </w:r>
          </w:p>
        </w:tc>
        <w:tc>
          <w:tcPr>
            <w:tcW w:w="1231" w:type="pct"/>
            <w:tcBorders>
              <w:top w:val="nil"/>
              <w:left w:val="single" w:sz="4" w:space="0" w:color="auto"/>
              <w:bottom w:val="single" w:sz="4" w:space="0" w:color="auto"/>
              <w:right w:val="single" w:sz="4" w:space="0" w:color="auto"/>
            </w:tcBorders>
            <w:shd w:val="clear" w:color="auto" w:fill="auto"/>
            <w:noWrap/>
            <w:vAlign w:val="center"/>
            <w:hideMark/>
          </w:tcPr>
          <w:p w:rsidR="0088639A" w:rsidRDefault="0088639A" w:rsidP="004B140E">
            <w:pPr>
              <w:spacing w:after="0" w:line="240" w:lineRule="auto"/>
              <w:jc w:val="center"/>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Earned income</w:t>
            </w:r>
            <w:r w:rsidRPr="007E2CBE">
              <w:rPr>
                <w:rFonts w:ascii="Arial" w:eastAsia="Times New Roman" w:hAnsi="Arial" w:cs="Arial"/>
                <w:color w:val="000000"/>
                <w:sz w:val="20"/>
                <w:szCs w:val="20"/>
                <w:lang w:val="en-US" w:eastAsia="it-IT"/>
              </w:rPr>
              <w:t xml:space="preserve"> </w:t>
            </w:r>
          </w:p>
          <w:p w:rsidR="00745E58" w:rsidRPr="007E2CBE" w:rsidRDefault="00745E58" w:rsidP="004B140E">
            <w:pPr>
              <w:spacing w:after="0" w:line="240" w:lineRule="auto"/>
              <w:jc w:val="center"/>
              <w:rPr>
                <w:rFonts w:ascii="Arial" w:eastAsia="Times New Roman" w:hAnsi="Arial" w:cs="Arial"/>
                <w:color w:val="000000"/>
                <w:sz w:val="20"/>
                <w:szCs w:val="20"/>
                <w:lang w:val="en-US" w:eastAsia="it-IT"/>
              </w:rPr>
            </w:pPr>
            <w:r w:rsidRPr="007E2CBE">
              <w:rPr>
                <w:rFonts w:ascii="Arial" w:eastAsia="Times New Roman" w:hAnsi="Arial" w:cs="Arial"/>
                <w:color w:val="000000"/>
                <w:sz w:val="20"/>
                <w:szCs w:val="20"/>
                <w:lang w:val="en-US" w:eastAsia="it-IT"/>
              </w:rPr>
              <w:t>(layer: province)</w:t>
            </w:r>
          </w:p>
        </w:tc>
        <w:tc>
          <w:tcPr>
            <w:tcW w:w="1308" w:type="pct"/>
            <w:tcBorders>
              <w:top w:val="nil"/>
              <w:left w:val="nil"/>
              <w:bottom w:val="single" w:sz="4" w:space="0" w:color="auto"/>
              <w:right w:val="single" w:sz="4" w:space="0" w:color="auto"/>
            </w:tcBorders>
            <w:shd w:val="clear" w:color="auto" w:fill="auto"/>
            <w:noWrap/>
            <w:vAlign w:val="center"/>
            <w:hideMark/>
          </w:tcPr>
          <w:p w:rsidR="00745E58" w:rsidRPr="007E2CBE" w:rsidRDefault="00745E58" w:rsidP="004B140E">
            <w:pPr>
              <w:spacing w:after="0" w:line="240" w:lineRule="auto"/>
              <w:jc w:val="center"/>
              <w:rPr>
                <w:rFonts w:ascii="Arial" w:eastAsia="Times New Roman" w:hAnsi="Arial" w:cs="Arial"/>
                <w:color w:val="000000"/>
                <w:sz w:val="20"/>
                <w:szCs w:val="20"/>
                <w:lang w:val="it-IT" w:eastAsia="it-IT"/>
              </w:rPr>
            </w:pPr>
            <w:r w:rsidRPr="007E2CBE">
              <w:rPr>
                <w:rFonts w:ascii="Arial" w:eastAsia="Times New Roman" w:hAnsi="Arial" w:cs="Arial"/>
                <w:color w:val="000000"/>
                <w:sz w:val="20"/>
                <w:szCs w:val="20"/>
                <w:lang w:val="it-IT" w:eastAsia="it-IT"/>
              </w:rPr>
              <w:t xml:space="preserve">Work </w:t>
            </w:r>
            <w:proofErr w:type="spellStart"/>
            <w:r w:rsidRPr="007E2CBE">
              <w:rPr>
                <w:rFonts w:ascii="Arial" w:eastAsia="Times New Roman" w:hAnsi="Arial" w:cs="Arial"/>
                <w:color w:val="000000"/>
                <w:sz w:val="20"/>
                <w:szCs w:val="20"/>
                <w:lang w:val="it-IT" w:eastAsia="it-IT"/>
              </w:rPr>
              <w:t>intensity</w:t>
            </w:r>
            <w:proofErr w:type="spellEnd"/>
          </w:p>
        </w:tc>
        <w:tc>
          <w:tcPr>
            <w:tcW w:w="566" w:type="pct"/>
            <w:tcBorders>
              <w:top w:val="nil"/>
              <w:left w:val="nil"/>
              <w:bottom w:val="single" w:sz="4" w:space="0" w:color="auto"/>
              <w:right w:val="nil"/>
            </w:tcBorders>
            <w:vAlign w:val="center"/>
          </w:tcPr>
          <w:p w:rsidR="00745E58" w:rsidRPr="00527E01" w:rsidRDefault="00745E58" w:rsidP="00583B27">
            <w:pPr>
              <w:spacing w:after="0"/>
              <w:jc w:val="right"/>
              <w:rPr>
                <w:rFonts w:ascii="Arial" w:hAnsi="Arial" w:cs="Arial"/>
                <w:color w:val="000000"/>
                <w:sz w:val="20"/>
                <w:szCs w:val="20"/>
              </w:rPr>
            </w:pPr>
            <w:r w:rsidRPr="007E2CBE">
              <w:rPr>
                <w:rFonts w:ascii="Arial" w:hAnsi="Arial" w:cs="Arial"/>
                <w:color w:val="000000"/>
                <w:sz w:val="20"/>
                <w:szCs w:val="20"/>
              </w:rPr>
              <w:t>316</w:t>
            </w:r>
            <w:r w:rsidR="00583B27">
              <w:rPr>
                <w:rFonts w:ascii="Arial" w:hAnsi="Arial" w:cs="Arial"/>
                <w:color w:val="000000"/>
                <w:sz w:val="20"/>
                <w:szCs w:val="20"/>
              </w:rPr>
              <w:t>,</w:t>
            </w:r>
            <w:r w:rsidRPr="007E2CBE">
              <w:rPr>
                <w:rFonts w:ascii="Arial" w:hAnsi="Arial" w:cs="Arial"/>
                <w:color w:val="000000"/>
                <w:sz w:val="20"/>
                <w:szCs w:val="20"/>
              </w:rPr>
              <w:t>350</w:t>
            </w:r>
          </w:p>
        </w:tc>
        <w:tc>
          <w:tcPr>
            <w:tcW w:w="87" w:type="pct"/>
            <w:tcBorders>
              <w:top w:val="nil"/>
              <w:left w:val="nil"/>
              <w:bottom w:val="single" w:sz="4" w:space="0" w:color="auto"/>
              <w:right w:val="single" w:sz="4" w:space="0" w:color="auto"/>
            </w:tcBorders>
          </w:tcPr>
          <w:p w:rsidR="00745E58" w:rsidRPr="007E2CBE" w:rsidRDefault="00745E58" w:rsidP="004B140E">
            <w:pPr>
              <w:spacing w:after="0" w:line="240" w:lineRule="auto"/>
              <w:rPr>
                <w:rFonts w:ascii="Arial" w:eastAsia="Times New Roman" w:hAnsi="Arial" w:cs="Arial"/>
                <w:color w:val="000000"/>
                <w:sz w:val="20"/>
                <w:szCs w:val="20"/>
                <w:lang w:val="it-IT" w:eastAsia="it-IT"/>
              </w:rPr>
            </w:pPr>
          </w:p>
        </w:tc>
      </w:tr>
      <w:tr w:rsidR="00745E58" w:rsidRPr="007E2CBE" w:rsidTr="00527E01">
        <w:trPr>
          <w:trHeight w:val="255"/>
        </w:trPr>
        <w:tc>
          <w:tcPr>
            <w:tcW w:w="917" w:type="pct"/>
            <w:vMerge/>
            <w:tcBorders>
              <w:left w:val="single" w:sz="4" w:space="0" w:color="auto"/>
              <w:bottom w:val="single" w:sz="4" w:space="0" w:color="auto"/>
              <w:right w:val="single" w:sz="4" w:space="0" w:color="auto"/>
            </w:tcBorders>
            <w:shd w:val="clear" w:color="auto" w:fill="auto"/>
            <w:noWrap/>
            <w:vAlign w:val="bottom"/>
          </w:tcPr>
          <w:p w:rsidR="00745E58" w:rsidRPr="007E2CBE" w:rsidRDefault="00745E58" w:rsidP="004B140E">
            <w:pPr>
              <w:spacing w:after="0" w:line="240" w:lineRule="auto"/>
              <w:rPr>
                <w:rFonts w:ascii="Arial" w:eastAsia="Times New Roman" w:hAnsi="Arial" w:cs="Arial"/>
                <w:color w:val="000000"/>
                <w:sz w:val="20"/>
                <w:szCs w:val="20"/>
                <w:lang w:val="en-US" w:eastAsia="it-IT"/>
              </w:rPr>
            </w:pPr>
          </w:p>
        </w:tc>
        <w:tc>
          <w:tcPr>
            <w:tcW w:w="891" w:type="pct"/>
            <w:tcBorders>
              <w:top w:val="single" w:sz="4" w:space="0" w:color="auto"/>
              <w:left w:val="nil"/>
              <w:bottom w:val="single" w:sz="4" w:space="0" w:color="auto"/>
              <w:right w:val="single" w:sz="4" w:space="0" w:color="auto"/>
            </w:tcBorders>
            <w:vAlign w:val="center"/>
          </w:tcPr>
          <w:p w:rsidR="00745E58" w:rsidRPr="007E2CBE" w:rsidRDefault="00745E58" w:rsidP="004B140E">
            <w:pPr>
              <w:spacing w:after="0" w:line="240" w:lineRule="auto"/>
              <w:jc w:val="center"/>
              <w:rPr>
                <w:rFonts w:ascii="Arial" w:eastAsia="Times New Roman" w:hAnsi="Arial" w:cs="Arial"/>
                <w:color w:val="000000"/>
                <w:sz w:val="20"/>
                <w:szCs w:val="20"/>
                <w:lang w:val="en-US" w:eastAsia="it-IT"/>
              </w:rPr>
            </w:pPr>
            <w:r w:rsidRPr="007E2CBE">
              <w:rPr>
                <w:rFonts w:ascii="Arial" w:eastAsia="Times New Roman" w:hAnsi="Arial" w:cs="Arial"/>
                <w:color w:val="000000"/>
                <w:sz w:val="20"/>
                <w:szCs w:val="20"/>
                <w:lang w:val="en-US" w:eastAsia="it-IT"/>
              </w:rPr>
              <w:t>Company’s turnover</w:t>
            </w:r>
          </w:p>
        </w:tc>
        <w:tc>
          <w:tcPr>
            <w:tcW w:w="1231" w:type="pct"/>
            <w:tcBorders>
              <w:top w:val="nil"/>
              <w:left w:val="single" w:sz="4" w:space="0" w:color="auto"/>
              <w:bottom w:val="single" w:sz="4" w:space="0" w:color="auto"/>
              <w:right w:val="single" w:sz="4" w:space="0" w:color="auto"/>
            </w:tcBorders>
            <w:shd w:val="clear" w:color="auto" w:fill="auto"/>
            <w:noWrap/>
            <w:vAlign w:val="center"/>
          </w:tcPr>
          <w:p w:rsidR="0088639A" w:rsidRDefault="0088639A" w:rsidP="004B140E">
            <w:pPr>
              <w:spacing w:after="0" w:line="240" w:lineRule="auto"/>
              <w:jc w:val="center"/>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Earned income</w:t>
            </w:r>
            <w:r w:rsidRPr="007E2CBE">
              <w:rPr>
                <w:rFonts w:ascii="Arial" w:eastAsia="Times New Roman" w:hAnsi="Arial" w:cs="Arial"/>
                <w:color w:val="000000"/>
                <w:sz w:val="20"/>
                <w:szCs w:val="20"/>
                <w:lang w:val="en-US" w:eastAsia="it-IT"/>
              </w:rPr>
              <w:t xml:space="preserve"> </w:t>
            </w:r>
          </w:p>
          <w:p w:rsidR="00745E58" w:rsidRPr="007E2CBE" w:rsidRDefault="00745E58" w:rsidP="004B140E">
            <w:pPr>
              <w:spacing w:after="0" w:line="240" w:lineRule="auto"/>
              <w:jc w:val="center"/>
              <w:rPr>
                <w:rFonts w:ascii="Arial" w:eastAsia="Times New Roman" w:hAnsi="Arial" w:cs="Arial"/>
                <w:color w:val="000000"/>
                <w:sz w:val="20"/>
                <w:szCs w:val="20"/>
                <w:lang w:val="en-US" w:eastAsia="it-IT"/>
              </w:rPr>
            </w:pPr>
            <w:r w:rsidRPr="007E2CBE">
              <w:rPr>
                <w:rFonts w:ascii="Arial" w:eastAsia="Times New Roman" w:hAnsi="Arial" w:cs="Arial"/>
                <w:color w:val="000000"/>
                <w:sz w:val="20"/>
                <w:szCs w:val="20"/>
                <w:lang w:val="en-US" w:eastAsia="it-IT"/>
              </w:rPr>
              <w:t>(layer: province)</w:t>
            </w:r>
          </w:p>
        </w:tc>
        <w:tc>
          <w:tcPr>
            <w:tcW w:w="1308" w:type="pct"/>
            <w:tcBorders>
              <w:top w:val="nil"/>
              <w:left w:val="nil"/>
              <w:bottom w:val="single" w:sz="4" w:space="0" w:color="auto"/>
              <w:right w:val="single" w:sz="4" w:space="0" w:color="auto"/>
            </w:tcBorders>
            <w:shd w:val="clear" w:color="auto" w:fill="auto"/>
            <w:noWrap/>
            <w:vAlign w:val="center"/>
          </w:tcPr>
          <w:p w:rsidR="00745E58" w:rsidRPr="007E2CBE" w:rsidRDefault="00745E58" w:rsidP="004B140E">
            <w:pPr>
              <w:spacing w:after="0" w:line="240" w:lineRule="auto"/>
              <w:jc w:val="center"/>
              <w:rPr>
                <w:rFonts w:ascii="Arial" w:eastAsia="Times New Roman" w:hAnsi="Arial" w:cs="Arial"/>
                <w:color w:val="000000"/>
                <w:sz w:val="20"/>
                <w:szCs w:val="20"/>
                <w:lang w:val="en-US" w:eastAsia="it-IT"/>
              </w:rPr>
            </w:pPr>
            <w:r w:rsidRPr="007E2CBE">
              <w:rPr>
                <w:rFonts w:ascii="Arial" w:eastAsia="Times New Roman" w:hAnsi="Arial" w:cs="Arial"/>
                <w:color w:val="000000"/>
                <w:sz w:val="20"/>
                <w:szCs w:val="20"/>
                <w:lang w:val="it-IT" w:eastAsia="it-IT"/>
              </w:rPr>
              <w:t xml:space="preserve">Work </w:t>
            </w:r>
            <w:proofErr w:type="spellStart"/>
            <w:r w:rsidRPr="007E2CBE">
              <w:rPr>
                <w:rFonts w:ascii="Arial" w:eastAsia="Times New Roman" w:hAnsi="Arial" w:cs="Arial"/>
                <w:color w:val="000000"/>
                <w:sz w:val="20"/>
                <w:szCs w:val="20"/>
                <w:lang w:val="it-IT" w:eastAsia="it-IT"/>
              </w:rPr>
              <w:t>intensity</w:t>
            </w:r>
            <w:proofErr w:type="spellEnd"/>
          </w:p>
        </w:tc>
        <w:tc>
          <w:tcPr>
            <w:tcW w:w="566" w:type="pct"/>
            <w:tcBorders>
              <w:top w:val="nil"/>
              <w:left w:val="nil"/>
              <w:bottom w:val="single" w:sz="4" w:space="0" w:color="auto"/>
              <w:right w:val="nil"/>
            </w:tcBorders>
            <w:vAlign w:val="center"/>
          </w:tcPr>
          <w:p w:rsidR="00745E58" w:rsidRPr="007E2CBE" w:rsidRDefault="00745E58" w:rsidP="00583B27">
            <w:pPr>
              <w:spacing w:after="0" w:line="240" w:lineRule="auto"/>
              <w:jc w:val="right"/>
              <w:rPr>
                <w:rFonts w:ascii="Arial" w:eastAsia="Times New Roman" w:hAnsi="Arial" w:cs="Arial"/>
                <w:color w:val="000000"/>
                <w:sz w:val="20"/>
                <w:szCs w:val="20"/>
                <w:lang w:eastAsia="it-IT"/>
              </w:rPr>
            </w:pPr>
            <w:r w:rsidRPr="007E2CBE">
              <w:rPr>
                <w:rFonts w:ascii="Arial" w:eastAsia="Times New Roman" w:hAnsi="Arial" w:cs="Arial"/>
                <w:color w:val="000000"/>
                <w:sz w:val="20"/>
                <w:szCs w:val="20"/>
                <w:lang w:eastAsia="it-IT"/>
              </w:rPr>
              <w:t>248</w:t>
            </w:r>
            <w:r w:rsidR="00583B27">
              <w:rPr>
                <w:rFonts w:ascii="Arial" w:eastAsia="Times New Roman" w:hAnsi="Arial" w:cs="Arial"/>
                <w:color w:val="000000"/>
                <w:sz w:val="20"/>
                <w:szCs w:val="20"/>
                <w:lang w:eastAsia="it-IT"/>
              </w:rPr>
              <w:t>,</w:t>
            </w:r>
            <w:r w:rsidRPr="007E2CBE">
              <w:rPr>
                <w:rFonts w:ascii="Arial" w:eastAsia="Times New Roman" w:hAnsi="Arial" w:cs="Arial"/>
                <w:color w:val="000000"/>
                <w:sz w:val="20"/>
                <w:szCs w:val="20"/>
                <w:lang w:eastAsia="it-IT"/>
              </w:rPr>
              <w:t>977</w:t>
            </w:r>
          </w:p>
        </w:tc>
        <w:tc>
          <w:tcPr>
            <w:tcW w:w="87" w:type="pct"/>
            <w:tcBorders>
              <w:top w:val="nil"/>
              <w:left w:val="nil"/>
              <w:bottom w:val="single" w:sz="4" w:space="0" w:color="auto"/>
              <w:right w:val="single" w:sz="4" w:space="0" w:color="auto"/>
            </w:tcBorders>
          </w:tcPr>
          <w:p w:rsidR="00745E58" w:rsidRPr="007E2CBE" w:rsidRDefault="00745E58" w:rsidP="004B140E">
            <w:pPr>
              <w:spacing w:after="0" w:line="240" w:lineRule="auto"/>
              <w:rPr>
                <w:rFonts w:ascii="Arial" w:eastAsia="Times New Roman" w:hAnsi="Arial" w:cs="Arial"/>
                <w:color w:val="000000"/>
                <w:sz w:val="20"/>
                <w:szCs w:val="20"/>
                <w:lang w:val="en-US" w:eastAsia="it-IT"/>
              </w:rPr>
            </w:pPr>
          </w:p>
        </w:tc>
      </w:tr>
    </w:tbl>
    <w:p w:rsidR="00CA1E5E" w:rsidRDefault="00CA1E5E" w:rsidP="006F458E">
      <w:pPr>
        <w:spacing w:after="0" w:line="360" w:lineRule="auto"/>
        <w:jc w:val="both"/>
        <w:rPr>
          <w:rFonts w:ascii="Arial" w:hAnsi="Arial" w:cs="Arial"/>
          <w:b/>
          <w:sz w:val="24"/>
          <w:szCs w:val="24"/>
          <w:lang w:val="en-GB"/>
        </w:rPr>
      </w:pPr>
    </w:p>
    <w:p w:rsidR="0078258F" w:rsidRDefault="008E3325" w:rsidP="006F458E">
      <w:pPr>
        <w:spacing w:after="0" w:line="360" w:lineRule="auto"/>
        <w:jc w:val="both"/>
        <w:rPr>
          <w:rFonts w:ascii="Arial" w:hAnsi="Arial" w:cs="Arial"/>
          <w:b/>
          <w:sz w:val="24"/>
          <w:szCs w:val="24"/>
          <w:lang w:val="en-GB"/>
        </w:rPr>
      </w:pPr>
      <w:r>
        <w:rPr>
          <w:rFonts w:ascii="Arial" w:hAnsi="Arial" w:cs="Arial"/>
          <w:b/>
          <w:sz w:val="24"/>
          <w:szCs w:val="24"/>
          <w:lang w:val="en-GB"/>
        </w:rPr>
        <w:lastRenderedPageBreak/>
        <w:t>4</w:t>
      </w:r>
      <w:r w:rsidR="0078258F">
        <w:rPr>
          <w:rFonts w:ascii="Arial" w:hAnsi="Arial" w:cs="Arial"/>
          <w:b/>
          <w:sz w:val="24"/>
          <w:szCs w:val="24"/>
          <w:lang w:val="en-GB"/>
        </w:rPr>
        <w:t xml:space="preserve">. Evaluation </w:t>
      </w:r>
      <w:r w:rsidR="0078258F" w:rsidRPr="0078258F">
        <w:rPr>
          <w:rFonts w:ascii="Arial" w:hAnsi="Arial" w:cs="Arial"/>
          <w:b/>
          <w:sz w:val="24"/>
          <w:szCs w:val="24"/>
          <w:lang w:val="en-GB"/>
        </w:rPr>
        <w:t>of imputation</w:t>
      </w:r>
    </w:p>
    <w:p w:rsidR="004E6F9D" w:rsidRDefault="008B60B7" w:rsidP="00A22DE3">
      <w:pPr>
        <w:spacing w:line="360" w:lineRule="auto"/>
        <w:jc w:val="both"/>
        <w:rPr>
          <w:rFonts w:ascii="Arial" w:hAnsi="Arial" w:cs="Arial"/>
          <w:sz w:val="24"/>
          <w:szCs w:val="24"/>
          <w:lang w:val="en-US"/>
        </w:rPr>
      </w:pPr>
      <w:r>
        <w:rPr>
          <w:rFonts w:ascii="Arial" w:hAnsi="Arial" w:cs="Arial"/>
          <w:sz w:val="24"/>
          <w:szCs w:val="24"/>
          <w:lang w:val="en-US"/>
        </w:rPr>
        <w:t>G</w:t>
      </w:r>
      <w:r w:rsidRPr="005307E3">
        <w:rPr>
          <w:rFonts w:ascii="Arial" w:hAnsi="Arial" w:cs="Arial"/>
          <w:sz w:val="24"/>
          <w:szCs w:val="24"/>
          <w:lang w:val="en-US"/>
        </w:rPr>
        <w:t>lobally</w:t>
      </w:r>
      <w:r>
        <w:rPr>
          <w:rFonts w:ascii="Arial" w:hAnsi="Arial" w:cs="Arial"/>
          <w:sz w:val="24"/>
          <w:szCs w:val="24"/>
          <w:lang w:val="en-US"/>
        </w:rPr>
        <w:t>,</w:t>
      </w:r>
      <w:r w:rsidRPr="005307E3">
        <w:rPr>
          <w:rFonts w:ascii="Arial" w:hAnsi="Arial" w:cs="Arial"/>
          <w:sz w:val="24"/>
          <w:szCs w:val="24"/>
          <w:lang w:val="en-US"/>
        </w:rPr>
        <w:t xml:space="preserve"> the amount and impact of imputation</w:t>
      </w:r>
      <w:r>
        <w:rPr>
          <w:rFonts w:ascii="Arial" w:hAnsi="Arial" w:cs="Arial"/>
          <w:sz w:val="24"/>
          <w:szCs w:val="24"/>
          <w:lang w:val="en-US"/>
        </w:rPr>
        <w:t xml:space="preserve"> on the overall distributions </w:t>
      </w:r>
      <w:r w:rsidRPr="005307E3">
        <w:rPr>
          <w:rFonts w:ascii="Arial" w:hAnsi="Arial" w:cs="Arial"/>
          <w:sz w:val="24"/>
          <w:szCs w:val="24"/>
          <w:lang w:val="en-US"/>
        </w:rPr>
        <w:t>is</w:t>
      </w:r>
      <w:r>
        <w:rPr>
          <w:rFonts w:ascii="Arial" w:hAnsi="Arial" w:cs="Arial"/>
          <w:sz w:val="24"/>
          <w:szCs w:val="24"/>
          <w:lang w:val="en-US"/>
        </w:rPr>
        <w:t xml:space="preserve"> quite</w:t>
      </w:r>
      <w:r w:rsidRPr="005307E3">
        <w:rPr>
          <w:rFonts w:ascii="Arial" w:hAnsi="Arial" w:cs="Arial"/>
          <w:sz w:val="24"/>
          <w:szCs w:val="24"/>
          <w:lang w:val="en-US"/>
        </w:rPr>
        <w:t xml:space="preserve"> small</w:t>
      </w:r>
      <w:r>
        <w:rPr>
          <w:rFonts w:ascii="Arial" w:hAnsi="Arial" w:cs="Arial"/>
          <w:sz w:val="24"/>
          <w:szCs w:val="24"/>
          <w:lang w:val="en-US"/>
        </w:rPr>
        <w:t>.</w:t>
      </w:r>
      <w:r w:rsidR="00AB053C">
        <w:rPr>
          <w:rFonts w:ascii="Arial" w:hAnsi="Arial" w:cs="Arial"/>
          <w:sz w:val="24"/>
          <w:szCs w:val="24"/>
          <w:lang w:val="en-US"/>
        </w:rPr>
        <w:t xml:space="preserve"> Some</w:t>
      </w:r>
      <w:r w:rsidR="00587003">
        <w:rPr>
          <w:rFonts w:ascii="Arial" w:hAnsi="Arial" w:cs="Arial"/>
          <w:sz w:val="24"/>
          <w:szCs w:val="24"/>
          <w:lang w:val="en-US"/>
        </w:rPr>
        <w:t xml:space="preserve"> indicators on education</w:t>
      </w:r>
      <w:r w:rsidR="00072621">
        <w:rPr>
          <w:rFonts w:ascii="Arial" w:hAnsi="Arial" w:cs="Arial"/>
          <w:sz w:val="24"/>
          <w:szCs w:val="24"/>
          <w:lang w:val="en-US"/>
        </w:rPr>
        <w:t xml:space="preserve"> </w:t>
      </w:r>
      <w:r w:rsidR="00AB053C">
        <w:rPr>
          <w:rFonts w:ascii="Arial" w:hAnsi="Arial" w:cs="Arial"/>
          <w:sz w:val="24"/>
          <w:szCs w:val="24"/>
          <w:lang w:val="en-US"/>
        </w:rPr>
        <w:t>and work</w:t>
      </w:r>
      <w:r w:rsidR="00587003">
        <w:rPr>
          <w:rFonts w:ascii="Arial" w:hAnsi="Arial" w:cs="Arial"/>
          <w:sz w:val="24"/>
          <w:szCs w:val="24"/>
          <w:lang w:val="en-US"/>
        </w:rPr>
        <w:t xml:space="preserve"> </w:t>
      </w:r>
      <w:r w:rsidR="00534800">
        <w:rPr>
          <w:rFonts w:ascii="Arial" w:hAnsi="Arial" w:cs="Arial"/>
          <w:sz w:val="24"/>
          <w:szCs w:val="24"/>
          <w:lang w:val="en-US"/>
        </w:rPr>
        <w:t>were</w:t>
      </w:r>
      <w:r w:rsidR="00587003">
        <w:rPr>
          <w:rFonts w:ascii="Arial" w:hAnsi="Arial" w:cs="Arial"/>
          <w:sz w:val="24"/>
          <w:szCs w:val="24"/>
          <w:lang w:val="en-US"/>
        </w:rPr>
        <w:t xml:space="preserve"> calculated </w:t>
      </w:r>
      <w:r w:rsidR="00F22B74">
        <w:rPr>
          <w:rFonts w:ascii="Arial" w:hAnsi="Arial" w:cs="Arial"/>
          <w:sz w:val="24"/>
          <w:szCs w:val="24"/>
          <w:lang w:val="en-US"/>
        </w:rPr>
        <w:t>on</w:t>
      </w:r>
      <w:r w:rsidR="00587003">
        <w:rPr>
          <w:rFonts w:ascii="Arial" w:hAnsi="Arial" w:cs="Arial"/>
          <w:sz w:val="24"/>
          <w:szCs w:val="24"/>
          <w:lang w:val="en-US"/>
        </w:rPr>
        <w:t xml:space="preserve"> raw data and</w:t>
      </w:r>
      <w:r w:rsidR="004E6F9D">
        <w:rPr>
          <w:rFonts w:ascii="Arial" w:hAnsi="Arial" w:cs="Arial"/>
          <w:sz w:val="24"/>
          <w:szCs w:val="24"/>
          <w:lang w:val="en-US"/>
        </w:rPr>
        <w:t xml:space="preserve"> adjusted </w:t>
      </w:r>
      <w:r w:rsidR="004E6F9D" w:rsidRPr="000255D4">
        <w:rPr>
          <w:rFonts w:ascii="Arial" w:hAnsi="Arial" w:cs="Arial"/>
          <w:sz w:val="24"/>
          <w:szCs w:val="24"/>
          <w:lang w:val="en-US"/>
        </w:rPr>
        <w:t>data</w:t>
      </w:r>
      <w:r w:rsidR="00627316" w:rsidRPr="000255D4">
        <w:rPr>
          <w:rFonts w:ascii="Arial" w:hAnsi="Arial" w:cs="Arial"/>
          <w:sz w:val="24"/>
          <w:szCs w:val="24"/>
          <w:lang w:val="en-US"/>
        </w:rPr>
        <w:t>.</w:t>
      </w:r>
      <w:r w:rsidR="004E6F9D" w:rsidRPr="000255D4">
        <w:rPr>
          <w:rFonts w:ascii="Arial" w:hAnsi="Arial" w:cs="Arial"/>
          <w:sz w:val="24"/>
          <w:szCs w:val="24"/>
          <w:lang w:val="en-US"/>
        </w:rPr>
        <w:t xml:space="preserve"> </w:t>
      </w:r>
      <w:r w:rsidR="00627316" w:rsidRPr="000255D4">
        <w:rPr>
          <w:rFonts w:ascii="Arial" w:hAnsi="Arial" w:cs="Arial"/>
          <w:sz w:val="24"/>
          <w:szCs w:val="24"/>
          <w:lang w:val="en-US"/>
        </w:rPr>
        <w:t xml:space="preserve">For benchmark purposes, we also reported Labor Force Survey </w:t>
      </w:r>
      <w:r w:rsidR="000168D4">
        <w:rPr>
          <w:rFonts w:ascii="Arial" w:hAnsi="Arial" w:cs="Arial"/>
          <w:sz w:val="24"/>
          <w:szCs w:val="24"/>
          <w:lang w:val="en-US"/>
        </w:rPr>
        <w:t xml:space="preserve">(LFS) </w:t>
      </w:r>
      <w:r w:rsidR="00587003" w:rsidRPr="000255D4">
        <w:rPr>
          <w:rFonts w:ascii="Arial" w:hAnsi="Arial" w:cs="Arial"/>
          <w:sz w:val="24"/>
          <w:szCs w:val="24"/>
          <w:lang w:val="en-US"/>
        </w:rPr>
        <w:t>indicators</w:t>
      </w:r>
      <w:r w:rsidR="004719B9" w:rsidRPr="000255D4">
        <w:rPr>
          <w:rFonts w:ascii="Arial" w:hAnsi="Arial" w:cs="Arial"/>
          <w:sz w:val="24"/>
          <w:szCs w:val="24"/>
          <w:lang w:val="en-US"/>
        </w:rPr>
        <w:t xml:space="preserve"> </w:t>
      </w:r>
      <w:r w:rsidR="004E6F9D" w:rsidRPr="000255D4">
        <w:rPr>
          <w:rFonts w:ascii="Arial" w:hAnsi="Arial" w:cs="Arial"/>
          <w:sz w:val="24"/>
          <w:szCs w:val="24"/>
          <w:lang w:val="en-US"/>
        </w:rPr>
        <w:t xml:space="preserve">(Table </w:t>
      </w:r>
      <w:r w:rsidR="004719B9" w:rsidRPr="000255D4">
        <w:rPr>
          <w:rFonts w:ascii="Arial" w:hAnsi="Arial" w:cs="Arial"/>
          <w:sz w:val="24"/>
          <w:szCs w:val="24"/>
          <w:lang w:val="en-US"/>
        </w:rPr>
        <w:t>4</w:t>
      </w:r>
      <w:r w:rsidR="004E6F9D" w:rsidRPr="000255D4">
        <w:rPr>
          <w:rFonts w:ascii="Arial" w:hAnsi="Arial" w:cs="Arial"/>
          <w:sz w:val="24"/>
          <w:szCs w:val="24"/>
          <w:lang w:val="en-US"/>
        </w:rPr>
        <w:t>)</w:t>
      </w:r>
      <w:r w:rsidR="0079070F" w:rsidRPr="000255D4">
        <w:rPr>
          <w:rFonts w:ascii="Arial" w:hAnsi="Arial" w:cs="Arial"/>
          <w:sz w:val="24"/>
          <w:szCs w:val="24"/>
          <w:lang w:val="en-US"/>
        </w:rPr>
        <w:t>.</w:t>
      </w:r>
      <w:r w:rsidR="00013084" w:rsidRPr="000255D4">
        <w:t xml:space="preserve"> </w:t>
      </w:r>
      <w:r w:rsidR="00013084" w:rsidRPr="000255D4">
        <w:rPr>
          <w:rFonts w:ascii="Arial" w:hAnsi="Arial" w:cs="Arial"/>
          <w:sz w:val="24"/>
          <w:szCs w:val="24"/>
          <w:lang w:val="en-US"/>
        </w:rPr>
        <w:t xml:space="preserve">As we can observe, </w:t>
      </w:r>
      <w:r w:rsidR="00F25C81" w:rsidRPr="000255D4">
        <w:rPr>
          <w:rFonts w:ascii="Arial" w:hAnsi="Arial" w:cs="Arial"/>
          <w:sz w:val="24"/>
          <w:szCs w:val="24"/>
          <w:lang w:val="en-US"/>
        </w:rPr>
        <w:t xml:space="preserve">in most cases, the imputation process </w:t>
      </w:r>
      <w:r w:rsidR="006010C0" w:rsidRPr="000255D4">
        <w:rPr>
          <w:rFonts w:ascii="Arial" w:hAnsi="Arial" w:cs="Arial"/>
          <w:sz w:val="24"/>
          <w:szCs w:val="24"/>
          <w:lang w:val="en-US"/>
        </w:rPr>
        <w:t>reduces the differences between indicators</w:t>
      </w:r>
      <w:r w:rsidR="005B6D9E" w:rsidRPr="000255D4">
        <w:rPr>
          <w:rFonts w:ascii="Arial" w:hAnsi="Arial" w:cs="Arial"/>
          <w:sz w:val="24"/>
          <w:szCs w:val="24"/>
          <w:lang w:val="en-US"/>
        </w:rPr>
        <w:t xml:space="preserve"> from </w:t>
      </w:r>
      <w:r w:rsidR="00D14BAC">
        <w:rPr>
          <w:rFonts w:ascii="Arial" w:hAnsi="Arial" w:cs="Arial"/>
          <w:sz w:val="24"/>
          <w:szCs w:val="24"/>
          <w:lang w:val="en-US"/>
        </w:rPr>
        <w:t>micro</w:t>
      </w:r>
      <w:r w:rsidR="005B6D9E" w:rsidRPr="000255D4">
        <w:rPr>
          <w:rFonts w:ascii="Arial" w:hAnsi="Arial" w:cs="Arial"/>
          <w:sz w:val="24"/>
          <w:szCs w:val="24"/>
          <w:lang w:val="en-US"/>
        </w:rPr>
        <w:t>data</w:t>
      </w:r>
      <w:r w:rsidR="006010C0" w:rsidRPr="000255D4">
        <w:rPr>
          <w:rFonts w:ascii="Arial" w:hAnsi="Arial" w:cs="Arial"/>
          <w:sz w:val="24"/>
          <w:szCs w:val="24"/>
          <w:lang w:val="en-US"/>
        </w:rPr>
        <w:t xml:space="preserve"> and the benchmark.</w:t>
      </w:r>
    </w:p>
    <w:p w:rsidR="004E6F9D" w:rsidRPr="00FB544F" w:rsidRDefault="004E6F9D" w:rsidP="004E6F9D">
      <w:pPr>
        <w:spacing w:after="0" w:line="360" w:lineRule="auto"/>
        <w:jc w:val="both"/>
        <w:rPr>
          <w:rFonts w:ascii="Arial" w:hAnsi="Arial" w:cs="Arial"/>
          <w:b/>
          <w:sz w:val="20"/>
          <w:szCs w:val="20"/>
          <w:lang w:val="en-GB"/>
        </w:rPr>
      </w:pPr>
      <w:r w:rsidRPr="00D81D17">
        <w:rPr>
          <w:rFonts w:ascii="Arial" w:hAnsi="Arial" w:cs="Arial"/>
          <w:b/>
          <w:sz w:val="20"/>
          <w:szCs w:val="20"/>
          <w:lang w:val="en-GB"/>
        </w:rPr>
        <w:t xml:space="preserve">Table </w:t>
      </w:r>
      <w:r w:rsidR="004719B9" w:rsidRPr="00D81D17">
        <w:rPr>
          <w:rFonts w:ascii="Arial" w:hAnsi="Arial" w:cs="Arial"/>
          <w:b/>
          <w:sz w:val="20"/>
          <w:szCs w:val="20"/>
          <w:lang w:val="en-GB"/>
        </w:rPr>
        <w:t>4</w:t>
      </w:r>
      <w:r>
        <w:rPr>
          <w:rFonts w:ascii="Arial" w:hAnsi="Arial" w:cs="Arial"/>
          <w:b/>
          <w:sz w:val="20"/>
          <w:szCs w:val="20"/>
          <w:lang w:val="en-GB"/>
        </w:rPr>
        <w:t xml:space="preserve"> – Indicators </w:t>
      </w:r>
      <w:r w:rsidR="00753D88" w:rsidRPr="00753D88">
        <w:rPr>
          <w:rFonts w:ascii="Arial" w:hAnsi="Arial" w:cs="Arial"/>
          <w:b/>
          <w:sz w:val="20"/>
          <w:szCs w:val="20"/>
          <w:lang w:val="en-GB"/>
        </w:rPr>
        <w:t>before and after E&amp;I</w:t>
      </w:r>
      <w:r w:rsidR="00753D88">
        <w:rPr>
          <w:rFonts w:ascii="Arial" w:hAnsi="Arial" w:cs="Arial"/>
          <w:b/>
          <w:sz w:val="20"/>
          <w:szCs w:val="20"/>
          <w:lang w:val="en-GB"/>
        </w:rPr>
        <w:t xml:space="preserve"> and </w:t>
      </w:r>
      <w:proofErr w:type="spellStart"/>
      <w:r w:rsidR="00627316" w:rsidRPr="00627316">
        <w:rPr>
          <w:rFonts w:ascii="Arial" w:hAnsi="Arial" w:cs="Arial"/>
          <w:b/>
          <w:sz w:val="20"/>
          <w:szCs w:val="20"/>
          <w:lang w:val="en-GB"/>
        </w:rPr>
        <w:t>Labor</w:t>
      </w:r>
      <w:proofErr w:type="spellEnd"/>
      <w:r w:rsidR="00627316" w:rsidRPr="00627316">
        <w:rPr>
          <w:rFonts w:ascii="Arial" w:hAnsi="Arial" w:cs="Arial"/>
          <w:b/>
          <w:sz w:val="20"/>
          <w:szCs w:val="20"/>
          <w:lang w:val="en-GB"/>
        </w:rPr>
        <w:t xml:space="preserve"> Force Survey</w:t>
      </w:r>
      <w:r w:rsidR="00627316">
        <w:rPr>
          <w:rFonts w:ascii="Arial" w:hAnsi="Arial" w:cs="Arial"/>
          <w:b/>
          <w:sz w:val="20"/>
          <w:szCs w:val="20"/>
          <w:lang w:val="en-GB"/>
        </w:rPr>
        <w:t xml:space="preserve"> (LFS)</w:t>
      </w:r>
      <w:r w:rsidR="00627316" w:rsidRPr="00627316">
        <w:rPr>
          <w:rFonts w:ascii="Arial" w:hAnsi="Arial" w:cs="Arial"/>
          <w:b/>
          <w:sz w:val="20"/>
          <w:szCs w:val="20"/>
          <w:lang w:val="en-GB"/>
        </w:rPr>
        <w:t xml:space="preserve"> indicators</w:t>
      </w:r>
    </w:p>
    <w:tbl>
      <w:tblPr>
        <w:tblW w:w="5000" w:type="pct"/>
        <w:tblLayout w:type="fixed"/>
        <w:tblCellMar>
          <w:left w:w="0" w:type="dxa"/>
          <w:right w:w="0" w:type="dxa"/>
        </w:tblCellMar>
        <w:tblLook w:val="04A0" w:firstRow="1" w:lastRow="0" w:firstColumn="1" w:lastColumn="0" w:noHBand="0" w:noVBand="1"/>
      </w:tblPr>
      <w:tblGrid>
        <w:gridCol w:w="5943"/>
        <w:gridCol w:w="1129"/>
        <w:gridCol w:w="988"/>
        <w:gridCol w:w="1002"/>
      </w:tblGrid>
      <w:tr w:rsidR="00417FE5" w:rsidRPr="007E2CBE" w:rsidTr="007E7869">
        <w:trPr>
          <w:trHeight w:val="20"/>
        </w:trPr>
        <w:tc>
          <w:tcPr>
            <w:tcW w:w="327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7E7869" w:rsidP="007E7869">
            <w:pPr>
              <w:spacing w:after="0"/>
              <w:rPr>
                <w:rFonts w:ascii="Arial" w:hAnsi="Arial" w:cs="Arial"/>
                <w:b/>
                <w:bCs/>
                <w:color w:val="000000"/>
                <w:sz w:val="20"/>
                <w:szCs w:val="20"/>
              </w:rPr>
            </w:pPr>
            <w:r w:rsidRPr="007E2CBE">
              <w:rPr>
                <w:rFonts w:ascii="Arial" w:hAnsi="Arial" w:cs="Arial"/>
                <w:b/>
                <w:bCs/>
                <w:color w:val="000000"/>
                <w:sz w:val="20"/>
                <w:szCs w:val="20"/>
              </w:rPr>
              <w:t>Indicators</w:t>
            </w:r>
          </w:p>
        </w:tc>
        <w:tc>
          <w:tcPr>
            <w:tcW w:w="62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7E7869">
            <w:pPr>
              <w:spacing w:after="0"/>
              <w:jc w:val="center"/>
              <w:rPr>
                <w:rFonts w:ascii="Arial" w:hAnsi="Arial" w:cs="Arial"/>
                <w:b/>
                <w:bCs/>
                <w:color w:val="000000"/>
                <w:sz w:val="20"/>
                <w:szCs w:val="20"/>
              </w:rPr>
            </w:pPr>
            <w:r w:rsidRPr="007E2CBE">
              <w:rPr>
                <w:rFonts w:ascii="Arial" w:hAnsi="Arial" w:cs="Arial"/>
                <w:b/>
                <w:bCs/>
                <w:color w:val="000000"/>
                <w:sz w:val="20"/>
                <w:szCs w:val="20"/>
              </w:rPr>
              <w:t>Raw data</w:t>
            </w:r>
          </w:p>
        </w:tc>
        <w:tc>
          <w:tcPr>
            <w:tcW w:w="5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FE5" w:rsidRPr="007E2CBE" w:rsidRDefault="00417FE5" w:rsidP="007E7869">
            <w:pPr>
              <w:spacing w:after="0"/>
              <w:jc w:val="center"/>
              <w:rPr>
                <w:rFonts w:ascii="Arial" w:hAnsi="Arial" w:cs="Arial"/>
                <w:b/>
                <w:bCs/>
                <w:color w:val="000000"/>
                <w:sz w:val="20"/>
                <w:szCs w:val="20"/>
              </w:rPr>
            </w:pPr>
            <w:r w:rsidRPr="007E2CBE">
              <w:rPr>
                <w:rFonts w:ascii="Arial" w:hAnsi="Arial" w:cs="Arial"/>
                <w:b/>
                <w:bCs/>
                <w:color w:val="000000"/>
                <w:sz w:val="20"/>
                <w:szCs w:val="20"/>
              </w:rPr>
              <w:t>Final data</w:t>
            </w:r>
          </w:p>
        </w:tc>
        <w:tc>
          <w:tcPr>
            <w:tcW w:w="5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FE5" w:rsidRPr="007E2CBE" w:rsidRDefault="00627316" w:rsidP="00C73522">
            <w:pPr>
              <w:spacing w:after="0"/>
              <w:jc w:val="center"/>
              <w:rPr>
                <w:rFonts w:ascii="Arial" w:hAnsi="Arial" w:cs="Arial"/>
                <w:b/>
                <w:bCs/>
                <w:color w:val="000000"/>
                <w:sz w:val="20"/>
                <w:szCs w:val="20"/>
              </w:rPr>
            </w:pPr>
            <w:r w:rsidRPr="007E2CBE">
              <w:rPr>
                <w:rFonts w:ascii="Arial" w:hAnsi="Arial" w:cs="Arial"/>
                <w:b/>
                <w:bCs/>
                <w:color w:val="000000"/>
                <w:sz w:val="20"/>
                <w:szCs w:val="20"/>
              </w:rPr>
              <w:t>LFS</w:t>
            </w:r>
          </w:p>
        </w:tc>
      </w:tr>
      <w:tr w:rsidR="00417FE5" w:rsidRPr="007E2CBE" w:rsidTr="007C7862">
        <w:trPr>
          <w:trHeight w:val="20"/>
        </w:trPr>
        <w:tc>
          <w:tcPr>
            <w:tcW w:w="32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7FE5" w:rsidRPr="007E2CBE" w:rsidRDefault="00417FE5" w:rsidP="007E7869">
            <w:pPr>
              <w:spacing w:after="0"/>
              <w:rPr>
                <w:rFonts w:ascii="Arial" w:hAnsi="Arial" w:cs="Arial"/>
                <w:sz w:val="20"/>
                <w:szCs w:val="20"/>
              </w:rPr>
            </w:pPr>
            <w:r w:rsidRPr="007E2CBE">
              <w:rPr>
                <w:rFonts w:ascii="Arial" w:hAnsi="Arial" w:cs="Arial"/>
                <w:sz w:val="20"/>
                <w:szCs w:val="20"/>
              </w:rPr>
              <w:t>Percentage of people aged 15-29 years that are not in education or employment</w:t>
            </w:r>
          </w:p>
        </w:tc>
        <w:tc>
          <w:tcPr>
            <w:tcW w:w="6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27</w:t>
            </w:r>
            <w:r w:rsidR="00583B27">
              <w:rPr>
                <w:rFonts w:ascii="Arial" w:hAnsi="Arial" w:cs="Arial"/>
                <w:color w:val="000000"/>
                <w:sz w:val="20"/>
                <w:szCs w:val="20"/>
              </w:rPr>
              <w:t>.</w:t>
            </w:r>
            <w:r w:rsidRPr="007E2CBE">
              <w:rPr>
                <w:rFonts w:ascii="Arial" w:hAnsi="Arial" w:cs="Arial"/>
                <w:color w:val="000000"/>
                <w:sz w:val="20"/>
                <w:szCs w:val="20"/>
              </w:rPr>
              <w:t>2</w:t>
            </w:r>
          </w:p>
        </w:tc>
        <w:tc>
          <w:tcPr>
            <w:tcW w:w="5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26</w:t>
            </w:r>
            <w:r w:rsidR="00583B27">
              <w:rPr>
                <w:rFonts w:ascii="Arial" w:hAnsi="Arial" w:cs="Arial"/>
                <w:color w:val="000000"/>
                <w:sz w:val="20"/>
                <w:szCs w:val="20"/>
              </w:rPr>
              <w:t>.</w:t>
            </w:r>
            <w:r w:rsidRPr="007E2CBE">
              <w:rPr>
                <w:rFonts w:ascii="Arial" w:hAnsi="Arial" w:cs="Arial"/>
                <w:color w:val="000000"/>
                <w:sz w:val="20"/>
                <w:szCs w:val="20"/>
              </w:rPr>
              <w:t>7</w:t>
            </w:r>
          </w:p>
        </w:tc>
        <w:tc>
          <w:tcPr>
            <w:tcW w:w="5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26</w:t>
            </w:r>
            <w:r w:rsidR="00583B27">
              <w:rPr>
                <w:rFonts w:ascii="Arial" w:hAnsi="Arial" w:cs="Arial"/>
                <w:color w:val="000000"/>
                <w:sz w:val="20"/>
                <w:szCs w:val="20"/>
              </w:rPr>
              <w:t>.</w:t>
            </w:r>
            <w:r w:rsidRPr="007E2CBE">
              <w:rPr>
                <w:rFonts w:ascii="Arial" w:hAnsi="Arial" w:cs="Arial"/>
                <w:color w:val="000000"/>
                <w:sz w:val="20"/>
                <w:szCs w:val="20"/>
              </w:rPr>
              <w:t>2</w:t>
            </w:r>
          </w:p>
        </w:tc>
      </w:tr>
      <w:tr w:rsidR="00417FE5" w:rsidRPr="007E2CBE" w:rsidTr="007C7862">
        <w:trPr>
          <w:trHeight w:val="20"/>
        </w:trPr>
        <w:tc>
          <w:tcPr>
            <w:tcW w:w="32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7FE5" w:rsidRPr="007E2CBE" w:rsidRDefault="00417FE5" w:rsidP="007E7869">
            <w:pPr>
              <w:spacing w:after="0"/>
              <w:rPr>
                <w:rFonts w:ascii="Arial" w:hAnsi="Arial" w:cs="Arial"/>
                <w:sz w:val="20"/>
                <w:szCs w:val="20"/>
              </w:rPr>
            </w:pPr>
            <w:r w:rsidRPr="007E2CBE">
              <w:rPr>
                <w:rFonts w:ascii="Arial" w:hAnsi="Arial" w:cs="Arial"/>
                <w:sz w:val="20"/>
                <w:szCs w:val="20"/>
              </w:rPr>
              <w:t>Percentage of people aged 30-34 years having completed tertiary education</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27</w:t>
            </w:r>
            <w:r w:rsidR="00583B27">
              <w:rPr>
                <w:rFonts w:ascii="Arial" w:hAnsi="Arial" w:cs="Arial"/>
                <w:color w:val="000000"/>
                <w:sz w:val="20"/>
                <w:szCs w:val="20"/>
              </w:rPr>
              <w:t>.</w:t>
            </w:r>
            <w:r w:rsidRPr="007E2CBE">
              <w:rPr>
                <w:rFonts w:ascii="Arial" w:hAnsi="Arial" w:cs="Arial"/>
                <w:color w:val="000000"/>
                <w:sz w:val="20"/>
                <w:szCs w:val="20"/>
              </w:rPr>
              <w:t>0</w:t>
            </w:r>
          </w:p>
        </w:tc>
        <w:tc>
          <w:tcPr>
            <w:tcW w:w="5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26</w:t>
            </w:r>
            <w:r w:rsidR="00583B27">
              <w:rPr>
                <w:rFonts w:ascii="Arial" w:hAnsi="Arial" w:cs="Arial"/>
                <w:color w:val="000000"/>
                <w:sz w:val="20"/>
                <w:szCs w:val="20"/>
              </w:rPr>
              <w:t>.</w:t>
            </w:r>
            <w:r w:rsidRPr="007E2CBE">
              <w:rPr>
                <w:rFonts w:ascii="Arial" w:hAnsi="Arial" w:cs="Arial"/>
                <w:color w:val="000000"/>
                <w:sz w:val="20"/>
                <w:szCs w:val="20"/>
              </w:rPr>
              <w:t>0</w:t>
            </w:r>
          </w:p>
        </w:tc>
        <w:tc>
          <w:tcPr>
            <w:tcW w:w="5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23</w:t>
            </w:r>
            <w:r w:rsidR="00583B27">
              <w:rPr>
                <w:rFonts w:ascii="Arial" w:hAnsi="Arial" w:cs="Arial"/>
                <w:color w:val="000000"/>
                <w:sz w:val="20"/>
                <w:szCs w:val="20"/>
              </w:rPr>
              <w:t>.</w:t>
            </w:r>
            <w:r w:rsidRPr="007E2CBE">
              <w:rPr>
                <w:rFonts w:ascii="Arial" w:hAnsi="Arial" w:cs="Arial"/>
                <w:color w:val="000000"/>
                <w:sz w:val="20"/>
                <w:szCs w:val="20"/>
              </w:rPr>
              <w:t>9</w:t>
            </w:r>
          </w:p>
        </w:tc>
      </w:tr>
      <w:tr w:rsidR="00417FE5" w:rsidRPr="007E2CBE" w:rsidTr="007C7862">
        <w:trPr>
          <w:trHeight w:val="20"/>
        </w:trPr>
        <w:tc>
          <w:tcPr>
            <w:tcW w:w="32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7FE5" w:rsidRPr="007E2CBE" w:rsidRDefault="00417FE5" w:rsidP="007E7869">
            <w:pPr>
              <w:spacing w:after="0"/>
              <w:rPr>
                <w:rFonts w:ascii="Arial" w:hAnsi="Arial" w:cs="Arial"/>
                <w:sz w:val="20"/>
                <w:szCs w:val="20"/>
              </w:rPr>
            </w:pPr>
            <w:r w:rsidRPr="007E2CBE">
              <w:rPr>
                <w:rFonts w:ascii="Arial" w:hAnsi="Arial" w:cs="Arial"/>
                <w:sz w:val="20"/>
                <w:szCs w:val="20"/>
              </w:rPr>
              <w:t>Percentage of people aged 25-64 years having completed at least upper secondary education</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58</w:t>
            </w:r>
            <w:r w:rsidR="00583B27">
              <w:rPr>
                <w:rFonts w:ascii="Arial" w:hAnsi="Arial" w:cs="Arial"/>
                <w:color w:val="000000"/>
                <w:sz w:val="20"/>
                <w:szCs w:val="20"/>
              </w:rPr>
              <w:t>.</w:t>
            </w:r>
            <w:r w:rsidRPr="007E2CBE">
              <w:rPr>
                <w:rFonts w:ascii="Arial" w:hAnsi="Arial" w:cs="Arial"/>
                <w:color w:val="000000"/>
                <w:sz w:val="20"/>
                <w:szCs w:val="20"/>
              </w:rPr>
              <w:t>3</w:t>
            </w:r>
          </w:p>
        </w:tc>
        <w:tc>
          <w:tcPr>
            <w:tcW w:w="5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57</w:t>
            </w:r>
            <w:r w:rsidR="00583B27">
              <w:rPr>
                <w:rFonts w:ascii="Arial" w:hAnsi="Arial" w:cs="Arial"/>
                <w:color w:val="000000"/>
                <w:sz w:val="20"/>
                <w:szCs w:val="20"/>
              </w:rPr>
              <w:t>.</w:t>
            </w:r>
            <w:r w:rsidRPr="007E2CBE">
              <w:rPr>
                <w:rFonts w:ascii="Arial" w:hAnsi="Arial" w:cs="Arial"/>
                <w:color w:val="000000"/>
                <w:sz w:val="20"/>
                <w:szCs w:val="20"/>
              </w:rPr>
              <w:t>8</w:t>
            </w:r>
          </w:p>
        </w:tc>
        <w:tc>
          <w:tcPr>
            <w:tcW w:w="5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59</w:t>
            </w:r>
            <w:r w:rsidR="00583B27">
              <w:rPr>
                <w:rFonts w:ascii="Arial" w:hAnsi="Arial" w:cs="Arial"/>
                <w:color w:val="000000"/>
                <w:sz w:val="20"/>
                <w:szCs w:val="20"/>
              </w:rPr>
              <w:t>.</w:t>
            </w:r>
            <w:r w:rsidRPr="007E2CBE">
              <w:rPr>
                <w:rFonts w:ascii="Arial" w:hAnsi="Arial" w:cs="Arial"/>
                <w:color w:val="000000"/>
                <w:sz w:val="20"/>
                <w:szCs w:val="20"/>
              </w:rPr>
              <w:t>3</w:t>
            </w:r>
          </w:p>
        </w:tc>
      </w:tr>
      <w:tr w:rsidR="00417FE5" w:rsidRPr="007E2CBE" w:rsidTr="001E2F4C">
        <w:trPr>
          <w:trHeight w:val="379"/>
        </w:trPr>
        <w:tc>
          <w:tcPr>
            <w:tcW w:w="327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1E2F4C">
            <w:pPr>
              <w:spacing w:after="0"/>
              <w:rPr>
                <w:rFonts w:ascii="Arial" w:hAnsi="Arial" w:cs="Arial"/>
                <w:sz w:val="20"/>
                <w:szCs w:val="20"/>
              </w:rPr>
            </w:pPr>
            <w:r w:rsidRPr="007E2CBE">
              <w:rPr>
                <w:rFonts w:ascii="Arial" w:hAnsi="Arial" w:cs="Arial"/>
                <w:sz w:val="20"/>
                <w:szCs w:val="20"/>
              </w:rPr>
              <w:t xml:space="preserve">Percentage of employed </w:t>
            </w:r>
            <w:r w:rsidR="006B76E4" w:rsidRPr="007E2CBE">
              <w:rPr>
                <w:rFonts w:ascii="Arial" w:hAnsi="Arial" w:cs="Arial"/>
                <w:sz w:val="20"/>
                <w:szCs w:val="20"/>
              </w:rPr>
              <w:t xml:space="preserve">people </w:t>
            </w:r>
            <w:r w:rsidRPr="007E2CBE">
              <w:rPr>
                <w:rFonts w:ascii="Arial" w:hAnsi="Arial" w:cs="Arial"/>
                <w:sz w:val="20"/>
                <w:szCs w:val="20"/>
              </w:rPr>
              <w:t xml:space="preserve">aged 20-64 years </w:t>
            </w:r>
          </w:p>
        </w:tc>
        <w:tc>
          <w:tcPr>
            <w:tcW w:w="62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56</w:t>
            </w:r>
            <w:r w:rsidR="00583B27">
              <w:rPr>
                <w:rFonts w:ascii="Arial" w:hAnsi="Arial" w:cs="Arial"/>
                <w:color w:val="000000"/>
                <w:sz w:val="20"/>
                <w:szCs w:val="20"/>
              </w:rPr>
              <w:t>.</w:t>
            </w:r>
            <w:r w:rsidRPr="007E2CBE">
              <w:rPr>
                <w:rFonts w:ascii="Arial" w:hAnsi="Arial" w:cs="Arial"/>
                <w:color w:val="000000"/>
                <w:sz w:val="20"/>
                <w:szCs w:val="20"/>
              </w:rPr>
              <w:t>8</w:t>
            </w:r>
          </w:p>
        </w:tc>
        <w:tc>
          <w:tcPr>
            <w:tcW w:w="5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56</w:t>
            </w:r>
            <w:r w:rsidR="00583B27">
              <w:rPr>
                <w:rFonts w:ascii="Arial" w:hAnsi="Arial" w:cs="Arial"/>
                <w:color w:val="000000"/>
                <w:sz w:val="20"/>
                <w:szCs w:val="20"/>
              </w:rPr>
              <w:t>.</w:t>
            </w:r>
            <w:r w:rsidRPr="007E2CBE">
              <w:rPr>
                <w:rFonts w:ascii="Arial" w:hAnsi="Arial" w:cs="Arial"/>
                <w:color w:val="000000"/>
                <w:sz w:val="20"/>
                <w:szCs w:val="20"/>
              </w:rPr>
              <w:t>8</w:t>
            </w:r>
          </w:p>
        </w:tc>
        <w:tc>
          <w:tcPr>
            <w:tcW w:w="5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7FE5" w:rsidRPr="007E2CBE" w:rsidRDefault="00417FE5" w:rsidP="00583B27">
            <w:pPr>
              <w:spacing w:after="0"/>
              <w:jc w:val="right"/>
              <w:rPr>
                <w:rFonts w:ascii="Arial" w:hAnsi="Arial" w:cs="Arial"/>
                <w:color w:val="000000"/>
                <w:sz w:val="20"/>
                <w:szCs w:val="20"/>
              </w:rPr>
            </w:pPr>
            <w:r w:rsidRPr="007E2CBE">
              <w:rPr>
                <w:rFonts w:ascii="Arial" w:hAnsi="Arial" w:cs="Arial"/>
                <w:color w:val="000000"/>
                <w:sz w:val="20"/>
                <w:szCs w:val="20"/>
              </w:rPr>
              <w:t>59</w:t>
            </w:r>
            <w:r w:rsidR="00583B27">
              <w:rPr>
                <w:rFonts w:ascii="Arial" w:hAnsi="Arial" w:cs="Arial"/>
                <w:color w:val="000000"/>
                <w:sz w:val="20"/>
                <w:szCs w:val="20"/>
              </w:rPr>
              <w:t>.</w:t>
            </w:r>
            <w:r w:rsidRPr="007E2CBE">
              <w:rPr>
                <w:rFonts w:ascii="Arial" w:hAnsi="Arial" w:cs="Arial"/>
                <w:color w:val="000000"/>
                <w:sz w:val="20"/>
                <w:szCs w:val="20"/>
              </w:rPr>
              <w:t>9</w:t>
            </w:r>
          </w:p>
        </w:tc>
      </w:tr>
    </w:tbl>
    <w:p w:rsidR="005307E3" w:rsidRDefault="005228FE" w:rsidP="000412D8">
      <w:pPr>
        <w:spacing w:before="240" w:after="0" w:line="360" w:lineRule="auto"/>
        <w:jc w:val="both"/>
        <w:rPr>
          <w:rFonts w:ascii="Arial" w:hAnsi="Arial" w:cs="Arial"/>
          <w:sz w:val="24"/>
          <w:szCs w:val="24"/>
          <w:lang w:val="en-US"/>
        </w:rPr>
      </w:pPr>
      <w:r>
        <w:rPr>
          <w:rFonts w:ascii="Arial" w:hAnsi="Arial" w:cs="Arial"/>
          <w:sz w:val="24"/>
          <w:szCs w:val="24"/>
          <w:lang w:val="en-US"/>
        </w:rPr>
        <w:t xml:space="preserve">Since the </w:t>
      </w:r>
      <w:r w:rsidRPr="005228FE">
        <w:rPr>
          <w:rFonts w:ascii="Arial" w:hAnsi="Arial" w:cs="Arial"/>
          <w:sz w:val="24"/>
          <w:szCs w:val="24"/>
          <w:lang w:val="en-US"/>
        </w:rPr>
        <w:t xml:space="preserve">micro data collection </w:t>
      </w:r>
      <w:r>
        <w:rPr>
          <w:rFonts w:ascii="Arial" w:hAnsi="Arial" w:cs="Arial"/>
          <w:sz w:val="24"/>
          <w:szCs w:val="24"/>
          <w:lang w:val="en-US"/>
        </w:rPr>
        <w:t xml:space="preserve">aims to expand </w:t>
      </w:r>
      <w:r w:rsidRPr="005228FE">
        <w:rPr>
          <w:rFonts w:ascii="Arial" w:hAnsi="Arial" w:cs="Arial"/>
          <w:sz w:val="24"/>
          <w:szCs w:val="24"/>
          <w:lang w:val="en-US"/>
        </w:rPr>
        <w:t>the supply of information of local interest</w:t>
      </w:r>
      <w:r>
        <w:rPr>
          <w:rFonts w:ascii="Arial" w:hAnsi="Arial" w:cs="Arial"/>
          <w:sz w:val="24"/>
          <w:szCs w:val="24"/>
          <w:lang w:val="en-US"/>
        </w:rPr>
        <w:t xml:space="preserve">, </w:t>
      </w:r>
      <w:r w:rsidR="005307E3" w:rsidRPr="005228FE">
        <w:rPr>
          <w:rFonts w:ascii="Arial" w:hAnsi="Arial" w:cs="Arial"/>
          <w:sz w:val="24"/>
          <w:szCs w:val="24"/>
          <w:lang w:val="en-US"/>
        </w:rPr>
        <w:t xml:space="preserve">the impact of error treatment and imputation should be checked </w:t>
      </w:r>
      <w:r w:rsidR="00F55BBE">
        <w:rPr>
          <w:rFonts w:ascii="Arial" w:hAnsi="Arial" w:cs="Arial"/>
          <w:sz w:val="24"/>
          <w:szCs w:val="24"/>
          <w:lang w:val="en-US"/>
        </w:rPr>
        <w:t xml:space="preserve">at municipal </w:t>
      </w:r>
      <w:r w:rsidR="004F6801">
        <w:rPr>
          <w:rFonts w:ascii="Arial" w:hAnsi="Arial" w:cs="Arial"/>
          <w:sz w:val="24"/>
          <w:szCs w:val="24"/>
          <w:lang w:val="en-US"/>
        </w:rPr>
        <w:t>level</w:t>
      </w:r>
      <w:r w:rsidR="005307E3" w:rsidRPr="005228FE">
        <w:rPr>
          <w:rFonts w:ascii="Arial" w:hAnsi="Arial" w:cs="Arial"/>
          <w:sz w:val="24"/>
          <w:szCs w:val="24"/>
          <w:lang w:val="en-US"/>
        </w:rPr>
        <w:t>.</w:t>
      </w:r>
      <w:r w:rsidR="00841158">
        <w:rPr>
          <w:rFonts w:ascii="Arial" w:hAnsi="Arial" w:cs="Arial"/>
          <w:sz w:val="24"/>
          <w:szCs w:val="24"/>
          <w:lang w:val="en-US"/>
        </w:rPr>
        <w:t xml:space="preserve"> </w:t>
      </w:r>
      <w:r w:rsidR="00837F87">
        <w:rPr>
          <w:rFonts w:ascii="Arial" w:hAnsi="Arial" w:cs="Arial"/>
          <w:sz w:val="24"/>
          <w:szCs w:val="24"/>
          <w:lang w:val="en-US"/>
        </w:rPr>
        <w:t xml:space="preserve">The </w:t>
      </w:r>
      <w:r w:rsidR="00C8428B">
        <w:rPr>
          <w:rFonts w:ascii="Arial" w:hAnsi="Arial" w:cs="Arial"/>
          <w:sz w:val="24"/>
          <w:szCs w:val="24"/>
          <w:lang w:val="en-US"/>
        </w:rPr>
        <w:t>check on</w:t>
      </w:r>
      <w:r w:rsidR="00837F87">
        <w:rPr>
          <w:rFonts w:ascii="Arial" w:hAnsi="Arial" w:cs="Arial"/>
          <w:sz w:val="24"/>
          <w:szCs w:val="24"/>
          <w:lang w:val="en-US"/>
        </w:rPr>
        <w:t xml:space="preserve"> </w:t>
      </w:r>
      <w:r w:rsidR="001A273B">
        <w:rPr>
          <w:rFonts w:ascii="Arial" w:hAnsi="Arial" w:cs="Arial"/>
          <w:sz w:val="24"/>
          <w:szCs w:val="24"/>
          <w:lang w:val="en-US"/>
        </w:rPr>
        <w:t>‘E</w:t>
      </w:r>
      <w:r w:rsidR="00837F87">
        <w:rPr>
          <w:rFonts w:ascii="Arial" w:hAnsi="Arial" w:cs="Arial"/>
          <w:sz w:val="24"/>
          <w:szCs w:val="24"/>
          <w:lang w:val="en-US"/>
        </w:rPr>
        <w:t>ducational level</w:t>
      </w:r>
      <w:r w:rsidR="001A273B">
        <w:rPr>
          <w:rFonts w:ascii="Arial" w:hAnsi="Arial" w:cs="Arial"/>
          <w:sz w:val="24"/>
          <w:szCs w:val="24"/>
          <w:lang w:val="en-US"/>
        </w:rPr>
        <w:t>’</w:t>
      </w:r>
      <w:r w:rsidR="00837F87">
        <w:rPr>
          <w:rFonts w:ascii="Arial" w:hAnsi="Arial" w:cs="Arial"/>
          <w:sz w:val="24"/>
          <w:szCs w:val="24"/>
          <w:lang w:val="en-US"/>
        </w:rPr>
        <w:t xml:space="preserve"> </w:t>
      </w:r>
      <w:r w:rsidR="000412D8" w:rsidRPr="000412D8">
        <w:rPr>
          <w:rFonts w:ascii="Arial" w:hAnsi="Arial" w:cs="Arial"/>
          <w:sz w:val="24"/>
          <w:szCs w:val="24"/>
          <w:lang w:val="en-US"/>
        </w:rPr>
        <w:t>reveals a</w:t>
      </w:r>
      <w:r w:rsidR="002D1359">
        <w:rPr>
          <w:rFonts w:ascii="Arial" w:hAnsi="Arial" w:cs="Arial"/>
          <w:sz w:val="24"/>
          <w:szCs w:val="24"/>
          <w:lang w:val="en-US"/>
        </w:rPr>
        <w:t>n</w:t>
      </w:r>
      <w:r w:rsidR="000412D8" w:rsidRPr="000412D8">
        <w:rPr>
          <w:rFonts w:ascii="Arial" w:hAnsi="Arial" w:cs="Arial"/>
          <w:sz w:val="24"/>
          <w:szCs w:val="24"/>
          <w:lang w:val="en-US"/>
        </w:rPr>
        <w:t xml:space="preserve"> under</w:t>
      </w:r>
      <w:r w:rsidR="00F340FE">
        <w:rPr>
          <w:rFonts w:ascii="Arial" w:hAnsi="Arial" w:cs="Arial"/>
          <w:sz w:val="24"/>
          <w:szCs w:val="24"/>
          <w:lang w:val="en-US"/>
        </w:rPr>
        <w:t xml:space="preserve"> </w:t>
      </w:r>
      <w:r w:rsidR="000412D8" w:rsidRPr="000412D8">
        <w:rPr>
          <w:rFonts w:ascii="Arial" w:hAnsi="Arial" w:cs="Arial"/>
          <w:sz w:val="24"/>
          <w:szCs w:val="24"/>
          <w:lang w:val="en-US"/>
        </w:rPr>
        <w:t>coverage of information in the Valle d'Aosta region and in Rome</w:t>
      </w:r>
      <w:r w:rsidR="002D1359">
        <w:rPr>
          <w:rFonts w:ascii="Arial" w:hAnsi="Arial" w:cs="Arial"/>
          <w:sz w:val="24"/>
          <w:szCs w:val="24"/>
          <w:lang w:val="en-US"/>
        </w:rPr>
        <w:t xml:space="preserve"> (Cartogram 1).</w:t>
      </w:r>
    </w:p>
    <w:p w:rsidR="00197543" w:rsidRDefault="00197543" w:rsidP="00197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lang w:val="en-GB"/>
        </w:rPr>
      </w:pPr>
    </w:p>
    <w:p w:rsidR="00837F87" w:rsidRPr="002864D8" w:rsidRDefault="00837F87" w:rsidP="00197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lang w:val="en-GB"/>
        </w:rPr>
      </w:pPr>
      <w:r w:rsidRPr="002864D8">
        <w:rPr>
          <w:rFonts w:ascii="Arial" w:hAnsi="Arial" w:cs="Arial"/>
          <w:b/>
          <w:sz w:val="20"/>
          <w:szCs w:val="20"/>
          <w:lang w:val="en-GB"/>
        </w:rPr>
        <w:t xml:space="preserve">Cartogram </w:t>
      </w:r>
      <w:r w:rsidR="00F93A5D" w:rsidRPr="002864D8">
        <w:rPr>
          <w:rFonts w:ascii="Arial" w:hAnsi="Arial" w:cs="Arial"/>
          <w:b/>
          <w:sz w:val="20"/>
          <w:szCs w:val="20"/>
          <w:lang w:val="en-GB"/>
        </w:rPr>
        <w:fldChar w:fldCharType="begin"/>
      </w:r>
      <w:r w:rsidRPr="002864D8">
        <w:rPr>
          <w:rFonts w:ascii="Arial" w:hAnsi="Arial" w:cs="Arial"/>
          <w:b/>
          <w:sz w:val="20"/>
          <w:szCs w:val="20"/>
          <w:lang w:val="en-GB"/>
        </w:rPr>
        <w:instrText xml:space="preserve"> SEQ Figure \* ARABIC </w:instrText>
      </w:r>
      <w:r w:rsidR="00F93A5D" w:rsidRPr="002864D8">
        <w:rPr>
          <w:rFonts w:ascii="Arial" w:hAnsi="Arial" w:cs="Arial"/>
          <w:b/>
          <w:sz w:val="20"/>
          <w:szCs w:val="20"/>
          <w:lang w:val="en-GB"/>
        </w:rPr>
        <w:fldChar w:fldCharType="separate"/>
      </w:r>
      <w:r w:rsidR="000E2AE0" w:rsidRPr="002864D8">
        <w:rPr>
          <w:rFonts w:ascii="Arial" w:hAnsi="Arial" w:cs="Arial"/>
          <w:b/>
          <w:sz w:val="20"/>
          <w:szCs w:val="20"/>
          <w:lang w:val="en-GB"/>
        </w:rPr>
        <w:t>1</w:t>
      </w:r>
      <w:r w:rsidR="00F93A5D" w:rsidRPr="002864D8">
        <w:rPr>
          <w:rFonts w:ascii="Arial" w:hAnsi="Arial" w:cs="Arial"/>
          <w:b/>
          <w:sz w:val="20"/>
          <w:szCs w:val="20"/>
          <w:lang w:val="en-GB"/>
        </w:rPr>
        <w:fldChar w:fldCharType="end"/>
      </w:r>
      <w:r w:rsidRPr="002864D8">
        <w:rPr>
          <w:rFonts w:ascii="Arial" w:hAnsi="Arial" w:cs="Arial"/>
          <w:b/>
          <w:sz w:val="20"/>
          <w:szCs w:val="20"/>
          <w:lang w:val="en-GB"/>
        </w:rPr>
        <w:t xml:space="preserve">. Municipalities by percentage of records with an imputed </w:t>
      </w:r>
      <w:r w:rsidR="001A273B">
        <w:rPr>
          <w:rFonts w:ascii="Arial" w:hAnsi="Arial" w:cs="Arial"/>
          <w:b/>
          <w:sz w:val="20"/>
          <w:szCs w:val="20"/>
          <w:lang w:val="en-GB"/>
        </w:rPr>
        <w:t>‘E</w:t>
      </w:r>
      <w:r w:rsidRPr="002864D8">
        <w:rPr>
          <w:rFonts w:ascii="Arial" w:hAnsi="Arial" w:cs="Arial"/>
          <w:b/>
          <w:sz w:val="20"/>
          <w:szCs w:val="20"/>
          <w:lang w:val="en-GB"/>
        </w:rPr>
        <w:t>ducation</w:t>
      </w:r>
      <w:r w:rsidR="001A273B">
        <w:rPr>
          <w:rFonts w:ascii="Arial" w:hAnsi="Arial" w:cs="Arial"/>
          <w:b/>
          <w:sz w:val="20"/>
          <w:szCs w:val="20"/>
          <w:lang w:val="en-GB"/>
        </w:rPr>
        <w:t xml:space="preserve">al </w:t>
      </w:r>
      <w:r w:rsidR="001A273B" w:rsidRPr="002864D8">
        <w:rPr>
          <w:rFonts w:ascii="Arial" w:hAnsi="Arial" w:cs="Arial"/>
          <w:b/>
          <w:sz w:val="20"/>
          <w:szCs w:val="20"/>
          <w:lang w:val="en-GB"/>
        </w:rPr>
        <w:t>level</w:t>
      </w:r>
      <w:r w:rsidR="001A273B">
        <w:rPr>
          <w:rFonts w:ascii="Arial" w:hAnsi="Arial" w:cs="Arial"/>
          <w:b/>
          <w:sz w:val="20"/>
          <w:szCs w:val="20"/>
          <w:lang w:val="en-GB"/>
        </w:rPr>
        <w:t>’</w:t>
      </w:r>
    </w:p>
    <w:p w:rsidR="00F95205" w:rsidRDefault="00627316" w:rsidP="00202C80">
      <w:pPr>
        <w:jc w:val="center"/>
        <w:rPr>
          <w:rFonts w:ascii="Arial" w:hAnsi="Arial" w:cs="Arial"/>
          <w:b/>
          <w:iCs/>
          <w:sz w:val="20"/>
          <w:szCs w:val="20"/>
          <w:lang w:val="en-GB"/>
        </w:rPr>
      </w:pPr>
      <w:r>
        <w:rPr>
          <w:rFonts w:ascii="Arial" w:hAnsi="Arial" w:cs="Arial"/>
          <w:b/>
          <w:iCs/>
          <w:noProof/>
          <w:sz w:val="20"/>
          <w:szCs w:val="20"/>
          <w:lang w:val="it-IT" w:eastAsia="it-IT"/>
        </w:rPr>
        <w:drawing>
          <wp:inline distT="0" distB="0" distL="0" distR="0">
            <wp:extent cx="3381375" cy="380535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4694" cy="3831595"/>
                    </a:xfrm>
                    <a:prstGeom prst="rect">
                      <a:avLst/>
                    </a:prstGeom>
                    <a:noFill/>
                    <a:ln>
                      <a:noFill/>
                    </a:ln>
                  </pic:spPr>
                </pic:pic>
              </a:graphicData>
            </a:graphic>
          </wp:inline>
        </w:drawing>
      </w:r>
    </w:p>
    <w:p w:rsidR="006F206E" w:rsidRDefault="000412D8" w:rsidP="001E2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iCs/>
          <w:sz w:val="20"/>
          <w:szCs w:val="20"/>
          <w:lang w:val="en-US"/>
        </w:rPr>
      </w:pPr>
      <w:r>
        <w:rPr>
          <w:rFonts w:ascii="Arial" w:hAnsi="Arial" w:cs="Arial"/>
          <w:sz w:val="24"/>
          <w:szCs w:val="24"/>
          <w:lang w:val="en-US"/>
        </w:rPr>
        <w:lastRenderedPageBreak/>
        <w:t xml:space="preserve">Cartogram 2 shows that the </w:t>
      </w:r>
      <w:r w:rsidR="007D55F6">
        <w:rPr>
          <w:rFonts w:ascii="Arial" w:hAnsi="Arial" w:cs="Arial"/>
          <w:sz w:val="24"/>
          <w:szCs w:val="24"/>
          <w:lang w:val="en-US"/>
        </w:rPr>
        <w:t>distribution of imputed</w:t>
      </w:r>
      <w:r>
        <w:rPr>
          <w:rFonts w:ascii="Arial" w:hAnsi="Arial" w:cs="Arial"/>
          <w:sz w:val="24"/>
          <w:szCs w:val="24"/>
          <w:lang w:val="en-US"/>
        </w:rPr>
        <w:t xml:space="preserve"> </w:t>
      </w:r>
      <w:r w:rsidR="001A273B">
        <w:rPr>
          <w:rFonts w:ascii="Arial" w:hAnsi="Arial" w:cs="Arial"/>
          <w:sz w:val="24"/>
          <w:szCs w:val="24"/>
          <w:lang w:val="en-US"/>
        </w:rPr>
        <w:t>‘W</w:t>
      </w:r>
      <w:r>
        <w:rPr>
          <w:rFonts w:ascii="Arial" w:hAnsi="Arial" w:cs="Arial"/>
          <w:sz w:val="24"/>
          <w:szCs w:val="24"/>
          <w:lang w:val="en-US"/>
        </w:rPr>
        <w:t>ork</w:t>
      </w:r>
      <w:r w:rsidR="00847248">
        <w:rPr>
          <w:rFonts w:ascii="Arial" w:hAnsi="Arial" w:cs="Arial"/>
          <w:sz w:val="24"/>
          <w:szCs w:val="24"/>
          <w:lang w:val="en-US"/>
        </w:rPr>
        <w:t xml:space="preserve"> intensity</w:t>
      </w:r>
      <w:r w:rsidR="001A273B">
        <w:rPr>
          <w:rFonts w:ascii="Arial" w:hAnsi="Arial" w:cs="Arial"/>
          <w:sz w:val="24"/>
          <w:szCs w:val="24"/>
          <w:lang w:val="en-US"/>
        </w:rPr>
        <w:t>’</w:t>
      </w:r>
      <w:r w:rsidR="00847248">
        <w:rPr>
          <w:rFonts w:ascii="Arial" w:hAnsi="Arial" w:cs="Arial"/>
          <w:sz w:val="24"/>
          <w:szCs w:val="24"/>
          <w:lang w:val="en-US"/>
        </w:rPr>
        <w:t xml:space="preserve"> and </w:t>
      </w:r>
      <w:r w:rsidR="001A273B">
        <w:rPr>
          <w:rFonts w:ascii="Arial" w:hAnsi="Arial" w:cs="Arial"/>
          <w:sz w:val="24"/>
          <w:szCs w:val="24"/>
          <w:lang w:val="en-US"/>
        </w:rPr>
        <w:t>‘E</w:t>
      </w:r>
      <w:r w:rsidR="006F4F55">
        <w:rPr>
          <w:rFonts w:ascii="Arial" w:hAnsi="Arial" w:cs="Arial"/>
          <w:sz w:val="24"/>
          <w:szCs w:val="24"/>
          <w:lang w:val="en-US"/>
        </w:rPr>
        <w:t xml:space="preserve">arned </w:t>
      </w:r>
      <w:r w:rsidR="00847248">
        <w:rPr>
          <w:rFonts w:ascii="Arial" w:hAnsi="Arial" w:cs="Arial"/>
          <w:sz w:val="24"/>
          <w:szCs w:val="24"/>
          <w:lang w:val="en-US"/>
        </w:rPr>
        <w:t>income</w:t>
      </w:r>
      <w:r w:rsidR="001A273B">
        <w:rPr>
          <w:rFonts w:ascii="Arial" w:hAnsi="Arial" w:cs="Arial"/>
          <w:sz w:val="24"/>
          <w:szCs w:val="24"/>
          <w:lang w:val="en-US"/>
        </w:rPr>
        <w:t>’</w:t>
      </w:r>
      <w:r w:rsidR="00847248">
        <w:rPr>
          <w:rFonts w:ascii="Arial" w:hAnsi="Arial" w:cs="Arial"/>
          <w:sz w:val="24"/>
          <w:szCs w:val="24"/>
          <w:lang w:val="en-US"/>
        </w:rPr>
        <w:t xml:space="preserve"> varies </w:t>
      </w:r>
      <w:r w:rsidR="0088639A">
        <w:rPr>
          <w:rFonts w:ascii="Arial" w:hAnsi="Arial" w:cs="Arial"/>
          <w:sz w:val="24"/>
          <w:szCs w:val="24"/>
          <w:lang w:val="en-US"/>
        </w:rPr>
        <w:t>among</w:t>
      </w:r>
      <w:r w:rsidR="00847248">
        <w:rPr>
          <w:rFonts w:ascii="Arial" w:hAnsi="Arial" w:cs="Arial"/>
          <w:sz w:val="24"/>
          <w:szCs w:val="24"/>
          <w:lang w:val="en-US"/>
        </w:rPr>
        <w:t xml:space="preserve"> </w:t>
      </w:r>
      <w:r>
        <w:rPr>
          <w:rFonts w:ascii="Arial" w:hAnsi="Arial" w:cs="Arial"/>
          <w:sz w:val="24"/>
          <w:szCs w:val="24"/>
          <w:lang w:val="en-US"/>
        </w:rPr>
        <w:t>municipalit</w:t>
      </w:r>
      <w:r w:rsidR="00A01AC5">
        <w:rPr>
          <w:rFonts w:ascii="Arial" w:hAnsi="Arial" w:cs="Arial"/>
          <w:sz w:val="24"/>
          <w:szCs w:val="24"/>
          <w:lang w:val="en-US"/>
        </w:rPr>
        <w:t>ies</w:t>
      </w:r>
      <w:r>
        <w:rPr>
          <w:rFonts w:ascii="Arial" w:hAnsi="Arial" w:cs="Arial"/>
          <w:sz w:val="24"/>
          <w:szCs w:val="24"/>
          <w:lang w:val="en-US"/>
        </w:rPr>
        <w:t xml:space="preserve">. In some </w:t>
      </w:r>
      <w:proofErr w:type="gramStart"/>
      <w:r>
        <w:rPr>
          <w:rFonts w:ascii="Arial" w:hAnsi="Arial" w:cs="Arial"/>
          <w:sz w:val="24"/>
          <w:szCs w:val="24"/>
          <w:lang w:val="en-US"/>
        </w:rPr>
        <w:t>cases</w:t>
      </w:r>
      <w:proofErr w:type="gramEnd"/>
      <w:r>
        <w:rPr>
          <w:rFonts w:ascii="Arial" w:hAnsi="Arial" w:cs="Arial"/>
          <w:sz w:val="24"/>
          <w:szCs w:val="24"/>
          <w:lang w:val="en-US"/>
        </w:rPr>
        <w:t xml:space="preserve"> it appear</w:t>
      </w:r>
      <w:r w:rsidR="0088639A">
        <w:rPr>
          <w:rFonts w:ascii="Arial" w:hAnsi="Arial" w:cs="Arial"/>
          <w:sz w:val="24"/>
          <w:szCs w:val="24"/>
          <w:lang w:val="en-US"/>
        </w:rPr>
        <w:t>s</w:t>
      </w:r>
      <w:r>
        <w:rPr>
          <w:rFonts w:ascii="Arial" w:hAnsi="Arial" w:cs="Arial"/>
          <w:sz w:val="24"/>
          <w:szCs w:val="24"/>
          <w:lang w:val="en-US"/>
        </w:rPr>
        <w:t xml:space="preserve"> desirable, e.g. for San Marino Republic</w:t>
      </w:r>
      <w:r w:rsidRPr="007A22AC">
        <w:rPr>
          <w:rFonts w:ascii="Arial" w:hAnsi="Arial" w:cs="Arial"/>
          <w:sz w:val="24"/>
          <w:szCs w:val="24"/>
          <w:lang w:val="en-US"/>
        </w:rPr>
        <w:t>'s neighboring</w:t>
      </w:r>
      <w:r>
        <w:rPr>
          <w:rFonts w:ascii="Arial" w:hAnsi="Arial" w:cs="Arial"/>
          <w:sz w:val="24"/>
          <w:szCs w:val="24"/>
          <w:lang w:val="en-US"/>
        </w:rPr>
        <w:t xml:space="preserve"> municipalities</w:t>
      </w:r>
      <w:r w:rsidRPr="00A01AC5">
        <w:rPr>
          <w:vertAlign w:val="superscript"/>
        </w:rPr>
        <w:footnoteReference w:id="10"/>
      </w:r>
      <w:r w:rsidR="000168D4">
        <w:rPr>
          <w:rFonts w:ascii="Arial" w:hAnsi="Arial" w:cs="Arial"/>
          <w:sz w:val="24"/>
          <w:szCs w:val="24"/>
          <w:lang w:val="en-US"/>
        </w:rPr>
        <w:t>. We can also observe a</w:t>
      </w:r>
      <w:r>
        <w:rPr>
          <w:rFonts w:ascii="Arial" w:hAnsi="Arial" w:cs="Arial"/>
          <w:sz w:val="24"/>
          <w:szCs w:val="24"/>
          <w:lang w:val="en-US"/>
        </w:rPr>
        <w:t xml:space="preserve"> higher </w:t>
      </w:r>
      <w:r w:rsidR="00A01AC5">
        <w:rPr>
          <w:rFonts w:ascii="Arial" w:hAnsi="Arial" w:cs="Arial"/>
          <w:sz w:val="24"/>
          <w:szCs w:val="24"/>
          <w:lang w:val="en-US"/>
        </w:rPr>
        <w:t>diffusion</w:t>
      </w:r>
      <w:r>
        <w:rPr>
          <w:rFonts w:ascii="Arial" w:hAnsi="Arial" w:cs="Arial"/>
          <w:sz w:val="24"/>
          <w:szCs w:val="24"/>
          <w:lang w:val="en-US"/>
        </w:rPr>
        <w:t xml:space="preserve"> of </w:t>
      </w:r>
      <w:r w:rsidR="006F206E">
        <w:rPr>
          <w:rFonts w:ascii="Arial" w:hAnsi="Arial" w:cs="Arial"/>
          <w:sz w:val="24"/>
          <w:szCs w:val="24"/>
          <w:lang w:val="en-US"/>
        </w:rPr>
        <w:t xml:space="preserve">imputation of </w:t>
      </w:r>
      <w:r w:rsidR="001A273B">
        <w:rPr>
          <w:rFonts w:ascii="Arial" w:hAnsi="Arial" w:cs="Arial"/>
          <w:sz w:val="24"/>
          <w:szCs w:val="24"/>
          <w:lang w:val="en-US"/>
        </w:rPr>
        <w:t>‘W</w:t>
      </w:r>
      <w:r w:rsidR="006F206E">
        <w:rPr>
          <w:rFonts w:ascii="Arial" w:hAnsi="Arial" w:cs="Arial"/>
          <w:sz w:val="24"/>
          <w:szCs w:val="24"/>
          <w:lang w:val="en-US"/>
        </w:rPr>
        <w:t>ork intensity</w:t>
      </w:r>
      <w:r w:rsidR="001A273B">
        <w:rPr>
          <w:rFonts w:ascii="Arial" w:hAnsi="Arial" w:cs="Arial"/>
          <w:sz w:val="24"/>
          <w:szCs w:val="24"/>
          <w:lang w:val="en-US"/>
        </w:rPr>
        <w:t>’</w:t>
      </w:r>
      <w:r w:rsidR="006F206E">
        <w:rPr>
          <w:rFonts w:ascii="Arial" w:hAnsi="Arial" w:cs="Arial"/>
          <w:sz w:val="24"/>
          <w:szCs w:val="24"/>
          <w:lang w:val="en-US"/>
        </w:rPr>
        <w:t xml:space="preserve"> in </w:t>
      </w:r>
      <w:r w:rsidR="00904FDC">
        <w:rPr>
          <w:rFonts w:ascii="Arial" w:hAnsi="Arial" w:cs="Arial"/>
          <w:sz w:val="24"/>
          <w:szCs w:val="24"/>
          <w:lang w:val="en-US"/>
        </w:rPr>
        <w:t xml:space="preserve">some areas of </w:t>
      </w:r>
      <w:r>
        <w:rPr>
          <w:rFonts w:ascii="Arial" w:hAnsi="Arial" w:cs="Arial"/>
          <w:sz w:val="24"/>
          <w:szCs w:val="24"/>
          <w:lang w:val="en-US"/>
        </w:rPr>
        <w:t>the South</w:t>
      </w:r>
      <w:r w:rsidR="00904FDC">
        <w:rPr>
          <w:rFonts w:ascii="Arial" w:hAnsi="Arial" w:cs="Arial"/>
          <w:sz w:val="24"/>
          <w:szCs w:val="24"/>
          <w:lang w:val="en-US"/>
        </w:rPr>
        <w:t>.</w:t>
      </w:r>
    </w:p>
    <w:p w:rsidR="008B31FF" w:rsidRPr="002864D8" w:rsidRDefault="008B31FF" w:rsidP="00197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lang w:val="en-GB"/>
        </w:rPr>
      </w:pPr>
      <w:r w:rsidRPr="002864D8">
        <w:rPr>
          <w:rFonts w:ascii="Arial" w:hAnsi="Arial" w:cs="Arial"/>
          <w:b/>
          <w:sz w:val="20"/>
          <w:szCs w:val="20"/>
          <w:lang w:val="en-GB"/>
        </w:rPr>
        <w:t xml:space="preserve">Cartogram </w:t>
      </w:r>
      <w:r w:rsidR="00202C80" w:rsidRPr="002864D8">
        <w:rPr>
          <w:rFonts w:ascii="Arial" w:hAnsi="Arial" w:cs="Arial"/>
          <w:b/>
          <w:sz w:val="20"/>
          <w:szCs w:val="20"/>
          <w:lang w:val="en-GB"/>
        </w:rPr>
        <w:t>2</w:t>
      </w:r>
      <w:r w:rsidRPr="002864D8">
        <w:rPr>
          <w:rFonts w:ascii="Arial" w:hAnsi="Arial" w:cs="Arial"/>
          <w:b/>
          <w:sz w:val="20"/>
          <w:szCs w:val="20"/>
          <w:lang w:val="en-GB"/>
        </w:rPr>
        <w:t xml:space="preserve">. Municipalities by percentage of records with an imputed </w:t>
      </w:r>
      <w:r w:rsidR="001A273B">
        <w:rPr>
          <w:rFonts w:ascii="Arial" w:hAnsi="Arial" w:cs="Arial"/>
          <w:b/>
          <w:sz w:val="20"/>
          <w:szCs w:val="20"/>
          <w:lang w:val="en-GB"/>
        </w:rPr>
        <w:t>‘W</w:t>
      </w:r>
      <w:r w:rsidRPr="002864D8">
        <w:rPr>
          <w:rFonts w:ascii="Arial" w:hAnsi="Arial" w:cs="Arial"/>
          <w:b/>
          <w:sz w:val="20"/>
          <w:szCs w:val="20"/>
          <w:lang w:val="en-GB"/>
        </w:rPr>
        <w:t>ork intensity</w:t>
      </w:r>
      <w:r w:rsidR="001A273B">
        <w:rPr>
          <w:rFonts w:ascii="Arial" w:hAnsi="Arial" w:cs="Arial"/>
          <w:b/>
          <w:sz w:val="20"/>
          <w:szCs w:val="20"/>
          <w:lang w:val="en-GB"/>
        </w:rPr>
        <w:t>’</w:t>
      </w:r>
      <w:r w:rsidR="0027076F" w:rsidRPr="002864D8">
        <w:rPr>
          <w:rFonts w:ascii="Arial" w:hAnsi="Arial" w:cs="Arial"/>
          <w:b/>
          <w:sz w:val="20"/>
          <w:szCs w:val="20"/>
          <w:lang w:val="en-GB"/>
        </w:rPr>
        <w:t xml:space="preserve"> (a)</w:t>
      </w:r>
      <w:r w:rsidRPr="002864D8">
        <w:rPr>
          <w:rFonts w:ascii="Arial" w:hAnsi="Arial" w:cs="Arial"/>
          <w:b/>
          <w:sz w:val="20"/>
          <w:szCs w:val="20"/>
          <w:lang w:val="en-GB"/>
        </w:rPr>
        <w:t xml:space="preserve"> and with an imputed </w:t>
      </w:r>
      <w:r w:rsidR="001A273B">
        <w:rPr>
          <w:rFonts w:ascii="Arial" w:hAnsi="Arial" w:cs="Arial"/>
          <w:b/>
          <w:sz w:val="20"/>
          <w:szCs w:val="20"/>
          <w:lang w:val="en-GB"/>
        </w:rPr>
        <w:t>‘E</w:t>
      </w:r>
      <w:r w:rsidR="002D77B0" w:rsidRPr="002864D8">
        <w:rPr>
          <w:rFonts w:ascii="Arial" w:hAnsi="Arial" w:cs="Arial"/>
          <w:b/>
          <w:sz w:val="20"/>
          <w:szCs w:val="20"/>
          <w:lang w:val="en-GB"/>
        </w:rPr>
        <w:t>arned income</w:t>
      </w:r>
      <w:r w:rsidR="001A273B">
        <w:rPr>
          <w:rFonts w:ascii="Arial" w:hAnsi="Arial" w:cs="Arial"/>
          <w:b/>
          <w:sz w:val="20"/>
          <w:szCs w:val="20"/>
          <w:lang w:val="en-GB"/>
        </w:rPr>
        <w:t>’</w:t>
      </w:r>
      <w:r w:rsidR="0027076F" w:rsidRPr="002864D8">
        <w:rPr>
          <w:rFonts w:ascii="Arial" w:hAnsi="Arial" w:cs="Arial"/>
          <w:b/>
          <w:sz w:val="20"/>
          <w:szCs w:val="20"/>
          <w:lang w:val="en-GB"/>
        </w:rPr>
        <w:t xml:space="preserve"> (b)</w:t>
      </w:r>
    </w:p>
    <w:tbl>
      <w:tblPr>
        <w:tblStyle w:val="Grigliatabella"/>
        <w:tblW w:w="0" w:type="auto"/>
        <w:tblLook w:val="04A0" w:firstRow="1" w:lastRow="0" w:firstColumn="1" w:lastColumn="0" w:noHBand="0" w:noVBand="1"/>
      </w:tblPr>
      <w:tblGrid>
        <w:gridCol w:w="4533"/>
        <w:gridCol w:w="4529"/>
      </w:tblGrid>
      <w:tr w:rsidR="00F95205" w:rsidTr="0027076F">
        <w:trPr>
          <w:trHeight w:val="5620"/>
        </w:trPr>
        <w:tc>
          <w:tcPr>
            <w:tcW w:w="4668" w:type="dxa"/>
          </w:tcPr>
          <w:p w:rsidR="00F95205" w:rsidRDefault="001E3C65" w:rsidP="001E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US" w:eastAsia="it-IT"/>
              </w:rPr>
            </w:pPr>
            <w:r>
              <w:rPr>
                <w:rFonts w:ascii="Arial" w:hAnsi="Arial" w:cs="Arial"/>
                <w:noProof/>
                <w:sz w:val="24"/>
                <w:szCs w:val="24"/>
                <w:lang w:val="en-US" w:eastAsia="it-IT"/>
              </w:rPr>
              <w:t>(a)</w:t>
            </w:r>
            <w:r w:rsidR="00F95205">
              <w:rPr>
                <w:rFonts w:ascii="Arial" w:hAnsi="Arial" w:cs="Arial"/>
                <w:noProof/>
                <w:sz w:val="24"/>
                <w:szCs w:val="24"/>
                <w:lang w:val="it-IT" w:eastAsia="it-IT"/>
              </w:rPr>
              <w:drawing>
                <wp:inline distT="0" distB="0" distL="0" distR="0">
                  <wp:extent cx="2861130" cy="3267986"/>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1130" cy="3267986"/>
                          </a:xfrm>
                          <a:prstGeom prst="rect">
                            <a:avLst/>
                          </a:prstGeom>
                          <a:noFill/>
                          <a:ln>
                            <a:noFill/>
                          </a:ln>
                        </pic:spPr>
                      </pic:pic>
                    </a:graphicData>
                  </a:graphic>
                </wp:inline>
              </w:drawing>
            </w:r>
          </w:p>
        </w:tc>
        <w:tc>
          <w:tcPr>
            <w:tcW w:w="4620" w:type="dxa"/>
          </w:tcPr>
          <w:p w:rsidR="00F95205" w:rsidRPr="0027076F" w:rsidRDefault="0027076F" w:rsidP="002D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noProof/>
                <w:sz w:val="24"/>
                <w:szCs w:val="24"/>
                <w:lang w:val="en-US" w:eastAsia="it-IT"/>
              </w:rPr>
              <w:t>(</w:t>
            </w:r>
            <w:r w:rsidRPr="0027076F">
              <w:rPr>
                <w:rFonts w:ascii="Arial" w:hAnsi="Arial" w:cs="Arial"/>
                <w:noProof/>
                <w:sz w:val="24"/>
                <w:szCs w:val="24"/>
                <w:lang w:val="en-US" w:eastAsia="it-IT"/>
              </w:rPr>
              <w:t>b)</w:t>
            </w:r>
            <w:r>
              <w:t xml:space="preserve"> </w:t>
            </w:r>
            <w:r w:rsidR="002D77B0">
              <w:object w:dxaOrig="7155" w:dyaOrig="8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259.2pt" o:ole="">
                  <v:imagedata r:id="rId11" o:title=""/>
                </v:shape>
                <o:OLEObject Type="Embed" ProgID="PBrush" ShapeID="_x0000_i1025" DrawAspect="Content" ObjectID="_1588263612" r:id="rId12"/>
              </w:object>
            </w:r>
          </w:p>
        </w:tc>
      </w:tr>
    </w:tbl>
    <w:p w:rsidR="00E33579" w:rsidRDefault="00E33579" w:rsidP="00E335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Arial" w:hAnsi="Arial" w:cs="Arial"/>
          <w:sz w:val="24"/>
          <w:szCs w:val="24"/>
          <w:lang w:val="en-US"/>
        </w:rPr>
      </w:pPr>
      <w:r w:rsidRPr="009C596B">
        <w:rPr>
          <w:rFonts w:ascii="Arial" w:hAnsi="Arial" w:cs="Arial"/>
          <w:sz w:val="24"/>
          <w:szCs w:val="24"/>
          <w:lang w:val="en-US"/>
        </w:rPr>
        <w:t xml:space="preserve">In order to assess the reliability of </w:t>
      </w:r>
      <w:r>
        <w:rPr>
          <w:rFonts w:ascii="Arial" w:hAnsi="Arial" w:cs="Arial"/>
          <w:sz w:val="24"/>
          <w:szCs w:val="24"/>
          <w:lang w:val="en-US"/>
        </w:rPr>
        <w:t>imputation at a low territorial level</w:t>
      </w:r>
      <w:r w:rsidRPr="009C596B">
        <w:rPr>
          <w:rFonts w:ascii="Arial" w:hAnsi="Arial" w:cs="Arial"/>
          <w:sz w:val="24"/>
          <w:szCs w:val="24"/>
          <w:lang w:val="en-US"/>
        </w:rPr>
        <w:t>, we</w:t>
      </w:r>
      <w:r>
        <w:rPr>
          <w:rFonts w:ascii="Arial" w:hAnsi="Arial" w:cs="Arial"/>
          <w:sz w:val="24"/>
          <w:szCs w:val="24"/>
          <w:lang w:val="en-US"/>
        </w:rPr>
        <w:t xml:space="preserve"> </w:t>
      </w:r>
      <w:r w:rsidRPr="009C596B">
        <w:rPr>
          <w:rFonts w:ascii="Arial" w:hAnsi="Arial" w:cs="Arial"/>
          <w:sz w:val="24"/>
          <w:szCs w:val="24"/>
          <w:lang w:val="en-US"/>
        </w:rPr>
        <w:t>calculated</w:t>
      </w:r>
      <w:r>
        <w:rPr>
          <w:rFonts w:ascii="Arial" w:hAnsi="Arial" w:cs="Arial"/>
          <w:sz w:val="24"/>
          <w:szCs w:val="24"/>
          <w:lang w:val="en-US"/>
        </w:rPr>
        <w:t xml:space="preserve"> four indicators on raw data and on imputed data at municipal level. </w:t>
      </w:r>
      <w:r w:rsidRPr="00F006B9">
        <w:rPr>
          <w:rFonts w:ascii="Arial" w:hAnsi="Arial" w:cs="Arial"/>
          <w:sz w:val="24"/>
          <w:szCs w:val="24"/>
          <w:lang w:val="en-US"/>
        </w:rPr>
        <w:t>As we can observe</w:t>
      </w:r>
      <w:r>
        <w:rPr>
          <w:rFonts w:ascii="Arial" w:hAnsi="Arial" w:cs="Arial"/>
          <w:sz w:val="24"/>
          <w:szCs w:val="24"/>
          <w:lang w:val="en-US"/>
        </w:rPr>
        <w:t xml:space="preserve"> in Table 5</w:t>
      </w:r>
      <w:r w:rsidRPr="00F006B9">
        <w:rPr>
          <w:rFonts w:ascii="Arial" w:hAnsi="Arial" w:cs="Arial"/>
          <w:sz w:val="24"/>
          <w:szCs w:val="24"/>
          <w:lang w:val="en-US"/>
        </w:rPr>
        <w:t>,</w:t>
      </w:r>
      <w:r>
        <w:rPr>
          <w:rFonts w:ascii="Arial" w:hAnsi="Arial" w:cs="Arial"/>
          <w:sz w:val="24"/>
          <w:szCs w:val="24"/>
          <w:lang w:val="en-US"/>
        </w:rPr>
        <w:t xml:space="preserve"> the a</w:t>
      </w:r>
      <w:r w:rsidRPr="009E05B1">
        <w:rPr>
          <w:rFonts w:ascii="Arial" w:hAnsi="Arial" w:cs="Arial"/>
          <w:sz w:val="24"/>
          <w:szCs w:val="24"/>
          <w:lang w:val="en-US"/>
        </w:rPr>
        <w:t xml:space="preserve">verage absolute </w:t>
      </w:r>
      <w:r>
        <w:rPr>
          <w:rFonts w:ascii="Arial" w:hAnsi="Arial" w:cs="Arial"/>
          <w:sz w:val="24"/>
          <w:szCs w:val="24"/>
          <w:lang w:val="en-US"/>
        </w:rPr>
        <w:t xml:space="preserve">differences between them are quite small. </w:t>
      </w:r>
      <w:r w:rsidRPr="0073121B">
        <w:rPr>
          <w:rFonts w:ascii="Arial" w:hAnsi="Arial" w:cs="Arial"/>
          <w:sz w:val="24"/>
          <w:szCs w:val="24"/>
          <w:lang w:val="en-US"/>
        </w:rPr>
        <w:t>An interesting aspect concerns</w:t>
      </w:r>
      <w:r>
        <w:rPr>
          <w:rFonts w:ascii="Arial" w:hAnsi="Arial" w:cs="Arial"/>
          <w:sz w:val="24"/>
          <w:szCs w:val="24"/>
          <w:lang w:val="en-US"/>
        </w:rPr>
        <w:t xml:space="preserve"> the fact that differences are higher in little municipalities.</w:t>
      </w:r>
    </w:p>
    <w:p w:rsidR="00D40B0A" w:rsidRDefault="00D40B0A">
      <w:pPr>
        <w:rPr>
          <w:rFonts w:ascii="Arial" w:hAnsi="Arial" w:cs="Arial"/>
          <w:b/>
          <w:sz w:val="20"/>
          <w:szCs w:val="20"/>
          <w:lang w:val="en-GB"/>
        </w:rPr>
      </w:pPr>
      <w:r>
        <w:rPr>
          <w:rFonts w:ascii="Arial" w:hAnsi="Arial" w:cs="Arial"/>
          <w:b/>
          <w:sz w:val="20"/>
          <w:szCs w:val="20"/>
          <w:lang w:val="en-GB"/>
        </w:rPr>
        <w:br w:type="page"/>
      </w:r>
    </w:p>
    <w:p w:rsidR="00AB55D3" w:rsidRPr="008B31FF" w:rsidRDefault="00AB55D3" w:rsidP="00AB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en-US" w:eastAsia="it-IT"/>
        </w:rPr>
      </w:pPr>
      <w:r w:rsidRPr="008B7F6B">
        <w:rPr>
          <w:rFonts w:ascii="Arial" w:hAnsi="Arial" w:cs="Arial"/>
          <w:b/>
          <w:sz w:val="20"/>
          <w:szCs w:val="20"/>
          <w:lang w:val="en-GB"/>
        </w:rPr>
        <w:lastRenderedPageBreak/>
        <w:t>Table 5 -</w:t>
      </w:r>
      <w:r w:rsidRPr="008B7F6B">
        <w:t xml:space="preserve"> </w:t>
      </w:r>
      <w:r w:rsidRPr="008B7F6B">
        <w:rPr>
          <w:rFonts w:ascii="Arial" w:hAnsi="Arial" w:cs="Arial"/>
          <w:b/>
          <w:sz w:val="20"/>
          <w:szCs w:val="20"/>
          <w:lang w:val="en-GB"/>
        </w:rPr>
        <w:t>Average absolute differences between indicators calculated at municipal level on raw data and indicators calculated on adjusted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21"/>
        <w:gridCol w:w="1533"/>
        <w:gridCol w:w="1673"/>
        <w:gridCol w:w="1812"/>
        <w:gridCol w:w="1323"/>
      </w:tblGrid>
      <w:tr w:rsidR="00AB55D3" w:rsidRPr="007E2CBE" w:rsidTr="00DC223A">
        <w:trPr>
          <w:trHeight w:val="780"/>
        </w:trPr>
        <w:tc>
          <w:tcPr>
            <w:tcW w:w="1501" w:type="pct"/>
            <w:shd w:val="clear" w:color="auto" w:fill="auto"/>
            <w:noWrap/>
            <w:vAlign w:val="center"/>
            <w:hideMark/>
          </w:tcPr>
          <w:p w:rsidR="00AB55D3" w:rsidRPr="007E2CBE" w:rsidRDefault="00AB55D3" w:rsidP="00DC223A">
            <w:pPr>
              <w:spacing w:after="0" w:line="240" w:lineRule="auto"/>
              <w:rPr>
                <w:rFonts w:ascii="Arial" w:eastAsia="Times New Roman" w:hAnsi="Arial" w:cs="Arial"/>
                <w:sz w:val="20"/>
                <w:szCs w:val="20"/>
                <w:lang w:val="en-US" w:eastAsia="it-IT"/>
              </w:rPr>
            </w:pPr>
            <w:r w:rsidRPr="007E2CBE">
              <w:rPr>
                <w:rFonts w:ascii="Arial" w:eastAsia="Times New Roman" w:hAnsi="Arial" w:cs="Arial"/>
                <w:sz w:val="20"/>
                <w:szCs w:val="20"/>
                <w:lang w:val="en-US" w:eastAsia="it-IT"/>
              </w:rPr>
              <w:t> </w:t>
            </w:r>
          </w:p>
        </w:tc>
        <w:tc>
          <w:tcPr>
            <w:tcW w:w="846" w:type="pct"/>
            <w:shd w:val="clear" w:color="auto" w:fill="auto"/>
            <w:vAlign w:val="center"/>
            <w:hideMark/>
          </w:tcPr>
          <w:p w:rsidR="00AB55D3" w:rsidRPr="007E2CBE" w:rsidRDefault="00AB55D3" w:rsidP="00DC223A">
            <w:pPr>
              <w:spacing w:after="0" w:line="240" w:lineRule="auto"/>
              <w:jc w:val="center"/>
              <w:rPr>
                <w:rFonts w:ascii="Arial" w:eastAsia="Times New Roman" w:hAnsi="Arial" w:cs="Arial"/>
                <w:sz w:val="20"/>
                <w:szCs w:val="20"/>
                <w:lang w:val="en-US" w:eastAsia="it-IT"/>
              </w:rPr>
            </w:pPr>
            <w:r w:rsidRPr="007E2CBE">
              <w:rPr>
                <w:rFonts w:ascii="Arial" w:eastAsia="Times New Roman" w:hAnsi="Arial" w:cs="Arial"/>
                <w:sz w:val="20"/>
                <w:szCs w:val="20"/>
                <w:lang w:val="en-US" w:eastAsia="it-IT"/>
              </w:rPr>
              <w:t>Percentage of people aged 15-29 years that are not in education or employment</w:t>
            </w:r>
          </w:p>
        </w:tc>
        <w:tc>
          <w:tcPr>
            <w:tcW w:w="923" w:type="pct"/>
            <w:shd w:val="clear" w:color="auto" w:fill="auto"/>
            <w:vAlign w:val="center"/>
            <w:hideMark/>
          </w:tcPr>
          <w:p w:rsidR="00AB55D3" w:rsidRPr="007E2CBE" w:rsidRDefault="00AB55D3" w:rsidP="00DC223A">
            <w:pPr>
              <w:spacing w:after="0" w:line="240" w:lineRule="auto"/>
              <w:jc w:val="center"/>
              <w:rPr>
                <w:rFonts w:ascii="Arial" w:eastAsia="Times New Roman" w:hAnsi="Arial" w:cs="Arial"/>
                <w:sz w:val="20"/>
                <w:szCs w:val="20"/>
                <w:lang w:val="en-US" w:eastAsia="it-IT"/>
              </w:rPr>
            </w:pPr>
            <w:r w:rsidRPr="007E2CBE">
              <w:rPr>
                <w:rFonts w:ascii="Arial" w:eastAsia="Times New Roman" w:hAnsi="Arial" w:cs="Arial"/>
                <w:sz w:val="20"/>
                <w:szCs w:val="20"/>
                <w:lang w:val="en-US" w:eastAsia="it-IT"/>
              </w:rPr>
              <w:t>Percentage of people aged 30-34 years having completed tertiary education</w:t>
            </w:r>
          </w:p>
        </w:tc>
        <w:tc>
          <w:tcPr>
            <w:tcW w:w="1000" w:type="pct"/>
            <w:shd w:val="clear" w:color="auto" w:fill="auto"/>
            <w:vAlign w:val="center"/>
            <w:hideMark/>
          </w:tcPr>
          <w:p w:rsidR="00AB55D3" w:rsidRPr="007E2CBE" w:rsidRDefault="00AB55D3" w:rsidP="00DC223A">
            <w:pPr>
              <w:spacing w:after="0" w:line="240" w:lineRule="auto"/>
              <w:jc w:val="center"/>
              <w:rPr>
                <w:rFonts w:ascii="Arial" w:eastAsia="Times New Roman" w:hAnsi="Arial" w:cs="Arial"/>
                <w:sz w:val="20"/>
                <w:szCs w:val="20"/>
                <w:lang w:val="en-US" w:eastAsia="it-IT"/>
              </w:rPr>
            </w:pPr>
            <w:r w:rsidRPr="007E2CBE">
              <w:rPr>
                <w:rFonts w:ascii="Arial" w:eastAsia="Times New Roman" w:hAnsi="Arial" w:cs="Arial"/>
                <w:sz w:val="20"/>
                <w:szCs w:val="20"/>
                <w:lang w:val="en-US" w:eastAsia="it-IT"/>
              </w:rPr>
              <w:t>Percentage of people aged 25-64 years having completed at least upper secondary education</w:t>
            </w:r>
          </w:p>
        </w:tc>
        <w:tc>
          <w:tcPr>
            <w:tcW w:w="730" w:type="pct"/>
            <w:shd w:val="clear" w:color="auto" w:fill="auto"/>
            <w:vAlign w:val="center"/>
            <w:hideMark/>
          </w:tcPr>
          <w:p w:rsidR="00AB55D3" w:rsidRPr="007E2CBE" w:rsidRDefault="00AB55D3" w:rsidP="00DC223A">
            <w:pPr>
              <w:spacing w:after="0" w:line="240" w:lineRule="auto"/>
              <w:jc w:val="center"/>
              <w:rPr>
                <w:rFonts w:ascii="Arial" w:eastAsia="Times New Roman" w:hAnsi="Arial" w:cs="Arial"/>
                <w:sz w:val="20"/>
                <w:szCs w:val="20"/>
                <w:lang w:val="en-US" w:eastAsia="it-IT"/>
              </w:rPr>
            </w:pPr>
            <w:r w:rsidRPr="007E2CBE">
              <w:rPr>
                <w:rFonts w:ascii="Arial" w:eastAsia="Times New Roman" w:hAnsi="Arial" w:cs="Arial"/>
                <w:sz w:val="20"/>
                <w:szCs w:val="20"/>
                <w:lang w:val="en-US" w:eastAsia="it-IT"/>
              </w:rPr>
              <w:t xml:space="preserve">Percentage of people aged 18-59 with </w:t>
            </w:r>
            <w:r>
              <w:rPr>
                <w:rFonts w:ascii="Arial" w:eastAsia="Times New Roman" w:hAnsi="Arial" w:cs="Arial"/>
                <w:sz w:val="20"/>
                <w:szCs w:val="20"/>
                <w:lang w:val="en-US" w:eastAsia="it-IT"/>
              </w:rPr>
              <w:t xml:space="preserve">very </w:t>
            </w:r>
            <w:r w:rsidRPr="007E2CBE">
              <w:rPr>
                <w:rFonts w:ascii="Arial" w:eastAsia="Times New Roman" w:hAnsi="Arial" w:cs="Arial"/>
                <w:sz w:val="20"/>
                <w:szCs w:val="20"/>
                <w:lang w:val="en-US" w:eastAsia="it-IT"/>
              </w:rPr>
              <w:t>low work intensity</w:t>
            </w:r>
          </w:p>
        </w:tc>
      </w:tr>
      <w:tr w:rsidR="00AB55D3" w:rsidRPr="007E2CBE" w:rsidTr="00DC223A">
        <w:trPr>
          <w:trHeight w:val="285"/>
        </w:trPr>
        <w:tc>
          <w:tcPr>
            <w:tcW w:w="1501" w:type="pct"/>
            <w:shd w:val="clear" w:color="auto" w:fill="auto"/>
            <w:noWrap/>
            <w:vAlign w:val="bottom"/>
            <w:hideMark/>
          </w:tcPr>
          <w:p w:rsidR="00AB55D3" w:rsidRPr="007E2CBE" w:rsidRDefault="00AB55D3" w:rsidP="00DC223A">
            <w:pPr>
              <w:spacing w:after="0" w:line="240" w:lineRule="auto"/>
              <w:rPr>
                <w:rFonts w:ascii="Arial" w:eastAsia="Times New Roman" w:hAnsi="Arial" w:cs="Arial"/>
                <w:sz w:val="20"/>
                <w:szCs w:val="20"/>
                <w:lang w:val="en-US" w:eastAsia="it-IT"/>
              </w:rPr>
            </w:pPr>
            <w:r w:rsidRPr="007E2CBE">
              <w:rPr>
                <w:rFonts w:ascii="Arial" w:eastAsia="Times New Roman" w:hAnsi="Arial" w:cs="Arial"/>
                <w:sz w:val="20"/>
                <w:szCs w:val="20"/>
                <w:lang w:val="en-US" w:eastAsia="it-IT"/>
              </w:rPr>
              <w:t>Municipalities with less than 2,000 inhabitants</w:t>
            </w:r>
          </w:p>
        </w:tc>
        <w:tc>
          <w:tcPr>
            <w:tcW w:w="846"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64</w:t>
            </w:r>
          </w:p>
        </w:tc>
        <w:tc>
          <w:tcPr>
            <w:tcW w:w="923"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88</w:t>
            </w:r>
          </w:p>
        </w:tc>
        <w:tc>
          <w:tcPr>
            <w:tcW w:w="1000"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42</w:t>
            </w:r>
          </w:p>
        </w:tc>
        <w:tc>
          <w:tcPr>
            <w:tcW w:w="730"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17</w:t>
            </w:r>
          </w:p>
        </w:tc>
      </w:tr>
      <w:tr w:rsidR="00AB55D3" w:rsidRPr="007E2CBE" w:rsidTr="00DC223A">
        <w:trPr>
          <w:trHeight w:val="285"/>
        </w:trPr>
        <w:tc>
          <w:tcPr>
            <w:tcW w:w="1501" w:type="pct"/>
            <w:shd w:val="clear" w:color="auto" w:fill="auto"/>
            <w:vAlign w:val="center"/>
            <w:hideMark/>
          </w:tcPr>
          <w:p w:rsidR="00AB55D3" w:rsidRPr="007E2CBE" w:rsidRDefault="00AB55D3" w:rsidP="00DC223A">
            <w:pPr>
              <w:spacing w:after="0" w:line="240" w:lineRule="auto"/>
              <w:rPr>
                <w:rFonts w:ascii="Arial" w:eastAsia="Times New Roman" w:hAnsi="Arial" w:cs="Arial"/>
                <w:sz w:val="20"/>
                <w:szCs w:val="20"/>
                <w:lang w:val="en-US" w:eastAsia="it-IT"/>
              </w:rPr>
            </w:pPr>
            <w:r w:rsidRPr="007E2CBE">
              <w:rPr>
                <w:rFonts w:ascii="Arial" w:eastAsia="Times New Roman" w:hAnsi="Arial" w:cs="Arial"/>
                <w:sz w:val="20"/>
                <w:szCs w:val="20"/>
                <w:lang w:val="en-US" w:eastAsia="it-IT"/>
              </w:rPr>
              <w:t>Municipalities with 2,000 up to 5,000 inhabitants</w:t>
            </w:r>
          </w:p>
        </w:tc>
        <w:tc>
          <w:tcPr>
            <w:tcW w:w="846"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56</w:t>
            </w:r>
          </w:p>
        </w:tc>
        <w:tc>
          <w:tcPr>
            <w:tcW w:w="923"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58</w:t>
            </w:r>
          </w:p>
        </w:tc>
        <w:tc>
          <w:tcPr>
            <w:tcW w:w="1000"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30</w:t>
            </w:r>
          </w:p>
        </w:tc>
        <w:tc>
          <w:tcPr>
            <w:tcW w:w="730"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11</w:t>
            </w:r>
          </w:p>
        </w:tc>
      </w:tr>
      <w:tr w:rsidR="00AB55D3" w:rsidRPr="007E2CBE" w:rsidTr="00DC223A">
        <w:trPr>
          <w:trHeight w:val="285"/>
        </w:trPr>
        <w:tc>
          <w:tcPr>
            <w:tcW w:w="1501" w:type="pct"/>
            <w:shd w:val="clear" w:color="auto" w:fill="auto"/>
            <w:vAlign w:val="center"/>
            <w:hideMark/>
          </w:tcPr>
          <w:p w:rsidR="00AB55D3" w:rsidRPr="007E2CBE" w:rsidRDefault="00AB55D3" w:rsidP="00DC223A">
            <w:pPr>
              <w:spacing w:after="0" w:line="240" w:lineRule="auto"/>
              <w:rPr>
                <w:rFonts w:ascii="Arial" w:eastAsia="Times New Roman" w:hAnsi="Arial" w:cs="Arial"/>
                <w:sz w:val="20"/>
                <w:szCs w:val="20"/>
                <w:lang w:val="en-US" w:eastAsia="it-IT"/>
              </w:rPr>
            </w:pPr>
            <w:r w:rsidRPr="007E2CBE">
              <w:rPr>
                <w:rFonts w:ascii="Arial" w:eastAsia="Times New Roman" w:hAnsi="Arial" w:cs="Arial"/>
                <w:sz w:val="20"/>
                <w:szCs w:val="20"/>
                <w:lang w:val="en-US" w:eastAsia="it-IT"/>
              </w:rPr>
              <w:t>Municipalities with more than 5,000 inhabitants</w:t>
            </w:r>
          </w:p>
        </w:tc>
        <w:tc>
          <w:tcPr>
            <w:tcW w:w="846"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55</w:t>
            </w:r>
          </w:p>
        </w:tc>
        <w:tc>
          <w:tcPr>
            <w:tcW w:w="923"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70</w:t>
            </w:r>
          </w:p>
        </w:tc>
        <w:tc>
          <w:tcPr>
            <w:tcW w:w="1000"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42</w:t>
            </w:r>
          </w:p>
        </w:tc>
        <w:tc>
          <w:tcPr>
            <w:tcW w:w="730"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08</w:t>
            </w:r>
          </w:p>
        </w:tc>
      </w:tr>
      <w:tr w:rsidR="00AB55D3" w:rsidRPr="007E2CBE" w:rsidTr="00DC223A">
        <w:trPr>
          <w:trHeight w:val="300"/>
        </w:trPr>
        <w:tc>
          <w:tcPr>
            <w:tcW w:w="1501" w:type="pct"/>
            <w:shd w:val="clear" w:color="auto" w:fill="auto"/>
            <w:vAlign w:val="center"/>
            <w:hideMark/>
          </w:tcPr>
          <w:p w:rsidR="00AB55D3" w:rsidRPr="007E2CBE" w:rsidRDefault="00AB55D3" w:rsidP="00DC223A">
            <w:pPr>
              <w:spacing w:after="0" w:line="240" w:lineRule="auto"/>
              <w:rPr>
                <w:rFonts w:ascii="Arial" w:eastAsia="Times New Roman" w:hAnsi="Arial" w:cs="Arial"/>
                <w:sz w:val="20"/>
                <w:szCs w:val="20"/>
                <w:lang w:val="it-IT" w:eastAsia="it-IT"/>
              </w:rPr>
            </w:pPr>
            <w:proofErr w:type="spellStart"/>
            <w:r>
              <w:rPr>
                <w:rFonts w:ascii="Arial" w:eastAsia="Times New Roman" w:hAnsi="Arial" w:cs="Arial"/>
                <w:sz w:val="20"/>
                <w:szCs w:val="20"/>
                <w:lang w:val="it-IT" w:eastAsia="it-IT"/>
              </w:rPr>
              <w:t>All</w:t>
            </w:r>
            <w:proofErr w:type="spellEnd"/>
            <w:r>
              <w:rPr>
                <w:rFonts w:ascii="Arial" w:eastAsia="Times New Roman" w:hAnsi="Arial" w:cs="Arial"/>
                <w:sz w:val="20"/>
                <w:szCs w:val="20"/>
                <w:lang w:val="it-IT" w:eastAsia="it-IT"/>
              </w:rPr>
              <w:t xml:space="preserve"> </w:t>
            </w:r>
            <w:proofErr w:type="spellStart"/>
            <w:r>
              <w:rPr>
                <w:rFonts w:ascii="Arial" w:eastAsia="Times New Roman" w:hAnsi="Arial" w:cs="Arial"/>
                <w:sz w:val="20"/>
                <w:szCs w:val="20"/>
                <w:lang w:val="it-IT" w:eastAsia="it-IT"/>
              </w:rPr>
              <w:t>municipalities</w:t>
            </w:r>
            <w:proofErr w:type="spellEnd"/>
          </w:p>
        </w:tc>
        <w:tc>
          <w:tcPr>
            <w:tcW w:w="846"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59</w:t>
            </w:r>
          </w:p>
        </w:tc>
        <w:tc>
          <w:tcPr>
            <w:tcW w:w="923"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76</w:t>
            </w:r>
          </w:p>
        </w:tc>
        <w:tc>
          <w:tcPr>
            <w:tcW w:w="1000"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39</w:t>
            </w:r>
          </w:p>
        </w:tc>
        <w:tc>
          <w:tcPr>
            <w:tcW w:w="730" w:type="pct"/>
            <w:shd w:val="clear" w:color="auto" w:fill="auto"/>
            <w:noWrap/>
            <w:vAlign w:val="center"/>
            <w:hideMark/>
          </w:tcPr>
          <w:p w:rsidR="00AB55D3" w:rsidRPr="007E2CBE" w:rsidRDefault="00AB55D3" w:rsidP="00DC223A">
            <w:pPr>
              <w:spacing w:after="0" w:line="240" w:lineRule="auto"/>
              <w:jc w:val="right"/>
              <w:rPr>
                <w:rFonts w:ascii="Arial" w:eastAsia="Times New Roman" w:hAnsi="Arial" w:cs="Arial"/>
                <w:sz w:val="20"/>
                <w:szCs w:val="20"/>
                <w:lang w:val="it-IT" w:eastAsia="it-IT"/>
              </w:rPr>
            </w:pPr>
            <w:r w:rsidRPr="007E2CBE">
              <w:rPr>
                <w:rFonts w:ascii="Arial" w:eastAsia="Times New Roman" w:hAnsi="Arial" w:cs="Arial"/>
                <w:sz w:val="20"/>
                <w:szCs w:val="20"/>
                <w:lang w:val="it-IT" w:eastAsia="it-IT"/>
              </w:rPr>
              <w:t>0</w:t>
            </w:r>
            <w:r>
              <w:rPr>
                <w:rFonts w:ascii="Arial" w:eastAsia="Times New Roman" w:hAnsi="Arial" w:cs="Arial"/>
                <w:sz w:val="20"/>
                <w:szCs w:val="20"/>
                <w:lang w:val="it-IT" w:eastAsia="it-IT"/>
              </w:rPr>
              <w:t>.</w:t>
            </w:r>
            <w:r w:rsidRPr="007E2CBE">
              <w:rPr>
                <w:rFonts w:ascii="Arial" w:eastAsia="Times New Roman" w:hAnsi="Arial" w:cs="Arial"/>
                <w:sz w:val="20"/>
                <w:szCs w:val="20"/>
                <w:lang w:val="it-IT" w:eastAsia="it-IT"/>
              </w:rPr>
              <w:t>13</w:t>
            </w:r>
          </w:p>
        </w:tc>
      </w:tr>
    </w:tbl>
    <w:p w:rsidR="00EB0EE9" w:rsidRPr="007737BD" w:rsidRDefault="008E3325" w:rsidP="0078258F">
      <w:pPr>
        <w:spacing w:before="360" w:after="0" w:line="360" w:lineRule="auto"/>
        <w:jc w:val="both"/>
        <w:rPr>
          <w:rFonts w:ascii="Arial" w:hAnsi="Arial" w:cs="Arial"/>
          <w:b/>
          <w:sz w:val="24"/>
          <w:szCs w:val="24"/>
          <w:lang w:val="it-IT"/>
        </w:rPr>
      </w:pPr>
      <w:r>
        <w:rPr>
          <w:rFonts w:ascii="Arial" w:hAnsi="Arial" w:cs="Arial"/>
          <w:b/>
          <w:sz w:val="24"/>
          <w:szCs w:val="24"/>
          <w:lang w:val="it-IT"/>
        </w:rPr>
        <w:t>5</w:t>
      </w:r>
      <w:r w:rsidR="00EB0EE9" w:rsidRPr="007737BD">
        <w:rPr>
          <w:rFonts w:ascii="Arial" w:hAnsi="Arial" w:cs="Arial"/>
          <w:b/>
          <w:sz w:val="24"/>
          <w:szCs w:val="24"/>
          <w:lang w:val="it-IT"/>
        </w:rPr>
        <w:t xml:space="preserve">. </w:t>
      </w:r>
      <w:proofErr w:type="spellStart"/>
      <w:r w:rsidR="00EB0EE9" w:rsidRPr="007737BD">
        <w:rPr>
          <w:rFonts w:ascii="Arial" w:hAnsi="Arial" w:cs="Arial"/>
          <w:b/>
          <w:sz w:val="24"/>
          <w:szCs w:val="24"/>
          <w:lang w:val="it-IT"/>
        </w:rPr>
        <w:t>Concluding</w:t>
      </w:r>
      <w:proofErr w:type="spellEnd"/>
      <w:r w:rsidR="00EB0EE9" w:rsidRPr="007737BD">
        <w:rPr>
          <w:rFonts w:ascii="Arial" w:hAnsi="Arial" w:cs="Arial"/>
          <w:b/>
          <w:sz w:val="24"/>
          <w:szCs w:val="24"/>
          <w:lang w:val="it-IT"/>
        </w:rPr>
        <w:t xml:space="preserve"> </w:t>
      </w:r>
      <w:proofErr w:type="spellStart"/>
      <w:r w:rsidR="00EB0EE9" w:rsidRPr="007737BD">
        <w:rPr>
          <w:rFonts w:ascii="Arial" w:hAnsi="Arial" w:cs="Arial"/>
          <w:b/>
          <w:sz w:val="24"/>
          <w:szCs w:val="24"/>
          <w:lang w:val="it-IT"/>
        </w:rPr>
        <w:t>remarks</w:t>
      </w:r>
      <w:proofErr w:type="spellEnd"/>
    </w:p>
    <w:p w:rsidR="00FD1C3F" w:rsidRDefault="005317EA" w:rsidP="005317EA">
      <w:pPr>
        <w:spacing w:after="0" w:line="360" w:lineRule="auto"/>
        <w:jc w:val="both"/>
        <w:rPr>
          <w:rFonts w:ascii="Arial" w:hAnsi="Arial" w:cs="Arial"/>
          <w:sz w:val="24"/>
          <w:szCs w:val="24"/>
          <w:lang w:val="en-US"/>
        </w:rPr>
      </w:pPr>
      <w:r w:rsidRPr="00614E39">
        <w:rPr>
          <w:rFonts w:ascii="Arial" w:hAnsi="Arial" w:cs="Arial"/>
          <w:sz w:val="24"/>
          <w:szCs w:val="24"/>
          <w:lang w:val="en-US"/>
        </w:rPr>
        <w:t>T</w:t>
      </w:r>
      <w:r w:rsidR="00DC629B" w:rsidRPr="00614E39">
        <w:rPr>
          <w:rFonts w:ascii="Arial" w:hAnsi="Arial" w:cs="Arial"/>
          <w:sz w:val="24"/>
          <w:szCs w:val="24"/>
          <w:lang w:val="en-US"/>
        </w:rPr>
        <w:t xml:space="preserve">his paper </w:t>
      </w:r>
      <w:r w:rsidRPr="00614E39">
        <w:rPr>
          <w:rFonts w:ascii="Arial" w:hAnsi="Arial" w:cs="Arial"/>
          <w:sz w:val="24"/>
          <w:szCs w:val="24"/>
          <w:lang w:val="en-US"/>
        </w:rPr>
        <w:t>deals with the development of a strategy of</w:t>
      </w:r>
      <w:r w:rsidR="00DC629B" w:rsidRPr="00614E39">
        <w:rPr>
          <w:rFonts w:ascii="Arial" w:hAnsi="Arial" w:cs="Arial"/>
          <w:sz w:val="24"/>
          <w:szCs w:val="24"/>
          <w:lang w:val="en-US"/>
        </w:rPr>
        <w:t xml:space="preserve"> editing and imputation for microdata </w:t>
      </w:r>
      <w:r w:rsidR="002F7784">
        <w:rPr>
          <w:rFonts w:ascii="Arial" w:hAnsi="Arial" w:cs="Arial"/>
          <w:sz w:val="24"/>
          <w:szCs w:val="24"/>
          <w:lang w:val="en-US"/>
        </w:rPr>
        <w:t>collection from administrative sources of the ARCHIMEDE project</w:t>
      </w:r>
      <w:r w:rsidR="005E2566" w:rsidRPr="00614E39">
        <w:rPr>
          <w:rFonts w:ascii="Arial" w:hAnsi="Arial" w:cs="Arial"/>
          <w:sz w:val="24"/>
          <w:szCs w:val="24"/>
          <w:lang w:val="en-US"/>
        </w:rPr>
        <w:t>.</w:t>
      </w:r>
      <w:r w:rsidRPr="00614E39">
        <w:rPr>
          <w:rFonts w:ascii="Arial" w:hAnsi="Arial" w:cs="Arial"/>
          <w:sz w:val="24"/>
          <w:szCs w:val="24"/>
          <w:lang w:val="en-US"/>
        </w:rPr>
        <w:t xml:space="preserve"> </w:t>
      </w:r>
      <w:r w:rsidR="00CA5CBA" w:rsidRPr="00614E39">
        <w:rPr>
          <w:rFonts w:ascii="Arial" w:hAnsi="Arial" w:cs="Arial"/>
          <w:sz w:val="24"/>
          <w:szCs w:val="24"/>
          <w:lang w:val="en-US"/>
        </w:rPr>
        <w:t xml:space="preserve">The </w:t>
      </w:r>
      <w:r w:rsidR="002F7784">
        <w:rPr>
          <w:rFonts w:ascii="Arial" w:hAnsi="Arial" w:cs="Arial"/>
          <w:sz w:val="24"/>
          <w:szCs w:val="24"/>
          <w:lang w:val="en-US"/>
        </w:rPr>
        <w:t>aim</w:t>
      </w:r>
      <w:r w:rsidR="00CA5CBA" w:rsidRPr="00614E39">
        <w:rPr>
          <w:rFonts w:ascii="Arial" w:hAnsi="Arial" w:cs="Arial"/>
          <w:sz w:val="24"/>
          <w:szCs w:val="24"/>
          <w:lang w:val="en-US"/>
        </w:rPr>
        <w:t xml:space="preserve"> is to</w:t>
      </w:r>
      <w:r w:rsidR="002F7784">
        <w:rPr>
          <w:rFonts w:ascii="Arial" w:hAnsi="Arial" w:cs="Arial"/>
          <w:sz w:val="24"/>
          <w:szCs w:val="24"/>
          <w:lang w:val="en-US"/>
        </w:rPr>
        <w:t xml:space="preserve"> improve the quality of data, in particular by reducing consistency errors and missing values and to produce an </w:t>
      </w:r>
      <w:r w:rsidR="00CA5CBA" w:rsidRPr="00614E39">
        <w:rPr>
          <w:rFonts w:ascii="Arial" w:hAnsi="Arial" w:cs="Arial"/>
          <w:sz w:val="24"/>
          <w:szCs w:val="24"/>
          <w:lang w:val="en-US"/>
        </w:rPr>
        <w:t>adjusted dataset</w:t>
      </w:r>
      <w:r w:rsidR="00D24761">
        <w:rPr>
          <w:rFonts w:ascii="Arial" w:hAnsi="Arial" w:cs="Arial"/>
          <w:sz w:val="24"/>
          <w:szCs w:val="24"/>
          <w:lang w:val="en-GB"/>
        </w:rPr>
        <w:t>.</w:t>
      </w:r>
    </w:p>
    <w:p w:rsidR="00CA5CBA" w:rsidRDefault="002331DF" w:rsidP="005317EA">
      <w:pPr>
        <w:spacing w:after="0" w:line="360" w:lineRule="auto"/>
        <w:jc w:val="both"/>
        <w:rPr>
          <w:rFonts w:ascii="Arial" w:hAnsi="Arial" w:cs="Arial"/>
          <w:sz w:val="24"/>
          <w:szCs w:val="24"/>
          <w:lang w:val="en-US"/>
        </w:rPr>
      </w:pPr>
      <w:r>
        <w:rPr>
          <w:rFonts w:ascii="Arial" w:hAnsi="Arial" w:cs="Arial"/>
          <w:sz w:val="24"/>
          <w:szCs w:val="24"/>
          <w:lang w:val="en-US"/>
        </w:rPr>
        <w:t>The strategy is based on the use of g</w:t>
      </w:r>
      <w:r w:rsidRPr="002331DF">
        <w:rPr>
          <w:rFonts w:ascii="Arial" w:hAnsi="Arial" w:cs="Arial"/>
          <w:sz w:val="24"/>
          <w:szCs w:val="24"/>
          <w:lang w:val="en-US"/>
        </w:rPr>
        <w:t>enerali</w:t>
      </w:r>
      <w:r>
        <w:rPr>
          <w:rFonts w:ascii="Arial" w:hAnsi="Arial" w:cs="Arial"/>
          <w:sz w:val="24"/>
          <w:szCs w:val="24"/>
          <w:lang w:val="en-US"/>
        </w:rPr>
        <w:t xml:space="preserve">zed software (SCIA and BANFF) </w:t>
      </w:r>
      <w:r w:rsidR="007D2F8F">
        <w:rPr>
          <w:rFonts w:ascii="Arial" w:hAnsi="Arial" w:cs="Arial"/>
          <w:sz w:val="24"/>
          <w:szCs w:val="24"/>
          <w:lang w:val="en-US"/>
        </w:rPr>
        <w:t xml:space="preserve">and relies on </w:t>
      </w:r>
      <w:r w:rsidR="007D2F8F" w:rsidRPr="005317EA">
        <w:rPr>
          <w:rFonts w:ascii="Arial" w:hAnsi="Arial" w:cs="Arial"/>
          <w:sz w:val="24"/>
          <w:szCs w:val="24"/>
          <w:lang w:val="en-US"/>
        </w:rPr>
        <w:t>the integration of additional data sources</w:t>
      </w:r>
      <w:r w:rsidR="007D2F8F" w:rsidRPr="007D2F8F">
        <w:t xml:space="preserve"> </w:t>
      </w:r>
      <w:r w:rsidR="007D2F8F" w:rsidRPr="007D2F8F">
        <w:rPr>
          <w:rFonts w:ascii="Arial" w:hAnsi="Arial" w:cs="Arial"/>
          <w:sz w:val="24"/>
          <w:szCs w:val="24"/>
          <w:lang w:val="en-US"/>
        </w:rPr>
        <w:t>aimed at properly identifying erroneous cases to be corrected</w:t>
      </w:r>
      <w:r w:rsidR="007D2F8F">
        <w:rPr>
          <w:rFonts w:ascii="Arial" w:hAnsi="Arial" w:cs="Arial"/>
          <w:sz w:val="24"/>
          <w:szCs w:val="24"/>
          <w:lang w:val="en-US"/>
        </w:rPr>
        <w:t>.</w:t>
      </w:r>
    </w:p>
    <w:p w:rsidR="00362DF2" w:rsidRDefault="00200FF4" w:rsidP="00362DF2">
      <w:pPr>
        <w:spacing w:after="0" w:line="360" w:lineRule="auto"/>
        <w:jc w:val="both"/>
        <w:rPr>
          <w:rFonts w:ascii="Arial" w:hAnsi="Arial" w:cs="Arial"/>
          <w:sz w:val="24"/>
          <w:szCs w:val="24"/>
          <w:lang w:val="en-US"/>
        </w:rPr>
      </w:pPr>
      <w:r w:rsidRPr="005836A2">
        <w:rPr>
          <w:rFonts w:ascii="Arial" w:hAnsi="Arial" w:cs="Arial"/>
          <w:sz w:val="24"/>
          <w:szCs w:val="24"/>
          <w:lang w:val="en-US"/>
        </w:rPr>
        <w:t>First of all</w:t>
      </w:r>
      <w:r w:rsidR="005836A2">
        <w:rPr>
          <w:rFonts w:ascii="Arial" w:hAnsi="Arial" w:cs="Arial"/>
          <w:sz w:val="24"/>
          <w:szCs w:val="24"/>
          <w:lang w:val="en-US"/>
        </w:rPr>
        <w:t>,</w:t>
      </w:r>
      <w:r w:rsidR="005836A2" w:rsidRPr="005836A2">
        <w:rPr>
          <w:rFonts w:ascii="Arial" w:hAnsi="Arial" w:cs="Arial"/>
          <w:sz w:val="24"/>
          <w:szCs w:val="24"/>
          <w:lang w:val="en-US"/>
        </w:rPr>
        <w:t xml:space="preserve"> </w:t>
      </w:r>
      <w:r w:rsidR="00112C3B" w:rsidRPr="005836A2">
        <w:rPr>
          <w:rFonts w:ascii="Arial" w:hAnsi="Arial" w:cs="Arial"/>
          <w:sz w:val="24"/>
          <w:szCs w:val="24"/>
          <w:lang w:val="en-US"/>
        </w:rPr>
        <w:t>inconsistencies</w:t>
      </w:r>
      <w:r w:rsidR="005836A2" w:rsidRPr="005836A2">
        <w:rPr>
          <w:rFonts w:ascii="Arial" w:hAnsi="Arial" w:cs="Arial"/>
          <w:sz w:val="24"/>
          <w:szCs w:val="24"/>
          <w:lang w:val="en-US"/>
        </w:rPr>
        <w:t xml:space="preserve"> and missing values </w:t>
      </w:r>
      <w:r w:rsidR="005836A2">
        <w:rPr>
          <w:rFonts w:ascii="Arial" w:hAnsi="Arial" w:cs="Arial"/>
          <w:sz w:val="24"/>
          <w:szCs w:val="24"/>
          <w:lang w:val="en-US"/>
        </w:rPr>
        <w:t xml:space="preserve">on categorical variables </w:t>
      </w:r>
      <w:r w:rsidR="005836A2" w:rsidRPr="005836A2">
        <w:rPr>
          <w:rFonts w:ascii="Arial" w:hAnsi="Arial" w:cs="Arial"/>
          <w:sz w:val="24"/>
          <w:szCs w:val="24"/>
          <w:lang w:val="en-US"/>
        </w:rPr>
        <w:t xml:space="preserve">involve about 1.9 </w:t>
      </w:r>
      <w:r w:rsidR="005836A2" w:rsidRPr="001329B2">
        <w:rPr>
          <w:rFonts w:ascii="Arial" w:hAnsi="Arial" w:cs="Arial"/>
          <w:sz w:val="24"/>
          <w:szCs w:val="24"/>
          <w:lang w:val="en-US"/>
        </w:rPr>
        <w:t>million records (3</w:t>
      </w:r>
      <w:r w:rsidR="00227EA6" w:rsidRPr="001329B2">
        <w:rPr>
          <w:rFonts w:ascii="Arial" w:hAnsi="Arial" w:cs="Arial"/>
          <w:sz w:val="24"/>
          <w:szCs w:val="24"/>
          <w:lang w:val="en-US"/>
        </w:rPr>
        <w:t>.</w:t>
      </w:r>
      <w:r w:rsidR="005836A2" w:rsidRPr="001329B2">
        <w:rPr>
          <w:rFonts w:ascii="Arial" w:hAnsi="Arial" w:cs="Arial"/>
          <w:sz w:val="24"/>
          <w:szCs w:val="24"/>
          <w:lang w:val="en-US"/>
        </w:rPr>
        <w:t xml:space="preserve">2%). </w:t>
      </w:r>
      <w:r w:rsidR="00CB7433" w:rsidRPr="001329B2">
        <w:rPr>
          <w:rFonts w:ascii="Arial" w:hAnsi="Arial" w:cs="Arial"/>
          <w:sz w:val="24"/>
          <w:szCs w:val="24"/>
          <w:lang w:val="en-US"/>
        </w:rPr>
        <w:t>Categorical variables are rarely affected by errors, except for the</w:t>
      </w:r>
      <w:r w:rsidR="006B1A65" w:rsidRPr="001329B2">
        <w:rPr>
          <w:rFonts w:ascii="Arial" w:hAnsi="Arial" w:cs="Arial"/>
          <w:sz w:val="24"/>
          <w:szCs w:val="24"/>
          <w:lang w:val="en-US"/>
        </w:rPr>
        <w:t xml:space="preserve"> missing values on</w:t>
      </w:r>
      <w:r w:rsidR="00CB7433" w:rsidRPr="001329B2">
        <w:rPr>
          <w:rFonts w:ascii="Arial" w:hAnsi="Arial" w:cs="Arial"/>
          <w:sz w:val="24"/>
          <w:szCs w:val="24"/>
          <w:lang w:val="en-US"/>
        </w:rPr>
        <w:t xml:space="preserve"> </w:t>
      </w:r>
      <w:r w:rsidR="00184E24">
        <w:rPr>
          <w:rFonts w:ascii="Arial" w:hAnsi="Arial" w:cs="Arial"/>
          <w:sz w:val="24"/>
          <w:szCs w:val="24"/>
          <w:lang w:val="en-US"/>
        </w:rPr>
        <w:t>‘E</w:t>
      </w:r>
      <w:r w:rsidR="00CB7433" w:rsidRPr="001329B2">
        <w:rPr>
          <w:rFonts w:ascii="Arial" w:hAnsi="Arial" w:cs="Arial"/>
          <w:sz w:val="24"/>
          <w:szCs w:val="24"/>
          <w:lang w:val="en-US"/>
        </w:rPr>
        <w:t>ducational level</w:t>
      </w:r>
      <w:r w:rsidR="00184E24">
        <w:rPr>
          <w:rFonts w:ascii="Arial" w:hAnsi="Arial" w:cs="Arial"/>
          <w:sz w:val="24"/>
          <w:szCs w:val="24"/>
          <w:lang w:val="en-US"/>
        </w:rPr>
        <w:t>’</w:t>
      </w:r>
      <w:r w:rsidR="00CB7433" w:rsidRPr="001329B2">
        <w:rPr>
          <w:rFonts w:ascii="Arial" w:hAnsi="Arial" w:cs="Arial"/>
          <w:sz w:val="24"/>
          <w:szCs w:val="24"/>
          <w:lang w:val="en-US"/>
        </w:rPr>
        <w:t xml:space="preserve">. </w:t>
      </w:r>
      <w:r w:rsidR="00F16913" w:rsidRPr="001329B2">
        <w:rPr>
          <w:rFonts w:ascii="Arial" w:hAnsi="Arial" w:cs="Arial"/>
          <w:sz w:val="24"/>
          <w:szCs w:val="24"/>
          <w:lang w:val="en-US"/>
        </w:rPr>
        <w:t>In this case</w:t>
      </w:r>
      <w:r w:rsidR="00466435" w:rsidRPr="001329B2">
        <w:rPr>
          <w:rFonts w:ascii="Arial" w:hAnsi="Arial" w:cs="Arial"/>
          <w:sz w:val="24"/>
          <w:szCs w:val="24"/>
          <w:lang w:val="en-US"/>
        </w:rPr>
        <w:t xml:space="preserve"> a simple donor imputation is </w:t>
      </w:r>
      <w:r w:rsidR="00F16913" w:rsidRPr="001329B2">
        <w:rPr>
          <w:rFonts w:ascii="Arial" w:hAnsi="Arial" w:cs="Arial"/>
          <w:sz w:val="24"/>
          <w:szCs w:val="24"/>
          <w:lang w:val="en-US"/>
        </w:rPr>
        <w:t>implemented</w:t>
      </w:r>
      <w:r w:rsidR="00466435" w:rsidRPr="001329B2">
        <w:rPr>
          <w:rFonts w:ascii="Arial" w:hAnsi="Arial" w:cs="Arial"/>
          <w:sz w:val="24"/>
          <w:szCs w:val="24"/>
          <w:lang w:val="en-US"/>
        </w:rPr>
        <w:t>. Besides comforting results, a more accurate analysis on missing mechanism and</w:t>
      </w:r>
      <w:r w:rsidR="00614E39" w:rsidRPr="001329B2">
        <w:rPr>
          <w:rFonts w:ascii="Arial" w:hAnsi="Arial" w:cs="Arial"/>
          <w:sz w:val="24"/>
          <w:szCs w:val="24"/>
          <w:lang w:val="en-US"/>
        </w:rPr>
        <w:t xml:space="preserve"> auxiliary sources</w:t>
      </w:r>
      <w:r w:rsidR="00E07135" w:rsidRPr="001329B2">
        <w:rPr>
          <w:rFonts w:ascii="Arial" w:hAnsi="Arial" w:cs="Arial"/>
          <w:sz w:val="24"/>
          <w:szCs w:val="24"/>
          <w:lang w:val="en-US"/>
        </w:rPr>
        <w:t xml:space="preserve"> (e.g. Labor Force Survey)</w:t>
      </w:r>
      <w:r w:rsidR="00614E39" w:rsidRPr="001329B2">
        <w:rPr>
          <w:rFonts w:ascii="Arial" w:hAnsi="Arial" w:cs="Arial"/>
          <w:sz w:val="24"/>
          <w:szCs w:val="24"/>
          <w:lang w:val="en-US"/>
        </w:rPr>
        <w:t xml:space="preserve"> is necessary</w:t>
      </w:r>
      <w:r w:rsidR="00E07135">
        <w:rPr>
          <w:rFonts w:ascii="Arial" w:hAnsi="Arial" w:cs="Arial"/>
          <w:sz w:val="24"/>
          <w:szCs w:val="24"/>
          <w:lang w:val="en-US"/>
        </w:rPr>
        <w:t>.</w:t>
      </w:r>
    </w:p>
    <w:p w:rsidR="007D701E" w:rsidRDefault="00007476" w:rsidP="005317EA">
      <w:pPr>
        <w:spacing w:after="0" w:line="360" w:lineRule="auto"/>
        <w:jc w:val="both"/>
        <w:rPr>
          <w:rFonts w:ascii="Arial" w:hAnsi="Arial" w:cs="Arial"/>
          <w:sz w:val="24"/>
          <w:szCs w:val="24"/>
          <w:lang w:val="en-US"/>
        </w:rPr>
      </w:pPr>
      <w:r>
        <w:rPr>
          <w:rFonts w:ascii="Arial" w:hAnsi="Arial" w:cs="Arial"/>
          <w:sz w:val="24"/>
          <w:szCs w:val="24"/>
          <w:lang w:val="en-US"/>
        </w:rPr>
        <w:t xml:space="preserve">Second, </w:t>
      </w:r>
      <w:r w:rsidRPr="00007476">
        <w:rPr>
          <w:rFonts w:ascii="Arial" w:hAnsi="Arial" w:cs="Arial"/>
          <w:sz w:val="24"/>
          <w:szCs w:val="24"/>
          <w:lang w:val="en-US"/>
        </w:rPr>
        <w:t>inconsistency between the two quantitative variab</w:t>
      </w:r>
      <w:r>
        <w:rPr>
          <w:rFonts w:ascii="Arial" w:hAnsi="Arial" w:cs="Arial"/>
          <w:sz w:val="24"/>
          <w:szCs w:val="24"/>
          <w:lang w:val="en-US"/>
        </w:rPr>
        <w:t xml:space="preserve">les </w:t>
      </w:r>
      <w:r w:rsidR="00864BA7">
        <w:rPr>
          <w:rFonts w:ascii="Arial" w:hAnsi="Arial" w:cs="Arial"/>
          <w:sz w:val="24"/>
          <w:szCs w:val="24"/>
          <w:lang w:val="en-US"/>
        </w:rPr>
        <w:t>(</w:t>
      </w:r>
      <w:r w:rsidR="001A273B">
        <w:rPr>
          <w:rFonts w:ascii="Arial" w:hAnsi="Arial" w:cs="Arial"/>
          <w:sz w:val="24"/>
          <w:szCs w:val="24"/>
          <w:lang w:val="en-US"/>
        </w:rPr>
        <w:t>‘W</w:t>
      </w:r>
      <w:r w:rsidR="00BC5D96" w:rsidRPr="00663A39">
        <w:rPr>
          <w:rFonts w:ascii="Arial" w:hAnsi="Arial" w:cs="Arial"/>
          <w:sz w:val="24"/>
          <w:szCs w:val="24"/>
          <w:lang w:val="en-US"/>
        </w:rPr>
        <w:t>ork intensity</w:t>
      </w:r>
      <w:r w:rsidR="001A273B">
        <w:rPr>
          <w:rFonts w:ascii="Arial" w:hAnsi="Arial" w:cs="Arial"/>
          <w:sz w:val="24"/>
          <w:szCs w:val="24"/>
          <w:lang w:val="en-US"/>
        </w:rPr>
        <w:t>’</w:t>
      </w:r>
      <w:r w:rsidR="00BC5D96" w:rsidRPr="00663A39">
        <w:rPr>
          <w:rFonts w:ascii="Arial" w:hAnsi="Arial" w:cs="Arial"/>
          <w:sz w:val="24"/>
          <w:szCs w:val="24"/>
          <w:lang w:val="en-US"/>
        </w:rPr>
        <w:t xml:space="preserve"> and </w:t>
      </w:r>
      <w:r w:rsidR="001A273B">
        <w:rPr>
          <w:rFonts w:ascii="Arial" w:hAnsi="Arial" w:cs="Arial"/>
          <w:sz w:val="24"/>
          <w:szCs w:val="24"/>
          <w:lang w:val="en-US"/>
        </w:rPr>
        <w:t>‘E</w:t>
      </w:r>
      <w:r w:rsidR="003479DE">
        <w:rPr>
          <w:rFonts w:ascii="Arial" w:hAnsi="Arial" w:cs="Arial"/>
          <w:sz w:val="24"/>
          <w:szCs w:val="24"/>
          <w:lang w:val="en-US"/>
        </w:rPr>
        <w:t>arned income</w:t>
      </w:r>
      <w:r w:rsidR="001A273B">
        <w:rPr>
          <w:rFonts w:ascii="Arial" w:hAnsi="Arial" w:cs="Arial"/>
          <w:sz w:val="24"/>
          <w:szCs w:val="24"/>
          <w:lang w:val="en-US"/>
        </w:rPr>
        <w:t>’</w:t>
      </w:r>
      <w:r w:rsidR="00864BA7">
        <w:rPr>
          <w:rFonts w:ascii="Arial" w:hAnsi="Arial" w:cs="Arial"/>
          <w:sz w:val="24"/>
          <w:szCs w:val="24"/>
          <w:lang w:val="en-US"/>
        </w:rPr>
        <w:t>)</w:t>
      </w:r>
      <w:r w:rsidR="00BC5D96" w:rsidRPr="00663A39">
        <w:rPr>
          <w:rFonts w:ascii="Arial" w:hAnsi="Arial" w:cs="Arial"/>
          <w:sz w:val="24"/>
          <w:szCs w:val="24"/>
          <w:lang w:val="en-US"/>
        </w:rPr>
        <w:t xml:space="preserve"> can be </w:t>
      </w:r>
      <w:r w:rsidR="00663A39" w:rsidRPr="00663A39">
        <w:rPr>
          <w:rFonts w:ascii="Arial" w:hAnsi="Arial" w:cs="Arial"/>
          <w:sz w:val="24"/>
          <w:szCs w:val="24"/>
          <w:lang w:val="en-US"/>
        </w:rPr>
        <w:t>reduced</w:t>
      </w:r>
      <w:r w:rsidR="00663A39">
        <w:rPr>
          <w:rFonts w:ascii="Arial" w:hAnsi="Arial" w:cs="Arial"/>
          <w:sz w:val="24"/>
          <w:szCs w:val="24"/>
          <w:lang w:val="en-US"/>
        </w:rPr>
        <w:t xml:space="preserve"> </w:t>
      </w:r>
      <w:r w:rsidR="009B37DA">
        <w:rPr>
          <w:rFonts w:ascii="Arial" w:hAnsi="Arial" w:cs="Arial"/>
          <w:sz w:val="24"/>
          <w:szCs w:val="24"/>
          <w:lang w:val="en-US"/>
        </w:rPr>
        <w:t xml:space="preserve">and – partially – resolved </w:t>
      </w:r>
      <w:r w:rsidR="00663A39">
        <w:rPr>
          <w:rFonts w:ascii="Arial" w:hAnsi="Arial" w:cs="Arial"/>
          <w:sz w:val="24"/>
          <w:szCs w:val="24"/>
          <w:lang w:val="en-US"/>
        </w:rPr>
        <w:t>introducing information from</w:t>
      </w:r>
      <w:r w:rsidR="00663A39" w:rsidRPr="00663A39">
        <w:rPr>
          <w:rFonts w:ascii="Arial" w:hAnsi="Arial" w:cs="Arial"/>
          <w:sz w:val="24"/>
          <w:szCs w:val="24"/>
          <w:lang w:val="en-US"/>
        </w:rPr>
        <w:t xml:space="preserve"> auxiliary administrative sources</w:t>
      </w:r>
      <w:r w:rsidR="00663A39">
        <w:rPr>
          <w:rFonts w:ascii="Arial" w:hAnsi="Arial" w:cs="Arial"/>
          <w:sz w:val="24"/>
          <w:szCs w:val="24"/>
          <w:lang w:val="en-US"/>
        </w:rPr>
        <w:t>.</w:t>
      </w:r>
    </w:p>
    <w:p w:rsidR="0060177E" w:rsidRDefault="0060177E" w:rsidP="005317EA">
      <w:pPr>
        <w:spacing w:after="0" w:line="360" w:lineRule="auto"/>
        <w:jc w:val="both"/>
        <w:rPr>
          <w:rFonts w:ascii="Arial" w:hAnsi="Arial" w:cs="Arial"/>
          <w:sz w:val="24"/>
          <w:szCs w:val="24"/>
          <w:lang w:val="en-US"/>
        </w:rPr>
      </w:pPr>
      <w:r w:rsidRPr="00335591">
        <w:rPr>
          <w:rFonts w:ascii="Arial" w:hAnsi="Arial" w:cs="Arial"/>
          <w:sz w:val="24"/>
          <w:szCs w:val="24"/>
          <w:lang w:val="en-US"/>
        </w:rPr>
        <w:t xml:space="preserve">The </w:t>
      </w:r>
      <w:r w:rsidR="00335591">
        <w:rPr>
          <w:rFonts w:ascii="Arial" w:hAnsi="Arial" w:cs="Arial"/>
          <w:sz w:val="24"/>
          <w:szCs w:val="24"/>
          <w:lang w:val="en-US"/>
        </w:rPr>
        <w:t>impact</w:t>
      </w:r>
      <w:r w:rsidR="00335591" w:rsidRPr="005307E3">
        <w:rPr>
          <w:rFonts w:ascii="Arial" w:hAnsi="Arial" w:cs="Arial"/>
          <w:sz w:val="24"/>
          <w:szCs w:val="24"/>
          <w:lang w:val="en-US"/>
        </w:rPr>
        <w:t xml:space="preserve"> of</w:t>
      </w:r>
      <w:r w:rsidR="00335591">
        <w:rPr>
          <w:rFonts w:ascii="Arial" w:hAnsi="Arial" w:cs="Arial"/>
          <w:sz w:val="24"/>
          <w:szCs w:val="24"/>
          <w:lang w:val="en-US"/>
        </w:rPr>
        <w:t xml:space="preserve"> the</w:t>
      </w:r>
      <w:r w:rsidR="00335591" w:rsidRPr="005307E3">
        <w:rPr>
          <w:rFonts w:ascii="Arial" w:hAnsi="Arial" w:cs="Arial"/>
          <w:sz w:val="24"/>
          <w:szCs w:val="24"/>
          <w:lang w:val="en-US"/>
        </w:rPr>
        <w:t xml:space="preserve"> imputation</w:t>
      </w:r>
      <w:r w:rsidR="00335591">
        <w:rPr>
          <w:rFonts w:ascii="Arial" w:hAnsi="Arial" w:cs="Arial"/>
          <w:sz w:val="24"/>
          <w:szCs w:val="24"/>
          <w:lang w:val="en-US"/>
        </w:rPr>
        <w:t xml:space="preserve"> on the overall distributions </w:t>
      </w:r>
      <w:r w:rsidR="00335591" w:rsidRPr="005307E3">
        <w:rPr>
          <w:rFonts w:ascii="Arial" w:hAnsi="Arial" w:cs="Arial"/>
          <w:sz w:val="24"/>
          <w:szCs w:val="24"/>
          <w:lang w:val="en-US"/>
        </w:rPr>
        <w:t>is</w:t>
      </w:r>
      <w:r w:rsidR="00335591">
        <w:rPr>
          <w:rFonts w:ascii="Arial" w:hAnsi="Arial" w:cs="Arial"/>
          <w:sz w:val="24"/>
          <w:szCs w:val="24"/>
          <w:lang w:val="en-US"/>
        </w:rPr>
        <w:t xml:space="preserve"> quite</w:t>
      </w:r>
      <w:r w:rsidR="00335591" w:rsidRPr="005307E3">
        <w:rPr>
          <w:rFonts w:ascii="Arial" w:hAnsi="Arial" w:cs="Arial"/>
          <w:sz w:val="24"/>
          <w:szCs w:val="24"/>
          <w:lang w:val="en-US"/>
        </w:rPr>
        <w:t xml:space="preserve"> small</w:t>
      </w:r>
      <w:r w:rsidR="00335591">
        <w:rPr>
          <w:rFonts w:ascii="Arial" w:hAnsi="Arial" w:cs="Arial"/>
          <w:sz w:val="24"/>
          <w:szCs w:val="24"/>
          <w:lang w:val="en-US"/>
        </w:rPr>
        <w:t xml:space="preserve"> at a national level but it</w:t>
      </w:r>
      <w:r w:rsidR="00335591" w:rsidRPr="00335591">
        <w:t xml:space="preserve"> </w:t>
      </w:r>
      <w:r w:rsidR="00335591" w:rsidRPr="00335591">
        <w:rPr>
          <w:rFonts w:ascii="Arial" w:hAnsi="Arial" w:cs="Arial"/>
          <w:sz w:val="24"/>
          <w:szCs w:val="24"/>
          <w:lang w:val="en-US"/>
        </w:rPr>
        <w:t>considerably</w:t>
      </w:r>
      <w:r w:rsidR="00335591">
        <w:rPr>
          <w:rFonts w:ascii="Arial" w:hAnsi="Arial" w:cs="Arial"/>
          <w:sz w:val="24"/>
          <w:szCs w:val="24"/>
          <w:lang w:val="en-US"/>
        </w:rPr>
        <w:t xml:space="preserve"> varies </w:t>
      </w:r>
      <w:r w:rsidR="003479DE">
        <w:rPr>
          <w:rFonts w:ascii="Arial" w:hAnsi="Arial" w:cs="Arial"/>
          <w:sz w:val="24"/>
          <w:szCs w:val="24"/>
          <w:lang w:val="en-US"/>
        </w:rPr>
        <w:t>among</w:t>
      </w:r>
      <w:r w:rsidR="00335591">
        <w:rPr>
          <w:rFonts w:ascii="Arial" w:hAnsi="Arial" w:cs="Arial"/>
          <w:sz w:val="24"/>
          <w:szCs w:val="24"/>
          <w:lang w:val="en-US"/>
        </w:rPr>
        <w:t xml:space="preserve"> municipality.</w:t>
      </w:r>
    </w:p>
    <w:p w:rsidR="006B6819" w:rsidRDefault="006B6819" w:rsidP="005317EA">
      <w:pPr>
        <w:spacing w:after="0" w:line="360" w:lineRule="auto"/>
        <w:jc w:val="both"/>
        <w:rPr>
          <w:rFonts w:ascii="Arial" w:hAnsi="Arial" w:cs="Arial"/>
          <w:sz w:val="24"/>
          <w:szCs w:val="24"/>
          <w:lang w:val="en-US"/>
        </w:rPr>
      </w:pPr>
      <w:r w:rsidRPr="00FB66FC">
        <w:rPr>
          <w:rFonts w:ascii="Arial" w:hAnsi="Arial" w:cs="Arial"/>
          <w:sz w:val="24"/>
          <w:szCs w:val="24"/>
          <w:lang w:val="en-US"/>
        </w:rPr>
        <w:t>The future agenda is</w:t>
      </w:r>
      <w:r w:rsidR="00E30D0F" w:rsidRPr="00FB66FC">
        <w:rPr>
          <w:rFonts w:ascii="Arial" w:hAnsi="Arial" w:cs="Arial"/>
          <w:sz w:val="24"/>
          <w:szCs w:val="24"/>
          <w:lang w:val="en-US"/>
        </w:rPr>
        <w:t xml:space="preserve">: (a) </w:t>
      </w:r>
      <w:r w:rsidRPr="00FB66FC">
        <w:rPr>
          <w:rFonts w:ascii="Arial" w:hAnsi="Arial" w:cs="Arial"/>
          <w:sz w:val="24"/>
          <w:szCs w:val="24"/>
          <w:lang w:val="en-US"/>
        </w:rPr>
        <w:t>to deepen the characteristics of critical sub-populations</w:t>
      </w:r>
      <w:r w:rsidR="00775D22" w:rsidRPr="00FB66FC">
        <w:rPr>
          <w:rFonts w:ascii="Arial" w:hAnsi="Arial" w:cs="Arial"/>
          <w:sz w:val="24"/>
          <w:szCs w:val="24"/>
          <w:lang w:val="en-US"/>
        </w:rPr>
        <w:t xml:space="preserve"> (e.g. missing </w:t>
      </w:r>
      <w:r w:rsidR="0092571E" w:rsidRPr="00FB66FC">
        <w:rPr>
          <w:rFonts w:ascii="Arial" w:hAnsi="Arial" w:cs="Arial"/>
          <w:sz w:val="24"/>
          <w:szCs w:val="24"/>
          <w:lang w:val="en-US"/>
        </w:rPr>
        <w:t>data</w:t>
      </w:r>
      <w:r w:rsidR="00775D22" w:rsidRPr="00FB66FC">
        <w:rPr>
          <w:rFonts w:ascii="Arial" w:hAnsi="Arial" w:cs="Arial"/>
          <w:sz w:val="24"/>
          <w:szCs w:val="24"/>
          <w:lang w:val="en-US"/>
        </w:rPr>
        <w:t xml:space="preserve"> on </w:t>
      </w:r>
      <w:r w:rsidR="00184E24">
        <w:rPr>
          <w:rFonts w:ascii="Arial" w:hAnsi="Arial" w:cs="Arial"/>
          <w:sz w:val="24"/>
          <w:szCs w:val="24"/>
          <w:lang w:val="en-US"/>
        </w:rPr>
        <w:t>‘E</w:t>
      </w:r>
      <w:r w:rsidR="00775D22" w:rsidRPr="00FB66FC">
        <w:rPr>
          <w:rFonts w:ascii="Arial" w:hAnsi="Arial" w:cs="Arial"/>
          <w:sz w:val="24"/>
          <w:szCs w:val="24"/>
          <w:lang w:val="en-US"/>
        </w:rPr>
        <w:t>ducational level</w:t>
      </w:r>
      <w:r w:rsidR="00184E24">
        <w:rPr>
          <w:rFonts w:ascii="Arial" w:hAnsi="Arial" w:cs="Arial"/>
          <w:sz w:val="24"/>
          <w:szCs w:val="24"/>
          <w:lang w:val="en-US"/>
        </w:rPr>
        <w:t>’</w:t>
      </w:r>
      <w:r w:rsidR="00775D22" w:rsidRPr="00FB66FC">
        <w:rPr>
          <w:rFonts w:ascii="Arial" w:hAnsi="Arial" w:cs="Arial"/>
          <w:sz w:val="24"/>
          <w:szCs w:val="24"/>
          <w:lang w:val="en-US"/>
        </w:rPr>
        <w:t>)</w:t>
      </w:r>
      <w:r w:rsidRPr="00FB66FC">
        <w:rPr>
          <w:rFonts w:ascii="Arial" w:hAnsi="Arial" w:cs="Arial"/>
          <w:sz w:val="24"/>
          <w:szCs w:val="24"/>
          <w:lang w:val="en-US"/>
        </w:rPr>
        <w:t>;</w:t>
      </w:r>
      <w:r w:rsidR="00E30D0F" w:rsidRPr="00FB66FC">
        <w:rPr>
          <w:rFonts w:ascii="Arial" w:hAnsi="Arial" w:cs="Arial"/>
          <w:sz w:val="24"/>
          <w:szCs w:val="24"/>
          <w:lang w:val="en-US"/>
        </w:rPr>
        <w:t xml:space="preserve"> (b)</w:t>
      </w:r>
      <w:r w:rsidRPr="00FB66FC">
        <w:rPr>
          <w:rFonts w:ascii="Arial" w:hAnsi="Arial" w:cs="Arial"/>
          <w:sz w:val="24"/>
          <w:szCs w:val="24"/>
          <w:lang w:val="en-US"/>
        </w:rPr>
        <w:t xml:space="preserve"> </w:t>
      </w:r>
      <w:r w:rsidR="00E662B9" w:rsidRPr="00FB66FC">
        <w:rPr>
          <w:rFonts w:ascii="Arial" w:hAnsi="Arial" w:cs="Arial"/>
          <w:sz w:val="24"/>
          <w:szCs w:val="24"/>
          <w:lang w:val="en-US"/>
        </w:rPr>
        <w:t xml:space="preserve">to test the inclusion of </w:t>
      </w:r>
      <w:r w:rsidRPr="00FB66FC">
        <w:rPr>
          <w:rFonts w:ascii="Arial" w:hAnsi="Arial" w:cs="Arial"/>
          <w:sz w:val="24"/>
          <w:szCs w:val="24"/>
          <w:lang w:val="en-US"/>
        </w:rPr>
        <w:t>further stratification variables in the imputation phase</w:t>
      </w:r>
      <w:r w:rsidR="00735E0B" w:rsidRPr="00FB66FC">
        <w:rPr>
          <w:rFonts w:ascii="Arial" w:hAnsi="Arial" w:cs="Arial"/>
          <w:sz w:val="24"/>
          <w:szCs w:val="24"/>
          <w:lang w:val="en-US"/>
        </w:rPr>
        <w:t xml:space="preserve">; (c) to fill </w:t>
      </w:r>
      <w:r w:rsidR="00FB66FC">
        <w:rPr>
          <w:rFonts w:ascii="Arial" w:hAnsi="Arial" w:cs="Arial"/>
          <w:sz w:val="24"/>
          <w:szCs w:val="24"/>
          <w:lang w:val="en-US"/>
        </w:rPr>
        <w:t xml:space="preserve">still </w:t>
      </w:r>
      <w:r w:rsidR="00735E0B" w:rsidRPr="00FB66FC">
        <w:rPr>
          <w:rFonts w:ascii="Arial" w:hAnsi="Arial" w:cs="Arial"/>
          <w:sz w:val="24"/>
          <w:szCs w:val="24"/>
          <w:lang w:val="en-US"/>
        </w:rPr>
        <w:t xml:space="preserve">existing </w:t>
      </w:r>
      <w:r w:rsidR="00B00981">
        <w:rPr>
          <w:rFonts w:ascii="Arial" w:hAnsi="Arial" w:cs="Arial"/>
          <w:sz w:val="24"/>
          <w:szCs w:val="24"/>
          <w:lang w:val="en-US"/>
        </w:rPr>
        <w:t xml:space="preserve">inconsistencies </w:t>
      </w:r>
      <w:r w:rsidR="00735E0B" w:rsidRPr="00FB66FC">
        <w:rPr>
          <w:rFonts w:ascii="Arial" w:hAnsi="Arial" w:cs="Arial"/>
          <w:sz w:val="24"/>
          <w:szCs w:val="24"/>
          <w:lang w:val="en-US"/>
        </w:rPr>
        <w:t>in the data</w:t>
      </w:r>
      <w:r w:rsidR="00FB66FC">
        <w:rPr>
          <w:rFonts w:ascii="Arial" w:hAnsi="Arial" w:cs="Arial"/>
          <w:sz w:val="24"/>
          <w:szCs w:val="24"/>
          <w:lang w:val="en-US"/>
        </w:rPr>
        <w:t xml:space="preserve"> (e.g. inconsistencies between income and work with no auxiliary information)</w:t>
      </w:r>
      <w:r w:rsidR="00735E0B" w:rsidRPr="00FB66FC">
        <w:rPr>
          <w:rFonts w:ascii="Arial" w:hAnsi="Arial" w:cs="Arial"/>
          <w:sz w:val="24"/>
          <w:szCs w:val="24"/>
          <w:lang w:val="en-US"/>
        </w:rPr>
        <w:t>.</w:t>
      </w:r>
    </w:p>
    <w:p w:rsidR="00227EA6" w:rsidRPr="00735E0B" w:rsidRDefault="00227EA6" w:rsidP="005317EA">
      <w:pPr>
        <w:spacing w:after="0" w:line="360" w:lineRule="auto"/>
        <w:jc w:val="both"/>
        <w:rPr>
          <w:rFonts w:ascii="Arial" w:hAnsi="Arial" w:cs="Arial"/>
          <w:sz w:val="24"/>
          <w:szCs w:val="24"/>
          <w:lang w:val="en-US"/>
        </w:rPr>
      </w:pPr>
    </w:p>
    <w:p w:rsidR="00F30C27" w:rsidRPr="006946B1" w:rsidRDefault="00104A8E" w:rsidP="00CC1C1D">
      <w:pPr>
        <w:spacing w:before="360" w:after="0" w:line="360" w:lineRule="auto"/>
        <w:jc w:val="both"/>
        <w:rPr>
          <w:rFonts w:ascii="Arial" w:hAnsi="Arial" w:cs="Arial"/>
          <w:b/>
          <w:sz w:val="24"/>
          <w:szCs w:val="24"/>
          <w:lang w:val="it-IT"/>
        </w:rPr>
      </w:pPr>
      <w:r>
        <w:rPr>
          <w:rFonts w:ascii="Arial" w:hAnsi="Arial" w:cs="Arial"/>
          <w:b/>
          <w:sz w:val="24"/>
          <w:szCs w:val="24"/>
          <w:lang w:val="it-IT"/>
        </w:rPr>
        <w:lastRenderedPageBreak/>
        <w:t>6</w:t>
      </w:r>
      <w:r w:rsidR="00F30C27" w:rsidRPr="006946B1">
        <w:rPr>
          <w:rFonts w:ascii="Arial" w:hAnsi="Arial" w:cs="Arial"/>
          <w:b/>
          <w:sz w:val="24"/>
          <w:szCs w:val="24"/>
          <w:lang w:val="it-IT"/>
        </w:rPr>
        <w:t xml:space="preserve">. </w:t>
      </w:r>
      <w:proofErr w:type="spellStart"/>
      <w:r w:rsidR="00F30C27" w:rsidRPr="006946B1">
        <w:rPr>
          <w:rFonts w:ascii="Arial" w:hAnsi="Arial" w:cs="Arial"/>
          <w:b/>
          <w:sz w:val="24"/>
          <w:szCs w:val="24"/>
          <w:lang w:val="it-IT"/>
        </w:rPr>
        <w:t>References</w:t>
      </w:r>
      <w:proofErr w:type="spellEnd"/>
    </w:p>
    <w:p w:rsidR="008F6789" w:rsidRPr="007F3622" w:rsidRDefault="008F6789" w:rsidP="007F3622">
      <w:pPr>
        <w:spacing w:before="120" w:after="0" w:line="360" w:lineRule="auto"/>
        <w:jc w:val="both"/>
        <w:rPr>
          <w:rFonts w:ascii="Arial" w:hAnsi="Arial" w:cs="Arial"/>
          <w:sz w:val="24"/>
          <w:szCs w:val="24"/>
          <w:lang w:val="it-IT"/>
        </w:rPr>
      </w:pPr>
      <w:r w:rsidRPr="007F3622">
        <w:rPr>
          <w:rFonts w:ascii="Arial" w:hAnsi="Arial" w:cs="Arial"/>
          <w:sz w:val="24"/>
          <w:szCs w:val="24"/>
          <w:lang w:val="it-IT"/>
        </w:rPr>
        <w:t>Ambroselli</w:t>
      </w:r>
      <w:r w:rsidR="00465AFD">
        <w:rPr>
          <w:rFonts w:ascii="Arial" w:hAnsi="Arial" w:cs="Arial"/>
          <w:sz w:val="24"/>
          <w:szCs w:val="24"/>
          <w:lang w:val="it-IT"/>
        </w:rPr>
        <w:t>,</w:t>
      </w:r>
      <w:r w:rsidRPr="007F3622">
        <w:rPr>
          <w:rFonts w:ascii="Arial" w:hAnsi="Arial" w:cs="Arial"/>
          <w:sz w:val="24"/>
          <w:szCs w:val="24"/>
          <w:lang w:val="it-IT"/>
        </w:rPr>
        <w:t xml:space="preserve"> S. (2015),</w:t>
      </w:r>
      <w:r w:rsidR="007F3622" w:rsidRPr="007F3622">
        <w:t xml:space="preserve"> </w:t>
      </w:r>
      <w:r w:rsidR="007F3622" w:rsidRPr="007F3622">
        <w:rPr>
          <w:rFonts w:ascii="Arial" w:hAnsi="Arial" w:cs="Arial"/>
          <w:sz w:val="24"/>
          <w:szCs w:val="24"/>
          <w:lang w:val="it-IT"/>
        </w:rPr>
        <w:t>I codici identificativi univoci</w:t>
      </w:r>
      <w:r w:rsidR="007F3622">
        <w:rPr>
          <w:rFonts w:ascii="Arial" w:hAnsi="Arial" w:cs="Arial"/>
          <w:sz w:val="24"/>
          <w:szCs w:val="24"/>
          <w:lang w:val="it-IT"/>
        </w:rPr>
        <w:t xml:space="preserve"> </w:t>
      </w:r>
      <w:r w:rsidR="007F3622" w:rsidRPr="007F3622">
        <w:rPr>
          <w:rFonts w:ascii="Arial" w:hAnsi="Arial" w:cs="Arial"/>
          <w:sz w:val="24"/>
          <w:szCs w:val="24"/>
          <w:lang w:val="it-IT"/>
        </w:rPr>
        <w:t>all’interno del SIM (Sistema</w:t>
      </w:r>
      <w:r w:rsidR="007F3622">
        <w:rPr>
          <w:rFonts w:ascii="Arial" w:hAnsi="Arial" w:cs="Arial"/>
          <w:sz w:val="24"/>
          <w:szCs w:val="24"/>
          <w:lang w:val="it-IT"/>
        </w:rPr>
        <w:t xml:space="preserve"> </w:t>
      </w:r>
      <w:r w:rsidR="007F3622" w:rsidRPr="007F3622">
        <w:rPr>
          <w:rFonts w:ascii="Arial" w:hAnsi="Arial" w:cs="Arial"/>
          <w:sz w:val="24"/>
          <w:szCs w:val="24"/>
          <w:lang w:val="it-IT"/>
        </w:rPr>
        <w:t xml:space="preserve">Integrato di </w:t>
      </w:r>
      <w:proofErr w:type="spellStart"/>
      <w:r w:rsidR="007F3622" w:rsidRPr="007F3622">
        <w:rPr>
          <w:rFonts w:ascii="Arial" w:hAnsi="Arial" w:cs="Arial"/>
          <w:sz w:val="24"/>
          <w:szCs w:val="24"/>
          <w:lang w:val="it-IT"/>
        </w:rPr>
        <w:t>Microdati</w:t>
      </w:r>
      <w:proofErr w:type="spellEnd"/>
      <w:r w:rsidR="007F3622" w:rsidRPr="007F3622">
        <w:rPr>
          <w:rFonts w:ascii="Arial" w:hAnsi="Arial" w:cs="Arial"/>
          <w:sz w:val="24"/>
          <w:szCs w:val="24"/>
          <w:lang w:val="it-IT"/>
        </w:rPr>
        <w:t>)</w:t>
      </w:r>
      <w:r w:rsidR="007F3622">
        <w:rPr>
          <w:rFonts w:ascii="Arial" w:hAnsi="Arial" w:cs="Arial"/>
          <w:sz w:val="24"/>
          <w:szCs w:val="24"/>
          <w:lang w:val="it-IT"/>
        </w:rPr>
        <w:t xml:space="preserve">, Istat </w:t>
      </w:r>
      <w:proofErr w:type="spellStart"/>
      <w:r w:rsidR="007F3622">
        <w:rPr>
          <w:rFonts w:ascii="Arial" w:hAnsi="Arial" w:cs="Arial"/>
          <w:sz w:val="24"/>
          <w:szCs w:val="24"/>
          <w:lang w:val="it-IT"/>
        </w:rPr>
        <w:t>Working</w:t>
      </w:r>
      <w:proofErr w:type="spellEnd"/>
      <w:r w:rsidR="007F3622">
        <w:rPr>
          <w:rFonts w:ascii="Arial" w:hAnsi="Arial" w:cs="Arial"/>
          <w:sz w:val="24"/>
          <w:szCs w:val="24"/>
          <w:lang w:val="it-IT"/>
        </w:rPr>
        <w:t xml:space="preserve"> </w:t>
      </w:r>
      <w:proofErr w:type="spellStart"/>
      <w:r w:rsidR="007F3622">
        <w:rPr>
          <w:rFonts w:ascii="Arial" w:hAnsi="Arial" w:cs="Arial"/>
          <w:sz w:val="24"/>
          <w:szCs w:val="24"/>
          <w:lang w:val="it-IT"/>
        </w:rPr>
        <w:t>Paper</w:t>
      </w:r>
      <w:proofErr w:type="spellEnd"/>
      <w:r w:rsidR="007F3622">
        <w:rPr>
          <w:rFonts w:ascii="Arial" w:hAnsi="Arial" w:cs="Arial"/>
          <w:sz w:val="24"/>
          <w:szCs w:val="24"/>
          <w:lang w:val="it-IT"/>
        </w:rPr>
        <w:t>, 5.</w:t>
      </w:r>
    </w:p>
    <w:p w:rsidR="00F842E9" w:rsidRPr="00F842E9" w:rsidRDefault="00F842E9" w:rsidP="005A1F57">
      <w:pPr>
        <w:spacing w:before="120" w:after="0" w:line="360" w:lineRule="auto"/>
        <w:jc w:val="both"/>
        <w:rPr>
          <w:rFonts w:ascii="Arial" w:hAnsi="Arial" w:cs="Arial"/>
          <w:sz w:val="24"/>
          <w:szCs w:val="24"/>
          <w:lang w:val="en-US"/>
        </w:rPr>
      </w:pPr>
      <w:r w:rsidRPr="00F842E9">
        <w:rPr>
          <w:rFonts w:ascii="Arial" w:hAnsi="Arial" w:cs="Arial"/>
          <w:sz w:val="24"/>
          <w:szCs w:val="24"/>
          <w:lang w:val="en-US"/>
        </w:rPr>
        <w:t>Banff Support Team (2003)</w:t>
      </w:r>
      <w:r w:rsidR="00ED67E2">
        <w:rPr>
          <w:rFonts w:ascii="Arial" w:hAnsi="Arial" w:cs="Arial"/>
          <w:sz w:val="24"/>
          <w:szCs w:val="24"/>
          <w:lang w:val="en-US"/>
        </w:rPr>
        <w:t>,</w:t>
      </w:r>
      <w:r w:rsidRPr="00F842E9">
        <w:rPr>
          <w:rFonts w:ascii="Arial" w:hAnsi="Arial" w:cs="Arial"/>
          <w:sz w:val="24"/>
          <w:szCs w:val="24"/>
          <w:lang w:val="en-US"/>
        </w:rPr>
        <w:t xml:space="preserve"> Functional Description of the Banff System for Edit and Imputation. Statistics Canada, Quality Assurance and Generalized Systems Section technical report. </w:t>
      </w:r>
    </w:p>
    <w:p w:rsidR="00E75E3F" w:rsidRDefault="00691128" w:rsidP="005A1F57">
      <w:pPr>
        <w:spacing w:before="120" w:after="0" w:line="360" w:lineRule="auto"/>
        <w:jc w:val="both"/>
        <w:rPr>
          <w:rFonts w:ascii="Arial" w:hAnsi="Arial" w:cs="Arial"/>
          <w:sz w:val="24"/>
          <w:szCs w:val="24"/>
          <w:lang w:val="en-US"/>
        </w:rPr>
      </w:pPr>
      <w:r w:rsidRPr="00691128">
        <w:rPr>
          <w:rFonts w:ascii="Arial" w:hAnsi="Arial" w:cs="Arial"/>
          <w:sz w:val="24"/>
          <w:szCs w:val="24"/>
          <w:lang w:val="en-US"/>
        </w:rPr>
        <w:t>Bakker</w:t>
      </w:r>
      <w:r w:rsidR="00465AFD">
        <w:rPr>
          <w:rFonts w:ascii="Arial" w:hAnsi="Arial" w:cs="Arial"/>
          <w:sz w:val="24"/>
          <w:szCs w:val="24"/>
          <w:lang w:val="en-US"/>
        </w:rPr>
        <w:t>,</w:t>
      </w:r>
      <w:r w:rsidRPr="00691128">
        <w:rPr>
          <w:rFonts w:ascii="Arial" w:hAnsi="Arial" w:cs="Arial"/>
          <w:sz w:val="24"/>
          <w:szCs w:val="24"/>
          <w:lang w:val="en-US"/>
        </w:rPr>
        <w:t xml:space="preserve"> B. (2011)</w:t>
      </w:r>
      <w:r>
        <w:rPr>
          <w:rFonts w:ascii="Arial" w:hAnsi="Arial" w:cs="Arial"/>
          <w:sz w:val="24"/>
          <w:szCs w:val="24"/>
          <w:lang w:val="en-US"/>
        </w:rPr>
        <w:t>,</w:t>
      </w:r>
      <w:r w:rsidRPr="00691128">
        <w:rPr>
          <w:rFonts w:ascii="Arial" w:hAnsi="Arial" w:cs="Arial"/>
          <w:sz w:val="24"/>
          <w:szCs w:val="24"/>
          <w:lang w:val="en-US"/>
        </w:rPr>
        <w:t xml:space="preserve"> Micro Integration. Statistical Methods Series Document, Statistics Netherlands. Available at: </w:t>
      </w:r>
      <w:r w:rsidRPr="00E8603A">
        <w:rPr>
          <w:rStyle w:val="Collegamentoipertestuale"/>
          <w:rFonts w:ascii="Arial" w:hAnsi="Arial" w:cs="Arial"/>
          <w:sz w:val="24"/>
          <w:lang w:val="en-GB"/>
        </w:rPr>
        <w:t>http://www.cbs.nl/NR/rdonlyres/DE0239B4-39C6-4D88-A2B</w:t>
      </w:r>
      <w:r w:rsidR="00E8603A" w:rsidRPr="00E8603A">
        <w:rPr>
          <w:rStyle w:val="Collegamentoipertestuale"/>
          <w:rFonts w:ascii="Arial" w:hAnsi="Arial" w:cs="Arial"/>
          <w:sz w:val="24"/>
          <w:lang w:val="en-GB"/>
        </w:rPr>
        <w:t>F-21DB3038B97C/0/2011x3708.pdf</w:t>
      </w:r>
      <w:r w:rsidRPr="00E8603A">
        <w:rPr>
          <w:rStyle w:val="Collegamentoipertestuale"/>
          <w:rFonts w:ascii="Arial" w:hAnsi="Arial" w:cs="Arial"/>
          <w:sz w:val="24"/>
          <w:lang w:val="en-GB"/>
        </w:rPr>
        <w:t xml:space="preserve"> </w:t>
      </w:r>
      <w:r>
        <w:rPr>
          <w:rFonts w:ascii="Arial" w:hAnsi="Arial" w:cs="Arial"/>
          <w:sz w:val="24"/>
          <w:szCs w:val="24"/>
          <w:lang w:val="en-US"/>
        </w:rPr>
        <w:t>(</w:t>
      </w:r>
      <w:r w:rsidRPr="00691128">
        <w:rPr>
          <w:rFonts w:ascii="Arial" w:hAnsi="Arial" w:cs="Arial"/>
          <w:sz w:val="24"/>
          <w:szCs w:val="24"/>
          <w:lang w:val="en-US"/>
        </w:rPr>
        <w:t xml:space="preserve">Accessed </w:t>
      </w:r>
      <w:r>
        <w:rPr>
          <w:rFonts w:ascii="Arial" w:hAnsi="Arial" w:cs="Arial"/>
          <w:sz w:val="24"/>
          <w:szCs w:val="24"/>
          <w:lang w:val="en-US"/>
        </w:rPr>
        <w:t>20 December</w:t>
      </w:r>
      <w:r w:rsidRPr="00691128">
        <w:rPr>
          <w:rFonts w:ascii="Arial" w:hAnsi="Arial" w:cs="Arial"/>
          <w:sz w:val="24"/>
          <w:szCs w:val="24"/>
          <w:lang w:val="en-US"/>
        </w:rPr>
        <w:t xml:space="preserve"> 201</w:t>
      </w:r>
      <w:r>
        <w:rPr>
          <w:rFonts w:ascii="Arial" w:hAnsi="Arial" w:cs="Arial"/>
          <w:sz w:val="24"/>
          <w:szCs w:val="24"/>
          <w:lang w:val="en-US"/>
        </w:rPr>
        <w:t>7)</w:t>
      </w:r>
      <w:r w:rsidRPr="00691128">
        <w:rPr>
          <w:rFonts w:ascii="Arial" w:hAnsi="Arial" w:cs="Arial"/>
          <w:sz w:val="24"/>
          <w:szCs w:val="24"/>
          <w:lang w:val="en-US"/>
        </w:rPr>
        <w:t>.</w:t>
      </w:r>
    </w:p>
    <w:p w:rsidR="00DA3B2C" w:rsidRPr="00290DCD" w:rsidRDefault="00DA3B2C" w:rsidP="00DA3B2C">
      <w:pPr>
        <w:spacing w:before="120" w:after="0" w:line="360" w:lineRule="auto"/>
        <w:jc w:val="both"/>
        <w:rPr>
          <w:rFonts w:ascii="Arial" w:hAnsi="Arial" w:cs="Arial"/>
          <w:sz w:val="24"/>
          <w:szCs w:val="24"/>
          <w:lang w:val="en-US"/>
        </w:rPr>
      </w:pPr>
      <w:r w:rsidRPr="004A1FD3">
        <w:rPr>
          <w:rFonts w:ascii="Arial" w:hAnsi="Arial" w:cs="Arial"/>
          <w:sz w:val="24"/>
          <w:szCs w:val="24"/>
          <w:lang w:val="it-IT"/>
        </w:rPr>
        <w:t xml:space="preserve">Di Zio M. and Luzi 0. </w:t>
      </w:r>
      <w:r w:rsidRPr="00290DCD">
        <w:rPr>
          <w:rFonts w:ascii="Arial" w:hAnsi="Arial" w:cs="Arial"/>
          <w:sz w:val="24"/>
          <w:szCs w:val="24"/>
          <w:lang w:val="en-US"/>
        </w:rPr>
        <w:t xml:space="preserve">(2014), Editing Administrative Data, in </w:t>
      </w:r>
      <w:proofErr w:type="spellStart"/>
      <w:r w:rsidRPr="00290DCD">
        <w:rPr>
          <w:rFonts w:ascii="Arial" w:hAnsi="Arial" w:cs="Arial"/>
          <w:sz w:val="24"/>
          <w:szCs w:val="24"/>
          <w:lang w:val="en-US"/>
        </w:rPr>
        <w:t>Memobust</w:t>
      </w:r>
      <w:proofErr w:type="spellEnd"/>
      <w:r w:rsidRPr="00290DCD">
        <w:rPr>
          <w:rFonts w:ascii="Arial" w:hAnsi="Arial" w:cs="Arial"/>
          <w:sz w:val="24"/>
          <w:szCs w:val="24"/>
          <w:lang w:val="en-US"/>
        </w:rPr>
        <w:t xml:space="preserve"> Handbook on Methodology of Modern Business Statistics</w:t>
      </w:r>
      <w:r>
        <w:rPr>
          <w:rFonts w:ascii="Arial" w:hAnsi="Arial" w:cs="Arial"/>
          <w:sz w:val="24"/>
          <w:szCs w:val="24"/>
          <w:lang w:val="en-US"/>
        </w:rPr>
        <w:t xml:space="preserve">. Available at: </w:t>
      </w:r>
      <w:hyperlink r:id="rId13" w:history="1">
        <w:r w:rsidRPr="00051CBB">
          <w:rPr>
            <w:rStyle w:val="Collegamentoipertestuale"/>
            <w:rFonts w:ascii="Arial" w:hAnsi="Arial" w:cs="Arial"/>
            <w:sz w:val="24"/>
            <w:szCs w:val="24"/>
            <w:lang w:val="en-US"/>
          </w:rPr>
          <w:t>https://ec.europa.eu/eurostat/cros/system/files/Statistical%20Data%20Editing-07-T-Administrative%20Data%20v1.0_0.pdf</w:t>
        </w:r>
      </w:hyperlink>
      <w:r>
        <w:rPr>
          <w:rFonts w:ascii="Arial" w:hAnsi="Arial" w:cs="Arial"/>
          <w:sz w:val="24"/>
          <w:szCs w:val="24"/>
          <w:lang w:val="en-US"/>
        </w:rPr>
        <w:t xml:space="preserve"> </w:t>
      </w:r>
      <w:r>
        <w:rPr>
          <w:rFonts w:ascii="Arial" w:hAnsi="Arial" w:cs="Arial"/>
          <w:sz w:val="24"/>
          <w:szCs w:val="24"/>
          <w:lang w:val="en-GB"/>
        </w:rPr>
        <w:t>(</w:t>
      </w:r>
      <w:r w:rsidRPr="00465F9E">
        <w:rPr>
          <w:rFonts w:ascii="Arial" w:hAnsi="Arial" w:cs="Arial"/>
          <w:sz w:val="24"/>
          <w:szCs w:val="24"/>
          <w:lang w:val="en-GB"/>
        </w:rPr>
        <w:t xml:space="preserve">Accessed </w:t>
      </w:r>
      <w:r>
        <w:rPr>
          <w:rFonts w:ascii="Arial" w:hAnsi="Arial" w:cs="Arial"/>
          <w:sz w:val="24"/>
          <w:szCs w:val="24"/>
          <w:lang w:val="en-GB"/>
        </w:rPr>
        <w:t>10 March 2018)</w:t>
      </w:r>
      <w:r w:rsidRPr="00465F9E">
        <w:rPr>
          <w:rFonts w:ascii="Arial" w:hAnsi="Arial" w:cs="Arial"/>
          <w:sz w:val="24"/>
          <w:szCs w:val="24"/>
          <w:lang w:val="en-GB"/>
        </w:rPr>
        <w:t>.</w:t>
      </w:r>
    </w:p>
    <w:p w:rsidR="00DA3B2C" w:rsidRPr="0028150C" w:rsidRDefault="00DA3B2C" w:rsidP="00DA3B2C">
      <w:pPr>
        <w:spacing w:before="120" w:after="0" w:line="360" w:lineRule="auto"/>
        <w:jc w:val="both"/>
        <w:rPr>
          <w:rFonts w:ascii="Arial" w:hAnsi="Arial" w:cs="Arial"/>
          <w:sz w:val="24"/>
          <w:szCs w:val="24"/>
          <w:lang w:val="en-GB"/>
        </w:rPr>
      </w:pPr>
      <w:r w:rsidRPr="00465F9E">
        <w:rPr>
          <w:rFonts w:ascii="Arial" w:hAnsi="Arial" w:cs="Arial"/>
          <w:sz w:val="24"/>
          <w:szCs w:val="24"/>
          <w:lang w:val="it-IT"/>
        </w:rPr>
        <w:t>Garofalo</w:t>
      </w:r>
      <w:r w:rsidR="00465AFD">
        <w:rPr>
          <w:rFonts w:ascii="Arial" w:hAnsi="Arial" w:cs="Arial"/>
          <w:sz w:val="24"/>
          <w:szCs w:val="24"/>
          <w:lang w:val="it-IT"/>
        </w:rPr>
        <w:t>,</w:t>
      </w:r>
      <w:r w:rsidRPr="00465F9E">
        <w:rPr>
          <w:rFonts w:ascii="Arial" w:hAnsi="Arial" w:cs="Arial"/>
          <w:sz w:val="24"/>
          <w:szCs w:val="24"/>
          <w:lang w:val="it-IT"/>
        </w:rPr>
        <w:t xml:space="preserve"> G. (2014)</w:t>
      </w:r>
      <w:r>
        <w:rPr>
          <w:rFonts w:ascii="Arial" w:hAnsi="Arial" w:cs="Arial"/>
          <w:sz w:val="24"/>
          <w:szCs w:val="24"/>
          <w:lang w:val="it-IT"/>
        </w:rPr>
        <w:t>,</w:t>
      </w:r>
      <w:r w:rsidRPr="00465F9E">
        <w:rPr>
          <w:rFonts w:ascii="Arial" w:hAnsi="Arial" w:cs="Arial"/>
          <w:sz w:val="24"/>
          <w:szCs w:val="24"/>
          <w:lang w:val="it-IT"/>
        </w:rPr>
        <w:t xml:space="preserve"> Il Progetto ARCHIMEDE obiettivi e risultati sperimentali. </w:t>
      </w:r>
      <w:proofErr w:type="spellStart"/>
      <w:r>
        <w:rPr>
          <w:rFonts w:ascii="Arial" w:hAnsi="Arial" w:cs="Arial"/>
          <w:sz w:val="24"/>
          <w:szCs w:val="24"/>
          <w:lang w:val="en-GB"/>
        </w:rPr>
        <w:t>Istat</w:t>
      </w:r>
      <w:proofErr w:type="spellEnd"/>
      <w:r>
        <w:rPr>
          <w:rFonts w:ascii="Arial" w:hAnsi="Arial" w:cs="Arial"/>
          <w:sz w:val="24"/>
          <w:szCs w:val="24"/>
          <w:lang w:val="en-GB"/>
        </w:rPr>
        <w:t xml:space="preserve"> Working Paper, 9.</w:t>
      </w:r>
    </w:p>
    <w:p w:rsidR="00EE30C6" w:rsidRPr="00AB1E80" w:rsidRDefault="001E2F4C" w:rsidP="005A1F57">
      <w:pPr>
        <w:spacing w:before="120" w:after="0" w:line="360" w:lineRule="auto"/>
        <w:jc w:val="both"/>
        <w:rPr>
          <w:rFonts w:ascii="Arial" w:hAnsi="Arial" w:cs="Arial"/>
          <w:sz w:val="24"/>
          <w:szCs w:val="24"/>
          <w:lang w:val="en-US"/>
        </w:rPr>
      </w:pPr>
      <w:r>
        <w:rPr>
          <w:rFonts w:ascii="Arial" w:hAnsi="Arial" w:cs="Arial"/>
          <w:sz w:val="24"/>
          <w:szCs w:val="24"/>
          <w:lang w:val="en-US"/>
        </w:rPr>
        <w:t>Little J. and</w:t>
      </w:r>
      <w:r w:rsidR="00EE30C6" w:rsidRPr="00EE30C6">
        <w:rPr>
          <w:rFonts w:ascii="Arial" w:hAnsi="Arial" w:cs="Arial"/>
          <w:sz w:val="24"/>
          <w:szCs w:val="24"/>
          <w:lang w:val="en-US"/>
        </w:rPr>
        <w:t xml:space="preserve"> </w:t>
      </w:r>
      <w:r w:rsidR="00EE30C6" w:rsidRPr="00AB1E80">
        <w:rPr>
          <w:rFonts w:ascii="Arial" w:hAnsi="Arial" w:cs="Arial"/>
          <w:sz w:val="24"/>
          <w:szCs w:val="24"/>
          <w:lang w:val="en-US"/>
        </w:rPr>
        <w:t>Rubin D. (2002)</w:t>
      </w:r>
      <w:r w:rsidR="008F6789" w:rsidRPr="00AB1E80">
        <w:rPr>
          <w:rFonts w:ascii="Arial" w:hAnsi="Arial" w:cs="Arial"/>
          <w:sz w:val="24"/>
          <w:szCs w:val="24"/>
          <w:lang w:val="en-US"/>
        </w:rPr>
        <w:t>,</w:t>
      </w:r>
      <w:r w:rsidR="00EE30C6" w:rsidRPr="00AB1E80">
        <w:rPr>
          <w:rFonts w:ascii="Arial" w:hAnsi="Arial" w:cs="Arial"/>
          <w:sz w:val="24"/>
          <w:szCs w:val="24"/>
          <w:lang w:val="en-US"/>
        </w:rPr>
        <w:t xml:space="preserve"> Statistical Analysis with Missing Data. Wiley, New York.</w:t>
      </w:r>
    </w:p>
    <w:p w:rsidR="004C38A0" w:rsidRPr="004C38A0" w:rsidRDefault="004C38A0" w:rsidP="004C38A0">
      <w:pPr>
        <w:spacing w:before="120" w:after="0" w:line="360" w:lineRule="auto"/>
        <w:jc w:val="both"/>
        <w:rPr>
          <w:rFonts w:ascii="Arial" w:hAnsi="Arial" w:cs="Arial"/>
          <w:sz w:val="24"/>
          <w:szCs w:val="24"/>
          <w:lang w:val="en-US"/>
        </w:rPr>
      </w:pPr>
      <w:r w:rsidRPr="00AB1E80">
        <w:rPr>
          <w:rFonts w:ascii="Arial" w:hAnsi="Arial" w:cs="Arial"/>
          <w:sz w:val="24"/>
          <w:szCs w:val="24"/>
          <w:lang w:val="en-US"/>
        </w:rPr>
        <w:t xml:space="preserve">Reid G., </w:t>
      </w:r>
      <w:proofErr w:type="spellStart"/>
      <w:r w:rsidRPr="00AB1E80">
        <w:rPr>
          <w:rFonts w:ascii="Arial" w:hAnsi="Arial" w:cs="Arial"/>
          <w:sz w:val="24"/>
          <w:szCs w:val="24"/>
          <w:lang w:val="en-US"/>
        </w:rPr>
        <w:t>Zabala</w:t>
      </w:r>
      <w:proofErr w:type="spellEnd"/>
      <w:r w:rsidRPr="00AB1E80">
        <w:rPr>
          <w:rFonts w:ascii="Arial" w:hAnsi="Arial" w:cs="Arial"/>
          <w:sz w:val="24"/>
          <w:szCs w:val="24"/>
          <w:lang w:val="en-US"/>
        </w:rPr>
        <w:t xml:space="preserve"> F. and Holmberg A. (2017), Extending TSE to Administrative Data: A Quality Framework and Case Studies from Stats NZ, Journal of Official Statistics, 33 (2), pp. 477–511.</w:t>
      </w:r>
    </w:p>
    <w:p w:rsidR="00E75E3F" w:rsidRPr="00DA5EB1" w:rsidRDefault="00E75E3F" w:rsidP="00E75E3F">
      <w:pPr>
        <w:spacing w:before="120" w:after="0" w:line="360" w:lineRule="auto"/>
        <w:jc w:val="both"/>
        <w:rPr>
          <w:rFonts w:ascii="Arial" w:hAnsi="Arial" w:cs="Arial"/>
          <w:sz w:val="24"/>
          <w:szCs w:val="24"/>
          <w:lang w:val="it-IT"/>
        </w:rPr>
      </w:pPr>
      <w:proofErr w:type="spellStart"/>
      <w:r w:rsidRPr="00B371AE">
        <w:rPr>
          <w:rFonts w:ascii="Arial" w:hAnsi="Arial" w:cs="Arial"/>
          <w:sz w:val="24"/>
          <w:szCs w:val="24"/>
          <w:lang w:val="it-IT"/>
        </w:rPr>
        <w:t>Riccini</w:t>
      </w:r>
      <w:proofErr w:type="spellEnd"/>
      <w:r w:rsidR="00465AFD">
        <w:rPr>
          <w:rFonts w:ascii="Arial" w:hAnsi="Arial" w:cs="Arial"/>
          <w:sz w:val="24"/>
          <w:szCs w:val="24"/>
          <w:lang w:val="it-IT"/>
        </w:rPr>
        <w:t>,</w:t>
      </w:r>
      <w:r w:rsidRPr="00B371AE">
        <w:rPr>
          <w:rFonts w:ascii="Arial" w:hAnsi="Arial" w:cs="Arial"/>
          <w:sz w:val="24"/>
          <w:szCs w:val="24"/>
          <w:lang w:val="it-IT"/>
        </w:rPr>
        <w:t xml:space="preserve"> M.E. (2004), CONCORD V. 1.0. Controllo e correzione dei dati. </w:t>
      </w:r>
      <w:r w:rsidRPr="00DA5EB1">
        <w:rPr>
          <w:rFonts w:ascii="Arial" w:hAnsi="Arial" w:cs="Arial"/>
          <w:sz w:val="24"/>
          <w:szCs w:val="24"/>
          <w:lang w:val="it-IT"/>
        </w:rPr>
        <w:t>Manuale utente e aspetti metodologici, Istat, Tecniche e strumenti.</w:t>
      </w:r>
    </w:p>
    <w:p w:rsidR="00DA5EB1" w:rsidRPr="00DA5EB1" w:rsidRDefault="00DA5EB1" w:rsidP="00DA5EB1">
      <w:pPr>
        <w:spacing w:before="120" w:after="0" w:line="360" w:lineRule="auto"/>
        <w:jc w:val="both"/>
        <w:rPr>
          <w:rFonts w:ascii="Arial" w:hAnsi="Arial" w:cs="Arial"/>
          <w:sz w:val="24"/>
          <w:szCs w:val="24"/>
          <w:lang w:val="en-US"/>
        </w:rPr>
      </w:pPr>
      <w:proofErr w:type="spellStart"/>
      <w:r w:rsidRPr="009577BC">
        <w:rPr>
          <w:rFonts w:ascii="Arial" w:hAnsi="Arial" w:cs="Arial"/>
          <w:sz w:val="24"/>
          <w:szCs w:val="24"/>
          <w:lang w:val="it-IT"/>
        </w:rPr>
        <w:t>Statistics</w:t>
      </w:r>
      <w:proofErr w:type="spellEnd"/>
      <w:r w:rsidRPr="009577BC">
        <w:rPr>
          <w:rFonts w:ascii="Arial" w:hAnsi="Arial" w:cs="Arial"/>
          <w:sz w:val="24"/>
          <w:szCs w:val="24"/>
          <w:lang w:val="it-IT"/>
        </w:rPr>
        <w:t xml:space="preserve"> Canada (2010), </w:t>
      </w:r>
      <w:proofErr w:type="spellStart"/>
      <w:r w:rsidRPr="009577BC">
        <w:rPr>
          <w:rFonts w:ascii="Arial" w:hAnsi="Arial" w:cs="Arial"/>
          <w:sz w:val="24"/>
          <w:szCs w:val="24"/>
          <w:lang w:val="it-IT"/>
        </w:rPr>
        <w:t>Survey</w:t>
      </w:r>
      <w:proofErr w:type="spellEnd"/>
      <w:r w:rsidRPr="009577BC">
        <w:rPr>
          <w:rFonts w:ascii="Arial" w:hAnsi="Arial" w:cs="Arial"/>
          <w:sz w:val="24"/>
          <w:szCs w:val="24"/>
          <w:lang w:val="it-IT"/>
        </w:rPr>
        <w:t xml:space="preserve"> </w:t>
      </w:r>
      <w:proofErr w:type="spellStart"/>
      <w:r w:rsidRPr="009577BC">
        <w:rPr>
          <w:rFonts w:ascii="Arial" w:hAnsi="Arial" w:cs="Arial"/>
          <w:sz w:val="24"/>
          <w:szCs w:val="24"/>
          <w:lang w:val="it-IT"/>
        </w:rPr>
        <w:t>Methods</w:t>
      </w:r>
      <w:proofErr w:type="spellEnd"/>
      <w:r w:rsidRPr="009577BC">
        <w:rPr>
          <w:rFonts w:ascii="Arial" w:hAnsi="Arial" w:cs="Arial"/>
          <w:sz w:val="24"/>
          <w:szCs w:val="24"/>
          <w:lang w:val="it-IT"/>
        </w:rPr>
        <w:t xml:space="preserve"> and </w:t>
      </w:r>
      <w:proofErr w:type="spellStart"/>
      <w:r w:rsidRPr="009577BC">
        <w:rPr>
          <w:rFonts w:ascii="Arial" w:hAnsi="Arial" w:cs="Arial"/>
          <w:sz w:val="24"/>
          <w:szCs w:val="24"/>
          <w:lang w:val="it-IT"/>
        </w:rPr>
        <w:t>Practices</w:t>
      </w:r>
      <w:proofErr w:type="spellEnd"/>
      <w:r w:rsidRPr="009577BC">
        <w:rPr>
          <w:rFonts w:ascii="Arial" w:hAnsi="Arial" w:cs="Arial"/>
          <w:sz w:val="24"/>
          <w:szCs w:val="24"/>
          <w:lang w:val="it-IT"/>
        </w:rPr>
        <w:t xml:space="preserve">. </w:t>
      </w:r>
      <w:r w:rsidRPr="00DA5EB1">
        <w:rPr>
          <w:rFonts w:ascii="Arial" w:hAnsi="Arial" w:cs="Arial"/>
          <w:sz w:val="24"/>
          <w:szCs w:val="24"/>
          <w:lang w:val="en-US"/>
        </w:rPr>
        <w:t xml:space="preserve">Catalogue no. 12-587-X. </w:t>
      </w:r>
      <w:r>
        <w:rPr>
          <w:rFonts w:ascii="Arial" w:hAnsi="Arial" w:cs="Arial"/>
          <w:sz w:val="24"/>
          <w:szCs w:val="24"/>
          <w:lang w:val="en-US"/>
        </w:rPr>
        <w:t xml:space="preserve">Available at: </w:t>
      </w:r>
      <w:hyperlink r:id="rId14" w:history="1">
        <w:r w:rsidRPr="00C265E1">
          <w:rPr>
            <w:rStyle w:val="Collegamentoipertestuale"/>
            <w:rFonts w:ascii="Arial" w:hAnsi="Arial" w:cs="Arial"/>
            <w:sz w:val="24"/>
            <w:szCs w:val="24"/>
            <w:lang w:val="en-US"/>
          </w:rPr>
          <w:t>http://www.statcan.gc.ca/pub/12-587-x/12-587-x2003001-eng.pdf</w:t>
        </w:r>
      </w:hyperlink>
      <w:r w:rsidRPr="00DA5EB1">
        <w:rPr>
          <w:rFonts w:ascii="Arial" w:hAnsi="Arial" w:cs="Arial"/>
          <w:sz w:val="24"/>
          <w:szCs w:val="24"/>
          <w:lang w:val="en-US"/>
        </w:rPr>
        <w:t>.</w:t>
      </w:r>
      <w:r>
        <w:rPr>
          <w:rFonts w:ascii="Arial" w:hAnsi="Arial" w:cs="Arial"/>
          <w:sz w:val="24"/>
          <w:szCs w:val="24"/>
          <w:lang w:val="en-US"/>
        </w:rPr>
        <w:t xml:space="preserve"> </w:t>
      </w:r>
      <w:r>
        <w:rPr>
          <w:rFonts w:ascii="Arial" w:hAnsi="Arial" w:cs="Arial"/>
          <w:sz w:val="24"/>
          <w:szCs w:val="24"/>
          <w:lang w:val="en-GB"/>
        </w:rPr>
        <w:t>(</w:t>
      </w:r>
      <w:r w:rsidRPr="00465F9E">
        <w:rPr>
          <w:rFonts w:ascii="Arial" w:hAnsi="Arial" w:cs="Arial"/>
          <w:sz w:val="24"/>
          <w:szCs w:val="24"/>
          <w:lang w:val="en-GB"/>
        </w:rPr>
        <w:t xml:space="preserve">Accessed </w:t>
      </w:r>
      <w:r>
        <w:rPr>
          <w:rFonts w:ascii="Arial" w:hAnsi="Arial" w:cs="Arial"/>
          <w:sz w:val="24"/>
          <w:szCs w:val="24"/>
          <w:lang w:val="en-GB"/>
        </w:rPr>
        <w:t>10 January 2018)</w:t>
      </w:r>
      <w:r w:rsidRPr="00465F9E">
        <w:rPr>
          <w:rFonts w:ascii="Arial" w:hAnsi="Arial" w:cs="Arial"/>
          <w:sz w:val="24"/>
          <w:szCs w:val="24"/>
          <w:lang w:val="en-GB"/>
        </w:rPr>
        <w:t>.</w:t>
      </w:r>
    </w:p>
    <w:p w:rsidR="004740F1" w:rsidRPr="00DA5EB1" w:rsidRDefault="00EA2131" w:rsidP="00970AEC">
      <w:pPr>
        <w:spacing w:before="120" w:after="0" w:line="360" w:lineRule="auto"/>
        <w:jc w:val="both"/>
        <w:rPr>
          <w:rFonts w:ascii="Arial" w:hAnsi="Arial" w:cs="Arial"/>
          <w:sz w:val="24"/>
          <w:szCs w:val="24"/>
          <w:lang w:val="en-US"/>
        </w:rPr>
      </w:pPr>
      <w:r w:rsidRPr="00DA5EB1">
        <w:rPr>
          <w:rFonts w:ascii="Arial" w:hAnsi="Arial" w:cs="Arial"/>
          <w:sz w:val="24"/>
          <w:szCs w:val="24"/>
          <w:lang w:val="en-US"/>
        </w:rPr>
        <w:t>Zhang</w:t>
      </w:r>
      <w:r w:rsidR="00465AFD">
        <w:rPr>
          <w:rFonts w:ascii="Arial" w:hAnsi="Arial" w:cs="Arial"/>
          <w:sz w:val="24"/>
          <w:szCs w:val="24"/>
          <w:lang w:val="en-US"/>
        </w:rPr>
        <w:t>,</w:t>
      </w:r>
      <w:r w:rsidRPr="00DA5EB1">
        <w:rPr>
          <w:rFonts w:ascii="Arial" w:hAnsi="Arial" w:cs="Arial"/>
          <w:sz w:val="24"/>
          <w:szCs w:val="24"/>
          <w:lang w:val="en-US"/>
        </w:rPr>
        <w:t xml:space="preserve"> L. (2012), Topics of statistical theory for register-based statistics and data integration</w:t>
      </w:r>
      <w:r w:rsidR="00AC7C09" w:rsidRPr="00DA5EB1">
        <w:rPr>
          <w:rFonts w:ascii="Arial" w:hAnsi="Arial" w:cs="Arial"/>
          <w:sz w:val="24"/>
          <w:szCs w:val="24"/>
          <w:lang w:val="en-US"/>
        </w:rPr>
        <w:t xml:space="preserve">, </w:t>
      </w:r>
      <w:proofErr w:type="spellStart"/>
      <w:r w:rsidR="00AC7C09" w:rsidRPr="00DA5EB1">
        <w:rPr>
          <w:rFonts w:ascii="Arial" w:hAnsi="Arial" w:cs="Arial"/>
          <w:sz w:val="24"/>
          <w:szCs w:val="24"/>
          <w:lang w:val="en-US"/>
        </w:rPr>
        <w:t>Statistica</w:t>
      </w:r>
      <w:proofErr w:type="spellEnd"/>
      <w:r w:rsidR="00AC7C09" w:rsidRPr="00DA5EB1">
        <w:rPr>
          <w:rFonts w:ascii="Arial" w:hAnsi="Arial" w:cs="Arial"/>
          <w:sz w:val="24"/>
          <w:szCs w:val="24"/>
          <w:lang w:val="en-US"/>
        </w:rPr>
        <w:t xml:space="preserve"> </w:t>
      </w:r>
      <w:proofErr w:type="spellStart"/>
      <w:r w:rsidR="00AC7C09" w:rsidRPr="00DA5EB1">
        <w:rPr>
          <w:rFonts w:ascii="Arial" w:hAnsi="Arial" w:cs="Arial"/>
          <w:sz w:val="24"/>
          <w:szCs w:val="24"/>
          <w:lang w:val="en-US"/>
        </w:rPr>
        <w:t>Neerlandica</w:t>
      </w:r>
      <w:proofErr w:type="spellEnd"/>
      <w:r w:rsidR="00AC7C09" w:rsidRPr="00DA5EB1">
        <w:rPr>
          <w:rFonts w:ascii="Arial" w:hAnsi="Arial" w:cs="Arial"/>
          <w:sz w:val="24"/>
          <w:szCs w:val="24"/>
          <w:lang w:val="en-US"/>
        </w:rPr>
        <w:t>, 66 (1), pp. 41–63.</w:t>
      </w:r>
    </w:p>
    <w:sectPr w:rsidR="004740F1" w:rsidRPr="00DA5EB1"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988" w:rsidRDefault="00F23988" w:rsidP="00E82B25">
      <w:pPr>
        <w:spacing w:after="0" w:line="240" w:lineRule="auto"/>
      </w:pPr>
      <w:r>
        <w:separator/>
      </w:r>
    </w:p>
  </w:endnote>
  <w:endnote w:type="continuationSeparator" w:id="0">
    <w:p w:rsidR="00F23988" w:rsidRDefault="00F23988"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F93A5D" w:rsidP="0035694D">
        <w:pPr>
          <w:pStyle w:val="Pidipagina"/>
          <w:jc w:val="right"/>
          <w:rPr>
            <w:rFonts w:ascii="Arial" w:hAnsi="Arial" w:cs="Arial"/>
            <w:sz w:val="24"/>
            <w:szCs w:val="24"/>
          </w:rPr>
        </w:pPr>
        <w:r w:rsidRPr="009378F5">
          <w:rPr>
            <w:rFonts w:ascii="Arial" w:hAnsi="Arial" w:cs="Arial"/>
            <w:sz w:val="24"/>
            <w:szCs w:val="24"/>
          </w:rPr>
          <w:fldChar w:fldCharType="begin"/>
        </w:r>
        <w:r w:rsidR="009378F5" w:rsidRPr="009378F5">
          <w:rPr>
            <w:rFonts w:ascii="Arial" w:hAnsi="Arial" w:cs="Arial"/>
            <w:sz w:val="24"/>
            <w:szCs w:val="24"/>
          </w:rPr>
          <w:instrText>PAGE   \* MERGEFORMAT</w:instrText>
        </w:r>
        <w:r w:rsidRPr="009378F5">
          <w:rPr>
            <w:rFonts w:ascii="Arial" w:hAnsi="Arial" w:cs="Arial"/>
            <w:sz w:val="24"/>
            <w:szCs w:val="24"/>
          </w:rPr>
          <w:fldChar w:fldCharType="separate"/>
        </w:r>
        <w:r w:rsidR="000C6F0A">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988" w:rsidRDefault="00F23988" w:rsidP="00E82B25">
      <w:pPr>
        <w:spacing w:after="0" w:line="240" w:lineRule="auto"/>
      </w:pPr>
      <w:r>
        <w:separator/>
      </w:r>
    </w:p>
  </w:footnote>
  <w:footnote w:type="continuationSeparator" w:id="0">
    <w:p w:rsidR="00F23988" w:rsidRDefault="00F23988" w:rsidP="00E82B25">
      <w:pPr>
        <w:spacing w:after="0" w:line="240" w:lineRule="auto"/>
      </w:pPr>
      <w:r>
        <w:continuationSeparator/>
      </w:r>
    </w:p>
  </w:footnote>
  <w:footnote w:id="1">
    <w:p w:rsidR="007737BD" w:rsidRPr="00A91DA2" w:rsidRDefault="007737BD" w:rsidP="00C4776C">
      <w:pPr>
        <w:pStyle w:val="Testonotaapidipagina"/>
        <w:jc w:val="both"/>
        <w:rPr>
          <w:rFonts w:ascii="Arial" w:hAnsi="Arial" w:cs="Arial"/>
        </w:rPr>
      </w:pPr>
      <w:r w:rsidRPr="00A91DA2">
        <w:rPr>
          <w:rStyle w:val="Rimandonotaapidipagina"/>
          <w:rFonts w:ascii="Arial" w:hAnsi="Arial" w:cs="Arial"/>
        </w:rPr>
        <w:footnoteRef/>
      </w:r>
      <w:r w:rsidRPr="00A91DA2">
        <w:rPr>
          <w:rFonts w:ascii="Arial" w:hAnsi="Arial" w:cs="Arial"/>
        </w:rPr>
        <w:t xml:space="preserve"> </w:t>
      </w:r>
      <w:r w:rsidRPr="00A91DA2">
        <w:rPr>
          <w:rFonts w:ascii="Arial" w:hAnsi="Arial" w:cs="Arial"/>
          <w:lang w:val="en-GB"/>
        </w:rPr>
        <w:t>Integrated Archives of Economic and Demographic Microdata</w:t>
      </w:r>
      <w:r w:rsidR="00A70E48">
        <w:rPr>
          <w:rFonts w:ascii="Arial" w:hAnsi="Arial" w:cs="Arial"/>
          <w:lang w:val="en-GB"/>
        </w:rPr>
        <w:t>.</w:t>
      </w:r>
    </w:p>
  </w:footnote>
  <w:footnote w:id="2">
    <w:p w:rsidR="00E76050" w:rsidRPr="005D541E" w:rsidRDefault="00E76050" w:rsidP="009577BC">
      <w:pPr>
        <w:spacing w:after="0" w:line="360" w:lineRule="auto"/>
        <w:jc w:val="both"/>
        <w:rPr>
          <w:rFonts w:ascii="Arial" w:hAnsi="Arial" w:cs="Arial"/>
          <w:sz w:val="20"/>
          <w:szCs w:val="20"/>
          <w:lang w:eastAsia="it-IT"/>
        </w:rPr>
      </w:pPr>
      <w:r w:rsidRPr="00111D2B">
        <w:rPr>
          <w:rStyle w:val="Rimandonotaapidipagina"/>
          <w:rFonts w:ascii="Arial" w:hAnsi="Arial" w:cs="Arial"/>
          <w:sz w:val="20"/>
          <w:szCs w:val="20"/>
        </w:rPr>
        <w:footnoteRef/>
      </w:r>
      <w:r w:rsidRPr="00111D2B">
        <w:rPr>
          <w:rFonts w:ascii="Arial" w:hAnsi="Arial" w:cs="Arial"/>
          <w:sz w:val="20"/>
          <w:szCs w:val="20"/>
        </w:rPr>
        <w:t xml:space="preserve"> </w:t>
      </w:r>
      <w:r w:rsidR="00421D2A">
        <w:rPr>
          <w:rFonts w:ascii="Arial" w:hAnsi="Arial" w:cs="Arial"/>
          <w:sz w:val="20"/>
          <w:szCs w:val="20"/>
        </w:rPr>
        <w:t>‘</w:t>
      </w:r>
      <w:r w:rsidR="00D139BE" w:rsidRPr="00111D2B">
        <w:rPr>
          <w:rFonts w:ascii="Arial" w:hAnsi="Arial" w:cs="Arial"/>
          <w:sz w:val="20"/>
          <w:szCs w:val="20"/>
        </w:rPr>
        <w:t>W</w:t>
      </w:r>
      <w:r w:rsidRPr="00111D2B">
        <w:rPr>
          <w:rFonts w:ascii="Arial" w:hAnsi="Arial" w:cs="Arial"/>
          <w:sz w:val="20"/>
          <w:szCs w:val="20"/>
          <w:lang w:eastAsia="it-IT"/>
        </w:rPr>
        <w:t>ork intensity</w:t>
      </w:r>
      <w:r w:rsidR="00421D2A">
        <w:rPr>
          <w:rFonts w:ascii="Arial" w:hAnsi="Arial" w:cs="Arial"/>
          <w:sz w:val="20"/>
          <w:szCs w:val="20"/>
          <w:lang w:eastAsia="it-IT"/>
        </w:rPr>
        <w:t>’</w:t>
      </w:r>
      <w:r w:rsidRPr="00111D2B">
        <w:rPr>
          <w:rFonts w:ascii="Arial" w:hAnsi="Arial" w:cs="Arial"/>
          <w:sz w:val="20"/>
          <w:szCs w:val="20"/>
          <w:lang w:eastAsia="it-IT"/>
        </w:rPr>
        <w:t xml:space="preserve"> </w:t>
      </w:r>
      <w:r w:rsidR="00EC531A" w:rsidRPr="00111D2B">
        <w:rPr>
          <w:rFonts w:ascii="Arial" w:hAnsi="Arial" w:cs="Arial"/>
          <w:sz w:val="20"/>
          <w:szCs w:val="20"/>
          <w:lang w:eastAsia="it-IT"/>
        </w:rPr>
        <w:t xml:space="preserve">is a measure of the </w:t>
      </w:r>
      <w:r w:rsidR="00D139BE" w:rsidRPr="00111D2B">
        <w:rPr>
          <w:rFonts w:ascii="Arial" w:hAnsi="Arial" w:cs="Arial"/>
          <w:sz w:val="20"/>
          <w:szCs w:val="20"/>
          <w:lang w:eastAsia="it-IT"/>
        </w:rPr>
        <w:t xml:space="preserve">individual </w:t>
      </w:r>
      <w:r w:rsidR="00EC531A" w:rsidRPr="00111D2B">
        <w:rPr>
          <w:rFonts w:ascii="Arial" w:hAnsi="Arial" w:cs="Arial"/>
          <w:sz w:val="20"/>
          <w:szCs w:val="20"/>
          <w:lang w:eastAsia="it-IT"/>
        </w:rPr>
        <w:t xml:space="preserve">participation in the labor market (only regular </w:t>
      </w:r>
      <w:r w:rsidR="005C3B74" w:rsidRPr="00111D2B">
        <w:rPr>
          <w:rFonts w:ascii="Arial" w:hAnsi="Arial" w:cs="Arial"/>
          <w:sz w:val="20"/>
          <w:szCs w:val="20"/>
          <w:lang w:eastAsia="it-IT"/>
        </w:rPr>
        <w:t>work</w:t>
      </w:r>
      <w:r w:rsidR="00EC531A" w:rsidRPr="00111D2B">
        <w:rPr>
          <w:rFonts w:ascii="Arial" w:hAnsi="Arial" w:cs="Arial"/>
          <w:sz w:val="20"/>
          <w:szCs w:val="20"/>
          <w:lang w:eastAsia="it-IT"/>
        </w:rPr>
        <w:t xml:space="preserve"> derived from administr</w:t>
      </w:r>
      <w:r w:rsidR="00027E1A" w:rsidRPr="00111D2B">
        <w:rPr>
          <w:rFonts w:ascii="Arial" w:hAnsi="Arial" w:cs="Arial"/>
          <w:sz w:val="20"/>
          <w:szCs w:val="20"/>
          <w:lang w:eastAsia="it-IT"/>
        </w:rPr>
        <w:t>ative sources) during the year.</w:t>
      </w:r>
      <w:r w:rsidR="003039D9" w:rsidRPr="00111D2B">
        <w:rPr>
          <w:rFonts w:ascii="Arial" w:hAnsi="Arial" w:cs="Arial"/>
          <w:sz w:val="20"/>
          <w:szCs w:val="20"/>
          <w:lang w:eastAsia="it-IT"/>
        </w:rPr>
        <w:t xml:space="preserve"> It </w:t>
      </w:r>
      <w:r w:rsidR="009F5689" w:rsidRPr="00111D2B">
        <w:rPr>
          <w:rFonts w:ascii="Arial" w:hAnsi="Arial" w:cs="Arial"/>
          <w:sz w:val="20"/>
          <w:szCs w:val="20"/>
          <w:lang w:eastAsia="it-IT"/>
        </w:rPr>
        <w:t>varies between 0 (</w:t>
      </w:r>
      <w:r w:rsidR="003039D9" w:rsidRPr="00111D2B">
        <w:rPr>
          <w:rFonts w:ascii="Arial" w:hAnsi="Arial" w:cs="Arial"/>
          <w:sz w:val="20"/>
          <w:szCs w:val="20"/>
          <w:lang w:eastAsia="it-IT"/>
        </w:rPr>
        <w:t xml:space="preserve">no quota of the </w:t>
      </w:r>
      <w:r w:rsidR="00CA6424" w:rsidRPr="00111D2B">
        <w:rPr>
          <w:rFonts w:ascii="Arial" w:hAnsi="Arial" w:cs="Arial"/>
          <w:sz w:val="20"/>
          <w:szCs w:val="20"/>
          <w:lang w:eastAsia="it-IT"/>
        </w:rPr>
        <w:t xml:space="preserve">year </w:t>
      </w:r>
      <w:r w:rsidR="009F5689" w:rsidRPr="00111D2B">
        <w:rPr>
          <w:rFonts w:ascii="Arial" w:hAnsi="Arial" w:cs="Arial"/>
          <w:sz w:val="20"/>
          <w:szCs w:val="20"/>
          <w:lang w:eastAsia="it-IT"/>
        </w:rPr>
        <w:t>worked) and 1 (</w:t>
      </w:r>
      <w:r w:rsidR="003039D9" w:rsidRPr="00111D2B">
        <w:rPr>
          <w:rFonts w:ascii="Arial" w:hAnsi="Arial" w:cs="Arial"/>
          <w:sz w:val="20"/>
          <w:szCs w:val="20"/>
          <w:lang w:eastAsia="it-IT"/>
        </w:rPr>
        <w:t xml:space="preserve">continuous work in the </w:t>
      </w:r>
      <w:r w:rsidR="00CA6424" w:rsidRPr="00111D2B">
        <w:rPr>
          <w:rFonts w:ascii="Arial" w:hAnsi="Arial" w:cs="Arial"/>
          <w:sz w:val="20"/>
          <w:szCs w:val="20"/>
          <w:lang w:eastAsia="it-IT"/>
        </w:rPr>
        <w:t>year</w:t>
      </w:r>
      <w:r w:rsidR="009F5689" w:rsidRPr="00111D2B">
        <w:rPr>
          <w:rFonts w:ascii="Arial" w:hAnsi="Arial" w:cs="Arial"/>
          <w:sz w:val="20"/>
          <w:szCs w:val="20"/>
          <w:lang w:eastAsia="it-IT"/>
        </w:rPr>
        <w:t>)</w:t>
      </w:r>
      <w:r w:rsidR="003039D9" w:rsidRPr="00111D2B">
        <w:rPr>
          <w:rFonts w:ascii="Arial" w:hAnsi="Arial" w:cs="Arial"/>
          <w:sz w:val="20"/>
          <w:szCs w:val="20"/>
          <w:lang w:eastAsia="it-IT"/>
        </w:rPr>
        <w:t>.</w:t>
      </w:r>
      <w:r w:rsidR="00027E1A" w:rsidRPr="00111D2B">
        <w:rPr>
          <w:rFonts w:ascii="Arial" w:hAnsi="Arial" w:cs="Arial"/>
          <w:sz w:val="20"/>
          <w:szCs w:val="20"/>
          <w:lang w:eastAsia="it-IT"/>
        </w:rPr>
        <w:t xml:space="preserve"> </w:t>
      </w:r>
      <w:r w:rsidR="00EC531A" w:rsidRPr="00111D2B">
        <w:rPr>
          <w:rFonts w:ascii="Arial" w:hAnsi="Arial" w:cs="Arial"/>
          <w:sz w:val="20"/>
          <w:szCs w:val="20"/>
          <w:lang w:eastAsia="it-IT"/>
        </w:rPr>
        <w:t xml:space="preserve">The annual </w:t>
      </w:r>
      <w:r w:rsidR="008D6483" w:rsidRPr="00111D2B">
        <w:rPr>
          <w:rFonts w:ascii="Arial" w:hAnsi="Arial" w:cs="Arial"/>
          <w:sz w:val="20"/>
          <w:szCs w:val="20"/>
          <w:lang w:eastAsia="it-IT"/>
        </w:rPr>
        <w:t>share</w:t>
      </w:r>
      <w:r w:rsidR="00EC531A" w:rsidRPr="00111D2B">
        <w:rPr>
          <w:rFonts w:ascii="Arial" w:hAnsi="Arial" w:cs="Arial"/>
          <w:sz w:val="20"/>
          <w:szCs w:val="20"/>
          <w:lang w:eastAsia="it-IT"/>
        </w:rPr>
        <w:t xml:space="preserve"> is calculated as the average </w:t>
      </w:r>
      <w:r w:rsidR="008D6483" w:rsidRPr="00111D2B">
        <w:rPr>
          <w:rFonts w:ascii="Arial" w:hAnsi="Arial" w:cs="Arial"/>
          <w:sz w:val="20"/>
          <w:szCs w:val="20"/>
          <w:lang w:eastAsia="it-IT"/>
        </w:rPr>
        <w:t xml:space="preserve">of </w:t>
      </w:r>
      <w:r w:rsidR="003039D9" w:rsidRPr="00111D2B">
        <w:rPr>
          <w:rFonts w:ascii="Arial" w:hAnsi="Arial" w:cs="Arial"/>
          <w:sz w:val="20"/>
          <w:szCs w:val="20"/>
          <w:lang w:eastAsia="it-IT"/>
        </w:rPr>
        <w:t xml:space="preserve">monthly work </w:t>
      </w:r>
      <w:r w:rsidR="003039D9" w:rsidRPr="005D541E">
        <w:rPr>
          <w:rFonts w:ascii="Arial" w:hAnsi="Arial" w:cs="Arial"/>
          <w:sz w:val="20"/>
          <w:szCs w:val="20"/>
          <w:lang w:eastAsia="it-IT"/>
        </w:rPr>
        <w:t xml:space="preserve">intensity, </w:t>
      </w:r>
      <w:r w:rsidR="00293278" w:rsidRPr="005D541E">
        <w:rPr>
          <w:rFonts w:ascii="Arial" w:hAnsi="Arial" w:cs="Arial"/>
          <w:sz w:val="20"/>
          <w:szCs w:val="20"/>
          <w:lang w:eastAsia="it-IT"/>
        </w:rPr>
        <w:t xml:space="preserve">derived </w:t>
      </w:r>
      <w:r w:rsidR="00381D0C" w:rsidRPr="005D541E">
        <w:rPr>
          <w:rFonts w:ascii="Arial" w:hAnsi="Arial" w:cs="Arial"/>
          <w:sz w:val="20"/>
          <w:szCs w:val="20"/>
          <w:lang w:eastAsia="it-IT"/>
        </w:rPr>
        <w:t>from</w:t>
      </w:r>
      <w:r w:rsidR="00293278" w:rsidRPr="005D541E">
        <w:rPr>
          <w:rFonts w:ascii="Arial" w:hAnsi="Arial" w:cs="Arial"/>
          <w:sz w:val="20"/>
          <w:szCs w:val="20"/>
          <w:lang w:eastAsia="it-IT"/>
        </w:rPr>
        <w:t xml:space="preserve"> the periods </w:t>
      </w:r>
      <w:r w:rsidR="00EC531A" w:rsidRPr="005D541E">
        <w:rPr>
          <w:rFonts w:ascii="Arial" w:hAnsi="Arial" w:cs="Arial"/>
          <w:sz w:val="20"/>
          <w:szCs w:val="20"/>
          <w:lang w:eastAsia="it-IT"/>
        </w:rPr>
        <w:t>for which a social sec</w:t>
      </w:r>
      <w:r w:rsidR="00293278" w:rsidRPr="005D541E">
        <w:rPr>
          <w:rFonts w:ascii="Arial" w:hAnsi="Arial" w:cs="Arial"/>
          <w:sz w:val="20"/>
          <w:szCs w:val="20"/>
          <w:lang w:eastAsia="it-IT"/>
        </w:rPr>
        <w:t xml:space="preserve">urity contribution is </w:t>
      </w:r>
      <w:r w:rsidR="00381D0C" w:rsidRPr="005D541E">
        <w:rPr>
          <w:rFonts w:ascii="Arial" w:hAnsi="Arial" w:cs="Arial"/>
          <w:sz w:val="20"/>
          <w:szCs w:val="20"/>
          <w:lang w:eastAsia="it-IT"/>
        </w:rPr>
        <w:t>observed</w:t>
      </w:r>
      <w:r w:rsidR="00293278" w:rsidRPr="005D541E">
        <w:rPr>
          <w:rFonts w:ascii="Arial" w:hAnsi="Arial" w:cs="Arial"/>
          <w:sz w:val="20"/>
          <w:szCs w:val="20"/>
          <w:lang w:eastAsia="it-IT"/>
        </w:rPr>
        <w:t>.</w:t>
      </w:r>
    </w:p>
  </w:footnote>
  <w:footnote w:id="3">
    <w:p w:rsidR="005D541E" w:rsidRPr="009577BC" w:rsidRDefault="005D541E" w:rsidP="004C38A0">
      <w:pPr>
        <w:pStyle w:val="Testonotaapidipagina"/>
        <w:spacing w:line="360" w:lineRule="auto"/>
        <w:jc w:val="both"/>
        <w:rPr>
          <w:lang w:val="en-US"/>
        </w:rPr>
      </w:pPr>
      <w:r w:rsidRPr="00421D2A">
        <w:rPr>
          <w:rStyle w:val="Rimandonotaapidipagina"/>
          <w:rFonts w:ascii="Arial" w:hAnsi="Arial" w:cs="Arial"/>
        </w:rPr>
        <w:footnoteRef/>
      </w:r>
      <w:r w:rsidRPr="00421D2A">
        <w:rPr>
          <w:rFonts w:ascii="Arial" w:hAnsi="Arial" w:cs="Arial"/>
        </w:rPr>
        <w:t xml:space="preserve"> </w:t>
      </w:r>
      <w:r w:rsidRPr="00421D2A">
        <w:rPr>
          <w:rFonts w:ascii="Arial" w:hAnsi="Arial" w:cs="Arial"/>
          <w:lang w:val="en-US"/>
        </w:rPr>
        <w:t xml:space="preserve">As suggested by </w:t>
      </w:r>
      <w:r w:rsidR="00293549" w:rsidRPr="00421D2A">
        <w:rPr>
          <w:rFonts w:ascii="Arial" w:hAnsi="Arial" w:cs="Arial"/>
          <w:lang w:val="en-US"/>
        </w:rPr>
        <w:t xml:space="preserve">Zhang (2012) and </w:t>
      </w:r>
      <w:r w:rsidRPr="00421D2A">
        <w:rPr>
          <w:rFonts w:ascii="Arial" w:hAnsi="Arial" w:cs="Arial"/>
          <w:lang w:val="en-US"/>
        </w:rPr>
        <w:t xml:space="preserve">Reid et al. (2017), the first phase of quality assessment </w:t>
      </w:r>
      <w:r w:rsidR="004C38A0" w:rsidRPr="00421D2A">
        <w:rPr>
          <w:rFonts w:ascii="Arial" w:hAnsi="Arial" w:cs="Arial"/>
          <w:lang w:val="en-US"/>
        </w:rPr>
        <w:t>includes</w:t>
      </w:r>
      <w:r w:rsidRPr="00421D2A">
        <w:rPr>
          <w:rFonts w:ascii="Arial" w:hAnsi="Arial" w:cs="Arial"/>
        </w:rPr>
        <w:t xml:space="preserve"> single source</w:t>
      </w:r>
      <w:r w:rsidR="004C38A0" w:rsidRPr="00421D2A">
        <w:rPr>
          <w:rFonts w:ascii="Arial" w:hAnsi="Arial" w:cs="Arial"/>
        </w:rPr>
        <w:t>s</w:t>
      </w:r>
      <w:r w:rsidRPr="00421D2A">
        <w:rPr>
          <w:rFonts w:ascii="Arial" w:hAnsi="Arial" w:cs="Arial"/>
        </w:rPr>
        <w:t xml:space="preserve"> assessment.</w:t>
      </w:r>
    </w:p>
  </w:footnote>
  <w:footnote w:id="4">
    <w:p w:rsidR="00974DD2" w:rsidRPr="00974DD2" w:rsidRDefault="00974DD2" w:rsidP="009577BC">
      <w:pPr>
        <w:pStyle w:val="Testonotaapidipagina"/>
        <w:spacing w:line="360" w:lineRule="auto"/>
        <w:jc w:val="both"/>
      </w:pPr>
      <w:r w:rsidRPr="00111D2B">
        <w:rPr>
          <w:rStyle w:val="Rimandonotaapidipagina"/>
          <w:rFonts w:ascii="Arial" w:hAnsi="Arial" w:cs="Arial"/>
        </w:rPr>
        <w:footnoteRef/>
      </w:r>
      <w:r w:rsidRPr="00111D2B">
        <w:rPr>
          <w:rStyle w:val="Rimandonotaapidipagina"/>
          <w:rFonts w:ascii="Arial" w:hAnsi="Arial" w:cs="Arial"/>
        </w:rPr>
        <w:t xml:space="preserve"> </w:t>
      </w:r>
      <w:r w:rsidR="00D139BE" w:rsidRPr="00111D2B">
        <w:rPr>
          <w:rFonts w:ascii="Arial" w:hAnsi="Arial" w:cs="Arial"/>
        </w:rPr>
        <w:t>R</w:t>
      </w:r>
      <w:r w:rsidR="00D139BE" w:rsidRPr="00111D2B">
        <w:rPr>
          <w:rFonts w:ascii="Arial" w:hAnsi="Arial" w:cs="Arial"/>
          <w:lang w:eastAsia="it-IT"/>
        </w:rPr>
        <w:t>ecord linkage is carri</w:t>
      </w:r>
      <w:r w:rsidR="00111D2B" w:rsidRPr="00111D2B">
        <w:rPr>
          <w:rFonts w:ascii="Arial" w:hAnsi="Arial" w:cs="Arial"/>
          <w:lang w:eastAsia="it-IT"/>
        </w:rPr>
        <w:t xml:space="preserve">ed out by a dedicated structure </w:t>
      </w:r>
      <w:r w:rsidR="004707C5">
        <w:rPr>
          <w:rFonts w:ascii="Arial" w:hAnsi="Arial" w:cs="Arial"/>
          <w:lang w:eastAsia="it-IT"/>
        </w:rPr>
        <w:t>in</w:t>
      </w:r>
      <w:r w:rsidR="00111D2B" w:rsidRPr="00111D2B">
        <w:rPr>
          <w:rFonts w:ascii="Arial" w:hAnsi="Arial" w:cs="Arial"/>
          <w:lang w:eastAsia="it-IT"/>
        </w:rPr>
        <w:t xml:space="preserve"> Istat </w:t>
      </w:r>
      <w:r w:rsidR="00D139BE" w:rsidRPr="00111D2B">
        <w:rPr>
          <w:rFonts w:ascii="Arial" w:hAnsi="Arial" w:cs="Arial"/>
          <w:lang w:eastAsia="it-IT"/>
        </w:rPr>
        <w:t xml:space="preserve">that identifies a unique code for each record in </w:t>
      </w:r>
      <w:r w:rsidR="0055520A" w:rsidRPr="00111D2B">
        <w:rPr>
          <w:rFonts w:ascii="Arial" w:hAnsi="Arial" w:cs="Arial"/>
          <w:lang w:eastAsia="it-IT"/>
        </w:rPr>
        <w:t>administrative sources</w:t>
      </w:r>
      <w:r w:rsidR="00744801">
        <w:rPr>
          <w:rFonts w:ascii="Arial" w:hAnsi="Arial" w:cs="Arial"/>
          <w:lang w:eastAsia="it-IT"/>
        </w:rPr>
        <w:t xml:space="preserve"> (Ambroselli, 2015)</w:t>
      </w:r>
      <w:r w:rsidR="0055520A" w:rsidRPr="00111D2B">
        <w:rPr>
          <w:rFonts w:ascii="Arial" w:hAnsi="Arial" w:cs="Arial"/>
          <w:lang w:eastAsia="it-IT"/>
        </w:rPr>
        <w:t>.</w:t>
      </w:r>
    </w:p>
  </w:footnote>
  <w:footnote w:id="5">
    <w:p w:rsidR="00C04CDE" w:rsidRPr="00362DF2" w:rsidRDefault="00C04CDE" w:rsidP="00C04CDE">
      <w:pPr>
        <w:pStyle w:val="Testonotaapidipagina"/>
        <w:rPr>
          <w:rFonts w:ascii="Arial" w:hAnsi="Arial" w:cs="Arial"/>
        </w:rPr>
      </w:pPr>
      <w:r w:rsidRPr="00362DF2">
        <w:rPr>
          <w:rStyle w:val="Rimandonotaapidipagina"/>
          <w:rFonts w:ascii="Arial" w:hAnsi="Arial" w:cs="Arial"/>
        </w:rPr>
        <w:footnoteRef/>
      </w:r>
      <w:r w:rsidRPr="00362DF2">
        <w:rPr>
          <w:rFonts w:ascii="Arial" w:hAnsi="Arial" w:cs="Arial"/>
        </w:rPr>
        <w:t xml:space="preserve"> </w:t>
      </w:r>
      <w:r w:rsidR="00362DF2" w:rsidRPr="00362DF2">
        <w:rPr>
          <w:rFonts w:ascii="Arial" w:hAnsi="Arial" w:cs="Arial"/>
        </w:rPr>
        <w:t xml:space="preserve">A software developed by ISTAT </w:t>
      </w:r>
      <w:r w:rsidRPr="00362DF2">
        <w:rPr>
          <w:rFonts w:ascii="Arial" w:hAnsi="Arial" w:cs="Arial"/>
        </w:rPr>
        <w:t>(Riccini, 2004)</w:t>
      </w:r>
      <w:r w:rsidR="00D1516F" w:rsidRPr="00362DF2">
        <w:rPr>
          <w:rFonts w:ascii="Arial" w:hAnsi="Arial" w:cs="Arial"/>
        </w:rPr>
        <w:t>.</w:t>
      </w:r>
    </w:p>
  </w:footnote>
  <w:footnote w:id="6">
    <w:p w:rsidR="00C04CDE" w:rsidRPr="00D1516F" w:rsidRDefault="00C04CDE" w:rsidP="00C04CDE">
      <w:pPr>
        <w:pStyle w:val="Testonotaapidipagina"/>
        <w:rPr>
          <w:rFonts w:ascii="Arial" w:hAnsi="Arial" w:cs="Arial"/>
        </w:rPr>
      </w:pPr>
      <w:r w:rsidRPr="00D1516F">
        <w:rPr>
          <w:rStyle w:val="Rimandonotaapidipagina"/>
        </w:rPr>
        <w:footnoteRef/>
      </w:r>
      <w:r w:rsidR="00D1516F">
        <w:rPr>
          <w:rFonts w:ascii="Arial" w:hAnsi="Arial" w:cs="Arial"/>
        </w:rPr>
        <w:t xml:space="preserve"> A</w:t>
      </w:r>
      <w:r w:rsidRPr="00D1516F">
        <w:rPr>
          <w:rFonts w:ascii="Arial" w:hAnsi="Arial" w:cs="Arial"/>
        </w:rPr>
        <w:t xml:space="preserve"> system of Sas procedures developed by Statistics Canada (Banff Support Team, 2003)</w:t>
      </w:r>
      <w:r w:rsidR="00D1516F">
        <w:rPr>
          <w:rFonts w:ascii="Arial" w:hAnsi="Arial" w:cs="Arial"/>
        </w:rPr>
        <w:t>.</w:t>
      </w:r>
    </w:p>
  </w:footnote>
  <w:footnote w:id="7">
    <w:p w:rsidR="00824BDA" w:rsidRPr="00824BDA" w:rsidRDefault="00824BDA">
      <w:pPr>
        <w:pStyle w:val="Testonotaapidipagina"/>
      </w:pPr>
      <w:r w:rsidRPr="00AB55D3">
        <w:rPr>
          <w:rStyle w:val="Rimandonotaapidipagina"/>
          <w:rFonts w:ascii="Arial" w:hAnsi="Arial" w:cs="Arial"/>
        </w:rPr>
        <w:footnoteRef/>
      </w:r>
      <w:r w:rsidRPr="00AB55D3">
        <w:rPr>
          <w:rFonts w:ascii="Arial" w:hAnsi="Arial" w:cs="Arial"/>
        </w:rPr>
        <w:t xml:space="preserve"> The distribution</w:t>
      </w:r>
      <w:r w:rsidRPr="00824BDA">
        <w:rPr>
          <w:rFonts w:ascii="Arial" w:hAnsi="Arial" w:cs="Arial"/>
        </w:rPr>
        <w:t xml:space="preserve"> of educational level </w:t>
      </w:r>
      <w:r>
        <w:rPr>
          <w:rFonts w:ascii="Arial" w:hAnsi="Arial" w:cs="Arial"/>
        </w:rPr>
        <w:t>differs on a territorial level.</w:t>
      </w:r>
    </w:p>
  </w:footnote>
  <w:footnote w:id="8">
    <w:p w:rsidR="00CA1E5E" w:rsidRPr="00FF4C6D" w:rsidRDefault="00CA1E5E" w:rsidP="00CA1E5E">
      <w:pPr>
        <w:pStyle w:val="Testonotaapidipagina"/>
        <w:rPr>
          <w:rFonts w:ascii="Arial" w:hAnsi="Arial" w:cs="Arial"/>
        </w:rPr>
      </w:pPr>
      <w:r w:rsidRPr="00EF1C43">
        <w:rPr>
          <w:rStyle w:val="Rimandonotaapidipagina"/>
          <w:rFonts w:ascii="Arial" w:hAnsi="Arial" w:cs="Arial"/>
        </w:rPr>
        <w:footnoteRef/>
      </w:r>
      <w:r w:rsidRPr="00EF1C43">
        <w:rPr>
          <w:rFonts w:ascii="Arial" w:hAnsi="Arial" w:cs="Arial"/>
        </w:rPr>
        <w:t xml:space="preserve"> People</w:t>
      </w:r>
      <w:r w:rsidRPr="00EF1C43">
        <w:rPr>
          <w:rFonts w:ascii="Arial" w:hAnsi="Arial" w:cs="Arial"/>
          <w:color w:val="141414"/>
          <w:shd w:val="clear" w:color="auto" w:fill="FCFCFF"/>
        </w:rPr>
        <w:t xml:space="preserve"> employed in their family business.</w:t>
      </w:r>
    </w:p>
  </w:footnote>
  <w:footnote w:id="9">
    <w:p w:rsidR="00CA1E5E" w:rsidRPr="00EF1C43" w:rsidRDefault="00CA1E5E" w:rsidP="00CA1E5E">
      <w:pPr>
        <w:pStyle w:val="Testonotaapidipagina"/>
        <w:jc w:val="both"/>
        <w:rPr>
          <w:rFonts w:ascii="Arial" w:hAnsi="Arial" w:cs="Arial"/>
          <w:lang w:val="en-US"/>
        </w:rPr>
      </w:pPr>
      <w:r w:rsidRPr="009A07FD">
        <w:rPr>
          <w:rStyle w:val="Rimandonotaapidipagina"/>
          <w:rFonts w:ascii="Arial" w:hAnsi="Arial" w:cs="Arial"/>
        </w:rPr>
        <w:footnoteRef/>
      </w:r>
      <w:r w:rsidRPr="009A07FD">
        <w:rPr>
          <w:rFonts w:ascii="Arial" w:hAnsi="Arial" w:cs="Arial"/>
        </w:rPr>
        <w:t xml:space="preserve"> Autonomous pension funds are separate funds (i.e., separate institutional units) established for purposes of providing incomes on retirement </w:t>
      </w:r>
      <w:r w:rsidRPr="00EF1C43">
        <w:rPr>
          <w:rFonts w:ascii="Arial" w:hAnsi="Arial" w:cs="Arial"/>
        </w:rPr>
        <w:t>for specific groups of employees.</w:t>
      </w:r>
    </w:p>
  </w:footnote>
  <w:footnote w:id="10">
    <w:p w:rsidR="000412D8" w:rsidRPr="00C95CF1" w:rsidRDefault="000412D8" w:rsidP="000412D8">
      <w:pPr>
        <w:pStyle w:val="Testonotaapidipagina"/>
        <w:jc w:val="both"/>
        <w:rPr>
          <w:rFonts w:ascii="Arial" w:hAnsi="Arial" w:cs="Arial"/>
          <w:lang w:val="en-US"/>
        </w:rPr>
      </w:pPr>
      <w:r w:rsidRPr="00C95CF1">
        <w:rPr>
          <w:rStyle w:val="Rimandonotaapidipagina"/>
          <w:rFonts w:ascii="Arial" w:hAnsi="Arial" w:cs="Arial"/>
        </w:rPr>
        <w:footnoteRef/>
      </w:r>
      <w:r w:rsidRPr="00C95CF1">
        <w:rPr>
          <w:rFonts w:ascii="Arial" w:hAnsi="Arial" w:cs="Arial"/>
        </w:rPr>
        <w:t xml:space="preserve"> San Marino Republic is an enclaved microstate surrounded by Italy</w:t>
      </w:r>
      <w:r>
        <w:rPr>
          <w:rFonts w:ascii="Arial" w:hAnsi="Arial" w:cs="Arial"/>
        </w:rPr>
        <w:t xml:space="preserve">. Italian resident who work in the San Marino Republic (cross-border workers) are not present in Italian </w:t>
      </w:r>
      <w:r w:rsidRPr="00081B67">
        <w:rPr>
          <w:rFonts w:ascii="Arial" w:hAnsi="Arial" w:cs="Arial"/>
        </w:rPr>
        <w:t>Social Security Sources</w:t>
      </w:r>
      <w:r>
        <w:rPr>
          <w:rFonts w:ascii="Arial" w:hAnsi="Arial" w:cs="Arial"/>
        </w:rPr>
        <w:t xml:space="preserve"> therefore their work intensity is </w:t>
      </w:r>
      <w:r w:rsidRPr="00081B67">
        <w:rPr>
          <w:rFonts w:ascii="Arial" w:hAnsi="Arial" w:cs="Arial"/>
        </w:rPr>
        <w:t>underestimated</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F23988">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F23988">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F23988">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B2A"/>
    <w:multiLevelType w:val="hybridMultilevel"/>
    <w:tmpl w:val="678020A6"/>
    <w:lvl w:ilvl="0" w:tplc="F412D658">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2EA1560"/>
    <w:multiLevelType w:val="hybridMultilevel"/>
    <w:tmpl w:val="4AD894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A33244"/>
    <w:multiLevelType w:val="hybridMultilevel"/>
    <w:tmpl w:val="3668A8D2"/>
    <w:lvl w:ilvl="0" w:tplc="2F982E78">
      <w:start w:val="1"/>
      <w:numFmt w:val="decimal"/>
      <w:lvlText w:val="%1."/>
      <w:lvlJc w:val="left"/>
      <w:pPr>
        <w:tabs>
          <w:tab w:val="num" w:pos="720"/>
        </w:tabs>
        <w:ind w:left="720" w:hanging="360"/>
      </w:pPr>
    </w:lvl>
    <w:lvl w:ilvl="1" w:tplc="3B9084FE" w:tentative="1">
      <w:start w:val="1"/>
      <w:numFmt w:val="decimal"/>
      <w:lvlText w:val="%2."/>
      <w:lvlJc w:val="left"/>
      <w:pPr>
        <w:tabs>
          <w:tab w:val="num" w:pos="1440"/>
        </w:tabs>
        <w:ind w:left="1440" w:hanging="360"/>
      </w:pPr>
    </w:lvl>
    <w:lvl w:ilvl="2" w:tplc="A2288B40" w:tentative="1">
      <w:start w:val="1"/>
      <w:numFmt w:val="decimal"/>
      <w:lvlText w:val="%3."/>
      <w:lvlJc w:val="left"/>
      <w:pPr>
        <w:tabs>
          <w:tab w:val="num" w:pos="2160"/>
        </w:tabs>
        <w:ind w:left="2160" w:hanging="360"/>
      </w:pPr>
    </w:lvl>
    <w:lvl w:ilvl="3" w:tplc="BAA4B452" w:tentative="1">
      <w:start w:val="1"/>
      <w:numFmt w:val="decimal"/>
      <w:lvlText w:val="%4."/>
      <w:lvlJc w:val="left"/>
      <w:pPr>
        <w:tabs>
          <w:tab w:val="num" w:pos="2880"/>
        </w:tabs>
        <w:ind w:left="2880" w:hanging="360"/>
      </w:pPr>
    </w:lvl>
    <w:lvl w:ilvl="4" w:tplc="433EFA24" w:tentative="1">
      <w:start w:val="1"/>
      <w:numFmt w:val="decimal"/>
      <w:lvlText w:val="%5."/>
      <w:lvlJc w:val="left"/>
      <w:pPr>
        <w:tabs>
          <w:tab w:val="num" w:pos="3600"/>
        </w:tabs>
        <w:ind w:left="3600" w:hanging="360"/>
      </w:pPr>
    </w:lvl>
    <w:lvl w:ilvl="5" w:tplc="D1F0A25E" w:tentative="1">
      <w:start w:val="1"/>
      <w:numFmt w:val="decimal"/>
      <w:lvlText w:val="%6."/>
      <w:lvlJc w:val="left"/>
      <w:pPr>
        <w:tabs>
          <w:tab w:val="num" w:pos="4320"/>
        </w:tabs>
        <w:ind w:left="4320" w:hanging="360"/>
      </w:pPr>
    </w:lvl>
    <w:lvl w:ilvl="6" w:tplc="90E8B030" w:tentative="1">
      <w:start w:val="1"/>
      <w:numFmt w:val="decimal"/>
      <w:lvlText w:val="%7."/>
      <w:lvlJc w:val="left"/>
      <w:pPr>
        <w:tabs>
          <w:tab w:val="num" w:pos="5040"/>
        </w:tabs>
        <w:ind w:left="5040" w:hanging="360"/>
      </w:pPr>
    </w:lvl>
    <w:lvl w:ilvl="7" w:tplc="B07E7490" w:tentative="1">
      <w:start w:val="1"/>
      <w:numFmt w:val="decimal"/>
      <w:lvlText w:val="%8."/>
      <w:lvlJc w:val="left"/>
      <w:pPr>
        <w:tabs>
          <w:tab w:val="num" w:pos="5760"/>
        </w:tabs>
        <w:ind w:left="5760" w:hanging="360"/>
      </w:pPr>
    </w:lvl>
    <w:lvl w:ilvl="8" w:tplc="30664222" w:tentative="1">
      <w:start w:val="1"/>
      <w:numFmt w:val="decimal"/>
      <w:lvlText w:val="%9."/>
      <w:lvlJc w:val="left"/>
      <w:pPr>
        <w:tabs>
          <w:tab w:val="num" w:pos="6480"/>
        </w:tabs>
        <w:ind w:left="6480" w:hanging="360"/>
      </w:pPr>
    </w:lvl>
  </w:abstractNum>
  <w:abstractNum w:abstractNumId="3" w15:restartNumberingAfterBreak="0">
    <w:nsid w:val="6AA91C85"/>
    <w:multiLevelType w:val="hybridMultilevel"/>
    <w:tmpl w:val="AAAE7644"/>
    <w:lvl w:ilvl="0" w:tplc="795E888E">
      <w:start w:val="1"/>
      <w:numFmt w:val="decimal"/>
      <w:lvlText w:val="%1."/>
      <w:lvlJc w:val="left"/>
      <w:pPr>
        <w:tabs>
          <w:tab w:val="num" w:pos="720"/>
        </w:tabs>
        <w:ind w:left="720" w:hanging="360"/>
      </w:pPr>
    </w:lvl>
    <w:lvl w:ilvl="1" w:tplc="33582CDE" w:tentative="1">
      <w:start w:val="1"/>
      <w:numFmt w:val="decimal"/>
      <w:lvlText w:val="%2."/>
      <w:lvlJc w:val="left"/>
      <w:pPr>
        <w:tabs>
          <w:tab w:val="num" w:pos="1440"/>
        </w:tabs>
        <w:ind w:left="1440" w:hanging="360"/>
      </w:pPr>
    </w:lvl>
    <w:lvl w:ilvl="2" w:tplc="C616CE18" w:tentative="1">
      <w:start w:val="1"/>
      <w:numFmt w:val="decimal"/>
      <w:lvlText w:val="%3."/>
      <w:lvlJc w:val="left"/>
      <w:pPr>
        <w:tabs>
          <w:tab w:val="num" w:pos="2160"/>
        </w:tabs>
        <w:ind w:left="2160" w:hanging="360"/>
      </w:pPr>
    </w:lvl>
    <w:lvl w:ilvl="3" w:tplc="F2BEFD90" w:tentative="1">
      <w:start w:val="1"/>
      <w:numFmt w:val="decimal"/>
      <w:lvlText w:val="%4."/>
      <w:lvlJc w:val="left"/>
      <w:pPr>
        <w:tabs>
          <w:tab w:val="num" w:pos="2880"/>
        </w:tabs>
        <w:ind w:left="2880" w:hanging="360"/>
      </w:pPr>
    </w:lvl>
    <w:lvl w:ilvl="4" w:tplc="02224774" w:tentative="1">
      <w:start w:val="1"/>
      <w:numFmt w:val="decimal"/>
      <w:lvlText w:val="%5."/>
      <w:lvlJc w:val="left"/>
      <w:pPr>
        <w:tabs>
          <w:tab w:val="num" w:pos="3600"/>
        </w:tabs>
        <w:ind w:left="3600" w:hanging="360"/>
      </w:pPr>
    </w:lvl>
    <w:lvl w:ilvl="5" w:tplc="8EBEA1CC" w:tentative="1">
      <w:start w:val="1"/>
      <w:numFmt w:val="decimal"/>
      <w:lvlText w:val="%6."/>
      <w:lvlJc w:val="left"/>
      <w:pPr>
        <w:tabs>
          <w:tab w:val="num" w:pos="4320"/>
        </w:tabs>
        <w:ind w:left="4320" w:hanging="360"/>
      </w:pPr>
    </w:lvl>
    <w:lvl w:ilvl="6" w:tplc="86E230CE" w:tentative="1">
      <w:start w:val="1"/>
      <w:numFmt w:val="decimal"/>
      <w:lvlText w:val="%7."/>
      <w:lvlJc w:val="left"/>
      <w:pPr>
        <w:tabs>
          <w:tab w:val="num" w:pos="5040"/>
        </w:tabs>
        <w:ind w:left="5040" w:hanging="360"/>
      </w:pPr>
    </w:lvl>
    <w:lvl w:ilvl="7" w:tplc="9AA8B1D8" w:tentative="1">
      <w:start w:val="1"/>
      <w:numFmt w:val="decimal"/>
      <w:lvlText w:val="%8."/>
      <w:lvlJc w:val="left"/>
      <w:pPr>
        <w:tabs>
          <w:tab w:val="num" w:pos="5760"/>
        </w:tabs>
        <w:ind w:left="5760" w:hanging="360"/>
      </w:pPr>
    </w:lvl>
    <w:lvl w:ilvl="8" w:tplc="257C5E90"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9C"/>
    <w:rsid w:val="00000BCA"/>
    <w:rsid w:val="00003AB8"/>
    <w:rsid w:val="000052FF"/>
    <w:rsid w:val="00005647"/>
    <w:rsid w:val="000072BF"/>
    <w:rsid w:val="00007476"/>
    <w:rsid w:val="0001182C"/>
    <w:rsid w:val="00013084"/>
    <w:rsid w:val="000134A2"/>
    <w:rsid w:val="000165FB"/>
    <w:rsid w:val="000168D4"/>
    <w:rsid w:val="00016C4B"/>
    <w:rsid w:val="00020068"/>
    <w:rsid w:val="00022B7B"/>
    <w:rsid w:val="00024204"/>
    <w:rsid w:val="00025378"/>
    <w:rsid w:val="000255D4"/>
    <w:rsid w:val="00025ADB"/>
    <w:rsid w:val="00026CD3"/>
    <w:rsid w:val="00027E1A"/>
    <w:rsid w:val="00031199"/>
    <w:rsid w:val="00031294"/>
    <w:rsid w:val="00035CA7"/>
    <w:rsid w:val="00035E9C"/>
    <w:rsid w:val="000412D8"/>
    <w:rsid w:val="0004224A"/>
    <w:rsid w:val="0004497B"/>
    <w:rsid w:val="00044BAB"/>
    <w:rsid w:val="0004643D"/>
    <w:rsid w:val="00047C24"/>
    <w:rsid w:val="00052B7F"/>
    <w:rsid w:val="00064D1D"/>
    <w:rsid w:val="00065F5F"/>
    <w:rsid w:val="00067119"/>
    <w:rsid w:val="00070925"/>
    <w:rsid w:val="00070BB3"/>
    <w:rsid w:val="00072621"/>
    <w:rsid w:val="00074BCC"/>
    <w:rsid w:val="0007704A"/>
    <w:rsid w:val="00081B67"/>
    <w:rsid w:val="000877BA"/>
    <w:rsid w:val="00087E76"/>
    <w:rsid w:val="00094AE7"/>
    <w:rsid w:val="0009524D"/>
    <w:rsid w:val="000957CC"/>
    <w:rsid w:val="00096E24"/>
    <w:rsid w:val="0009740D"/>
    <w:rsid w:val="000A35C2"/>
    <w:rsid w:val="000B1CA3"/>
    <w:rsid w:val="000B22E9"/>
    <w:rsid w:val="000B656E"/>
    <w:rsid w:val="000B68CA"/>
    <w:rsid w:val="000C1DD7"/>
    <w:rsid w:val="000C2B86"/>
    <w:rsid w:val="000C6472"/>
    <w:rsid w:val="000C6F0A"/>
    <w:rsid w:val="000D0425"/>
    <w:rsid w:val="000D705A"/>
    <w:rsid w:val="000D78CA"/>
    <w:rsid w:val="000E147A"/>
    <w:rsid w:val="000E22C8"/>
    <w:rsid w:val="000E2AE0"/>
    <w:rsid w:val="000E2D45"/>
    <w:rsid w:val="000E7B83"/>
    <w:rsid w:val="000F11BD"/>
    <w:rsid w:val="000F337F"/>
    <w:rsid w:val="000F5B71"/>
    <w:rsid w:val="000F7A4C"/>
    <w:rsid w:val="001009B1"/>
    <w:rsid w:val="00102552"/>
    <w:rsid w:val="00104A8E"/>
    <w:rsid w:val="0010576A"/>
    <w:rsid w:val="0011169E"/>
    <w:rsid w:val="00111D2B"/>
    <w:rsid w:val="0011295D"/>
    <w:rsid w:val="00112C3B"/>
    <w:rsid w:val="00113379"/>
    <w:rsid w:val="001157DA"/>
    <w:rsid w:val="00116FF6"/>
    <w:rsid w:val="0012147B"/>
    <w:rsid w:val="001329B2"/>
    <w:rsid w:val="00133AD0"/>
    <w:rsid w:val="00133E07"/>
    <w:rsid w:val="00142A8D"/>
    <w:rsid w:val="001467F6"/>
    <w:rsid w:val="00152041"/>
    <w:rsid w:val="00152674"/>
    <w:rsid w:val="001553A7"/>
    <w:rsid w:val="00157DAD"/>
    <w:rsid w:val="00160406"/>
    <w:rsid w:val="00161A9E"/>
    <w:rsid w:val="0016252C"/>
    <w:rsid w:val="00165AC4"/>
    <w:rsid w:val="0016600D"/>
    <w:rsid w:val="00166781"/>
    <w:rsid w:val="0016743D"/>
    <w:rsid w:val="001674FF"/>
    <w:rsid w:val="001706D7"/>
    <w:rsid w:val="00172617"/>
    <w:rsid w:val="00182332"/>
    <w:rsid w:val="00182357"/>
    <w:rsid w:val="0018378C"/>
    <w:rsid w:val="00184E24"/>
    <w:rsid w:val="00186BCD"/>
    <w:rsid w:val="001909D4"/>
    <w:rsid w:val="00191B52"/>
    <w:rsid w:val="0019327A"/>
    <w:rsid w:val="0019434A"/>
    <w:rsid w:val="00197543"/>
    <w:rsid w:val="001A0A2A"/>
    <w:rsid w:val="001A273B"/>
    <w:rsid w:val="001A3628"/>
    <w:rsid w:val="001A502B"/>
    <w:rsid w:val="001A5C41"/>
    <w:rsid w:val="001B0937"/>
    <w:rsid w:val="001B2E7B"/>
    <w:rsid w:val="001B3F5C"/>
    <w:rsid w:val="001B4559"/>
    <w:rsid w:val="001B55F2"/>
    <w:rsid w:val="001C4642"/>
    <w:rsid w:val="001C55F4"/>
    <w:rsid w:val="001C77A1"/>
    <w:rsid w:val="001D0449"/>
    <w:rsid w:val="001D3103"/>
    <w:rsid w:val="001D508D"/>
    <w:rsid w:val="001D699A"/>
    <w:rsid w:val="001D791F"/>
    <w:rsid w:val="001D7CEE"/>
    <w:rsid w:val="001E16A0"/>
    <w:rsid w:val="001E2F4C"/>
    <w:rsid w:val="001E3C65"/>
    <w:rsid w:val="001E43DC"/>
    <w:rsid w:val="001E471A"/>
    <w:rsid w:val="001E551A"/>
    <w:rsid w:val="001E57A4"/>
    <w:rsid w:val="001E57EA"/>
    <w:rsid w:val="001F79C0"/>
    <w:rsid w:val="001F7C13"/>
    <w:rsid w:val="00200FF4"/>
    <w:rsid w:val="00202C80"/>
    <w:rsid w:val="002035D7"/>
    <w:rsid w:val="00204843"/>
    <w:rsid w:val="00204E1F"/>
    <w:rsid w:val="002073CC"/>
    <w:rsid w:val="002155C4"/>
    <w:rsid w:val="002163C2"/>
    <w:rsid w:val="002177C6"/>
    <w:rsid w:val="00221F17"/>
    <w:rsid w:val="00223B8A"/>
    <w:rsid w:val="0022736A"/>
    <w:rsid w:val="0022764D"/>
    <w:rsid w:val="00227EA6"/>
    <w:rsid w:val="002331DF"/>
    <w:rsid w:val="00234927"/>
    <w:rsid w:val="00235430"/>
    <w:rsid w:val="0023623C"/>
    <w:rsid w:val="00242620"/>
    <w:rsid w:val="00252220"/>
    <w:rsid w:val="002539C5"/>
    <w:rsid w:val="0025782D"/>
    <w:rsid w:val="002639AC"/>
    <w:rsid w:val="0027076F"/>
    <w:rsid w:val="00274ACA"/>
    <w:rsid w:val="00274F4F"/>
    <w:rsid w:val="00276B98"/>
    <w:rsid w:val="00277534"/>
    <w:rsid w:val="0028150C"/>
    <w:rsid w:val="00282B53"/>
    <w:rsid w:val="002864AD"/>
    <w:rsid w:val="002864D8"/>
    <w:rsid w:val="00290DCD"/>
    <w:rsid w:val="00291507"/>
    <w:rsid w:val="00293278"/>
    <w:rsid w:val="00293549"/>
    <w:rsid w:val="00293580"/>
    <w:rsid w:val="002943E0"/>
    <w:rsid w:val="00296142"/>
    <w:rsid w:val="0029629B"/>
    <w:rsid w:val="002A512C"/>
    <w:rsid w:val="002B1767"/>
    <w:rsid w:val="002B66CD"/>
    <w:rsid w:val="002B6D33"/>
    <w:rsid w:val="002C0A12"/>
    <w:rsid w:val="002C0AC8"/>
    <w:rsid w:val="002C0F70"/>
    <w:rsid w:val="002C57E1"/>
    <w:rsid w:val="002C755B"/>
    <w:rsid w:val="002C7D68"/>
    <w:rsid w:val="002D1359"/>
    <w:rsid w:val="002D33D6"/>
    <w:rsid w:val="002D3412"/>
    <w:rsid w:val="002D5F67"/>
    <w:rsid w:val="002D77B0"/>
    <w:rsid w:val="002E7EA4"/>
    <w:rsid w:val="002F08DC"/>
    <w:rsid w:val="002F1CED"/>
    <w:rsid w:val="002F7784"/>
    <w:rsid w:val="00301529"/>
    <w:rsid w:val="003039D9"/>
    <w:rsid w:val="00304C74"/>
    <w:rsid w:val="00304F0B"/>
    <w:rsid w:val="003103BD"/>
    <w:rsid w:val="003149FE"/>
    <w:rsid w:val="00316FFD"/>
    <w:rsid w:val="00321D27"/>
    <w:rsid w:val="00323B7F"/>
    <w:rsid w:val="00323DD4"/>
    <w:rsid w:val="00325C02"/>
    <w:rsid w:val="00325DD0"/>
    <w:rsid w:val="00326906"/>
    <w:rsid w:val="00331EB6"/>
    <w:rsid w:val="00335591"/>
    <w:rsid w:val="00336E21"/>
    <w:rsid w:val="0034219F"/>
    <w:rsid w:val="003440C6"/>
    <w:rsid w:val="00345AC6"/>
    <w:rsid w:val="003479DE"/>
    <w:rsid w:val="00350F20"/>
    <w:rsid w:val="00352C3A"/>
    <w:rsid w:val="00355743"/>
    <w:rsid w:val="0035694D"/>
    <w:rsid w:val="00357CEE"/>
    <w:rsid w:val="003604B3"/>
    <w:rsid w:val="003607AC"/>
    <w:rsid w:val="00362815"/>
    <w:rsid w:val="00362DF2"/>
    <w:rsid w:val="00363132"/>
    <w:rsid w:val="00381D0C"/>
    <w:rsid w:val="00383A64"/>
    <w:rsid w:val="00383E03"/>
    <w:rsid w:val="00386517"/>
    <w:rsid w:val="00392482"/>
    <w:rsid w:val="00392638"/>
    <w:rsid w:val="00394A7C"/>
    <w:rsid w:val="00394B65"/>
    <w:rsid w:val="00396279"/>
    <w:rsid w:val="00397D9E"/>
    <w:rsid w:val="003A0E6A"/>
    <w:rsid w:val="003A1D16"/>
    <w:rsid w:val="003A4859"/>
    <w:rsid w:val="003B0BF6"/>
    <w:rsid w:val="003B2407"/>
    <w:rsid w:val="003B458E"/>
    <w:rsid w:val="003C3F43"/>
    <w:rsid w:val="003C7E52"/>
    <w:rsid w:val="003D1D44"/>
    <w:rsid w:val="003E39EE"/>
    <w:rsid w:val="003E555A"/>
    <w:rsid w:val="003F1A72"/>
    <w:rsid w:val="003F53DB"/>
    <w:rsid w:val="003F7A2A"/>
    <w:rsid w:val="00403382"/>
    <w:rsid w:val="004150F5"/>
    <w:rsid w:val="00417FE5"/>
    <w:rsid w:val="0042191D"/>
    <w:rsid w:val="00421D2A"/>
    <w:rsid w:val="00422DC0"/>
    <w:rsid w:val="00423E42"/>
    <w:rsid w:val="00426340"/>
    <w:rsid w:val="0043314F"/>
    <w:rsid w:val="00434142"/>
    <w:rsid w:val="00437943"/>
    <w:rsid w:val="00441237"/>
    <w:rsid w:val="00442DA9"/>
    <w:rsid w:val="00445D17"/>
    <w:rsid w:val="004524DF"/>
    <w:rsid w:val="00454BB4"/>
    <w:rsid w:val="00456DC4"/>
    <w:rsid w:val="004573E9"/>
    <w:rsid w:val="004619BC"/>
    <w:rsid w:val="00463E13"/>
    <w:rsid w:val="00464BDF"/>
    <w:rsid w:val="00465AFD"/>
    <w:rsid w:val="00465F9E"/>
    <w:rsid w:val="00466435"/>
    <w:rsid w:val="00467B8B"/>
    <w:rsid w:val="004707C5"/>
    <w:rsid w:val="004719B9"/>
    <w:rsid w:val="004740F1"/>
    <w:rsid w:val="004742EA"/>
    <w:rsid w:val="00482597"/>
    <w:rsid w:val="00484846"/>
    <w:rsid w:val="00484DD3"/>
    <w:rsid w:val="00493026"/>
    <w:rsid w:val="00493E29"/>
    <w:rsid w:val="0049537E"/>
    <w:rsid w:val="00495592"/>
    <w:rsid w:val="00497493"/>
    <w:rsid w:val="004977CF"/>
    <w:rsid w:val="004A12A7"/>
    <w:rsid w:val="004A12C2"/>
    <w:rsid w:val="004A1A99"/>
    <w:rsid w:val="004A1FD3"/>
    <w:rsid w:val="004B1DD5"/>
    <w:rsid w:val="004B39C1"/>
    <w:rsid w:val="004B4FF4"/>
    <w:rsid w:val="004B5249"/>
    <w:rsid w:val="004B5855"/>
    <w:rsid w:val="004B6729"/>
    <w:rsid w:val="004C38A0"/>
    <w:rsid w:val="004C5048"/>
    <w:rsid w:val="004D041D"/>
    <w:rsid w:val="004D3A3C"/>
    <w:rsid w:val="004D78BF"/>
    <w:rsid w:val="004E5489"/>
    <w:rsid w:val="004E6F9D"/>
    <w:rsid w:val="004F04B4"/>
    <w:rsid w:val="004F0689"/>
    <w:rsid w:val="004F17DD"/>
    <w:rsid w:val="004F6801"/>
    <w:rsid w:val="004F71E3"/>
    <w:rsid w:val="004F7D4D"/>
    <w:rsid w:val="00500574"/>
    <w:rsid w:val="00506E3B"/>
    <w:rsid w:val="0051352E"/>
    <w:rsid w:val="00516A90"/>
    <w:rsid w:val="0051788F"/>
    <w:rsid w:val="005215E8"/>
    <w:rsid w:val="005216E1"/>
    <w:rsid w:val="005228FE"/>
    <w:rsid w:val="00525223"/>
    <w:rsid w:val="00525A8A"/>
    <w:rsid w:val="00527E01"/>
    <w:rsid w:val="005307E3"/>
    <w:rsid w:val="00530FD6"/>
    <w:rsid w:val="005317EA"/>
    <w:rsid w:val="00533D13"/>
    <w:rsid w:val="00534619"/>
    <w:rsid w:val="00534800"/>
    <w:rsid w:val="005369CC"/>
    <w:rsid w:val="0054294B"/>
    <w:rsid w:val="00543142"/>
    <w:rsid w:val="0054555D"/>
    <w:rsid w:val="00545F2E"/>
    <w:rsid w:val="0054612F"/>
    <w:rsid w:val="00550627"/>
    <w:rsid w:val="00551D09"/>
    <w:rsid w:val="00554AF6"/>
    <w:rsid w:val="0055520A"/>
    <w:rsid w:val="00565DE6"/>
    <w:rsid w:val="00566E4E"/>
    <w:rsid w:val="0057365A"/>
    <w:rsid w:val="00573EDB"/>
    <w:rsid w:val="005774A7"/>
    <w:rsid w:val="00580094"/>
    <w:rsid w:val="00580B8C"/>
    <w:rsid w:val="005812C5"/>
    <w:rsid w:val="0058197A"/>
    <w:rsid w:val="005836A2"/>
    <w:rsid w:val="00583AC1"/>
    <w:rsid w:val="00583B27"/>
    <w:rsid w:val="00587003"/>
    <w:rsid w:val="005A1F57"/>
    <w:rsid w:val="005A36EE"/>
    <w:rsid w:val="005A5193"/>
    <w:rsid w:val="005A5349"/>
    <w:rsid w:val="005A786D"/>
    <w:rsid w:val="005B24C3"/>
    <w:rsid w:val="005B538F"/>
    <w:rsid w:val="005B6971"/>
    <w:rsid w:val="005B6D9E"/>
    <w:rsid w:val="005B6EF6"/>
    <w:rsid w:val="005C2C05"/>
    <w:rsid w:val="005C3B74"/>
    <w:rsid w:val="005C608E"/>
    <w:rsid w:val="005C6283"/>
    <w:rsid w:val="005D03A3"/>
    <w:rsid w:val="005D056B"/>
    <w:rsid w:val="005D3494"/>
    <w:rsid w:val="005D3962"/>
    <w:rsid w:val="005D4AD7"/>
    <w:rsid w:val="005D541E"/>
    <w:rsid w:val="005E16B5"/>
    <w:rsid w:val="005E2566"/>
    <w:rsid w:val="005E2CC4"/>
    <w:rsid w:val="005E3D93"/>
    <w:rsid w:val="005E6AF5"/>
    <w:rsid w:val="005E6F2A"/>
    <w:rsid w:val="005E77CE"/>
    <w:rsid w:val="005F2731"/>
    <w:rsid w:val="005F36AB"/>
    <w:rsid w:val="0060107F"/>
    <w:rsid w:val="006010C0"/>
    <w:rsid w:val="0060177E"/>
    <w:rsid w:val="006052BF"/>
    <w:rsid w:val="006119C5"/>
    <w:rsid w:val="00614E39"/>
    <w:rsid w:val="0062029F"/>
    <w:rsid w:val="006266FD"/>
    <w:rsid w:val="00627316"/>
    <w:rsid w:val="00627790"/>
    <w:rsid w:val="006326C0"/>
    <w:rsid w:val="00634A08"/>
    <w:rsid w:val="00640025"/>
    <w:rsid w:val="00642B4C"/>
    <w:rsid w:val="00651AD0"/>
    <w:rsid w:val="006525E8"/>
    <w:rsid w:val="00653D6C"/>
    <w:rsid w:val="00655643"/>
    <w:rsid w:val="006566B3"/>
    <w:rsid w:val="00657A24"/>
    <w:rsid w:val="00660E7B"/>
    <w:rsid w:val="00663A39"/>
    <w:rsid w:val="00666174"/>
    <w:rsid w:val="006667C5"/>
    <w:rsid w:val="006670B1"/>
    <w:rsid w:val="00667788"/>
    <w:rsid w:val="00674A7C"/>
    <w:rsid w:val="00683B9F"/>
    <w:rsid w:val="00684590"/>
    <w:rsid w:val="00684952"/>
    <w:rsid w:val="006854FD"/>
    <w:rsid w:val="006856E4"/>
    <w:rsid w:val="0069009D"/>
    <w:rsid w:val="00690FEA"/>
    <w:rsid w:val="00691128"/>
    <w:rsid w:val="00691B3D"/>
    <w:rsid w:val="006946B1"/>
    <w:rsid w:val="00694B74"/>
    <w:rsid w:val="00697934"/>
    <w:rsid w:val="006A0E1B"/>
    <w:rsid w:val="006B155F"/>
    <w:rsid w:val="006B1A65"/>
    <w:rsid w:val="006B379E"/>
    <w:rsid w:val="006B5155"/>
    <w:rsid w:val="006B55CD"/>
    <w:rsid w:val="006B5A4A"/>
    <w:rsid w:val="006B5E5F"/>
    <w:rsid w:val="006B6819"/>
    <w:rsid w:val="006B76E4"/>
    <w:rsid w:val="006C07B1"/>
    <w:rsid w:val="006C5879"/>
    <w:rsid w:val="006D068C"/>
    <w:rsid w:val="006E5362"/>
    <w:rsid w:val="006F206E"/>
    <w:rsid w:val="006F2A71"/>
    <w:rsid w:val="006F380C"/>
    <w:rsid w:val="006F458E"/>
    <w:rsid w:val="006F4F55"/>
    <w:rsid w:val="00700331"/>
    <w:rsid w:val="00701968"/>
    <w:rsid w:val="00716FBF"/>
    <w:rsid w:val="0072265B"/>
    <w:rsid w:val="00722DE9"/>
    <w:rsid w:val="007248BF"/>
    <w:rsid w:val="007308EF"/>
    <w:rsid w:val="0073121B"/>
    <w:rsid w:val="007318DF"/>
    <w:rsid w:val="00734A40"/>
    <w:rsid w:val="00735066"/>
    <w:rsid w:val="00735E0B"/>
    <w:rsid w:val="00742D9C"/>
    <w:rsid w:val="00744801"/>
    <w:rsid w:val="00744953"/>
    <w:rsid w:val="00745E58"/>
    <w:rsid w:val="0075038C"/>
    <w:rsid w:val="00753D88"/>
    <w:rsid w:val="00757713"/>
    <w:rsid w:val="007627EF"/>
    <w:rsid w:val="007730C4"/>
    <w:rsid w:val="007737BD"/>
    <w:rsid w:val="007744D9"/>
    <w:rsid w:val="007747DA"/>
    <w:rsid w:val="0077530D"/>
    <w:rsid w:val="00775D22"/>
    <w:rsid w:val="00776C97"/>
    <w:rsid w:val="0078258F"/>
    <w:rsid w:val="007904A5"/>
    <w:rsid w:val="0079070F"/>
    <w:rsid w:val="00790B12"/>
    <w:rsid w:val="00791675"/>
    <w:rsid w:val="00794875"/>
    <w:rsid w:val="00794A31"/>
    <w:rsid w:val="007A22AC"/>
    <w:rsid w:val="007A2AF0"/>
    <w:rsid w:val="007A5528"/>
    <w:rsid w:val="007A72B5"/>
    <w:rsid w:val="007C3E7C"/>
    <w:rsid w:val="007C5166"/>
    <w:rsid w:val="007C7862"/>
    <w:rsid w:val="007C787E"/>
    <w:rsid w:val="007D2F8F"/>
    <w:rsid w:val="007D55F6"/>
    <w:rsid w:val="007D6A01"/>
    <w:rsid w:val="007D701E"/>
    <w:rsid w:val="007E19E0"/>
    <w:rsid w:val="007E2CBE"/>
    <w:rsid w:val="007E31C9"/>
    <w:rsid w:val="007E4A19"/>
    <w:rsid w:val="007E5179"/>
    <w:rsid w:val="007E6D8C"/>
    <w:rsid w:val="007E7869"/>
    <w:rsid w:val="007F24CA"/>
    <w:rsid w:val="007F3622"/>
    <w:rsid w:val="007F4FF4"/>
    <w:rsid w:val="007F54A6"/>
    <w:rsid w:val="007F6635"/>
    <w:rsid w:val="007F6860"/>
    <w:rsid w:val="0080026D"/>
    <w:rsid w:val="0080072F"/>
    <w:rsid w:val="00806005"/>
    <w:rsid w:val="008157F9"/>
    <w:rsid w:val="0082125D"/>
    <w:rsid w:val="0082373C"/>
    <w:rsid w:val="00824BDA"/>
    <w:rsid w:val="00825429"/>
    <w:rsid w:val="00834F3C"/>
    <w:rsid w:val="008352CB"/>
    <w:rsid w:val="008371DB"/>
    <w:rsid w:val="00837876"/>
    <w:rsid w:val="00837F87"/>
    <w:rsid w:val="008407AE"/>
    <w:rsid w:val="00841158"/>
    <w:rsid w:val="00842034"/>
    <w:rsid w:val="00842432"/>
    <w:rsid w:val="00847248"/>
    <w:rsid w:val="00851A2C"/>
    <w:rsid w:val="00852AE6"/>
    <w:rsid w:val="00852C4B"/>
    <w:rsid w:val="00856B6D"/>
    <w:rsid w:val="008614D3"/>
    <w:rsid w:val="00863CEE"/>
    <w:rsid w:val="00864BA7"/>
    <w:rsid w:val="00867B2C"/>
    <w:rsid w:val="00873330"/>
    <w:rsid w:val="008830DD"/>
    <w:rsid w:val="00883326"/>
    <w:rsid w:val="00884EF5"/>
    <w:rsid w:val="0088639A"/>
    <w:rsid w:val="00887783"/>
    <w:rsid w:val="0089174D"/>
    <w:rsid w:val="008917C8"/>
    <w:rsid w:val="0089779D"/>
    <w:rsid w:val="008A4828"/>
    <w:rsid w:val="008A6820"/>
    <w:rsid w:val="008A71D2"/>
    <w:rsid w:val="008B0935"/>
    <w:rsid w:val="008B31FF"/>
    <w:rsid w:val="008B5449"/>
    <w:rsid w:val="008B60B7"/>
    <w:rsid w:val="008B6C68"/>
    <w:rsid w:val="008B7F6B"/>
    <w:rsid w:val="008C2EDA"/>
    <w:rsid w:val="008C6ADD"/>
    <w:rsid w:val="008C76C4"/>
    <w:rsid w:val="008D56E1"/>
    <w:rsid w:val="008D6094"/>
    <w:rsid w:val="008D6483"/>
    <w:rsid w:val="008E0D3F"/>
    <w:rsid w:val="008E2555"/>
    <w:rsid w:val="008E3325"/>
    <w:rsid w:val="008E5110"/>
    <w:rsid w:val="008E65E7"/>
    <w:rsid w:val="008F06D6"/>
    <w:rsid w:val="008F232A"/>
    <w:rsid w:val="008F5B38"/>
    <w:rsid w:val="008F6789"/>
    <w:rsid w:val="009027C1"/>
    <w:rsid w:val="00902A7F"/>
    <w:rsid w:val="009042CC"/>
    <w:rsid w:val="009046C9"/>
    <w:rsid w:val="00904FDC"/>
    <w:rsid w:val="00911573"/>
    <w:rsid w:val="00912C9A"/>
    <w:rsid w:val="009155D0"/>
    <w:rsid w:val="0092571E"/>
    <w:rsid w:val="00926A06"/>
    <w:rsid w:val="009270E3"/>
    <w:rsid w:val="00927D07"/>
    <w:rsid w:val="0093270A"/>
    <w:rsid w:val="009378F5"/>
    <w:rsid w:val="00951019"/>
    <w:rsid w:val="00952E4B"/>
    <w:rsid w:val="00954942"/>
    <w:rsid w:val="009577BC"/>
    <w:rsid w:val="00965C8F"/>
    <w:rsid w:val="00966233"/>
    <w:rsid w:val="00967872"/>
    <w:rsid w:val="00970991"/>
    <w:rsid w:val="00970AEC"/>
    <w:rsid w:val="00970B4F"/>
    <w:rsid w:val="00971FDB"/>
    <w:rsid w:val="009726B0"/>
    <w:rsid w:val="00973B8D"/>
    <w:rsid w:val="00974DD2"/>
    <w:rsid w:val="00980B29"/>
    <w:rsid w:val="00983507"/>
    <w:rsid w:val="009854BC"/>
    <w:rsid w:val="00990A42"/>
    <w:rsid w:val="00990C48"/>
    <w:rsid w:val="00990FF2"/>
    <w:rsid w:val="009942DF"/>
    <w:rsid w:val="009A07FD"/>
    <w:rsid w:val="009A509F"/>
    <w:rsid w:val="009B37DA"/>
    <w:rsid w:val="009B3813"/>
    <w:rsid w:val="009B5E3E"/>
    <w:rsid w:val="009C19D6"/>
    <w:rsid w:val="009C596B"/>
    <w:rsid w:val="009D0193"/>
    <w:rsid w:val="009D12A6"/>
    <w:rsid w:val="009D563D"/>
    <w:rsid w:val="009E05B1"/>
    <w:rsid w:val="009E3986"/>
    <w:rsid w:val="009F17D4"/>
    <w:rsid w:val="009F3E25"/>
    <w:rsid w:val="009F4C40"/>
    <w:rsid w:val="009F5689"/>
    <w:rsid w:val="009F5AF3"/>
    <w:rsid w:val="00A01AC5"/>
    <w:rsid w:val="00A033CE"/>
    <w:rsid w:val="00A0367D"/>
    <w:rsid w:val="00A05BD8"/>
    <w:rsid w:val="00A071DC"/>
    <w:rsid w:val="00A1033A"/>
    <w:rsid w:val="00A120DB"/>
    <w:rsid w:val="00A22DE3"/>
    <w:rsid w:val="00A23816"/>
    <w:rsid w:val="00A24F8F"/>
    <w:rsid w:val="00A32138"/>
    <w:rsid w:val="00A35148"/>
    <w:rsid w:val="00A35288"/>
    <w:rsid w:val="00A4019E"/>
    <w:rsid w:val="00A41119"/>
    <w:rsid w:val="00A454B6"/>
    <w:rsid w:val="00A46EE4"/>
    <w:rsid w:val="00A51580"/>
    <w:rsid w:val="00A531F2"/>
    <w:rsid w:val="00A53452"/>
    <w:rsid w:val="00A6013E"/>
    <w:rsid w:val="00A60353"/>
    <w:rsid w:val="00A618BC"/>
    <w:rsid w:val="00A628A3"/>
    <w:rsid w:val="00A62DF7"/>
    <w:rsid w:val="00A662AE"/>
    <w:rsid w:val="00A70E48"/>
    <w:rsid w:val="00A72729"/>
    <w:rsid w:val="00A91DA2"/>
    <w:rsid w:val="00A92D76"/>
    <w:rsid w:val="00A95262"/>
    <w:rsid w:val="00AA38F9"/>
    <w:rsid w:val="00AA3D0D"/>
    <w:rsid w:val="00AA6C3C"/>
    <w:rsid w:val="00AB02DA"/>
    <w:rsid w:val="00AB053C"/>
    <w:rsid w:val="00AB1E80"/>
    <w:rsid w:val="00AB55D3"/>
    <w:rsid w:val="00AC0340"/>
    <w:rsid w:val="00AC1DF9"/>
    <w:rsid w:val="00AC4785"/>
    <w:rsid w:val="00AC7C09"/>
    <w:rsid w:val="00AD0628"/>
    <w:rsid w:val="00AD1423"/>
    <w:rsid w:val="00AD49B3"/>
    <w:rsid w:val="00AD4AEE"/>
    <w:rsid w:val="00AD5DD9"/>
    <w:rsid w:val="00AD7BFE"/>
    <w:rsid w:val="00AE0D2B"/>
    <w:rsid w:val="00AE239B"/>
    <w:rsid w:val="00AF1004"/>
    <w:rsid w:val="00AF18AC"/>
    <w:rsid w:val="00AF2C6B"/>
    <w:rsid w:val="00AF6068"/>
    <w:rsid w:val="00B00981"/>
    <w:rsid w:val="00B10DB7"/>
    <w:rsid w:val="00B14C30"/>
    <w:rsid w:val="00B20634"/>
    <w:rsid w:val="00B20964"/>
    <w:rsid w:val="00B2283C"/>
    <w:rsid w:val="00B2321E"/>
    <w:rsid w:val="00B2437A"/>
    <w:rsid w:val="00B30E0C"/>
    <w:rsid w:val="00B31926"/>
    <w:rsid w:val="00B32DDF"/>
    <w:rsid w:val="00B36804"/>
    <w:rsid w:val="00B371AE"/>
    <w:rsid w:val="00B40142"/>
    <w:rsid w:val="00B42348"/>
    <w:rsid w:val="00B45EF7"/>
    <w:rsid w:val="00B46765"/>
    <w:rsid w:val="00B47197"/>
    <w:rsid w:val="00B516F3"/>
    <w:rsid w:val="00B53DD5"/>
    <w:rsid w:val="00B5488C"/>
    <w:rsid w:val="00B5553D"/>
    <w:rsid w:val="00B6308F"/>
    <w:rsid w:val="00B64E68"/>
    <w:rsid w:val="00B64F22"/>
    <w:rsid w:val="00B71C00"/>
    <w:rsid w:val="00B72169"/>
    <w:rsid w:val="00B74218"/>
    <w:rsid w:val="00B77A7F"/>
    <w:rsid w:val="00B81A13"/>
    <w:rsid w:val="00B82AF8"/>
    <w:rsid w:val="00B86FC7"/>
    <w:rsid w:val="00B912C3"/>
    <w:rsid w:val="00B9139E"/>
    <w:rsid w:val="00B939C4"/>
    <w:rsid w:val="00BA1C38"/>
    <w:rsid w:val="00BA2BE0"/>
    <w:rsid w:val="00BA7D65"/>
    <w:rsid w:val="00BB19AC"/>
    <w:rsid w:val="00BB273F"/>
    <w:rsid w:val="00BB48F0"/>
    <w:rsid w:val="00BB65EA"/>
    <w:rsid w:val="00BC26CE"/>
    <w:rsid w:val="00BC5910"/>
    <w:rsid w:val="00BC5B6B"/>
    <w:rsid w:val="00BC5D96"/>
    <w:rsid w:val="00BD7616"/>
    <w:rsid w:val="00BD780A"/>
    <w:rsid w:val="00BE40F3"/>
    <w:rsid w:val="00BE4429"/>
    <w:rsid w:val="00BF6DBC"/>
    <w:rsid w:val="00BF746D"/>
    <w:rsid w:val="00C011EC"/>
    <w:rsid w:val="00C01704"/>
    <w:rsid w:val="00C04CDE"/>
    <w:rsid w:val="00C051DC"/>
    <w:rsid w:val="00C0575E"/>
    <w:rsid w:val="00C07D49"/>
    <w:rsid w:val="00C11860"/>
    <w:rsid w:val="00C16E8E"/>
    <w:rsid w:val="00C17802"/>
    <w:rsid w:val="00C17EA7"/>
    <w:rsid w:val="00C261EA"/>
    <w:rsid w:val="00C3610F"/>
    <w:rsid w:val="00C374B5"/>
    <w:rsid w:val="00C37C87"/>
    <w:rsid w:val="00C40213"/>
    <w:rsid w:val="00C40CDD"/>
    <w:rsid w:val="00C41915"/>
    <w:rsid w:val="00C42EF5"/>
    <w:rsid w:val="00C444A7"/>
    <w:rsid w:val="00C4776C"/>
    <w:rsid w:val="00C47E10"/>
    <w:rsid w:val="00C55909"/>
    <w:rsid w:val="00C60B4D"/>
    <w:rsid w:val="00C612FB"/>
    <w:rsid w:val="00C63AE8"/>
    <w:rsid w:val="00C668E6"/>
    <w:rsid w:val="00C726EA"/>
    <w:rsid w:val="00C73522"/>
    <w:rsid w:val="00C74A1D"/>
    <w:rsid w:val="00C75C18"/>
    <w:rsid w:val="00C82D55"/>
    <w:rsid w:val="00C8428B"/>
    <w:rsid w:val="00C917B0"/>
    <w:rsid w:val="00C95384"/>
    <w:rsid w:val="00C95565"/>
    <w:rsid w:val="00C95CF1"/>
    <w:rsid w:val="00CA1E5E"/>
    <w:rsid w:val="00CA5CBA"/>
    <w:rsid w:val="00CA6424"/>
    <w:rsid w:val="00CA6818"/>
    <w:rsid w:val="00CA7179"/>
    <w:rsid w:val="00CA7A29"/>
    <w:rsid w:val="00CB0A53"/>
    <w:rsid w:val="00CB2B44"/>
    <w:rsid w:val="00CB4074"/>
    <w:rsid w:val="00CB4E16"/>
    <w:rsid w:val="00CB6B5E"/>
    <w:rsid w:val="00CB7433"/>
    <w:rsid w:val="00CC1C1D"/>
    <w:rsid w:val="00CC40A9"/>
    <w:rsid w:val="00CC43BD"/>
    <w:rsid w:val="00CC7DF0"/>
    <w:rsid w:val="00CD3EF5"/>
    <w:rsid w:val="00CD6548"/>
    <w:rsid w:val="00CD6BD3"/>
    <w:rsid w:val="00CE6DDE"/>
    <w:rsid w:val="00CF013E"/>
    <w:rsid w:val="00CF33AD"/>
    <w:rsid w:val="00CF514C"/>
    <w:rsid w:val="00CF546C"/>
    <w:rsid w:val="00CF656A"/>
    <w:rsid w:val="00CF754C"/>
    <w:rsid w:val="00CF7C23"/>
    <w:rsid w:val="00D004F7"/>
    <w:rsid w:val="00D0258C"/>
    <w:rsid w:val="00D0270E"/>
    <w:rsid w:val="00D0659D"/>
    <w:rsid w:val="00D06BF3"/>
    <w:rsid w:val="00D073D4"/>
    <w:rsid w:val="00D07910"/>
    <w:rsid w:val="00D11DCD"/>
    <w:rsid w:val="00D139BE"/>
    <w:rsid w:val="00D14BAC"/>
    <w:rsid w:val="00D1516F"/>
    <w:rsid w:val="00D16FDE"/>
    <w:rsid w:val="00D20550"/>
    <w:rsid w:val="00D21B51"/>
    <w:rsid w:val="00D24761"/>
    <w:rsid w:val="00D25D3D"/>
    <w:rsid w:val="00D26A5E"/>
    <w:rsid w:val="00D3169A"/>
    <w:rsid w:val="00D3638C"/>
    <w:rsid w:val="00D36979"/>
    <w:rsid w:val="00D37DA5"/>
    <w:rsid w:val="00D40B0A"/>
    <w:rsid w:val="00D423C0"/>
    <w:rsid w:val="00D46F22"/>
    <w:rsid w:val="00D52194"/>
    <w:rsid w:val="00D527E2"/>
    <w:rsid w:val="00D53EF9"/>
    <w:rsid w:val="00D55C4C"/>
    <w:rsid w:val="00D55F3B"/>
    <w:rsid w:val="00D55FA8"/>
    <w:rsid w:val="00D61027"/>
    <w:rsid w:val="00D61FFE"/>
    <w:rsid w:val="00D653DE"/>
    <w:rsid w:val="00D65C24"/>
    <w:rsid w:val="00D65C4E"/>
    <w:rsid w:val="00D67F51"/>
    <w:rsid w:val="00D740D9"/>
    <w:rsid w:val="00D76006"/>
    <w:rsid w:val="00D81D17"/>
    <w:rsid w:val="00D90B52"/>
    <w:rsid w:val="00DA0C39"/>
    <w:rsid w:val="00DA3B2C"/>
    <w:rsid w:val="00DA5EB1"/>
    <w:rsid w:val="00DA74F6"/>
    <w:rsid w:val="00DB125F"/>
    <w:rsid w:val="00DB1378"/>
    <w:rsid w:val="00DB59A9"/>
    <w:rsid w:val="00DC623D"/>
    <w:rsid w:val="00DC629B"/>
    <w:rsid w:val="00DC7AB2"/>
    <w:rsid w:val="00DD4526"/>
    <w:rsid w:val="00DD4977"/>
    <w:rsid w:val="00DE01B4"/>
    <w:rsid w:val="00DE4404"/>
    <w:rsid w:val="00DF02B0"/>
    <w:rsid w:val="00DF0DEA"/>
    <w:rsid w:val="00DF1375"/>
    <w:rsid w:val="00DF1BBF"/>
    <w:rsid w:val="00DF1C37"/>
    <w:rsid w:val="00DF27A8"/>
    <w:rsid w:val="00DF4D51"/>
    <w:rsid w:val="00DF55F4"/>
    <w:rsid w:val="00E01941"/>
    <w:rsid w:val="00E06C79"/>
    <w:rsid w:val="00E07135"/>
    <w:rsid w:val="00E113B5"/>
    <w:rsid w:val="00E1147B"/>
    <w:rsid w:val="00E12047"/>
    <w:rsid w:val="00E1510C"/>
    <w:rsid w:val="00E172F4"/>
    <w:rsid w:val="00E21334"/>
    <w:rsid w:val="00E21401"/>
    <w:rsid w:val="00E218C0"/>
    <w:rsid w:val="00E261EB"/>
    <w:rsid w:val="00E26533"/>
    <w:rsid w:val="00E30942"/>
    <w:rsid w:val="00E30D0F"/>
    <w:rsid w:val="00E33579"/>
    <w:rsid w:val="00E3481D"/>
    <w:rsid w:val="00E3510F"/>
    <w:rsid w:val="00E42BAB"/>
    <w:rsid w:val="00E456B3"/>
    <w:rsid w:val="00E47197"/>
    <w:rsid w:val="00E50158"/>
    <w:rsid w:val="00E52E4A"/>
    <w:rsid w:val="00E544EC"/>
    <w:rsid w:val="00E5547C"/>
    <w:rsid w:val="00E55806"/>
    <w:rsid w:val="00E662B9"/>
    <w:rsid w:val="00E710B1"/>
    <w:rsid w:val="00E7228E"/>
    <w:rsid w:val="00E75075"/>
    <w:rsid w:val="00E75CED"/>
    <w:rsid w:val="00E75E3F"/>
    <w:rsid w:val="00E76050"/>
    <w:rsid w:val="00E81A50"/>
    <w:rsid w:val="00E82B25"/>
    <w:rsid w:val="00E83417"/>
    <w:rsid w:val="00E8603A"/>
    <w:rsid w:val="00E92831"/>
    <w:rsid w:val="00E92AD7"/>
    <w:rsid w:val="00E9313B"/>
    <w:rsid w:val="00E93DA5"/>
    <w:rsid w:val="00E975EE"/>
    <w:rsid w:val="00EA1FA3"/>
    <w:rsid w:val="00EA2131"/>
    <w:rsid w:val="00EA3767"/>
    <w:rsid w:val="00EA648D"/>
    <w:rsid w:val="00EB0EE9"/>
    <w:rsid w:val="00EB3A61"/>
    <w:rsid w:val="00EB5B82"/>
    <w:rsid w:val="00EB7A63"/>
    <w:rsid w:val="00EC2BFE"/>
    <w:rsid w:val="00EC531A"/>
    <w:rsid w:val="00EC5F5A"/>
    <w:rsid w:val="00EC7AA9"/>
    <w:rsid w:val="00ED67E2"/>
    <w:rsid w:val="00EE170B"/>
    <w:rsid w:val="00EE30C6"/>
    <w:rsid w:val="00EE332D"/>
    <w:rsid w:val="00EE3CEA"/>
    <w:rsid w:val="00EE3EC2"/>
    <w:rsid w:val="00EE4A70"/>
    <w:rsid w:val="00EE5381"/>
    <w:rsid w:val="00EE626F"/>
    <w:rsid w:val="00EE7635"/>
    <w:rsid w:val="00EF0670"/>
    <w:rsid w:val="00EF186E"/>
    <w:rsid w:val="00EF1C43"/>
    <w:rsid w:val="00EF3838"/>
    <w:rsid w:val="00EF4245"/>
    <w:rsid w:val="00EF5FD3"/>
    <w:rsid w:val="00F006B9"/>
    <w:rsid w:val="00F10068"/>
    <w:rsid w:val="00F131E9"/>
    <w:rsid w:val="00F137D6"/>
    <w:rsid w:val="00F148AE"/>
    <w:rsid w:val="00F14DAF"/>
    <w:rsid w:val="00F16913"/>
    <w:rsid w:val="00F22B74"/>
    <w:rsid w:val="00F23988"/>
    <w:rsid w:val="00F25C81"/>
    <w:rsid w:val="00F30B59"/>
    <w:rsid w:val="00F30C27"/>
    <w:rsid w:val="00F30D4E"/>
    <w:rsid w:val="00F340FE"/>
    <w:rsid w:val="00F409B9"/>
    <w:rsid w:val="00F40ADC"/>
    <w:rsid w:val="00F44A53"/>
    <w:rsid w:val="00F50872"/>
    <w:rsid w:val="00F51570"/>
    <w:rsid w:val="00F55BBE"/>
    <w:rsid w:val="00F635EC"/>
    <w:rsid w:val="00F63C33"/>
    <w:rsid w:val="00F645CC"/>
    <w:rsid w:val="00F74EA2"/>
    <w:rsid w:val="00F7654A"/>
    <w:rsid w:val="00F77D13"/>
    <w:rsid w:val="00F842E9"/>
    <w:rsid w:val="00F92A5A"/>
    <w:rsid w:val="00F93A5D"/>
    <w:rsid w:val="00F95205"/>
    <w:rsid w:val="00FA3396"/>
    <w:rsid w:val="00FA3CDF"/>
    <w:rsid w:val="00FA4093"/>
    <w:rsid w:val="00FB06C0"/>
    <w:rsid w:val="00FB33A0"/>
    <w:rsid w:val="00FB544F"/>
    <w:rsid w:val="00FB66FC"/>
    <w:rsid w:val="00FC3AB3"/>
    <w:rsid w:val="00FC4D14"/>
    <w:rsid w:val="00FD0837"/>
    <w:rsid w:val="00FD1C3F"/>
    <w:rsid w:val="00FD6670"/>
    <w:rsid w:val="00FE0E0F"/>
    <w:rsid w:val="00FE26D7"/>
    <w:rsid w:val="00FE282E"/>
    <w:rsid w:val="00FE32BD"/>
    <w:rsid w:val="00FE369C"/>
    <w:rsid w:val="00FE463C"/>
    <w:rsid w:val="00FF4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A7465577-5035-44C7-95CD-42088E17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B3813"/>
  </w:style>
  <w:style w:type="paragraph" w:styleId="Titolo1">
    <w:name w:val="heading 1"/>
    <w:basedOn w:val="Normale"/>
    <w:next w:val="Normale"/>
    <w:link w:val="Titolo1Carattere"/>
    <w:uiPriority w:val="9"/>
    <w:qFormat/>
    <w:rsid w:val="007A72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F137D6"/>
    <w:pPr>
      <w:ind w:left="720"/>
      <w:contextualSpacing/>
    </w:pPr>
  </w:style>
  <w:style w:type="paragraph" w:styleId="PreformattatoHTML">
    <w:name w:val="HTML Preformatted"/>
    <w:basedOn w:val="Normale"/>
    <w:link w:val="PreformattatoHTMLCarattere"/>
    <w:uiPriority w:val="99"/>
    <w:semiHidden/>
    <w:unhideWhenUsed/>
    <w:rsid w:val="008B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8B31FF"/>
    <w:rPr>
      <w:rFonts w:ascii="Courier New" w:eastAsia="Times New Roman" w:hAnsi="Courier New" w:cs="Courier New"/>
      <w:sz w:val="20"/>
      <w:szCs w:val="20"/>
      <w:lang w:val="it-IT" w:eastAsia="it-IT"/>
    </w:rPr>
  </w:style>
  <w:style w:type="paragraph" w:styleId="Revisione">
    <w:name w:val="Revision"/>
    <w:hidden/>
    <w:uiPriority w:val="99"/>
    <w:semiHidden/>
    <w:rsid w:val="00CF7C23"/>
    <w:pPr>
      <w:spacing w:after="0" w:line="240" w:lineRule="auto"/>
    </w:pPr>
  </w:style>
  <w:style w:type="character" w:customStyle="1" w:styleId="Titolo1Carattere">
    <w:name w:val="Titolo 1 Carattere"/>
    <w:basedOn w:val="Carpredefinitoparagrafo"/>
    <w:link w:val="Titolo1"/>
    <w:uiPriority w:val="9"/>
    <w:rsid w:val="007A72B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908">
      <w:bodyDiv w:val="1"/>
      <w:marLeft w:val="0"/>
      <w:marRight w:val="0"/>
      <w:marTop w:val="0"/>
      <w:marBottom w:val="0"/>
      <w:divBdr>
        <w:top w:val="none" w:sz="0" w:space="0" w:color="auto"/>
        <w:left w:val="none" w:sz="0" w:space="0" w:color="auto"/>
        <w:bottom w:val="none" w:sz="0" w:space="0" w:color="auto"/>
        <w:right w:val="none" w:sz="0" w:space="0" w:color="auto"/>
      </w:divBdr>
    </w:div>
    <w:div w:id="54201604">
      <w:bodyDiv w:val="1"/>
      <w:marLeft w:val="0"/>
      <w:marRight w:val="0"/>
      <w:marTop w:val="0"/>
      <w:marBottom w:val="0"/>
      <w:divBdr>
        <w:top w:val="none" w:sz="0" w:space="0" w:color="auto"/>
        <w:left w:val="none" w:sz="0" w:space="0" w:color="auto"/>
        <w:bottom w:val="none" w:sz="0" w:space="0" w:color="auto"/>
        <w:right w:val="none" w:sz="0" w:space="0" w:color="auto"/>
      </w:divBdr>
    </w:div>
    <w:div w:id="136577554">
      <w:bodyDiv w:val="1"/>
      <w:marLeft w:val="0"/>
      <w:marRight w:val="0"/>
      <w:marTop w:val="0"/>
      <w:marBottom w:val="0"/>
      <w:divBdr>
        <w:top w:val="none" w:sz="0" w:space="0" w:color="auto"/>
        <w:left w:val="none" w:sz="0" w:space="0" w:color="auto"/>
        <w:bottom w:val="none" w:sz="0" w:space="0" w:color="auto"/>
        <w:right w:val="none" w:sz="0" w:space="0" w:color="auto"/>
      </w:divBdr>
    </w:div>
    <w:div w:id="463156992">
      <w:bodyDiv w:val="1"/>
      <w:marLeft w:val="0"/>
      <w:marRight w:val="0"/>
      <w:marTop w:val="0"/>
      <w:marBottom w:val="0"/>
      <w:divBdr>
        <w:top w:val="none" w:sz="0" w:space="0" w:color="auto"/>
        <w:left w:val="none" w:sz="0" w:space="0" w:color="auto"/>
        <w:bottom w:val="none" w:sz="0" w:space="0" w:color="auto"/>
        <w:right w:val="none" w:sz="0" w:space="0" w:color="auto"/>
      </w:divBdr>
    </w:div>
    <w:div w:id="468523151">
      <w:bodyDiv w:val="1"/>
      <w:marLeft w:val="0"/>
      <w:marRight w:val="0"/>
      <w:marTop w:val="0"/>
      <w:marBottom w:val="0"/>
      <w:divBdr>
        <w:top w:val="none" w:sz="0" w:space="0" w:color="auto"/>
        <w:left w:val="none" w:sz="0" w:space="0" w:color="auto"/>
        <w:bottom w:val="none" w:sz="0" w:space="0" w:color="auto"/>
        <w:right w:val="none" w:sz="0" w:space="0" w:color="auto"/>
      </w:divBdr>
      <w:divsChild>
        <w:div w:id="997271799">
          <w:marLeft w:val="0"/>
          <w:marRight w:val="0"/>
          <w:marTop w:val="0"/>
          <w:marBottom w:val="120"/>
          <w:divBdr>
            <w:top w:val="none" w:sz="0" w:space="0" w:color="auto"/>
            <w:left w:val="none" w:sz="0" w:space="0" w:color="auto"/>
            <w:bottom w:val="none" w:sz="0" w:space="0" w:color="auto"/>
            <w:right w:val="none" w:sz="0" w:space="0" w:color="auto"/>
          </w:divBdr>
        </w:div>
      </w:divsChild>
    </w:div>
    <w:div w:id="654407903">
      <w:bodyDiv w:val="1"/>
      <w:marLeft w:val="0"/>
      <w:marRight w:val="0"/>
      <w:marTop w:val="0"/>
      <w:marBottom w:val="0"/>
      <w:divBdr>
        <w:top w:val="none" w:sz="0" w:space="0" w:color="auto"/>
        <w:left w:val="none" w:sz="0" w:space="0" w:color="auto"/>
        <w:bottom w:val="none" w:sz="0" w:space="0" w:color="auto"/>
        <w:right w:val="none" w:sz="0" w:space="0" w:color="auto"/>
      </w:divBdr>
      <w:divsChild>
        <w:div w:id="198398806">
          <w:marLeft w:val="446"/>
          <w:marRight w:val="0"/>
          <w:marTop w:val="0"/>
          <w:marBottom w:val="0"/>
          <w:divBdr>
            <w:top w:val="none" w:sz="0" w:space="0" w:color="auto"/>
            <w:left w:val="none" w:sz="0" w:space="0" w:color="auto"/>
            <w:bottom w:val="none" w:sz="0" w:space="0" w:color="auto"/>
            <w:right w:val="none" w:sz="0" w:space="0" w:color="auto"/>
          </w:divBdr>
        </w:div>
      </w:divsChild>
    </w:div>
    <w:div w:id="815217482">
      <w:bodyDiv w:val="1"/>
      <w:marLeft w:val="0"/>
      <w:marRight w:val="0"/>
      <w:marTop w:val="0"/>
      <w:marBottom w:val="0"/>
      <w:divBdr>
        <w:top w:val="none" w:sz="0" w:space="0" w:color="auto"/>
        <w:left w:val="none" w:sz="0" w:space="0" w:color="auto"/>
        <w:bottom w:val="none" w:sz="0" w:space="0" w:color="auto"/>
        <w:right w:val="none" w:sz="0" w:space="0" w:color="auto"/>
      </w:divBdr>
    </w:div>
    <w:div w:id="851841266">
      <w:bodyDiv w:val="1"/>
      <w:marLeft w:val="0"/>
      <w:marRight w:val="0"/>
      <w:marTop w:val="0"/>
      <w:marBottom w:val="0"/>
      <w:divBdr>
        <w:top w:val="none" w:sz="0" w:space="0" w:color="auto"/>
        <w:left w:val="none" w:sz="0" w:space="0" w:color="auto"/>
        <w:bottom w:val="none" w:sz="0" w:space="0" w:color="auto"/>
        <w:right w:val="none" w:sz="0" w:space="0" w:color="auto"/>
      </w:divBdr>
    </w:div>
    <w:div w:id="858859363">
      <w:bodyDiv w:val="1"/>
      <w:marLeft w:val="0"/>
      <w:marRight w:val="0"/>
      <w:marTop w:val="0"/>
      <w:marBottom w:val="0"/>
      <w:divBdr>
        <w:top w:val="none" w:sz="0" w:space="0" w:color="auto"/>
        <w:left w:val="none" w:sz="0" w:space="0" w:color="auto"/>
        <w:bottom w:val="none" w:sz="0" w:space="0" w:color="auto"/>
        <w:right w:val="none" w:sz="0" w:space="0" w:color="auto"/>
      </w:divBdr>
      <w:divsChild>
        <w:div w:id="1041905335">
          <w:marLeft w:val="0"/>
          <w:marRight w:val="0"/>
          <w:marTop w:val="0"/>
          <w:marBottom w:val="120"/>
          <w:divBdr>
            <w:top w:val="none" w:sz="0" w:space="0" w:color="auto"/>
            <w:left w:val="none" w:sz="0" w:space="0" w:color="auto"/>
            <w:bottom w:val="none" w:sz="0" w:space="0" w:color="auto"/>
            <w:right w:val="none" w:sz="0" w:space="0" w:color="auto"/>
          </w:divBdr>
        </w:div>
      </w:divsChild>
    </w:div>
    <w:div w:id="875772779">
      <w:bodyDiv w:val="1"/>
      <w:marLeft w:val="0"/>
      <w:marRight w:val="0"/>
      <w:marTop w:val="0"/>
      <w:marBottom w:val="0"/>
      <w:divBdr>
        <w:top w:val="none" w:sz="0" w:space="0" w:color="auto"/>
        <w:left w:val="none" w:sz="0" w:space="0" w:color="auto"/>
        <w:bottom w:val="none" w:sz="0" w:space="0" w:color="auto"/>
        <w:right w:val="none" w:sz="0" w:space="0" w:color="auto"/>
      </w:divBdr>
      <w:divsChild>
        <w:div w:id="1660577678">
          <w:marLeft w:val="0"/>
          <w:marRight w:val="0"/>
          <w:marTop w:val="0"/>
          <w:marBottom w:val="0"/>
          <w:divBdr>
            <w:top w:val="none" w:sz="0" w:space="0" w:color="auto"/>
            <w:left w:val="none" w:sz="0" w:space="0" w:color="auto"/>
            <w:bottom w:val="none" w:sz="0" w:space="0" w:color="auto"/>
            <w:right w:val="none" w:sz="0" w:space="0" w:color="auto"/>
          </w:divBdr>
        </w:div>
        <w:div w:id="1798835059">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11431250">
      <w:bodyDiv w:val="1"/>
      <w:marLeft w:val="0"/>
      <w:marRight w:val="0"/>
      <w:marTop w:val="0"/>
      <w:marBottom w:val="0"/>
      <w:divBdr>
        <w:top w:val="none" w:sz="0" w:space="0" w:color="auto"/>
        <w:left w:val="none" w:sz="0" w:space="0" w:color="auto"/>
        <w:bottom w:val="none" w:sz="0" w:space="0" w:color="auto"/>
        <w:right w:val="none" w:sz="0" w:space="0" w:color="auto"/>
      </w:divBdr>
    </w:div>
    <w:div w:id="929508772">
      <w:bodyDiv w:val="1"/>
      <w:marLeft w:val="0"/>
      <w:marRight w:val="0"/>
      <w:marTop w:val="0"/>
      <w:marBottom w:val="0"/>
      <w:divBdr>
        <w:top w:val="none" w:sz="0" w:space="0" w:color="auto"/>
        <w:left w:val="none" w:sz="0" w:space="0" w:color="auto"/>
        <w:bottom w:val="none" w:sz="0" w:space="0" w:color="auto"/>
        <w:right w:val="none" w:sz="0" w:space="0" w:color="auto"/>
      </w:divBdr>
    </w:div>
    <w:div w:id="1085034356">
      <w:bodyDiv w:val="1"/>
      <w:marLeft w:val="0"/>
      <w:marRight w:val="0"/>
      <w:marTop w:val="0"/>
      <w:marBottom w:val="0"/>
      <w:divBdr>
        <w:top w:val="none" w:sz="0" w:space="0" w:color="auto"/>
        <w:left w:val="none" w:sz="0" w:space="0" w:color="auto"/>
        <w:bottom w:val="none" w:sz="0" w:space="0" w:color="auto"/>
        <w:right w:val="none" w:sz="0" w:space="0" w:color="auto"/>
      </w:divBdr>
    </w:div>
    <w:div w:id="1089346356">
      <w:bodyDiv w:val="1"/>
      <w:marLeft w:val="0"/>
      <w:marRight w:val="0"/>
      <w:marTop w:val="0"/>
      <w:marBottom w:val="0"/>
      <w:divBdr>
        <w:top w:val="none" w:sz="0" w:space="0" w:color="auto"/>
        <w:left w:val="none" w:sz="0" w:space="0" w:color="auto"/>
        <w:bottom w:val="none" w:sz="0" w:space="0" w:color="auto"/>
        <w:right w:val="none" w:sz="0" w:space="0" w:color="auto"/>
      </w:divBdr>
    </w:div>
    <w:div w:id="1110055544">
      <w:bodyDiv w:val="1"/>
      <w:marLeft w:val="0"/>
      <w:marRight w:val="0"/>
      <w:marTop w:val="0"/>
      <w:marBottom w:val="0"/>
      <w:divBdr>
        <w:top w:val="none" w:sz="0" w:space="0" w:color="auto"/>
        <w:left w:val="none" w:sz="0" w:space="0" w:color="auto"/>
        <w:bottom w:val="none" w:sz="0" w:space="0" w:color="auto"/>
        <w:right w:val="none" w:sz="0" w:space="0" w:color="auto"/>
      </w:divBdr>
    </w:div>
    <w:div w:id="1161583989">
      <w:bodyDiv w:val="1"/>
      <w:marLeft w:val="0"/>
      <w:marRight w:val="0"/>
      <w:marTop w:val="0"/>
      <w:marBottom w:val="0"/>
      <w:divBdr>
        <w:top w:val="none" w:sz="0" w:space="0" w:color="auto"/>
        <w:left w:val="none" w:sz="0" w:space="0" w:color="auto"/>
        <w:bottom w:val="none" w:sz="0" w:space="0" w:color="auto"/>
        <w:right w:val="none" w:sz="0" w:space="0" w:color="auto"/>
      </w:divBdr>
    </w:div>
    <w:div w:id="1173716408">
      <w:bodyDiv w:val="1"/>
      <w:marLeft w:val="0"/>
      <w:marRight w:val="0"/>
      <w:marTop w:val="0"/>
      <w:marBottom w:val="0"/>
      <w:divBdr>
        <w:top w:val="none" w:sz="0" w:space="0" w:color="auto"/>
        <w:left w:val="none" w:sz="0" w:space="0" w:color="auto"/>
        <w:bottom w:val="none" w:sz="0" w:space="0" w:color="auto"/>
        <w:right w:val="none" w:sz="0" w:space="0" w:color="auto"/>
      </w:divBdr>
    </w:div>
    <w:div w:id="1209104614">
      <w:bodyDiv w:val="1"/>
      <w:marLeft w:val="0"/>
      <w:marRight w:val="0"/>
      <w:marTop w:val="0"/>
      <w:marBottom w:val="0"/>
      <w:divBdr>
        <w:top w:val="none" w:sz="0" w:space="0" w:color="auto"/>
        <w:left w:val="none" w:sz="0" w:space="0" w:color="auto"/>
        <w:bottom w:val="none" w:sz="0" w:space="0" w:color="auto"/>
        <w:right w:val="none" w:sz="0" w:space="0" w:color="auto"/>
      </w:divBdr>
    </w:div>
    <w:div w:id="1228761787">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65769034">
      <w:bodyDiv w:val="1"/>
      <w:marLeft w:val="0"/>
      <w:marRight w:val="0"/>
      <w:marTop w:val="0"/>
      <w:marBottom w:val="0"/>
      <w:divBdr>
        <w:top w:val="none" w:sz="0" w:space="0" w:color="auto"/>
        <w:left w:val="none" w:sz="0" w:space="0" w:color="auto"/>
        <w:bottom w:val="none" w:sz="0" w:space="0" w:color="auto"/>
        <w:right w:val="none" w:sz="0" w:space="0" w:color="auto"/>
      </w:divBdr>
    </w:div>
    <w:div w:id="1321494895">
      <w:bodyDiv w:val="1"/>
      <w:marLeft w:val="0"/>
      <w:marRight w:val="0"/>
      <w:marTop w:val="0"/>
      <w:marBottom w:val="0"/>
      <w:divBdr>
        <w:top w:val="none" w:sz="0" w:space="0" w:color="auto"/>
        <w:left w:val="none" w:sz="0" w:space="0" w:color="auto"/>
        <w:bottom w:val="none" w:sz="0" w:space="0" w:color="auto"/>
        <w:right w:val="none" w:sz="0" w:space="0" w:color="auto"/>
      </w:divBdr>
    </w:div>
    <w:div w:id="1386638467">
      <w:bodyDiv w:val="1"/>
      <w:marLeft w:val="0"/>
      <w:marRight w:val="0"/>
      <w:marTop w:val="0"/>
      <w:marBottom w:val="0"/>
      <w:divBdr>
        <w:top w:val="none" w:sz="0" w:space="0" w:color="auto"/>
        <w:left w:val="none" w:sz="0" w:space="0" w:color="auto"/>
        <w:bottom w:val="none" w:sz="0" w:space="0" w:color="auto"/>
        <w:right w:val="none" w:sz="0" w:space="0" w:color="auto"/>
      </w:divBdr>
    </w:div>
    <w:div w:id="1423530610">
      <w:bodyDiv w:val="1"/>
      <w:marLeft w:val="0"/>
      <w:marRight w:val="0"/>
      <w:marTop w:val="0"/>
      <w:marBottom w:val="0"/>
      <w:divBdr>
        <w:top w:val="none" w:sz="0" w:space="0" w:color="auto"/>
        <w:left w:val="none" w:sz="0" w:space="0" w:color="auto"/>
        <w:bottom w:val="none" w:sz="0" w:space="0" w:color="auto"/>
        <w:right w:val="none" w:sz="0" w:space="0" w:color="auto"/>
      </w:divBdr>
    </w:div>
    <w:div w:id="1478034773">
      <w:bodyDiv w:val="1"/>
      <w:marLeft w:val="0"/>
      <w:marRight w:val="0"/>
      <w:marTop w:val="0"/>
      <w:marBottom w:val="0"/>
      <w:divBdr>
        <w:top w:val="none" w:sz="0" w:space="0" w:color="auto"/>
        <w:left w:val="none" w:sz="0" w:space="0" w:color="auto"/>
        <w:bottom w:val="none" w:sz="0" w:space="0" w:color="auto"/>
        <w:right w:val="none" w:sz="0" w:space="0" w:color="auto"/>
      </w:divBdr>
    </w:div>
    <w:div w:id="1694107708">
      <w:bodyDiv w:val="1"/>
      <w:marLeft w:val="0"/>
      <w:marRight w:val="0"/>
      <w:marTop w:val="0"/>
      <w:marBottom w:val="0"/>
      <w:divBdr>
        <w:top w:val="none" w:sz="0" w:space="0" w:color="auto"/>
        <w:left w:val="none" w:sz="0" w:space="0" w:color="auto"/>
        <w:bottom w:val="none" w:sz="0" w:space="0" w:color="auto"/>
        <w:right w:val="none" w:sz="0" w:space="0" w:color="auto"/>
      </w:divBdr>
    </w:div>
    <w:div w:id="1701010135">
      <w:bodyDiv w:val="1"/>
      <w:marLeft w:val="0"/>
      <w:marRight w:val="0"/>
      <w:marTop w:val="0"/>
      <w:marBottom w:val="0"/>
      <w:divBdr>
        <w:top w:val="none" w:sz="0" w:space="0" w:color="auto"/>
        <w:left w:val="none" w:sz="0" w:space="0" w:color="auto"/>
        <w:bottom w:val="none" w:sz="0" w:space="0" w:color="auto"/>
        <w:right w:val="none" w:sz="0" w:space="0" w:color="auto"/>
      </w:divBdr>
    </w:div>
    <w:div w:id="1751150153">
      <w:bodyDiv w:val="1"/>
      <w:marLeft w:val="0"/>
      <w:marRight w:val="0"/>
      <w:marTop w:val="0"/>
      <w:marBottom w:val="0"/>
      <w:divBdr>
        <w:top w:val="none" w:sz="0" w:space="0" w:color="auto"/>
        <w:left w:val="none" w:sz="0" w:space="0" w:color="auto"/>
        <w:bottom w:val="none" w:sz="0" w:space="0" w:color="auto"/>
        <w:right w:val="none" w:sz="0" w:space="0" w:color="auto"/>
      </w:divBdr>
    </w:div>
    <w:div w:id="1834253460">
      <w:bodyDiv w:val="1"/>
      <w:marLeft w:val="0"/>
      <w:marRight w:val="0"/>
      <w:marTop w:val="0"/>
      <w:marBottom w:val="0"/>
      <w:divBdr>
        <w:top w:val="none" w:sz="0" w:space="0" w:color="auto"/>
        <w:left w:val="none" w:sz="0" w:space="0" w:color="auto"/>
        <w:bottom w:val="none" w:sz="0" w:space="0" w:color="auto"/>
        <w:right w:val="none" w:sz="0" w:space="0" w:color="auto"/>
      </w:divBdr>
    </w:div>
    <w:div w:id="1881087360">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eurostat/cros/system/files/Statistical%20Data%20Editing-07-T-Administrative%20Data%20v1.0_0.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atcan.gc.ca/pub/12-587-x/12-587-x2003001-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AFA9E-D4DF-40DC-9A5D-BD68CF71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2769</Words>
  <Characters>15786</Characters>
  <Application>Microsoft Office Word</Application>
  <DocSecurity>0</DocSecurity>
  <Lines>131</Lines>
  <Paragraphs>37</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Casacci</dc:creator>
  <cp:lastModifiedBy>p.bedetti</cp:lastModifiedBy>
  <cp:revision>3</cp:revision>
  <cp:lastPrinted>2018-05-18T13:39:00Z</cp:lastPrinted>
  <dcterms:created xsi:type="dcterms:W3CDTF">2018-05-19T17:22:00Z</dcterms:created>
  <dcterms:modified xsi:type="dcterms:W3CDTF">2018-05-19T17:34:00Z</dcterms:modified>
</cp:coreProperties>
</file>