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DF" w:rsidRDefault="000755DF">
      <w:pPr>
        <w:pStyle w:val="Corpsdetexte"/>
      </w:pPr>
      <w:r>
        <w:t xml:space="preserve">Nowcasting of the poverty rate using </w:t>
      </w:r>
      <w:r w:rsidR="00AD3971">
        <w:t>microsimulation:</w:t>
      </w:r>
      <w:r>
        <w:t xml:space="preserve"> estimations based on French data</w:t>
      </w:r>
    </w:p>
    <w:p w:rsidR="000755DF" w:rsidRDefault="000755DF">
      <w:pPr>
        <w:spacing w:after="0" w:line="360" w:lineRule="auto"/>
        <w:jc w:val="both"/>
        <w:rPr>
          <w:rFonts w:ascii="Arial" w:hAnsi="Arial" w:cs="Arial"/>
          <w:sz w:val="24"/>
          <w:szCs w:val="24"/>
          <w:lang w:val="de-DE"/>
        </w:rPr>
      </w:pPr>
      <w:r>
        <w:rPr>
          <w:rFonts w:ascii="Arial" w:hAnsi="Arial" w:cs="Arial"/>
          <w:sz w:val="24"/>
          <w:szCs w:val="24"/>
          <w:lang w:val="de-DE"/>
        </w:rPr>
        <w:t>Kevin Schmitt, Insee, kevin.schmitt@insee.fr</w:t>
      </w:r>
    </w:p>
    <w:p w:rsidR="000755DF" w:rsidRDefault="000755DF">
      <w:pPr>
        <w:spacing w:before="240" w:after="0" w:line="360" w:lineRule="auto"/>
        <w:jc w:val="both"/>
        <w:rPr>
          <w:rFonts w:ascii="Arial" w:hAnsi="Arial" w:cs="Arial"/>
          <w:b/>
          <w:bCs/>
          <w:sz w:val="20"/>
          <w:szCs w:val="20"/>
          <w:lang w:val="en-GB"/>
        </w:rPr>
      </w:pPr>
    </w:p>
    <w:p w:rsidR="000755DF" w:rsidRDefault="000755DF">
      <w:pPr>
        <w:spacing w:before="240" w:after="0" w:line="360" w:lineRule="auto"/>
        <w:jc w:val="both"/>
        <w:rPr>
          <w:rFonts w:ascii="Arial" w:hAnsi="Arial" w:cs="Arial"/>
          <w:b/>
          <w:bCs/>
          <w:sz w:val="20"/>
          <w:szCs w:val="20"/>
          <w:lang w:val="en-GB"/>
        </w:rPr>
      </w:pPr>
    </w:p>
    <w:p w:rsidR="000755DF" w:rsidRDefault="000755DF">
      <w:pPr>
        <w:spacing w:before="240" w:after="0" w:line="360" w:lineRule="auto"/>
        <w:jc w:val="both"/>
        <w:rPr>
          <w:rFonts w:ascii="Arial" w:hAnsi="Arial" w:cs="Arial"/>
          <w:b/>
          <w:bCs/>
          <w:sz w:val="20"/>
          <w:szCs w:val="20"/>
          <w:lang w:val="en-GB"/>
        </w:rPr>
      </w:pPr>
      <w:r>
        <w:rPr>
          <w:rFonts w:ascii="Arial" w:hAnsi="Arial" w:cs="Arial"/>
          <w:b/>
          <w:bCs/>
          <w:sz w:val="20"/>
          <w:szCs w:val="20"/>
          <w:lang w:val="en-GB"/>
        </w:rPr>
        <w:t>Abstract</w:t>
      </w:r>
    </w:p>
    <w:p w:rsidR="000755DF" w:rsidRDefault="000755DF">
      <w:pPr>
        <w:spacing w:after="0" w:line="240" w:lineRule="auto"/>
        <w:jc w:val="both"/>
        <w:rPr>
          <w:rFonts w:ascii="Arial" w:hAnsi="Arial" w:cs="Arial"/>
          <w:i/>
          <w:iCs/>
          <w:color w:val="000000"/>
          <w:sz w:val="20"/>
          <w:szCs w:val="20"/>
          <w:lang w:val="en-GB"/>
        </w:rPr>
      </w:pPr>
      <w:r>
        <w:rPr>
          <w:rFonts w:ascii="Arial" w:hAnsi="Arial" w:cs="Arial"/>
          <w:i/>
          <w:iCs/>
          <w:color w:val="000000"/>
          <w:sz w:val="20"/>
          <w:szCs w:val="20"/>
          <w:lang w:val="en-GB"/>
        </w:rPr>
        <w:t>Every year in September</w:t>
      </w:r>
      <w:r>
        <w:rPr>
          <w:rFonts w:ascii="Arial" w:hAnsi="Arial" w:cs="Arial"/>
          <w:b/>
          <w:bCs/>
          <w:i/>
          <w:iCs/>
          <w:color w:val="000000"/>
          <w:sz w:val="20"/>
          <w:szCs w:val="20"/>
          <w:lang w:val="en-GB"/>
        </w:rPr>
        <w:t xml:space="preserve"> N+2</w:t>
      </w:r>
      <w:r>
        <w:rPr>
          <w:rFonts w:ascii="Arial" w:hAnsi="Arial" w:cs="Arial"/>
          <w:i/>
          <w:iCs/>
          <w:color w:val="000000"/>
          <w:sz w:val="20"/>
          <w:szCs w:val="20"/>
          <w:lang w:val="en-GB"/>
        </w:rPr>
        <w:t xml:space="preserve">, INSEE publishes the poverty rate and the main indicators of inequalities in standard of living for year </w:t>
      </w:r>
      <w:r>
        <w:rPr>
          <w:rFonts w:ascii="Arial" w:hAnsi="Arial" w:cs="Arial"/>
          <w:b/>
          <w:bCs/>
          <w:i/>
          <w:iCs/>
          <w:color w:val="000000"/>
          <w:sz w:val="20"/>
          <w:szCs w:val="20"/>
          <w:lang w:val="en-GB"/>
        </w:rPr>
        <w:t>N</w:t>
      </w:r>
      <w:r>
        <w:rPr>
          <w:rFonts w:ascii="Arial" w:hAnsi="Arial" w:cs="Arial"/>
          <w:i/>
          <w:iCs/>
          <w:color w:val="000000"/>
          <w:sz w:val="20"/>
          <w:szCs w:val="20"/>
          <w:lang w:val="en-GB"/>
        </w:rPr>
        <w:t>. This delay is unsatisfactory for meeting the social requirements of users of these indicators. Of the 21 months between the end of the year under consideration and the publication of the poverty rate, about three-quarters of this time is taken up collecting tax and social data, and about one quarter with statistically matching Labour Force Survey (LFS) data, from which the Tax and Social Incomes Survey (ERFS) is produced. Nowcasting consists of producing an earlier indicator</w:t>
      </w:r>
      <w:r w:rsidR="00852093">
        <w:rPr>
          <w:rFonts w:ascii="Arial" w:hAnsi="Arial" w:cs="Arial"/>
          <w:i/>
          <w:iCs/>
          <w:color w:val="000000"/>
          <w:sz w:val="20"/>
          <w:szCs w:val="20"/>
          <w:lang w:val="en-GB"/>
        </w:rPr>
        <w:t xml:space="preserve"> </w:t>
      </w:r>
      <w:r w:rsidR="00852093">
        <w:rPr>
          <w:rFonts w:ascii="Arial" w:hAnsi="Arial" w:cs="Arial"/>
          <w:i/>
          <w:iCs/>
          <w:color w:val="000000"/>
          <w:sz w:val="20"/>
          <w:szCs w:val="20"/>
          <w:lang w:val="en-GB"/>
        </w:rPr>
        <w:t xml:space="preserve">(in autumn </w:t>
      </w:r>
      <w:r w:rsidR="00852093">
        <w:rPr>
          <w:rFonts w:ascii="Arial" w:hAnsi="Arial" w:cs="Arial"/>
          <w:b/>
          <w:bCs/>
          <w:i/>
          <w:iCs/>
          <w:color w:val="000000"/>
          <w:sz w:val="20"/>
          <w:szCs w:val="20"/>
          <w:lang w:val="en-GB"/>
        </w:rPr>
        <w:t>N+1</w:t>
      </w:r>
      <w:r w:rsidR="00852093">
        <w:rPr>
          <w:rFonts w:ascii="Arial" w:hAnsi="Arial" w:cs="Arial"/>
          <w:i/>
          <w:iCs/>
          <w:color w:val="000000"/>
          <w:sz w:val="20"/>
          <w:szCs w:val="20"/>
          <w:lang w:val="en-GB"/>
        </w:rPr>
        <w:t xml:space="preserve">) </w:t>
      </w:r>
      <w:r>
        <w:rPr>
          <w:rFonts w:ascii="Arial" w:hAnsi="Arial" w:cs="Arial"/>
          <w:i/>
          <w:iCs/>
          <w:color w:val="000000"/>
          <w:sz w:val="20"/>
          <w:szCs w:val="20"/>
          <w:lang w:val="en-GB"/>
        </w:rPr>
        <w:t xml:space="preserve">of the poverty rate for the target year </w:t>
      </w:r>
      <w:r>
        <w:rPr>
          <w:rFonts w:ascii="Arial" w:hAnsi="Arial" w:cs="Arial"/>
          <w:b/>
          <w:bCs/>
          <w:i/>
          <w:iCs/>
          <w:color w:val="000000"/>
          <w:sz w:val="20"/>
          <w:szCs w:val="20"/>
          <w:lang w:val="en-GB"/>
        </w:rPr>
        <w:t>N</w:t>
      </w:r>
      <w:r>
        <w:rPr>
          <w:rFonts w:ascii="Arial" w:hAnsi="Arial" w:cs="Arial"/>
          <w:i/>
          <w:iCs/>
          <w:color w:val="000000"/>
          <w:sz w:val="20"/>
          <w:szCs w:val="20"/>
          <w:lang w:val="en-GB"/>
        </w:rPr>
        <w:t xml:space="preserve"> based on the ERFS </w:t>
      </w:r>
      <w:r>
        <w:rPr>
          <w:rFonts w:ascii="Arial" w:hAnsi="Arial" w:cs="Arial"/>
          <w:b/>
          <w:bCs/>
          <w:i/>
          <w:iCs/>
          <w:color w:val="000000"/>
          <w:sz w:val="20"/>
          <w:szCs w:val="20"/>
          <w:lang w:val="en-GB"/>
        </w:rPr>
        <w:t>N-1</w:t>
      </w:r>
      <w:r>
        <w:rPr>
          <w:rFonts w:ascii="Arial" w:hAnsi="Arial" w:cs="Arial"/>
          <w:i/>
          <w:iCs/>
          <w:color w:val="000000"/>
          <w:sz w:val="20"/>
          <w:szCs w:val="20"/>
          <w:lang w:val="en-GB"/>
        </w:rPr>
        <w:t xml:space="preserve">. The method to be used here is microsimulation, which </w:t>
      </w:r>
      <w:r w:rsidR="00852093">
        <w:rPr>
          <w:rFonts w:ascii="Arial" w:hAnsi="Arial" w:cs="Arial"/>
          <w:i/>
          <w:iCs/>
          <w:color w:val="000000"/>
          <w:sz w:val="20"/>
          <w:szCs w:val="20"/>
          <w:lang w:val="en-GB"/>
        </w:rPr>
        <w:t>simulates</w:t>
      </w:r>
      <w:r w:rsidR="00852093">
        <w:rPr>
          <w:rFonts w:ascii="Arial" w:hAnsi="Arial" w:cs="Arial"/>
          <w:i/>
          <w:iCs/>
          <w:color w:val="000000"/>
          <w:sz w:val="20"/>
          <w:szCs w:val="20"/>
          <w:lang w:val="en-GB"/>
        </w:rPr>
        <w:t xml:space="preserve"> </w:t>
      </w:r>
      <w:r>
        <w:rPr>
          <w:rFonts w:ascii="Arial" w:hAnsi="Arial" w:cs="Arial"/>
          <w:i/>
          <w:iCs/>
          <w:color w:val="000000"/>
          <w:sz w:val="20"/>
          <w:szCs w:val="20"/>
          <w:lang w:val="en-GB"/>
        </w:rPr>
        <w:t xml:space="preserve">individuals’ standard of living by imputing benefits and contributions on scales, and </w:t>
      </w:r>
      <w:r w:rsidR="00852093">
        <w:rPr>
          <w:rFonts w:ascii="Arial" w:hAnsi="Arial" w:cs="Arial"/>
          <w:i/>
          <w:iCs/>
          <w:color w:val="000000"/>
          <w:sz w:val="20"/>
          <w:szCs w:val="20"/>
          <w:lang w:val="en-GB"/>
        </w:rPr>
        <w:t>allows</w:t>
      </w:r>
      <w:r>
        <w:rPr>
          <w:rFonts w:ascii="Arial" w:hAnsi="Arial" w:cs="Arial"/>
          <w:i/>
          <w:iCs/>
          <w:color w:val="000000"/>
          <w:sz w:val="20"/>
          <w:szCs w:val="20"/>
          <w:lang w:val="en-GB"/>
        </w:rPr>
        <w:t xml:space="preserve"> to take account of any legal changes </w:t>
      </w:r>
      <w:r w:rsidR="00852093">
        <w:rPr>
          <w:rFonts w:ascii="Arial" w:hAnsi="Arial" w:cs="Arial"/>
          <w:i/>
          <w:iCs/>
          <w:color w:val="000000"/>
          <w:sz w:val="20"/>
          <w:szCs w:val="20"/>
          <w:lang w:val="en-GB"/>
        </w:rPr>
        <w:t>in the social and tax legislation</w:t>
      </w:r>
      <w:r>
        <w:rPr>
          <w:rFonts w:ascii="Arial" w:hAnsi="Arial" w:cs="Arial"/>
          <w:i/>
          <w:iCs/>
          <w:color w:val="000000"/>
          <w:sz w:val="20"/>
          <w:szCs w:val="20"/>
          <w:lang w:val="en-GB"/>
        </w:rPr>
        <w:t xml:space="preserve">. The exercise is based on the INES model, which simulates the majority of French social security and tax legislation, based on any year of the ERFS. To implement nowcasting, one important step is ageing population by uprating incomes (using surveys about wages, aggregated tax data, inflation...) and calibration weighting (using margins from LFS and census). Reverse ageing is also used so that evaluations for year </w:t>
      </w:r>
      <w:r w:rsidR="00AD3971">
        <w:rPr>
          <w:rFonts w:ascii="Arial" w:hAnsi="Arial" w:cs="Arial"/>
          <w:b/>
          <w:bCs/>
          <w:i/>
          <w:iCs/>
          <w:color w:val="000000"/>
          <w:sz w:val="20"/>
          <w:szCs w:val="20"/>
          <w:lang w:val="en-GB"/>
        </w:rPr>
        <w:t>N</w:t>
      </w:r>
      <w:r w:rsidR="00AD3971">
        <w:rPr>
          <w:rFonts w:ascii="Arial" w:hAnsi="Arial" w:cs="Arial"/>
          <w:i/>
          <w:iCs/>
          <w:color w:val="000000"/>
          <w:sz w:val="20"/>
          <w:szCs w:val="20"/>
          <w:lang w:val="en-GB"/>
        </w:rPr>
        <w:t xml:space="preserve"> and</w:t>
      </w:r>
      <w:r>
        <w:rPr>
          <w:rFonts w:ascii="Arial" w:hAnsi="Arial" w:cs="Arial"/>
          <w:i/>
          <w:iCs/>
          <w:color w:val="000000"/>
          <w:sz w:val="20"/>
          <w:szCs w:val="20"/>
          <w:lang w:val="en-GB"/>
        </w:rPr>
        <w:t xml:space="preserve"> </w:t>
      </w:r>
      <w:r>
        <w:rPr>
          <w:rFonts w:ascii="Arial" w:hAnsi="Arial" w:cs="Arial"/>
          <w:b/>
          <w:bCs/>
          <w:i/>
          <w:iCs/>
          <w:color w:val="000000"/>
          <w:sz w:val="20"/>
          <w:szCs w:val="20"/>
          <w:lang w:val="en-GB"/>
        </w:rPr>
        <w:t>N-1</w:t>
      </w:r>
      <w:r>
        <w:rPr>
          <w:rFonts w:ascii="Arial" w:hAnsi="Arial" w:cs="Arial"/>
          <w:i/>
          <w:iCs/>
          <w:color w:val="000000"/>
          <w:sz w:val="20"/>
          <w:szCs w:val="20"/>
          <w:lang w:val="en-GB"/>
        </w:rPr>
        <w:t xml:space="preserve"> (and thus annual evolutions) are only based on the ERFS </w:t>
      </w:r>
      <w:r>
        <w:rPr>
          <w:rFonts w:ascii="Arial" w:hAnsi="Arial" w:cs="Arial"/>
          <w:b/>
          <w:bCs/>
          <w:i/>
          <w:iCs/>
          <w:color w:val="000000"/>
          <w:sz w:val="20"/>
          <w:szCs w:val="20"/>
          <w:lang w:val="en-GB"/>
        </w:rPr>
        <w:t>N-</w:t>
      </w:r>
      <w:r w:rsidR="00AD3971">
        <w:rPr>
          <w:rFonts w:ascii="Arial" w:hAnsi="Arial" w:cs="Arial"/>
          <w:b/>
          <w:bCs/>
          <w:i/>
          <w:iCs/>
          <w:color w:val="000000"/>
          <w:sz w:val="20"/>
          <w:szCs w:val="20"/>
          <w:lang w:val="en-GB"/>
        </w:rPr>
        <w:t>1</w:t>
      </w:r>
      <w:r w:rsidR="00AD3971">
        <w:rPr>
          <w:rFonts w:ascii="Arial" w:hAnsi="Arial" w:cs="Arial"/>
          <w:i/>
          <w:iCs/>
          <w:color w:val="000000"/>
          <w:sz w:val="20"/>
          <w:szCs w:val="20"/>
          <w:lang w:val="en-GB"/>
        </w:rPr>
        <w:t xml:space="preserve"> (</w:t>
      </w:r>
      <w:r>
        <w:rPr>
          <w:rFonts w:ascii="Arial" w:hAnsi="Arial" w:cs="Arial"/>
          <w:i/>
          <w:iCs/>
          <w:color w:val="000000"/>
          <w:sz w:val="20"/>
          <w:szCs w:val="20"/>
          <w:lang w:val="en-GB"/>
        </w:rPr>
        <w:t>that is minimising the sample bias). In this paper, we present the methodology and assess the quality of the early indicators thus produced. Indeed, we compare the results that would have been produced by microsimulation with those that were in fact disseminated from the ERFS. When applied to the target years 2010 to 2015, this method produced estimations similar to the actual figures published the following year</w:t>
      </w:r>
      <w:r w:rsidR="00852093">
        <w:rPr>
          <w:rFonts w:ascii="Arial" w:hAnsi="Arial" w:cs="Arial"/>
          <w:i/>
          <w:iCs/>
          <w:color w:val="000000"/>
          <w:sz w:val="20"/>
          <w:szCs w:val="20"/>
          <w:lang w:val="en-GB"/>
        </w:rPr>
        <w:t xml:space="preserve"> for the poverty rate and the main indicators of inequalities</w:t>
      </w:r>
      <w:r>
        <w:rPr>
          <w:rFonts w:ascii="Arial" w:hAnsi="Arial" w:cs="Arial"/>
          <w:i/>
          <w:iCs/>
          <w:color w:val="000000"/>
          <w:sz w:val="20"/>
          <w:szCs w:val="20"/>
          <w:lang w:val="en-GB"/>
        </w:rPr>
        <w:t xml:space="preserve">.  </w:t>
      </w:r>
    </w:p>
    <w:p w:rsidR="000755DF" w:rsidRDefault="000755DF">
      <w:pPr>
        <w:spacing w:after="0" w:line="240" w:lineRule="auto"/>
        <w:jc w:val="both"/>
        <w:rPr>
          <w:rFonts w:ascii="Arial" w:hAnsi="Arial" w:cs="Arial"/>
          <w:i/>
          <w:iCs/>
          <w:sz w:val="20"/>
          <w:szCs w:val="20"/>
          <w:lang w:val="en-GB"/>
        </w:rPr>
      </w:pPr>
    </w:p>
    <w:p w:rsidR="000755DF" w:rsidRDefault="000755DF">
      <w:pPr>
        <w:spacing w:before="240" w:after="0" w:line="360" w:lineRule="auto"/>
        <w:jc w:val="both"/>
        <w:rPr>
          <w:rFonts w:ascii="Arial" w:hAnsi="Arial" w:cs="Arial"/>
          <w:sz w:val="20"/>
          <w:szCs w:val="20"/>
          <w:lang w:val="en-GB"/>
        </w:rPr>
      </w:pPr>
      <w:r>
        <w:rPr>
          <w:rFonts w:ascii="Arial" w:hAnsi="Arial" w:cs="Arial"/>
          <w:b/>
          <w:bCs/>
          <w:sz w:val="20"/>
          <w:szCs w:val="20"/>
          <w:lang w:val="en-GB"/>
        </w:rPr>
        <w:t xml:space="preserve">Keywords: </w:t>
      </w:r>
      <w:r>
        <w:rPr>
          <w:rFonts w:ascii="Arial" w:hAnsi="Arial" w:cs="Arial"/>
          <w:color w:val="000000"/>
          <w:sz w:val="20"/>
          <w:szCs w:val="20"/>
          <w:lang w:val="en-GB"/>
        </w:rPr>
        <w:t>Flash Estimates, Nowcasting, Microsimulation, Poverty and Inequalities indicators</w:t>
      </w:r>
    </w:p>
    <w:p w:rsidR="000755DF" w:rsidRDefault="000755DF">
      <w:pPr>
        <w:spacing w:before="360" w:after="0" w:line="360" w:lineRule="auto"/>
        <w:jc w:val="both"/>
        <w:rPr>
          <w:rFonts w:ascii="Arial" w:hAnsi="Arial" w:cs="Arial"/>
          <w:b/>
          <w:bCs/>
          <w:sz w:val="24"/>
          <w:szCs w:val="24"/>
          <w:lang w:val="en-GB"/>
        </w:rPr>
      </w:pPr>
    </w:p>
    <w:p w:rsidR="000755DF" w:rsidRDefault="000755DF">
      <w:pPr>
        <w:spacing w:before="360" w:after="0" w:line="360" w:lineRule="auto"/>
        <w:jc w:val="both"/>
        <w:rPr>
          <w:rFonts w:ascii="Arial" w:hAnsi="Arial" w:cs="Arial"/>
          <w:b/>
          <w:bCs/>
          <w:sz w:val="24"/>
          <w:szCs w:val="24"/>
          <w:lang w:val="en-GB"/>
        </w:rPr>
      </w:pPr>
    </w:p>
    <w:p w:rsidR="000755DF" w:rsidRDefault="000755DF">
      <w:pPr>
        <w:spacing w:before="360" w:after="0" w:line="360" w:lineRule="auto"/>
        <w:jc w:val="both"/>
        <w:rPr>
          <w:rFonts w:ascii="Arial" w:hAnsi="Arial" w:cs="Arial"/>
          <w:b/>
          <w:bCs/>
          <w:sz w:val="24"/>
          <w:szCs w:val="24"/>
          <w:lang w:val="en-GB"/>
        </w:rPr>
      </w:pPr>
    </w:p>
    <w:p w:rsidR="000755DF" w:rsidRDefault="000755DF">
      <w:pPr>
        <w:spacing w:before="360" w:after="0" w:line="360" w:lineRule="auto"/>
        <w:jc w:val="both"/>
        <w:rPr>
          <w:rFonts w:ascii="Arial" w:hAnsi="Arial" w:cs="Arial"/>
          <w:b/>
          <w:bCs/>
          <w:sz w:val="24"/>
          <w:szCs w:val="24"/>
          <w:lang w:val="en-GB"/>
        </w:rPr>
      </w:pPr>
    </w:p>
    <w:p w:rsidR="000755DF" w:rsidRDefault="000755DF">
      <w:pPr>
        <w:spacing w:before="360" w:after="0" w:line="360" w:lineRule="auto"/>
        <w:jc w:val="both"/>
        <w:rPr>
          <w:rFonts w:ascii="Arial" w:hAnsi="Arial" w:cs="Arial"/>
          <w:b/>
          <w:bCs/>
          <w:sz w:val="24"/>
          <w:szCs w:val="24"/>
          <w:lang w:val="en-GB"/>
        </w:rPr>
      </w:pPr>
      <w:r>
        <w:rPr>
          <w:rFonts w:ascii="Arial" w:hAnsi="Arial" w:cs="Arial"/>
          <w:b/>
          <w:bCs/>
          <w:sz w:val="24"/>
          <w:szCs w:val="24"/>
          <w:lang w:val="en-GB"/>
        </w:rPr>
        <w:lastRenderedPageBreak/>
        <w:t xml:space="preserve">1. Introduction </w:t>
      </w:r>
    </w:p>
    <w:p w:rsidR="000755DF" w:rsidRDefault="000755DF">
      <w:pPr>
        <w:spacing w:before="360" w:after="0" w:line="360" w:lineRule="auto"/>
        <w:jc w:val="both"/>
        <w:rPr>
          <w:rFonts w:ascii="Arial" w:hAnsi="Arial" w:cs="Arial"/>
          <w:sz w:val="24"/>
          <w:szCs w:val="24"/>
          <w:lang w:val="en-GB"/>
        </w:rPr>
      </w:pPr>
      <w:r>
        <w:rPr>
          <w:rFonts w:ascii="Arial" w:hAnsi="Arial" w:cs="Arial"/>
          <w:sz w:val="24"/>
          <w:szCs w:val="24"/>
          <w:lang w:val="en-GB"/>
        </w:rPr>
        <w:t>In September N+2 of each year,</w:t>
      </w:r>
      <w:r w:rsidR="00F70DD3">
        <w:rPr>
          <w:rFonts w:ascii="Arial" w:hAnsi="Arial" w:cs="Arial"/>
          <w:sz w:val="24"/>
          <w:szCs w:val="24"/>
          <w:lang w:val="en-GB"/>
        </w:rPr>
        <w:t xml:space="preserve"> the French </w:t>
      </w:r>
      <w:r w:rsidR="00121536">
        <w:rPr>
          <w:rFonts w:ascii="Arial" w:hAnsi="Arial" w:cs="Arial"/>
          <w:sz w:val="24"/>
          <w:szCs w:val="24"/>
          <w:lang w:val="en-GB"/>
        </w:rPr>
        <w:t xml:space="preserve">Institute </w:t>
      </w:r>
      <w:r w:rsidR="00F70DD3">
        <w:rPr>
          <w:rFonts w:ascii="Arial" w:hAnsi="Arial" w:cs="Arial"/>
          <w:sz w:val="24"/>
          <w:szCs w:val="24"/>
          <w:lang w:val="en-GB"/>
        </w:rPr>
        <w:t xml:space="preserve">of </w:t>
      </w:r>
      <w:r w:rsidR="00121536">
        <w:rPr>
          <w:rFonts w:ascii="Arial" w:hAnsi="Arial" w:cs="Arial"/>
          <w:sz w:val="24"/>
          <w:szCs w:val="24"/>
          <w:lang w:val="en-GB"/>
        </w:rPr>
        <w:t xml:space="preserve">Statistics </w:t>
      </w:r>
      <w:r w:rsidR="00F70DD3">
        <w:rPr>
          <w:rFonts w:ascii="Arial" w:hAnsi="Arial" w:cs="Arial"/>
          <w:sz w:val="24"/>
          <w:szCs w:val="24"/>
          <w:lang w:val="en-GB"/>
        </w:rPr>
        <w:t>(</w:t>
      </w:r>
      <w:r>
        <w:rPr>
          <w:rFonts w:ascii="Arial" w:hAnsi="Arial" w:cs="Arial"/>
          <w:sz w:val="24"/>
          <w:szCs w:val="24"/>
          <w:lang w:val="en-GB"/>
        </w:rPr>
        <w:t>Insee</w:t>
      </w:r>
      <w:r w:rsidR="00F70DD3">
        <w:rPr>
          <w:rFonts w:ascii="Arial" w:hAnsi="Arial" w:cs="Arial"/>
          <w:sz w:val="24"/>
          <w:szCs w:val="24"/>
          <w:lang w:val="en-GB"/>
        </w:rPr>
        <w:t xml:space="preserve">) releases </w:t>
      </w:r>
      <w:r>
        <w:rPr>
          <w:rFonts w:ascii="Arial" w:hAnsi="Arial" w:cs="Arial"/>
          <w:sz w:val="24"/>
          <w:szCs w:val="24"/>
          <w:lang w:val="en-GB"/>
        </w:rPr>
        <w:t>the</w:t>
      </w:r>
      <w:r w:rsidR="00F70DD3">
        <w:rPr>
          <w:rFonts w:ascii="Arial" w:hAnsi="Arial" w:cs="Arial"/>
          <w:sz w:val="24"/>
          <w:szCs w:val="24"/>
          <w:lang w:val="en-GB"/>
        </w:rPr>
        <w:t xml:space="preserve"> final estimates of equivalised disposable income, poverty rate and the main inequalities indicators for year N</w:t>
      </w:r>
      <w:r w:rsidR="00852093">
        <w:rPr>
          <w:rFonts w:ascii="Arial" w:hAnsi="Arial" w:cs="Arial"/>
          <w:sz w:val="24"/>
          <w:szCs w:val="24"/>
          <w:lang w:val="en-GB"/>
        </w:rPr>
        <w:t>,</w:t>
      </w:r>
      <w:r w:rsidR="00F70DD3">
        <w:rPr>
          <w:rFonts w:ascii="Arial" w:hAnsi="Arial" w:cs="Arial"/>
          <w:sz w:val="24"/>
          <w:szCs w:val="24"/>
          <w:lang w:val="en-GB"/>
        </w:rPr>
        <w:t xml:space="preserve"> </w:t>
      </w:r>
      <w:r>
        <w:rPr>
          <w:rFonts w:ascii="Arial" w:hAnsi="Arial" w:cs="Arial"/>
          <w:sz w:val="24"/>
          <w:szCs w:val="24"/>
          <w:lang w:val="en-GB"/>
        </w:rPr>
        <w:t xml:space="preserve"> </w:t>
      </w:r>
      <w:r w:rsidR="00F70DD3">
        <w:rPr>
          <w:rFonts w:ascii="Arial" w:hAnsi="Arial" w:cs="Arial"/>
          <w:sz w:val="24"/>
          <w:szCs w:val="24"/>
          <w:lang w:val="en-GB"/>
        </w:rPr>
        <w:t>based on</w:t>
      </w:r>
      <w:r>
        <w:rPr>
          <w:rFonts w:ascii="Arial" w:hAnsi="Arial" w:cs="Arial"/>
          <w:sz w:val="24"/>
          <w:szCs w:val="24"/>
          <w:lang w:val="en-GB"/>
        </w:rPr>
        <w:t xml:space="preserve"> the Tax and Social Incomes </w:t>
      </w:r>
      <w:r w:rsidR="00AD3971">
        <w:rPr>
          <w:rFonts w:ascii="Arial" w:hAnsi="Arial" w:cs="Arial"/>
          <w:sz w:val="24"/>
          <w:szCs w:val="24"/>
          <w:lang w:val="en-GB"/>
        </w:rPr>
        <w:t xml:space="preserve">survey </w:t>
      </w:r>
      <w:r>
        <w:rPr>
          <w:rFonts w:ascii="Arial" w:hAnsi="Arial" w:cs="Arial"/>
          <w:sz w:val="24"/>
          <w:szCs w:val="24"/>
          <w:lang w:val="en-GB"/>
        </w:rPr>
        <w:t xml:space="preserve">(ERFS). It is therefore 21 months after the end of the period under consideration that the first results on standards of living are disseminated. This delay, which may seem long given the needs of the users, is mainly due to the specific features of the information system. In fact, the ERFS is the result of statistical matching between the Labour Force Survey, </w:t>
      </w:r>
      <w:r w:rsidR="00121536">
        <w:rPr>
          <w:rFonts w:ascii="Arial" w:hAnsi="Arial" w:cs="Arial"/>
          <w:sz w:val="24"/>
          <w:szCs w:val="24"/>
          <w:lang w:val="en-GB"/>
        </w:rPr>
        <w:t xml:space="preserve">tax </w:t>
      </w:r>
      <w:r>
        <w:rPr>
          <w:rFonts w:ascii="Arial" w:hAnsi="Arial" w:cs="Arial"/>
          <w:sz w:val="24"/>
          <w:szCs w:val="24"/>
          <w:lang w:val="en-GB"/>
        </w:rPr>
        <w:t xml:space="preserve">records from the </w:t>
      </w:r>
      <w:r w:rsidR="009A0BC8">
        <w:rPr>
          <w:rFonts w:ascii="Arial" w:hAnsi="Arial" w:cs="Arial"/>
          <w:sz w:val="24"/>
          <w:szCs w:val="24"/>
          <w:lang w:val="en-GB"/>
        </w:rPr>
        <w:t>fiscal administration</w:t>
      </w:r>
      <w:r w:rsidR="00121536">
        <w:rPr>
          <w:rFonts w:ascii="Arial" w:hAnsi="Arial" w:cs="Arial"/>
          <w:sz w:val="24"/>
          <w:szCs w:val="24"/>
          <w:lang w:val="en-GB"/>
        </w:rPr>
        <w:t xml:space="preserve"> (income tax and housing tax)</w:t>
      </w:r>
      <w:r>
        <w:rPr>
          <w:rFonts w:ascii="Arial" w:hAnsi="Arial" w:cs="Arial"/>
          <w:sz w:val="24"/>
          <w:szCs w:val="24"/>
          <w:lang w:val="en-GB"/>
        </w:rPr>
        <w:t xml:space="preserve"> and the administrative records of </w:t>
      </w:r>
      <w:r w:rsidR="009A0BC8">
        <w:rPr>
          <w:rFonts w:ascii="Arial" w:hAnsi="Arial" w:cs="Arial"/>
          <w:sz w:val="24"/>
          <w:szCs w:val="24"/>
          <w:lang w:val="en-GB"/>
        </w:rPr>
        <w:t>social benefits</w:t>
      </w:r>
      <w:r>
        <w:rPr>
          <w:rFonts w:ascii="Arial" w:hAnsi="Arial" w:cs="Arial"/>
          <w:sz w:val="24"/>
          <w:szCs w:val="24"/>
          <w:lang w:val="en-GB"/>
        </w:rPr>
        <w:t xml:space="preserve">. The calendar for producing ERFS is as </w:t>
      </w:r>
      <w:r w:rsidR="00AD3971">
        <w:rPr>
          <w:rFonts w:ascii="Arial" w:hAnsi="Arial" w:cs="Arial"/>
          <w:sz w:val="24"/>
          <w:szCs w:val="24"/>
          <w:lang w:val="en-GB"/>
        </w:rPr>
        <w:t>follows:</w:t>
      </w:r>
      <w:r>
        <w:rPr>
          <w:rFonts w:ascii="Arial" w:hAnsi="Arial" w:cs="Arial"/>
          <w:sz w:val="24"/>
          <w:szCs w:val="24"/>
          <w:lang w:val="en-GB"/>
        </w:rPr>
        <w:t xml:space="preserve"> tax information and social records are transferred 12 and 15 months respectively after the end of the period under consideration (December N+1 and April N+2); once these data have been received, Insee carries out statistical matching which is completed by the end of June N+2. The two next months are devoted to statistical processing to produce key indicators of poverty and inequality. </w:t>
      </w:r>
    </w:p>
    <w:p w:rsidR="000755DF" w:rsidRDefault="009A0BC8">
      <w:pPr>
        <w:spacing w:before="360" w:after="0" w:line="360" w:lineRule="auto"/>
        <w:jc w:val="both"/>
        <w:rPr>
          <w:rFonts w:ascii="Arial" w:hAnsi="Arial" w:cs="Arial"/>
          <w:sz w:val="24"/>
          <w:szCs w:val="24"/>
          <w:lang w:val="en-GB"/>
        </w:rPr>
      </w:pPr>
      <w:r>
        <w:rPr>
          <w:rFonts w:ascii="Arial" w:hAnsi="Arial" w:cs="Arial"/>
          <w:sz w:val="24"/>
          <w:szCs w:val="24"/>
          <w:lang w:val="en-GB"/>
        </w:rPr>
        <w:t>It</w:t>
      </w:r>
      <w:r w:rsidR="000755DF">
        <w:rPr>
          <w:rFonts w:ascii="Arial" w:hAnsi="Arial" w:cs="Arial"/>
          <w:sz w:val="24"/>
          <w:szCs w:val="24"/>
          <w:lang w:val="en-GB"/>
        </w:rPr>
        <w:t xml:space="preserve"> is not possible to reduce the delay in producing standard of living by very much</w:t>
      </w:r>
      <w:r w:rsidR="00121536">
        <w:rPr>
          <w:rFonts w:ascii="Arial" w:hAnsi="Arial" w:cs="Arial"/>
          <w:sz w:val="24"/>
          <w:szCs w:val="24"/>
          <w:lang w:val="en-GB"/>
        </w:rPr>
        <w:t>. As a result,</w:t>
      </w:r>
      <w:r w:rsidR="000755DF">
        <w:rPr>
          <w:rFonts w:ascii="Arial" w:hAnsi="Arial" w:cs="Arial"/>
          <w:sz w:val="24"/>
          <w:szCs w:val="24"/>
          <w:lang w:val="en-GB"/>
        </w:rPr>
        <w:t xml:space="preserve"> in order to meet the demand for early indicators and thus monitor policies targeting poverty</w:t>
      </w:r>
      <w:r w:rsidR="00121536">
        <w:rPr>
          <w:rFonts w:ascii="Arial" w:hAnsi="Arial" w:cs="Arial"/>
          <w:sz w:val="24"/>
          <w:szCs w:val="24"/>
          <w:lang w:val="en-GB"/>
        </w:rPr>
        <w:t>,</w:t>
      </w:r>
      <w:r w:rsidR="000755DF">
        <w:rPr>
          <w:rFonts w:ascii="Arial" w:hAnsi="Arial" w:cs="Arial"/>
          <w:sz w:val="24"/>
          <w:szCs w:val="24"/>
          <w:lang w:val="en-GB"/>
        </w:rPr>
        <w:t xml:space="preserve"> </w:t>
      </w:r>
      <w:r>
        <w:rPr>
          <w:rFonts w:ascii="Arial" w:hAnsi="Arial" w:cs="Arial"/>
          <w:sz w:val="24"/>
          <w:szCs w:val="24"/>
          <w:lang w:val="en-GB"/>
        </w:rPr>
        <w:t>Insee</w:t>
      </w:r>
      <w:r w:rsidR="000755DF">
        <w:rPr>
          <w:rFonts w:ascii="Arial" w:hAnsi="Arial" w:cs="Arial"/>
          <w:sz w:val="24"/>
          <w:szCs w:val="24"/>
          <w:lang w:val="en-GB"/>
        </w:rPr>
        <w:t xml:space="preserve"> developed a method of producing rate of change indicators by microsimulation. This exercise is called nowcasting by analogy with the term forecasting, but focusing here on a period that is already past.</w:t>
      </w:r>
      <w:r>
        <w:rPr>
          <w:rFonts w:ascii="Arial" w:hAnsi="Arial" w:cs="Arial"/>
          <w:sz w:val="24"/>
          <w:szCs w:val="24"/>
          <w:lang w:val="en-GB"/>
        </w:rPr>
        <w:t xml:space="preserve"> The method used is based</w:t>
      </w:r>
      <w:r w:rsidR="00162410">
        <w:rPr>
          <w:rFonts w:ascii="Arial" w:hAnsi="Arial" w:cs="Arial"/>
          <w:sz w:val="24"/>
          <w:szCs w:val="24"/>
          <w:lang w:val="en-GB"/>
        </w:rPr>
        <w:t xml:space="preserve"> on the INES microsimulation model. In this paper, we present the methodology and assess the quality of the early indicators thus produced.  </w:t>
      </w:r>
    </w:p>
    <w:p w:rsidR="00A15024" w:rsidRDefault="00A15024">
      <w:pPr>
        <w:spacing w:before="360" w:after="0" w:line="360" w:lineRule="auto"/>
        <w:jc w:val="both"/>
        <w:rPr>
          <w:rFonts w:ascii="Arial" w:hAnsi="Arial" w:cs="Arial"/>
          <w:sz w:val="24"/>
          <w:szCs w:val="24"/>
          <w:lang w:val="en-GB"/>
        </w:rPr>
      </w:pPr>
    </w:p>
    <w:p w:rsidR="000755DF" w:rsidRDefault="000755DF">
      <w:pPr>
        <w:spacing w:before="360" w:after="0" w:line="360" w:lineRule="auto"/>
        <w:jc w:val="both"/>
        <w:rPr>
          <w:rFonts w:ascii="Arial" w:hAnsi="Arial" w:cs="Arial"/>
          <w:b/>
          <w:bCs/>
          <w:sz w:val="24"/>
          <w:szCs w:val="24"/>
          <w:lang w:val="en-GB"/>
        </w:rPr>
      </w:pPr>
      <w:r>
        <w:rPr>
          <w:rFonts w:ascii="Arial" w:hAnsi="Arial" w:cs="Arial"/>
          <w:b/>
          <w:bCs/>
          <w:sz w:val="24"/>
          <w:szCs w:val="24"/>
          <w:lang w:val="en-GB"/>
        </w:rPr>
        <w:t>2. Microsimulation method</w:t>
      </w:r>
    </w:p>
    <w:p w:rsidR="000755DF" w:rsidRPr="005F0F4C" w:rsidRDefault="000755DF">
      <w:pPr>
        <w:spacing w:before="120" w:after="0" w:line="360" w:lineRule="auto"/>
        <w:jc w:val="both"/>
        <w:rPr>
          <w:rFonts w:ascii="Arial" w:hAnsi="Arial" w:cs="Arial"/>
          <w:i/>
          <w:sz w:val="24"/>
          <w:szCs w:val="24"/>
          <w:lang w:val="en-GB"/>
        </w:rPr>
      </w:pPr>
      <w:r w:rsidRPr="005F0F4C">
        <w:rPr>
          <w:rFonts w:ascii="Arial" w:hAnsi="Arial" w:cs="Arial"/>
          <w:i/>
          <w:sz w:val="24"/>
          <w:szCs w:val="24"/>
          <w:lang w:val="en-GB"/>
        </w:rPr>
        <w:t>2.1. Review of INES in normal use</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The INES microsimulation model is used to simulate the vast majority of scaled contributions and social benefits used in calculating standard of living. In normal use, the model calculates individual-level dispo</w:t>
      </w:r>
      <w:r w:rsidR="00AD3971">
        <w:rPr>
          <w:rFonts w:ascii="Arial" w:hAnsi="Arial" w:cs="Arial"/>
          <w:sz w:val="24"/>
          <w:szCs w:val="24"/>
          <w:lang w:val="en-GB"/>
        </w:rPr>
        <w:t>sa</w:t>
      </w:r>
      <w:r>
        <w:rPr>
          <w:rFonts w:ascii="Arial" w:hAnsi="Arial" w:cs="Arial"/>
          <w:sz w:val="24"/>
          <w:szCs w:val="24"/>
          <w:lang w:val="en-GB"/>
        </w:rPr>
        <w:t xml:space="preserve">ble income in N+2 (the most recent complete year at the time of the update) based on data </w:t>
      </w:r>
      <w:r w:rsidR="00852093">
        <w:rPr>
          <w:rFonts w:ascii="Arial" w:hAnsi="Arial" w:cs="Arial"/>
          <w:sz w:val="24"/>
          <w:szCs w:val="24"/>
          <w:lang w:val="en-GB"/>
        </w:rPr>
        <w:t>of</w:t>
      </w:r>
      <w:r w:rsidR="00852093">
        <w:rPr>
          <w:rFonts w:ascii="Arial" w:hAnsi="Arial" w:cs="Arial"/>
          <w:sz w:val="24"/>
          <w:szCs w:val="24"/>
          <w:lang w:val="en-GB"/>
        </w:rPr>
        <w:t xml:space="preserve"> </w:t>
      </w:r>
      <w:r>
        <w:rPr>
          <w:rFonts w:ascii="Arial" w:hAnsi="Arial" w:cs="Arial"/>
          <w:sz w:val="24"/>
          <w:szCs w:val="24"/>
          <w:lang w:val="en-GB"/>
        </w:rPr>
        <w:t xml:space="preserve">year N in the ERFS. The </w:t>
      </w:r>
      <w:r>
        <w:rPr>
          <w:rFonts w:ascii="Arial" w:hAnsi="Arial" w:cs="Arial"/>
          <w:sz w:val="24"/>
          <w:szCs w:val="24"/>
          <w:lang w:val="en-GB"/>
        </w:rPr>
        <w:lastRenderedPageBreak/>
        <w:t>last update of the model was completed in late summer 2017</w:t>
      </w:r>
      <w:r w:rsidR="00852093">
        <w:rPr>
          <w:rFonts w:ascii="Arial" w:hAnsi="Arial" w:cs="Arial"/>
          <w:sz w:val="24"/>
          <w:szCs w:val="24"/>
          <w:lang w:val="en-GB"/>
        </w:rPr>
        <w:t>, which allows to simulate the social and tax legislation of year</w:t>
      </w:r>
      <w:r>
        <w:rPr>
          <w:rFonts w:ascii="Arial" w:hAnsi="Arial" w:cs="Arial"/>
          <w:sz w:val="24"/>
          <w:szCs w:val="24"/>
          <w:lang w:val="en-GB"/>
        </w:rPr>
        <w:t xml:space="preserve"> 2016 </w:t>
      </w:r>
      <w:r w:rsidR="00852093">
        <w:rPr>
          <w:rFonts w:ascii="Arial" w:hAnsi="Arial" w:cs="Arial"/>
          <w:sz w:val="24"/>
          <w:szCs w:val="24"/>
          <w:lang w:val="en-GB"/>
        </w:rPr>
        <w:t>based on</w:t>
      </w:r>
      <w:r>
        <w:rPr>
          <w:rFonts w:ascii="Arial" w:hAnsi="Arial" w:cs="Arial"/>
          <w:sz w:val="24"/>
          <w:szCs w:val="24"/>
          <w:lang w:val="en-GB"/>
        </w:rPr>
        <w:t xml:space="preserve"> ERFS 2014. </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The microsimulation performed in INES consists, first of all, in carrying out static ageing on the database (changing the socio-demographic structure and adjusting incomes not dependent on scales) and</w:t>
      </w:r>
      <w:r w:rsidR="00852093">
        <w:rPr>
          <w:rFonts w:ascii="Arial" w:hAnsi="Arial" w:cs="Arial"/>
          <w:sz w:val="24"/>
          <w:szCs w:val="24"/>
          <w:lang w:val="en-GB"/>
        </w:rPr>
        <w:t>,</w:t>
      </w:r>
      <w:r>
        <w:rPr>
          <w:rFonts w:ascii="Arial" w:hAnsi="Arial" w:cs="Arial"/>
          <w:sz w:val="24"/>
          <w:szCs w:val="24"/>
          <w:lang w:val="en-GB"/>
        </w:rPr>
        <w:t xml:space="preserve"> second, in simulating scaled benefits and contributions that affect </w:t>
      </w:r>
      <w:r w:rsidR="00AD3971">
        <w:rPr>
          <w:rFonts w:ascii="Arial" w:hAnsi="Arial" w:cs="Arial"/>
          <w:sz w:val="24"/>
          <w:szCs w:val="24"/>
          <w:lang w:val="en-GB"/>
        </w:rPr>
        <w:t>households’</w:t>
      </w:r>
      <w:r>
        <w:rPr>
          <w:rFonts w:ascii="Arial" w:hAnsi="Arial" w:cs="Arial"/>
          <w:sz w:val="24"/>
          <w:szCs w:val="24"/>
          <w:lang w:val="en-GB"/>
        </w:rPr>
        <w:t xml:space="preserve"> standard of livings (without using information obtained from matching with social and tax files). </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 xml:space="preserve">A specific feature of French legislation which is taken into account in the INES microsimulation model is that income from previous years is taken into account when calculating certain social benefits and contributions. Income tax paid in a given year N is calculated from the income and the situation of the previous year N-1. Housing allowances are calculated on the basis of income from two years previously (N-2). </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normal use, income from two years previously is the income used in the ERFS. Income from the present year and the previous year is obtained by static ageing. This two-step ageing is used both to produce the years of income from which benefits are calculated and to project in the future (or the present). Specifically, from the ERFS of year N we construct a pseudo-ERFS for year N+1. For this year, a household </w:t>
      </w:r>
      <w:r>
        <w:rPr>
          <w:rFonts w:ascii="Arial" w:hAnsi="Arial" w:cs="Arial"/>
          <w:i/>
          <w:iCs/>
          <w:sz w:val="24"/>
          <w:szCs w:val="24"/>
          <w:lang w:val="en-GB"/>
        </w:rPr>
        <w:t>m</w:t>
      </w:r>
      <w:r>
        <w:rPr>
          <w:rFonts w:ascii="Arial" w:hAnsi="Arial" w:cs="Arial"/>
          <w:sz w:val="24"/>
          <w:szCs w:val="24"/>
          <w:lang w:val="en-GB"/>
        </w:rPr>
        <w:t xml:space="preserve"> with socio-demographic characteristics </w:t>
      </w:r>
      <w:r>
        <w:rPr>
          <w:rFonts w:ascii="Arial" w:hAnsi="Arial" w:cs="Arial"/>
          <w:position w:val="-12"/>
          <w:sz w:val="24"/>
          <w:szCs w:val="24"/>
          <w:lang w:val="en-GB"/>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9pt" o:ole="">
            <v:imagedata r:id="rId8" o:title=""/>
          </v:shape>
          <o:OLEObject Type="Embed" ProgID="Equation.3" ShapeID="_x0000_i1025" DrawAspect="Content" ObjectID="_1588056816" r:id="rId9"/>
        </w:object>
      </w:r>
      <w:r>
        <w:rPr>
          <w:rFonts w:ascii="Arial" w:hAnsi="Arial" w:cs="Arial"/>
          <w:sz w:val="24"/>
          <w:szCs w:val="24"/>
          <w:lang w:val="en-GB"/>
        </w:rPr>
        <w:t xml:space="preserve"> and income </w:t>
      </w:r>
      <w:r>
        <w:rPr>
          <w:rFonts w:ascii="Arial" w:hAnsi="Arial" w:cs="Arial"/>
          <w:position w:val="-12"/>
          <w:sz w:val="24"/>
          <w:szCs w:val="24"/>
          <w:lang w:val="en-GB"/>
        </w:rPr>
        <w:object w:dxaOrig="620" w:dyaOrig="380">
          <v:shape id="_x0000_i1026" type="#_x0000_t75" style="width:30.55pt;height:19pt" o:ole="">
            <v:imagedata r:id="rId10" o:title=""/>
          </v:shape>
          <o:OLEObject Type="Embed" ProgID="Equation.3" ShapeID="_x0000_i1026" DrawAspect="Content" ObjectID="_1588056817" r:id="rId11"/>
        </w:object>
      </w:r>
      <w:r>
        <w:rPr>
          <w:rFonts w:ascii="Arial" w:hAnsi="Arial" w:cs="Arial"/>
          <w:sz w:val="24"/>
          <w:szCs w:val="24"/>
          <w:lang w:val="en-GB"/>
        </w:rPr>
        <w:t xml:space="preserve"> in the population is represented in our sample by a household surveyed in year N, with characteristics </w:t>
      </w:r>
      <w:r>
        <w:rPr>
          <w:rFonts w:ascii="Arial" w:hAnsi="Arial" w:cs="Arial"/>
          <w:position w:val="-12"/>
          <w:sz w:val="24"/>
          <w:szCs w:val="24"/>
          <w:lang w:val="en-GB"/>
        </w:rPr>
        <w:object w:dxaOrig="520" w:dyaOrig="380">
          <v:shape id="_x0000_i1027" type="#_x0000_t75" style="width:26.5pt;height:19pt" o:ole="">
            <v:imagedata r:id="rId12" o:title=""/>
          </v:shape>
          <o:OLEObject Type="Embed" ProgID="Equation.3" ShapeID="_x0000_i1027" DrawAspect="Content" ObjectID="_1588056818" r:id="rId13"/>
        </w:object>
      </w:r>
      <w:r>
        <w:rPr>
          <w:rFonts w:ascii="Arial" w:hAnsi="Arial" w:cs="Arial"/>
          <w:sz w:val="24"/>
          <w:szCs w:val="24"/>
          <w:lang w:val="en-GB"/>
        </w:rPr>
        <w:t xml:space="preserve"> and income  </w:t>
      </w:r>
      <w:r>
        <w:rPr>
          <w:rFonts w:ascii="Arial" w:hAnsi="Arial" w:cs="Arial"/>
          <w:position w:val="-12"/>
          <w:sz w:val="24"/>
          <w:szCs w:val="24"/>
          <w:lang w:val="en-GB"/>
        </w:rPr>
        <w:object w:dxaOrig="1620" w:dyaOrig="380">
          <v:shape id="_x0000_i1028" type="#_x0000_t75" style="width:81.2pt;height:19pt" o:ole="">
            <v:imagedata r:id="rId14" o:title=""/>
          </v:shape>
          <o:OLEObject Type="Embed" ProgID="Equation.3" ShapeID="_x0000_i1028" DrawAspect="Content" ObjectID="_1588056819" r:id="rId15"/>
        </w:object>
      </w:r>
      <w:r>
        <w:rPr>
          <w:rFonts w:ascii="Arial" w:hAnsi="Arial" w:cs="Arial"/>
          <w:sz w:val="24"/>
          <w:szCs w:val="24"/>
          <w:lang w:val="en-GB"/>
        </w:rPr>
        <w:t xml:space="preserve"> (second stage of the ageing process) where the weighting has been modified in order to be representative of the population in N+1 (by calibration on margins which is the first stage of the ageing process) and where </w:t>
      </w:r>
      <w:r>
        <w:rPr>
          <w:rFonts w:ascii="Arial" w:hAnsi="Arial" w:cs="Arial"/>
          <w:position w:val="-12"/>
          <w:sz w:val="24"/>
          <w:szCs w:val="24"/>
          <w:lang w:val="en-GB"/>
        </w:rPr>
        <w:object w:dxaOrig="720" w:dyaOrig="360">
          <v:shape id="_x0000_i1029" type="#_x0000_t75" style="width:36.3pt;height:17.85pt" o:ole="">
            <v:imagedata r:id="rId16" o:title=""/>
          </v:shape>
          <o:OLEObject Type="Embed" ProgID="Equation.3" ShapeID="_x0000_i1029" DrawAspect="Content" ObjectID="_1588056820" r:id="rId17"/>
        </w:object>
      </w:r>
      <w:r>
        <w:rPr>
          <w:rFonts w:ascii="Arial" w:hAnsi="Arial" w:cs="Arial"/>
          <w:sz w:val="24"/>
          <w:szCs w:val="24"/>
          <w:lang w:val="en-GB"/>
        </w:rPr>
        <w:t xml:space="preserve"> is the mean change in income between years N and N+1 (changes depend on the nature of income). The operation is then repeated to construct a pseudo-ERFS for year N+2.  </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is worth noting that due to static ageing of the ERFS over two years, there are no sudden variations in an individual’s </w:t>
      </w:r>
      <w:r w:rsidR="00AD3971">
        <w:rPr>
          <w:rFonts w:ascii="Arial" w:hAnsi="Arial" w:cs="Arial"/>
          <w:sz w:val="24"/>
          <w:szCs w:val="24"/>
          <w:lang w:val="en-GB"/>
        </w:rPr>
        <w:t>situation:</w:t>
      </w:r>
      <w:r>
        <w:rPr>
          <w:rFonts w:ascii="Arial" w:hAnsi="Arial" w:cs="Arial"/>
          <w:sz w:val="24"/>
          <w:szCs w:val="24"/>
          <w:lang w:val="en-GB"/>
        </w:rPr>
        <w:t xml:space="preserve"> if a person is </w:t>
      </w:r>
      <w:r w:rsidR="00067D76">
        <w:rPr>
          <w:rFonts w:ascii="Arial" w:hAnsi="Arial" w:cs="Arial"/>
          <w:sz w:val="24"/>
          <w:szCs w:val="24"/>
          <w:lang w:val="en-GB"/>
        </w:rPr>
        <w:t>unemployed</w:t>
      </w:r>
      <w:r>
        <w:rPr>
          <w:rFonts w:ascii="Arial" w:hAnsi="Arial" w:cs="Arial"/>
          <w:sz w:val="24"/>
          <w:szCs w:val="24"/>
          <w:lang w:val="en-GB"/>
        </w:rPr>
        <w:t xml:space="preserve"> the whole year N, it is </w:t>
      </w:r>
      <w:bookmarkStart w:id="0" w:name="_GoBack"/>
      <w:bookmarkEnd w:id="0"/>
      <w:r>
        <w:rPr>
          <w:rFonts w:ascii="Arial" w:hAnsi="Arial" w:cs="Arial"/>
          <w:sz w:val="24"/>
          <w:szCs w:val="24"/>
          <w:lang w:val="en-GB"/>
        </w:rPr>
        <w:t>assumed that he was also unemployed for the whole of year N+2 with unemployment benefits that simply followed the average trend. This lack of any real individual dynamics suggests a better targeting of means-tested benefits and income tax</w:t>
      </w:r>
      <w:r w:rsidR="00162410">
        <w:rPr>
          <w:rFonts w:ascii="Arial" w:hAnsi="Arial" w:cs="Arial"/>
          <w:sz w:val="24"/>
          <w:szCs w:val="24"/>
          <w:lang w:val="en-GB"/>
        </w:rPr>
        <w:t xml:space="preserve"> than in the real life</w:t>
      </w:r>
      <w:r>
        <w:rPr>
          <w:rFonts w:ascii="Arial" w:hAnsi="Arial" w:cs="Arial"/>
          <w:sz w:val="24"/>
          <w:szCs w:val="24"/>
          <w:lang w:val="en-GB"/>
        </w:rPr>
        <w:t xml:space="preserve">, since the order in the income scale is the same in N+2 as in N and the most severely deprived in N are still the most severely deprived in N+2, and </w:t>
      </w:r>
      <w:r>
        <w:rPr>
          <w:rFonts w:ascii="Arial" w:hAnsi="Arial" w:cs="Arial"/>
          <w:sz w:val="24"/>
          <w:szCs w:val="24"/>
          <w:lang w:val="en-GB"/>
        </w:rPr>
        <w:lastRenderedPageBreak/>
        <w:t xml:space="preserve">are ultimately the best targeted. In </w:t>
      </w:r>
      <w:r w:rsidR="00162410">
        <w:rPr>
          <w:rFonts w:ascii="Arial" w:hAnsi="Arial" w:cs="Arial"/>
          <w:sz w:val="24"/>
          <w:szCs w:val="24"/>
          <w:lang w:val="en-GB"/>
        </w:rPr>
        <w:t>the real life</w:t>
      </w:r>
      <w:r>
        <w:rPr>
          <w:rFonts w:ascii="Arial" w:hAnsi="Arial" w:cs="Arial"/>
          <w:sz w:val="24"/>
          <w:szCs w:val="24"/>
          <w:lang w:val="en-GB"/>
        </w:rPr>
        <w:t xml:space="preserve">, a person who has lost his job, will pay a high level of income tax the following year compared with his earnings at that time. Conversely, a person whose income has risen sharply over the last two years will nevertheless be able to receive housing benefits, despite his current high income. These discrepancies are due to the French social and fiscal legislation and do not exist in the INES model because of static ageing. </w:t>
      </w:r>
    </w:p>
    <w:p w:rsidR="000755DF" w:rsidRDefault="000755D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times of economic downturn, these individual transitions are more common, and thus there is a risk that the targeting error made by INES model may be intensified. This problem has to be taken into account in a nowcasting exercise where we are interested in changes. </w:t>
      </w:r>
    </w:p>
    <w:p w:rsidR="000755DF" w:rsidRDefault="000755DF">
      <w:pPr>
        <w:spacing w:before="120" w:after="0" w:line="360" w:lineRule="auto"/>
        <w:jc w:val="both"/>
        <w:rPr>
          <w:rFonts w:ascii="Arial" w:hAnsi="Arial" w:cs="Arial"/>
          <w:sz w:val="24"/>
          <w:szCs w:val="24"/>
          <w:lang w:val="en-GB"/>
        </w:rPr>
      </w:pPr>
    </w:p>
    <w:p w:rsidR="000755DF" w:rsidRPr="005F0F4C" w:rsidRDefault="000755DF">
      <w:pPr>
        <w:spacing w:before="120" w:after="0" w:line="360" w:lineRule="auto"/>
        <w:jc w:val="both"/>
        <w:rPr>
          <w:rFonts w:ascii="Arial" w:hAnsi="Arial" w:cs="Arial"/>
          <w:i/>
          <w:sz w:val="24"/>
          <w:szCs w:val="24"/>
          <w:lang w:val="en-GB"/>
        </w:rPr>
      </w:pPr>
      <w:r w:rsidRPr="005F0F4C">
        <w:rPr>
          <w:rFonts w:ascii="Arial" w:hAnsi="Arial" w:cs="Arial"/>
          <w:i/>
          <w:sz w:val="24"/>
          <w:szCs w:val="24"/>
          <w:lang w:val="en-GB"/>
        </w:rPr>
        <w:t>2.2. Diverting INES into nowcasting</w:t>
      </w:r>
    </w:p>
    <w:p w:rsidR="000755DF" w:rsidRDefault="009D71D8">
      <w:pPr>
        <w:spacing w:before="120" w:after="0" w:line="360" w:lineRule="auto"/>
        <w:jc w:val="both"/>
        <w:rPr>
          <w:rFonts w:ascii="Arial" w:hAnsi="Arial" w:cs="Arial"/>
          <w:sz w:val="24"/>
          <w:szCs w:val="24"/>
          <w:lang w:val="en-GB"/>
        </w:rPr>
      </w:pPr>
      <w:r>
        <w:rPr>
          <w:rFonts w:ascii="Arial" w:hAnsi="Arial" w:cs="Arial"/>
          <w:sz w:val="24"/>
          <w:szCs w:val="24"/>
          <w:lang w:val="en-GB"/>
        </w:rPr>
        <w:t>Nearly all the parameters for ageing (except for income derived from movable assets, extra earnings, property income and property deficits) and for producing the scales needed to calculate standard of living in N+1 are usually put into INES at the start of the summer of N+2</w:t>
      </w:r>
      <w:r w:rsidR="003F31C7">
        <w:rPr>
          <w:rFonts w:ascii="Arial" w:hAnsi="Arial" w:cs="Arial"/>
          <w:sz w:val="24"/>
          <w:szCs w:val="24"/>
          <w:lang w:val="en-GB"/>
        </w:rPr>
        <w:t>.</w:t>
      </w:r>
      <w:r>
        <w:rPr>
          <w:rFonts w:ascii="Arial" w:hAnsi="Arial" w:cs="Arial"/>
          <w:sz w:val="24"/>
          <w:szCs w:val="24"/>
          <w:lang w:val="en-GB"/>
        </w:rPr>
        <w:t xml:space="preserve"> </w:t>
      </w:r>
      <w:r w:rsidR="003F31C7">
        <w:rPr>
          <w:rFonts w:ascii="Arial" w:hAnsi="Arial" w:cs="Arial"/>
          <w:sz w:val="24"/>
          <w:szCs w:val="24"/>
          <w:lang w:val="en-GB"/>
        </w:rPr>
        <w:t>I</w:t>
      </w:r>
      <w:r>
        <w:rPr>
          <w:rFonts w:ascii="Arial" w:hAnsi="Arial" w:cs="Arial"/>
          <w:sz w:val="24"/>
          <w:szCs w:val="24"/>
          <w:lang w:val="en-GB"/>
        </w:rPr>
        <w:t xml:space="preserve">t is therefore possible to produce changes in poverty rates between N and N+1 as soon as INES is rebased according to ERFS N. ERFS N is available towards September N+2; if we assume that 1 month’s work is required to change the base, it </w:t>
      </w:r>
      <w:r w:rsidR="003F31C7">
        <w:rPr>
          <w:rFonts w:ascii="Arial" w:hAnsi="Arial" w:cs="Arial"/>
          <w:sz w:val="24"/>
          <w:szCs w:val="24"/>
          <w:lang w:val="en-GB"/>
        </w:rPr>
        <w:t>is</w:t>
      </w:r>
      <w:r>
        <w:rPr>
          <w:rFonts w:ascii="Arial" w:hAnsi="Arial" w:cs="Arial"/>
          <w:sz w:val="24"/>
          <w:szCs w:val="24"/>
          <w:lang w:val="en-GB"/>
        </w:rPr>
        <w:t xml:space="preserve"> possible to gain 11 months over the current delays in publishing this indicator.  </w:t>
      </w:r>
    </w:p>
    <w:p w:rsidR="00FC347D" w:rsidRDefault="00FC347D">
      <w:pPr>
        <w:spacing w:before="120" w:after="0" w:line="360" w:lineRule="auto"/>
        <w:jc w:val="both"/>
        <w:rPr>
          <w:rFonts w:ascii="Arial" w:hAnsi="Arial" w:cs="Arial"/>
          <w:sz w:val="24"/>
          <w:szCs w:val="24"/>
          <w:lang w:val="en-GB"/>
        </w:rPr>
      </w:pPr>
    </w:p>
    <w:p w:rsidR="00FC347D" w:rsidRDefault="00FC347D" w:rsidP="00FC347D">
      <w:pPr>
        <w:pStyle w:val="Lgende"/>
        <w:keepNext/>
        <w:rPr>
          <w:rFonts w:ascii="Arial" w:hAnsi="Arial" w:cs="Arial"/>
          <w:b/>
          <w:i w:val="0"/>
          <w:sz w:val="20"/>
          <w:szCs w:val="20"/>
          <w:lang w:val="en-GB"/>
        </w:rPr>
      </w:pPr>
      <w:r>
        <w:rPr>
          <w:rFonts w:ascii="Arial" w:hAnsi="Arial" w:cs="Arial"/>
          <w:b/>
          <w:i w:val="0"/>
          <w:sz w:val="20"/>
          <w:szCs w:val="20"/>
          <w:lang w:val="en-GB"/>
        </w:rPr>
        <w:t xml:space="preserve">Figure </w:t>
      </w:r>
      <w:r>
        <w:rPr>
          <w:rFonts w:ascii="Arial" w:hAnsi="Arial" w:cs="Arial"/>
          <w:b/>
          <w:i w:val="0"/>
          <w:sz w:val="20"/>
          <w:szCs w:val="20"/>
          <w:lang w:val="en-GB"/>
        </w:rPr>
        <w:fldChar w:fldCharType="begin"/>
      </w:r>
      <w:r>
        <w:rPr>
          <w:rFonts w:ascii="Arial" w:hAnsi="Arial" w:cs="Arial"/>
          <w:b/>
          <w:i w:val="0"/>
          <w:sz w:val="20"/>
          <w:szCs w:val="20"/>
          <w:lang w:val="en-GB"/>
        </w:rPr>
        <w:instrText xml:space="preserve"> SEQ Table \* ARABIC </w:instrText>
      </w:r>
      <w:r>
        <w:rPr>
          <w:rFonts w:ascii="Arial" w:hAnsi="Arial" w:cs="Arial"/>
          <w:b/>
          <w:i w:val="0"/>
          <w:sz w:val="20"/>
          <w:szCs w:val="20"/>
          <w:lang w:val="en-GB"/>
        </w:rPr>
        <w:fldChar w:fldCharType="separate"/>
      </w:r>
      <w:r w:rsidR="00121536">
        <w:rPr>
          <w:rFonts w:ascii="Arial" w:hAnsi="Arial" w:cs="Arial"/>
          <w:b/>
          <w:i w:val="0"/>
          <w:noProof/>
          <w:sz w:val="20"/>
          <w:szCs w:val="20"/>
          <w:lang w:val="en-GB"/>
        </w:rPr>
        <w:t>1</w:t>
      </w:r>
      <w:r>
        <w:rPr>
          <w:rFonts w:ascii="Arial" w:hAnsi="Arial" w:cs="Arial"/>
          <w:b/>
          <w:i w:val="0"/>
          <w:sz w:val="20"/>
          <w:szCs w:val="20"/>
          <w:lang w:val="en-GB"/>
        </w:rPr>
        <w:fldChar w:fldCharType="end"/>
      </w:r>
      <w:r>
        <w:rPr>
          <w:rFonts w:ascii="Arial" w:hAnsi="Arial" w:cs="Arial"/>
          <w:b/>
          <w:i w:val="0"/>
          <w:sz w:val="20"/>
          <w:szCs w:val="20"/>
          <w:lang w:val="en-GB"/>
        </w:rPr>
        <w:t>. Sequence of the production process for ERFS (top) and nowcasting t</w:t>
      </w:r>
      <w:r w:rsidR="00C835A3">
        <w:rPr>
          <w:rFonts w:ascii="Arial" w:hAnsi="Arial" w:cs="Arial"/>
          <w:b/>
          <w:i w:val="0"/>
          <w:sz w:val="20"/>
          <w:szCs w:val="20"/>
          <w:lang w:val="en-GB"/>
        </w:rPr>
        <w:t>he poverty rate by N+1 (bottom)</w:t>
      </w:r>
      <w:r>
        <w:rPr>
          <w:rFonts w:ascii="Arial" w:hAnsi="Arial" w:cs="Arial"/>
          <w:b/>
          <w:i w:val="0"/>
          <w:sz w:val="20"/>
          <w:szCs w:val="20"/>
          <w:lang w:val="en-GB"/>
        </w:rPr>
        <w:t xml:space="preserve"> </w:t>
      </w:r>
    </w:p>
    <w:p w:rsidR="00B07676" w:rsidRDefault="00CC6337">
      <w:pPr>
        <w:spacing w:before="120" w:after="0" w:line="360" w:lineRule="auto"/>
        <w:jc w:val="both"/>
        <w:rPr>
          <w:rFonts w:ascii="Arial" w:hAnsi="Arial" w:cs="Arial"/>
          <w:sz w:val="24"/>
          <w:szCs w:val="24"/>
          <w:lang w:val="en-GB"/>
        </w:rPr>
      </w:pPr>
      <w:r>
        <w:rPr>
          <w:rFonts w:ascii="Arial" w:hAnsi="Arial" w:cs="Arial"/>
          <w:sz w:val="24"/>
          <w:szCs w:val="24"/>
          <w:lang w:val="en-GB"/>
        </w:rPr>
        <w:pict>
          <v:shape id="_x0000_i1030" type="#_x0000_t75" style="width:452.75pt;height:199.3pt">
            <v:imagedata r:id="rId18" o:title=""/>
          </v:shape>
        </w:pict>
      </w:r>
    </w:p>
    <w:p w:rsidR="002579C8" w:rsidRDefault="002579C8" w:rsidP="00367C1F">
      <w:pPr>
        <w:spacing w:before="120" w:after="0" w:line="360" w:lineRule="auto"/>
        <w:jc w:val="both"/>
        <w:rPr>
          <w:rFonts w:ascii="Arial" w:hAnsi="Arial" w:cs="Arial"/>
          <w:sz w:val="24"/>
          <w:szCs w:val="24"/>
          <w:lang w:val="en-GB"/>
        </w:rPr>
      </w:pPr>
    </w:p>
    <w:p w:rsidR="002579C8" w:rsidRDefault="002579C8" w:rsidP="002579C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nowcasting exercise consists in producing a projection based on the latest information. In Autumn N+1, one single ERFS (that of year N-1) is used in order to produce both </w:t>
      </w:r>
      <w:r w:rsidR="00121536">
        <w:rPr>
          <w:rFonts w:ascii="Arial" w:hAnsi="Arial" w:cs="Arial"/>
          <w:sz w:val="24"/>
          <w:szCs w:val="24"/>
          <w:lang w:val="en-GB"/>
        </w:rPr>
        <w:t xml:space="preserve">evaluations </w:t>
      </w:r>
      <w:r>
        <w:rPr>
          <w:rFonts w:ascii="Arial" w:hAnsi="Arial" w:cs="Arial"/>
          <w:sz w:val="24"/>
          <w:szCs w:val="24"/>
          <w:lang w:val="en-GB"/>
        </w:rPr>
        <w:t xml:space="preserve">of the poverty rates in year N-1 and year N. </w:t>
      </w:r>
      <w:r w:rsidR="00B45030">
        <w:rPr>
          <w:rFonts w:ascii="Arial" w:hAnsi="Arial" w:cs="Arial"/>
          <w:sz w:val="24"/>
          <w:szCs w:val="24"/>
          <w:lang w:val="en-GB"/>
        </w:rPr>
        <w:t xml:space="preserve">The change in poverty rate for the target year N is then derived from the differences between these two </w:t>
      </w:r>
      <w:r w:rsidR="00121536">
        <w:rPr>
          <w:rFonts w:ascii="Arial" w:hAnsi="Arial" w:cs="Arial"/>
          <w:sz w:val="24"/>
          <w:szCs w:val="24"/>
          <w:lang w:val="en-GB"/>
        </w:rPr>
        <w:t>evaluations</w:t>
      </w:r>
      <w:r w:rsidR="00B45030">
        <w:rPr>
          <w:rFonts w:ascii="Arial" w:hAnsi="Arial" w:cs="Arial"/>
          <w:sz w:val="24"/>
          <w:szCs w:val="24"/>
          <w:lang w:val="en-GB"/>
        </w:rPr>
        <w:t>.</w:t>
      </w:r>
    </w:p>
    <w:p w:rsidR="00367C1F" w:rsidRDefault="00A063BF" w:rsidP="00367C1F">
      <w:pPr>
        <w:spacing w:before="120" w:after="0" w:line="360" w:lineRule="auto"/>
        <w:jc w:val="both"/>
        <w:rPr>
          <w:rFonts w:ascii="Arial" w:hAnsi="Arial" w:cs="Arial"/>
          <w:sz w:val="24"/>
          <w:szCs w:val="24"/>
          <w:lang w:val="en-GB"/>
        </w:rPr>
      </w:pPr>
      <w:r>
        <w:rPr>
          <w:rFonts w:ascii="Arial" w:hAnsi="Arial" w:cs="Arial"/>
          <w:sz w:val="24"/>
          <w:szCs w:val="24"/>
          <w:lang w:val="en-GB"/>
        </w:rPr>
        <w:t>Using one single ERFS has the immediate advantage of minimising the sample bias, given the imprecision associated with using two different ERFS. Moreover, n</w:t>
      </w:r>
      <w:r w:rsidR="00367C1F">
        <w:rPr>
          <w:rFonts w:ascii="Arial" w:hAnsi="Arial" w:cs="Arial"/>
          <w:sz w:val="24"/>
          <w:szCs w:val="24"/>
          <w:lang w:val="en-GB"/>
        </w:rPr>
        <w:t xml:space="preserve">owcasting the poverty rate is an evolving process since the level of the poverty rate simulated with the INES model is weaker than the official one. This difference is due to the use of microsimulation: </w:t>
      </w:r>
      <w:r w:rsidR="00367C1F" w:rsidRPr="00083985">
        <w:rPr>
          <w:rFonts w:ascii="Arial" w:hAnsi="Arial" w:cs="Arial"/>
          <w:sz w:val="24"/>
          <w:szCs w:val="24"/>
          <w:lang w:val="en-GB"/>
        </w:rPr>
        <w:t>INES simulates the legislation on scaled benefits and contributions, by</w:t>
      </w:r>
      <w:r w:rsidR="00367C1F">
        <w:rPr>
          <w:rFonts w:ascii="Arial" w:hAnsi="Arial" w:cs="Arial"/>
          <w:sz w:val="24"/>
          <w:szCs w:val="24"/>
          <w:lang w:val="en-GB"/>
        </w:rPr>
        <w:t xml:space="preserve"> </w:t>
      </w:r>
      <w:r w:rsidR="00367C1F" w:rsidRPr="00083985">
        <w:rPr>
          <w:rFonts w:ascii="Arial" w:hAnsi="Arial" w:cs="Arial"/>
          <w:sz w:val="24"/>
          <w:szCs w:val="24"/>
          <w:lang w:val="en-GB"/>
        </w:rPr>
        <w:t>imputing any non-take-up randomly, while ERFS uses matched information that has actually been</w:t>
      </w:r>
      <w:r w:rsidR="00367C1F">
        <w:rPr>
          <w:rFonts w:ascii="Arial" w:hAnsi="Arial" w:cs="Arial"/>
          <w:sz w:val="24"/>
          <w:szCs w:val="24"/>
          <w:lang w:val="en-GB"/>
        </w:rPr>
        <w:t xml:space="preserve"> </w:t>
      </w:r>
      <w:r w:rsidR="00367C1F" w:rsidRPr="00083985">
        <w:rPr>
          <w:rFonts w:ascii="Arial" w:hAnsi="Arial" w:cs="Arial"/>
          <w:sz w:val="24"/>
          <w:szCs w:val="24"/>
          <w:lang w:val="en-GB"/>
        </w:rPr>
        <w:t xml:space="preserve">observed, correcting non-responses by imputation. </w:t>
      </w:r>
      <w:r w:rsidR="00367C1F">
        <w:rPr>
          <w:rFonts w:ascii="Arial" w:hAnsi="Arial" w:cs="Arial"/>
          <w:sz w:val="24"/>
          <w:szCs w:val="24"/>
          <w:lang w:val="en-GB"/>
        </w:rPr>
        <w:t>It is also due to the ageing process:</w:t>
      </w:r>
      <w:r w:rsidR="00367C1F" w:rsidRPr="00083985">
        <w:rPr>
          <w:rFonts w:ascii="Arial" w:hAnsi="Arial" w:cs="Arial"/>
          <w:sz w:val="24"/>
          <w:szCs w:val="24"/>
          <w:lang w:val="en-GB"/>
        </w:rPr>
        <w:t xml:space="preserve"> INES has to project socio-demographic</w:t>
      </w:r>
      <w:r w:rsidR="00367C1F">
        <w:rPr>
          <w:rFonts w:ascii="Arial" w:hAnsi="Arial" w:cs="Arial"/>
          <w:sz w:val="24"/>
          <w:szCs w:val="24"/>
          <w:lang w:val="en-GB"/>
        </w:rPr>
        <w:t xml:space="preserve"> </w:t>
      </w:r>
      <w:r w:rsidR="00367C1F" w:rsidRPr="00083985">
        <w:rPr>
          <w:rFonts w:ascii="Arial" w:hAnsi="Arial" w:cs="Arial"/>
          <w:sz w:val="24"/>
          <w:szCs w:val="24"/>
          <w:lang w:val="en-GB"/>
        </w:rPr>
        <w:t>structure and income over one or two years on the basis of a certain number of assumptions,</w:t>
      </w:r>
      <w:r w:rsidR="00367C1F">
        <w:rPr>
          <w:rFonts w:ascii="Arial" w:hAnsi="Arial" w:cs="Arial"/>
          <w:sz w:val="24"/>
          <w:szCs w:val="24"/>
          <w:lang w:val="en-GB"/>
        </w:rPr>
        <w:t xml:space="preserve"> </w:t>
      </w:r>
      <w:r w:rsidR="00367C1F" w:rsidRPr="00083985">
        <w:rPr>
          <w:rFonts w:ascii="Arial" w:hAnsi="Arial" w:cs="Arial"/>
          <w:sz w:val="24"/>
          <w:szCs w:val="24"/>
          <w:lang w:val="en-GB"/>
        </w:rPr>
        <w:t>whereas ERFS uses only the information available.</w:t>
      </w:r>
      <w:r w:rsidR="00367C1F">
        <w:rPr>
          <w:rFonts w:ascii="Arial" w:hAnsi="Arial" w:cs="Arial"/>
          <w:sz w:val="24"/>
          <w:szCs w:val="24"/>
          <w:lang w:val="en-GB"/>
        </w:rPr>
        <w:t xml:space="preserve">  </w:t>
      </w:r>
    </w:p>
    <w:p w:rsidR="00C35C5D" w:rsidRDefault="00C71F8A" w:rsidP="003F6400">
      <w:pPr>
        <w:spacing w:before="120" w:after="0" w:line="360" w:lineRule="auto"/>
        <w:jc w:val="both"/>
        <w:rPr>
          <w:rFonts w:ascii="Arial" w:hAnsi="Arial" w:cs="Arial"/>
          <w:sz w:val="24"/>
          <w:szCs w:val="24"/>
          <w:lang w:val="en-GB"/>
        </w:rPr>
      </w:pPr>
      <w:r>
        <w:rPr>
          <w:rFonts w:ascii="Arial" w:hAnsi="Arial" w:cs="Arial"/>
          <w:sz w:val="24"/>
          <w:szCs w:val="24"/>
          <w:lang w:val="en-GB"/>
        </w:rPr>
        <w:t>Specifically, t</w:t>
      </w:r>
      <w:r w:rsidR="003F6400">
        <w:rPr>
          <w:rFonts w:ascii="Arial" w:hAnsi="Arial" w:cs="Arial"/>
          <w:sz w:val="24"/>
          <w:szCs w:val="24"/>
          <w:lang w:val="en-GB"/>
        </w:rPr>
        <w:t>he simulation for the year N</w:t>
      </w:r>
      <w:r w:rsidR="00C35C5D">
        <w:rPr>
          <w:rFonts w:ascii="Arial" w:hAnsi="Arial" w:cs="Arial"/>
          <w:sz w:val="24"/>
          <w:szCs w:val="24"/>
          <w:lang w:val="en-GB"/>
        </w:rPr>
        <w:t>-1</w:t>
      </w:r>
      <w:r w:rsidR="003F6400">
        <w:rPr>
          <w:rFonts w:ascii="Arial" w:hAnsi="Arial" w:cs="Arial"/>
          <w:sz w:val="24"/>
          <w:szCs w:val="24"/>
          <w:lang w:val="en-GB"/>
        </w:rPr>
        <w:t xml:space="preserve"> based on the ERFS N</w:t>
      </w:r>
      <w:r w:rsidR="00C35C5D">
        <w:rPr>
          <w:rFonts w:ascii="Arial" w:hAnsi="Arial" w:cs="Arial"/>
          <w:sz w:val="24"/>
          <w:szCs w:val="24"/>
          <w:lang w:val="en-GB"/>
        </w:rPr>
        <w:t>-1</w:t>
      </w:r>
      <w:r w:rsidR="003F6400">
        <w:rPr>
          <w:rFonts w:ascii="Arial" w:hAnsi="Arial" w:cs="Arial"/>
          <w:sz w:val="24"/>
          <w:szCs w:val="24"/>
          <w:lang w:val="en-GB"/>
        </w:rPr>
        <w:t xml:space="preserve"> is hereafter called “contemporary evaluation”, as the simulated legislation is identical to that used for the ERFS. </w:t>
      </w:r>
      <w:r w:rsidR="003F6400" w:rsidRPr="00BB4850">
        <w:rPr>
          <w:rFonts w:ascii="Arial" w:hAnsi="Arial" w:cs="Arial"/>
          <w:sz w:val="24"/>
          <w:szCs w:val="24"/>
          <w:lang w:val="en-GB"/>
        </w:rPr>
        <w:t>In order to simulate the benefits and contributions of year N</w:t>
      </w:r>
      <w:r w:rsidR="00C35C5D">
        <w:rPr>
          <w:rFonts w:ascii="Arial" w:hAnsi="Arial" w:cs="Arial"/>
          <w:sz w:val="24"/>
          <w:szCs w:val="24"/>
          <w:lang w:val="en-GB"/>
        </w:rPr>
        <w:t>-1</w:t>
      </w:r>
      <w:r w:rsidR="003F6400" w:rsidRPr="00BB4850">
        <w:rPr>
          <w:rFonts w:ascii="Arial" w:hAnsi="Arial" w:cs="Arial"/>
          <w:sz w:val="24"/>
          <w:szCs w:val="24"/>
          <w:lang w:val="en-GB"/>
        </w:rPr>
        <w:t>,</w:t>
      </w:r>
      <w:r w:rsidR="003F6400">
        <w:rPr>
          <w:rFonts w:ascii="Arial" w:hAnsi="Arial" w:cs="Arial"/>
          <w:sz w:val="24"/>
          <w:szCs w:val="24"/>
          <w:lang w:val="en-GB"/>
        </w:rPr>
        <w:t xml:space="preserve"> </w:t>
      </w:r>
      <w:r w:rsidR="003F6400" w:rsidRPr="00BB4850">
        <w:rPr>
          <w:rFonts w:ascii="Arial" w:hAnsi="Arial" w:cs="Arial"/>
          <w:sz w:val="24"/>
          <w:szCs w:val="24"/>
          <w:lang w:val="en-GB"/>
        </w:rPr>
        <w:t>“pseudo-ERFS” N-</w:t>
      </w:r>
      <w:r w:rsidR="00C35C5D">
        <w:rPr>
          <w:rFonts w:ascii="Arial" w:hAnsi="Arial" w:cs="Arial"/>
          <w:sz w:val="24"/>
          <w:szCs w:val="24"/>
          <w:lang w:val="en-GB"/>
        </w:rPr>
        <w:t>2</w:t>
      </w:r>
      <w:r w:rsidR="003F6400" w:rsidRPr="00BB4850">
        <w:rPr>
          <w:rFonts w:ascii="Arial" w:hAnsi="Arial" w:cs="Arial"/>
          <w:sz w:val="24"/>
          <w:szCs w:val="24"/>
          <w:lang w:val="en-GB"/>
        </w:rPr>
        <w:t xml:space="preserve"> and N-</w:t>
      </w:r>
      <w:r w:rsidR="00C35C5D">
        <w:rPr>
          <w:rFonts w:ascii="Arial" w:hAnsi="Arial" w:cs="Arial"/>
          <w:sz w:val="24"/>
          <w:szCs w:val="24"/>
          <w:lang w:val="en-GB"/>
        </w:rPr>
        <w:t>3</w:t>
      </w:r>
      <w:r w:rsidR="003F6400" w:rsidRPr="00BB4850">
        <w:rPr>
          <w:rFonts w:ascii="Arial" w:hAnsi="Arial" w:cs="Arial"/>
          <w:sz w:val="24"/>
          <w:szCs w:val="24"/>
          <w:lang w:val="en-GB"/>
        </w:rPr>
        <w:t xml:space="preserve"> are produced from the ERFS of year N</w:t>
      </w:r>
      <w:r w:rsidR="00C35C5D">
        <w:rPr>
          <w:rFonts w:ascii="Arial" w:hAnsi="Arial" w:cs="Arial"/>
          <w:sz w:val="24"/>
          <w:szCs w:val="24"/>
          <w:lang w:val="en-GB"/>
        </w:rPr>
        <w:t>-1</w:t>
      </w:r>
      <w:r w:rsidR="003F6400" w:rsidRPr="00BB4850">
        <w:rPr>
          <w:rFonts w:ascii="Arial" w:hAnsi="Arial" w:cs="Arial"/>
          <w:sz w:val="24"/>
          <w:szCs w:val="24"/>
          <w:lang w:val="en-GB"/>
        </w:rPr>
        <w:t>. Thus the operation</w:t>
      </w:r>
      <w:r w:rsidR="003F6400">
        <w:rPr>
          <w:rFonts w:ascii="Arial" w:hAnsi="Arial" w:cs="Arial"/>
          <w:sz w:val="24"/>
          <w:szCs w:val="24"/>
          <w:lang w:val="en-GB"/>
        </w:rPr>
        <w:t xml:space="preserve"> </w:t>
      </w:r>
      <w:r w:rsidR="003F6400" w:rsidRPr="00BB4850">
        <w:rPr>
          <w:rFonts w:ascii="Arial" w:hAnsi="Arial" w:cs="Arial"/>
          <w:sz w:val="24"/>
          <w:szCs w:val="24"/>
          <w:lang w:val="en-GB"/>
        </w:rPr>
        <w:t>is no longer a static ageing but rather a static rejuvenation over two years. We use the</w:t>
      </w:r>
      <w:r w:rsidR="003F6400">
        <w:rPr>
          <w:rFonts w:ascii="Arial" w:hAnsi="Arial" w:cs="Arial"/>
          <w:sz w:val="24"/>
          <w:szCs w:val="24"/>
          <w:lang w:val="en-GB"/>
        </w:rPr>
        <w:t xml:space="preserve"> </w:t>
      </w:r>
      <w:r w:rsidR="003F6400" w:rsidRPr="00BB4850">
        <w:rPr>
          <w:rFonts w:ascii="Arial" w:hAnsi="Arial" w:cs="Arial"/>
          <w:sz w:val="24"/>
          <w:szCs w:val="24"/>
          <w:lang w:val="en-GB"/>
        </w:rPr>
        <w:t>term “reverse ageing” to refer to this process, as opposed to “classic ageing”.</w:t>
      </w:r>
      <w:r w:rsidR="0002338B">
        <w:rPr>
          <w:rFonts w:ascii="Arial" w:hAnsi="Arial" w:cs="Arial"/>
          <w:sz w:val="24"/>
          <w:szCs w:val="24"/>
          <w:lang w:val="en-GB"/>
        </w:rPr>
        <w:t xml:space="preserve">  </w:t>
      </w:r>
    </w:p>
    <w:p w:rsidR="00C35C5D" w:rsidRDefault="00DB25E7" w:rsidP="003F6400">
      <w:pPr>
        <w:spacing w:before="120" w:after="0" w:line="360" w:lineRule="auto"/>
        <w:jc w:val="both"/>
        <w:rPr>
          <w:rFonts w:ascii="Arial" w:hAnsi="Arial" w:cs="Arial"/>
          <w:sz w:val="24"/>
          <w:szCs w:val="24"/>
          <w:lang w:val="en-GB"/>
        </w:rPr>
      </w:pPr>
      <w:r>
        <w:rPr>
          <w:rFonts w:ascii="Arial" w:hAnsi="Arial" w:cs="Arial"/>
          <w:sz w:val="24"/>
          <w:szCs w:val="24"/>
          <w:lang w:val="en-GB"/>
        </w:rPr>
        <w:t>On the other hand, the simulation for the year N</w:t>
      </w:r>
      <w:r w:rsidR="00EB6CF5">
        <w:rPr>
          <w:rFonts w:ascii="Arial" w:hAnsi="Arial" w:cs="Arial"/>
          <w:sz w:val="24"/>
          <w:szCs w:val="24"/>
          <w:lang w:val="en-GB"/>
        </w:rPr>
        <w:t xml:space="preserve"> </w:t>
      </w:r>
      <w:r>
        <w:rPr>
          <w:rFonts w:ascii="Arial" w:hAnsi="Arial" w:cs="Arial"/>
          <w:sz w:val="24"/>
          <w:szCs w:val="24"/>
          <w:lang w:val="en-GB"/>
        </w:rPr>
        <w:t>based on the ERFS N</w:t>
      </w:r>
      <w:r w:rsidR="00EB6CF5">
        <w:rPr>
          <w:rFonts w:ascii="Arial" w:hAnsi="Arial" w:cs="Arial"/>
          <w:sz w:val="24"/>
          <w:szCs w:val="24"/>
          <w:lang w:val="en-GB"/>
        </w:rPr>
        <w:t>-1</w:t>
      </w:r>
      <w:r>
        <w:rPr>
          <w:rFonts w:ascii="Arial" w:hAnsi="Arial" w:cs="Arial"/>
          <w:sz w:val="24"/>
          <w:szCs w:val="24"/>
          <w:lang w:val="en-GB"/>
        </w:rPr>
        <w:t xml:space="preserve"> </w:t>
      </w:r>
      <w:r w:rsidR="00C35C5D">
        <w:rPr>
          <w:rFonts w:ascii="Arial" w:hAnsi="Arial" w:cs="Arial"/>
          <w:sz w:val="24"/>
          <w:szCs w:val="24"/>
          <w:lang w:val="en-GB"/>
        </w:rPr>
        <w:t>is</w:t>
      </w:r>
      <w:r w:rsidR="003F6400" w:rsidRPr="00BB4850">
        <w:rPr>
          <w:rFonts w:ascii="Arial" w:hAnsi="Arial" w:cs="Arial"/>
          <w:sz w:val="24"/>
          <w:szCs w:val="24"/>
          <w:lang w:val="en-GB"/>
        </w:rPr>
        <w:t xml:space="preserve"> called the “forward evaluation”, as the simulated</w:t>
      </w:r>
      <w:r w:rsidR="003F6400">
        <w:rPr>
          <w:rFonts w:ascii="Arial" w:hAnsi="Arial" w:cs="Arial"/>
          <w:sz w:val="24"/>
          <w:szCs w:val="24"/>
          <w:lang w:val="en-GB"/>
        </w:rPr>
        <w:t xml:space="preserve"> </w:t>
      </w:r>
      <w:r w:rsidR="003F6400" w:rsidRPr="00BB4850">
        <w:rPr>
          <w:rFonts w:ascii="Arial" w:hAnsi="Arial" w:cs="Arial"/>
          <w:sz w:val="24"/>
          <w:szCs w:val="24"/>
          <w:lang w:val="en-GB"/>
        </w:rPr>
        <w:t>legislation year is forwarded by one year compared with that of the ERFS.</w:t>
      </w:r>
      <w:r w:rsidR="003F6400">
        <w:rPr>
          <w:rFonts w:ascii="Arial" w:hAnsi="Arial" w:cs="Arial"/>
          <w:sz w:val="24"/>
          <w:szCs w:val="24"/>
          <w:lang w:val="en-GB"/>
        </w:rPr>
        <w:t xml:space="preserve"> </w:t>
      </w:r>
      <w:r w:rsidR="003F6400" w:rsidRPr="00BB4850">
        <w:rPr>
          <w:rFonts w:ascii="Arial" w:hAnsi="Arial" w:cs="Arial"/>
          <w:sz w:val="24"/>
          <w:szCs w:val="24"/>
          <w:lang w:val="en-GB"/>
        </w:rPr>
        <w:t>Population and income will be projected over only a single year instead of the usual two</w:t>
      </w:r>
      <w:r w:rsidR="003F6400">
        <w:rPr>
          <w:rFonts w:ascii="Arial" w:hAnsi="Arial" w:cs="Arial"/>
          <w:sz w:val="24"/>
          <w:szCs w:val="24"/>
          <w:lang w:val="en-GB"/>
        </w:rPr>
        <w:t xml:space="preserve"> </w:t>
      </w:r>
      <w:r w:rsidR="003F6400" w:rsidRPr="00BB4850">
        <w:rPr>
          <w:rFonts w:ascii="Arial" w:hAnsi="Arial" w:cs="Arial"/>
          <w:sz w:val="24"/>
          <w:szCs w:val="24"/>
          <w:lang w:val="en-GB"/>
        </w:rPr>
        <w:t xml:space="preserve">years with INES. </w:t>
      </w:r>
      <w:r w:rsidR="00A57DB8">
        <w:rPr>
          <w:rFonts w:ascii="Arial" w:hAnsi="Arial" w:cs="Arial"/>
          <w:sz w:val="24"/>
          <w:szCs w:val="24"/>
          <w:lang w:val="en-GB"/>
        </w:rPr>
        <w:t>This implies to</w:t>
      </w:r>
      <w:r w:rsidR="003F6400" w:rsidRPr="00BB4850">
        <w:rPr>
          <w:rFonts w:ascii="Arial" w:hAnsi="Arial" w:cs="Arial"/>
          <w:sz w:val="24"/>
          <w:szCs w:val="24"/>
          <w:lang w:val="en-GB"/>
        </w:rPr>
        <w:t xml:space="preserve"> construct pseudo-ERFS for years N-2 (reverse ageing) and N (classic ageing).</w:t>
      </w:r>
      <w:r w:rsidR="003F6400">
        <w:rPr>
          <w:rFonts w:ascii="Arial" w:hAnsi="Arial" w:cs="Arial"/>
          <w:sz w:val="24"/>
          <w:szCs w:val="24"/>
          <w:lang w:val="en-GB"/>
        </w:rPr>
        <w:t xml:space="preserve"> </w:t>
      </w:r>
    </w:p>
    <w:p w:rsidR="003F6400" w:rsidRDefault="00A57DB8" w:rsidP="003F6400">
      <w:pPr>
        <w:spacing w:before="120" w:after="0" w:line="360" w:lineRule="auto"/>
        <w:jc w:val="both"/>
        <w:rPr>
          <w:rFonts w:ascii="Arial" w:hAnsi="Arial" w:cs="Arial"/>
          <w:sz w:val="24"/>
          <w:szCs w:val="24"/>
          <w:lang w:val="en-GB"/>
        </w:rPr>
      </w:pPr>
      <w:r>
        <w:rPr>
          <w:rFonts w:ascii="Arial" w:hAnsi="Arial" w:cs="Arial"/>
          <w:sz w:val="24"/>
          <w:szCs w:val="24"/>
          <w:lang w:val="en-GB"/>
        </w:rPr>
        <w:t>To</w:t>
      </w:r>
      <w:r w:rsidR="003F6400" w:rsidRPr="00BB4850">
        <w:rPr>
          <w:rFonts w:ascii="Arial" w:hAnsi="Arial" w:cs="Arial"/>
          <w:sz w:val="24"/>
          <w:szCs w:val="24"/>
          <w:lang w:val="en-GB"/>
        </w:rPr>
        <w:t xml:space="preserve"> carry out these two evaluations based on INES, the classic pattern of static ageing has</w:t>
      </w:r>
      <w:r>
        <w:rPr>
          <w:rFonts w:ascii="Arial" w:hAnsi="Arial" w:cs="Arial"/>
          <w:sz w:val="24"/>
          <w:szCs w:val="24"/>
          <w:lang w:val="en-GB"/>
        </w:rPr>
        <w:t xml:space="preserve"> therefore</w:t>
      </w:r>
      <w:r w:rsidR="003F6400" w:rsidRPr="00BB4850">
        <w:rPr>
          <w:rFonts w:ascii="Arial" w:hAnsi="Arial" w:cs="Arial"/>
          <w:sz w:val="24"/>
          <w:szCs w:val="24"/>
          <w:lang w:val="en-GB"/>
        </w:rPr>
        <w:t xml:space="preserve"> been</w:t>
      </w:r>
      <w:r w:rsidR="003F6400">
        <w:rPr>
          <w:rFonts w:ascii="Arial" w:hAnsi="Arial" w:cs="Arial"/>
          <w:sz w:val="24"/>
          <w:szCs w:val="24"/>
          <w:lang w:val="en-GB"/>
        </w:rPr>
        <w:t xml:space="preserve"> </w:t>
      </w:r>
      <w:r w:rsidR="003F6400" w:rsidRPr="00BB4850">
        <w:rPr>
          <w:rFonts w:ascii="Arial" w:hAnsi="Arial" w:cs="Arial"/>
          <w:sz w:val="24"/>
          <w:szCs w:val="24"/>
          <w:lang w:val="en-GB"/>
        </w:rPr>
        <w:t xml:space="preserve">diverted (Figure </w:t>
      </w:r>
      <w:r w:rsidR="003F6400">
        <w:rPr>
          <w:rFonts w:ascii="Arial" w:hAnsi="Arial" w:cs="Arial"/>
          <w:sz w:val="24"/>
          <w:szCs w:val="24"/>
          <w:lang w:val="en-GB"/>
        </w:rPr>
        <w:t>2</w:t>
      </w:r>
      <w:r w:rsidR="003F6400" w:rsidRPr="00BB4850">
        <w:rPr>
          <w:rFonts w:ascii="Arial" w:hAnsi="Arial" w:cs="Arial"/>
          <w:sz w:val="24"/>
          <w:szCs w:val="24"/>
          <w:lang w:val="en-GB"/>
        </w:rPr>
        <w:t>).</w:t>
      </w:r>
      <w:r w:rsidR="003F6400">
        <w:rPr>
          <w:rFonts w:ascii="Arial" w:hAnsi="Arial" w:cs="Arial"/>
          <w:sz w:val="24"/>
          <w:szCs w:val="24"/>
          <w:lang w:val="en-GB"/>
        </w:rPr>
        <w:t xml:space="preserve"> </w:t>
      </w:r>
      <w:r w:rsidR="003F6400" w:rsidRPr="00BB4850">
        <w:rPr>
          <w:rFonts w:ascii="Arial" w:hAnsi="Arial" w:cs="Arial"/>
          <w:sz w:val="24"/>
          <w:szCs w:val="24"/>
          <w:lang w:val="en-GB"/>
        </w:rPr>
        <w:t>More specifically, the method for projecting from N to N-1 and N-1 to N-2 is identical to that used</w:t>
      </w:r>
      <w:r w:rsidR="003F6400">
        <w:rPr>
          <w:rFonts w:ascii="Arial" w:hAnsi="Arial" w:cs="Arial"/>
          <w:sz w:val="24"/>
          <w:szCs w:val="24"/>
          <w:lang w:val="en-GB"/>
        </w:rPr>
        <w:t xml:space="preserve"> </w:t>
      </w:r>
      <w:r w:rsidR="003F6400" w:rsidRPr="00BB4850">
        <w:rPr>
          <w:rFonts w:ascii="Arial" w:hAnsi="Arial" w:cs="Arial"/>
          <w:sz w:val="24"/>
          <w:szCs w:val="24"/>
          <w:lang w:val="en-GB"/>
        </w:rPr>
        <w:t>to project from N to N+1: the calibration margins are the same and the coefficients</w:t>
      </w:r>
      <w:r w:rsidR="003F6400">
        <w:rPr>
          <w:rFonts w:ascii="Arial" w:hAnsi="Arial" w:cs="Arial"/>
          <w:sz w:val="24"/>
          <w:szCs w:val="24"/>
          <w:lang w:val="en-GB"/>
        </w:rPr>
        <w:t xml:space="preserve"> </w:t>
      </w:r>
      <w:r w:rsidR="003F6400" w:rsidRPr="00BB4850">
        <w:rPr>
          <w:rFonts w:ascii="Arial" w:hAnsi="Arial" w:cs="Arial"/>
          <w:sz w:val="24"/>
          <w:szCs w:val="24"/>
          <w:lang w:val="en-GB"/>
        </w:rPr>
        <w:t xml:space="preserve">for revising income </w:t>
      </w:r>
      <w:r w:rsidR="003F6400" w:rsidRPr="00BB4850">
        <w:rPr>
          <w:rFonts w:ascii="Arial" w:hAnsi="Arial" w:cs="Arial"/>
          <w:sz w:val="24"/>
          <w:szCs w:val="24"/>
          <w:lang w:val="en-GB"/>
        </w:rPr>
        <w:lastRenderedPageBreak/>
        <w:t>are recalculated from the changes used to project from N to N+1</w:t>
      </w:r>
      <w:r w:rsidR="003F6400">
        <w:rPr>
          <w:rFonts w:ascii="Arial" w:hAnsi="Arial" w:cs="Arial"/>
          <w:sz w:val="24"/>
          <w:szCs w:val="24"/>
          <w:lang w:val="en-GB"/>
        </w:rPr>
        <w:t xml:space="preserve"> (</w:t>
      </w:r>
      <w:r w:rsidR="00CC6337">
        <w:rPr>
          <w:rFonts w:ascii="Arial" w:hAnsi="Arial" w:cs="Arial"/>
          <w:noProof/>
          <w:sz w:val="24"/>
          <w:szCs w:val="24"/>
          <w:lang w:val="fr-FR" w:eastAsia="fr-FR"/>
        </w:rPr>
        <w:pict>
          <v:shape id="_x0000_i1031" type="#_x0000_t75" style="width:131.35pt;height:16.7pt;visibility:visible;mso-wrap-style:square">
            <v:imagedata r:id="rId19" o:title=""/>
          </v:shape>
        </w:pict>
      </w:r>
      <w:r w:rsidR="003F6400" w:rsidRPr="00CF1526">
        <w:rPr>
          <w:rFonts w:ascii="Arial" w:hAnsi="Arial" w:cs="Arial"/>
          <w:noProof/>
          <w:sz w:val="24"/>
          <w:szCs w:val="24"/>
          <w:lang w:val="en-US" w:eastAsia="fr-FR"/>
        </w:rPr>
        <w:t>)</w:t>
      </w:r>
      <w:r w:rsidR="003F6400">
        <w:rPr>
          <w:rFonts w:ascii="Arial" w:hAnsi="Arial" w:cs="Arial"/>
          <w:noProof/>
          <w:sz w:val="24"/>
          <w:szCs w:val="24"/>
          <w:lang w:val="en-US" w:eastAsia="fr-FR"/>
        </w:rPr>
        <w:t xml:space="preserve"> </w:t>
      </w:r>
      <w:r w:rsidR="003F6400" w:rsidRPr="00BB4850">
        <w:rPr>
          <w:rFonts w:ascii="Arial" w:hAnsi="Arial" w:cs="Arial"/>
          <w:sz w:val="24"/>
          <w:szCs w:val="24"/>
          <w:lang w:val="en-GB"/>
        </w:rPr>
        <w:t>and used in ways that respect the same rules for the total</w:t>
      </w:r>
      <w:r w:rsidR="003F6400">
        <w:rPr>
          <w:rFonts w:ascii="Arial" w:hAnsi="Arial" w:cs="Arial"/>
          <w:sz w:val="24"/>
          <w:szCs w:val="24"/>
          <w:lang w:val="en-GB"/>
        </w:rPr>
        <w:t xml:space="preserve"> </w:t>
      </w:r>
      <w:r w:rsidR="003F6400" w:rsidRPr="00BB4850">
        <w:rPr>
          <w:rFonts w:ascii="Arial" w:hAnsi="Arial" w:cs="Arial"/>
          <w:sz w:val="24"/>
          <w:szCs w:val="24"/>
          <w:lang w:val="en-GB"/>
        </w:rPr>
        <w:t>income trends.</w:t>
      </w:r>
    </w:p>
    <w:p w:rsidR="00367C1F" w:rsidRPr="00B64F24" w:rsidRDefault="0002338B" w:rsidP="00A15024">
      <w:pPr>
        <w:spacing w:before="120" w:after="0" w:line="360" w:lineRule="auto"/>
        <w:jc w:val="both"/>
        <w:rPr>
          <w:rFonts w:ascii="Arial" w:hAnsi="Arial" w:cs="Arial"/>
          <w:sz w:val="24"/>
          <w:szCs w:val="24"/>
          <w:lang w:val="en-US"/>
        </w:rPr>
      </w:pPr>
      <w:r>
        <w:rPr>
          <w:rFonts w:ascii="Arial" w:hAnsi="Arial" w:cs="Arial"/>
          <w:sz w:val="24"/>
          <w:szCs w:val="24"/>
          <w:lang w:val="en-GB"/>
        </w:rPr>
        <w:t xml:space="preserve"> </w:t>
      </w:r>
    </w:p>
    <w:p w:rsidR="00367C1F" w:rsidRDefault="00367C1F" w:rsidP="00367C1F">
      <w:pPr>
        <w:spacing w:before="120" w:after="0" w:line="360" w:lineRule="auto"/>
        <w:jc w:val="both"/>
        <w:rPr>
          <w:rFonts w:ascii="Arial" w:hAnsi="Arial" w:cs="Arial"/>
          <w:sz w:val="24"/>
          <w:szCs w:val="24"/>
          <w:lang w:val="en-GB"/>
        </w:rPr>
      </w:pPr>
    </w:p>
    <w:p w:rsidR="00C835A3" w:rsidRDefault="00C835A3" w:rsidP="00C835A3">
      <w:pPr>
        <w:pStyle w:val="Lgende"/>
        <w:keepNext/>
        <w:rPr>
          <w:rFonts w:ascii="Arial" w:hAnsi="Arial" w:cs="Arial"/>
          <w:b/>
          <w:i w:val="0"/>
          <w:sz w:val="20"/>
          <w:szCs w:val="20"/>
          <w:lang w:val="en-GB"/>
        </w:rPr>
      </w:pPr>
      <w:r>
        <w:rPr>
          <w:rFonts w:ascii="Arial" w:hAnsi="Arial" w:cs="Arial"/>
          <w:b/>
          <w:i w:val="0"/>
          <w:sz w:val="20"/>
          <w:szCs w:val="20"/>
          <w:lang w:val="en-GB"/>
        </w:rPr>
        <w:t xml:space="preserve">Figure 2. Diverting the traditional use of INES for the nowcasting exercise </w:t>
      </w:r>
    </w:p>
    <w:p w:rsidR="007D21C4" w:rsidRDefault="00CC6337" w:rsidP="00002A15">
      <w:pPr>
        <w:spacing w:before="120" w:after="0" w:line="360" w:lineRule="auto"/>
        <w:jc w:val="both"/>
        <w:rPr>
          <w:rFonts w:ascii="Arial" w:hAnsi="Arial" w:cs="Arial"/>
          <w:sz w:val="24"/>
          <w:szCs w:val="24"/>
          <w:lang w:val="en-GB"/>
        </w:rPr>
      </w:pPr>
      <w:r>
        <w:rPr>
          <w:rFonts w:ascii="Arial" w:hAnsi="Arial" w:cs="Arial"/>
          <w:sz w:val="24"/>
          <w:szCs w:val="24"/>
          <w:lang w:val="en-GB"/>
        </w:rPr>
        <w:pict>
          <v:shape id="_x0000_i1032" type="#_x0000_t75" style="width:342.15pt;height:185.45pt">
            <v:imagedata r:id="rId20" o:title=""/>
          </v:shape>
        </w:pict>
      </w:r>
    </w:p>
    <w:p w:rsidR="007D21C4" w:rsidRPr="00002A15" w:rsidRDefault="007D21C4" w:rsidP="00002A15">
      <w:pPr>
        <w:spacing w:before="120" w:after="0" w:line="360" w:lineRule="auto"/>
        <w:jc w:val="both"/>
        <w:rPr>
          <w:rFonts w:ascii="Arial" w:hAnsi="Arial" w:cs="Arial"/>
          <w:sz w:val="24"/>
          <w:szCs w:val="24"/>
          <w:lang w:val="en-GB"/>
        </w:rPr>
      </w:pPr>
    </w:p>
    <w:p w:rsidR="007D21C4" w:rsidRDefault="007D21C4" w:rsidP="007D21C4">
      <w:pPr>
        <w:spacing w:before="360" w:after="0" w:line="360" w:lineRule="auto"/>
        <w:jc w:val="both"/>
        <w:rPr>
          <w:rFonts w:ascii="Arial" w:hAnsi="Arial" w:cs="Arial"/>
          <w:b/>
          <w:bCs/>
          <w:sz w:val="24"/>
          <w:szCs w:val="24"/>
          <w:lang w:val="en-GB"/>
        </w:rPr>
      </w:pPr>
      <w:r>
        <w:rPr>
          <w:rFonts w:ascii="Arial" w:hAnsi="Arial" w:cs="Arial"/>
          <w:b/>
          <w:bCs/>
          <w:sz w:val="24"/>
          <w:szCs w:val="24"/>
          <w:lang w:val="en-GB"/>
        </w:rPr>
        <w:t>3. Main results</w:t>
      </w:r>
    </w:p>
    <w:p w:rsidR="009C0092" w:rsidRDefault="001146E8" w:rsidP="007D21C4">
      <w:pPr>
        <w:spacing w:before="360" w:after="0" w:line="360" w:lineRule="auto"/>
        <w:jc w:val="both"/>
        <w:rPr>
          <w:rFonts w:ascii="Arial" w:hAnsi="Arial" w:cs="Arial"/>
          <w:sz w:val="24"/>
          <w:szCs w:val="24"/>
          <w:lang w:val="en-GB"/>
        </w:rPr>
      </w:pPr>
      <w:r>
        <w:rPr>
          <w:rFonts w:ascii="Arial" w:hAnsi="Arial" w:cs="Arial"/>
          <w:sz w:val="24"/>
          <w:szCs w:val="24"/>
          <w:lang w:val="en-GB"/>
        </w:rPr>
        <w:t>In the exercise carried out in this study, the goal is to publish the variation in the poverty rate between year N</w:t>
      </w:r>
      <w:r w:rsidR="00121536">
        <w:rPr>
          <w:rFonts w:ascii="Arial" w:hAnsi="Arial" w:cs="Arial"/>
          <w:sz w:val="24"/>
          <w:szCs w:val="24"/>
          <w:lang w:val="en-GB"/>
        </w:rPr>
        <w:t>-1</w:t>
      </w:r>
      <w:r>
        <w:rPr>
          <w:rFonts w:ascii="Arial" w:hAnsi="Arial" w:cs="Arial"/>
          <w:sz w:val="24"/>
          <w:szCs w:val="24"/>
          <w:lang w:val="en-GB"/>
        </w:rPr>
        <w:t xml:space="preserve"> and year N</w:t>
      </w:r>
      <w:r w:rsidR="00852093">
        <w:rPr>
          <w:rFonts w:ascii="Arial" w:hAnsi="Arial" w:cs="Arial"/>
          <w:sz w:val="24"/>
          <w:szCs w:val="24"/>
          <w:lang w:val="en-GB"/>
        </w:rPr>
        <w:t xml:space="preserve"> </w:t>
      </w:r>
      <w:r>
        <w:rPr>
          <w:rFonts w:ascii="Arial" w:hAnsi="Arial" w:cs="Arial"/>
          <w:sz w:val="24"/>
          <w:szCs w:val="24"/>
          <w:lang w:val="en-GB"/>
        </w:rPr>
        <w:t>as soon as the ERFS for year N</w:t>
      </w:r>
      <w:r w:rsidR="00121536">
        <w:rPr>
          <w:rFonts w:ascii="Arial" w:hAnsi="Arial" w:cs="Arial"/>
          <w:sz w:val="24"/>
          <w:szCs w:val="24"/>
          <w:lang w:val="en-GB"/>
        </w:rPr>
        <w:t>-1</w:t>
      </w:r>
      <w:r>
        <w:rPr>
          <w:rFonts w:ascii="Arial" w:hAnsi="Arial" w:cs="Arial"/>
          <w:sz w:val="24"/>
          <w:szCs w:val="24"/>
          <w:lang w:val="en-GB"/>
        </w:rPr>
        <w:t xml:space="preserve"> becomes available, in other words in the autumn N+</w:t>
      </w:r>
      <w:r w:rsidR="00121536">
        <w:rPr>
          <w:rFonts w:ascii="Arial" w:hAnsi="Arial" w:cs="Arial"/>
          <w:sz w:val="24"/>
          <w:szCs w:val="24"/>
          <w:lang w:val="en-GB"/>
        </w:rPr>
        <w:t>1</w:t>
      </w:r>
      <w:r>
        <w:rPr>
          <w:rFonts w:ascii="Arial" w:hAnsi="Arial" w:cs="Arial"/>
          <w:sz w:val="24"/>
          <w:szCs w:val="24"/>
          <w:lang w:val="en-GB"/>
        </w:rPr>
        <w:t>. In October 2017,</w:t>
      </w:r>
      <w:r w:rsidR="009C0092">
        <w:rPr>
          <w:rFonts w:ascii="Arial" w:hAnsi="Arial" w:cs="Arial"/>
          <w:sz w:val="24"/>
          <w:szCs w:val="24"/>
          <w:lang w:val="en-GB"/>
        </w:rPr>
        <w:t xml:space="preserve"> Insee published for the third time an advanced estimation for year N, using the experimental method based on microsimulation </w:t>
      </w:r>
      <w:r w:rsidR="00B32EF2">
        <w:rPr>
          <w:rFonts w:ascii="Arial" w:hAnsi="Arial" w:cs="Arial"/>
          <w:sz w:val="24"/>
          <w:szCs w:val="24"/>
          <w:lang w:val="en-GB"/>
        </w:rPr>
        <w:t xml:space="preserve">as </w:t>
      </w:r>
      <w:r w:rsidR="009C0092">
        <w:rPr>
          <w:rFonts w:ascii="Arial" w:hAnsi="Arial" w:cs="Arial"/>
          <w:sz w:val="24"/>
          <w:szCs w:val="24"/>
          <w:lang w:val="en-GB"/>
        </w:rPr>
        <w:t>described</w:t>
      </w:r>
      <w:r w:rsidR="00B32EF2">
        <w:rPr>
          <w:rFonts w:ascii="Arial" w:hAnsi="Arial" w:cs="Arial"/>
          <w:sz w:val="24"/>
          <w:szCs w:val="24"/>
          <w:lang w:val="en-GB"/>
        </w:rPr>
        <w:t xml:space="preserve"> above</w:t>
      </w:r>
      <w:r w:rsidR="009C0092">
        <w:rPr>
          <w:rFonts w:ascii="Arial" w:hAnsi="Arial" w:cs="Arial"/>
          <w:sz w:val="24"/>
          <w:szCs w:val="24"/>
          <w:lang w:val="en-GB"/>
        </w:rPr>
        <w:t xml:space="preserve">. </w:t>
      </w:r>
    </w:p>
    <w:p w:rsidR="007D21C4" w:rsidRDefault="009C0092" w:rsidP="007D21C4">
      <w:pPr>
        <w:spacing w:before="360" w:after="0" w:line="360" w:lineRule="auto"/>
        <w:jc w:val="both"/>
      </w:pPr>
      <w:r>
        <w:rPr>
          <w:rFonts w:ascii="Arial" w:hAnsi="Arial" w:cs="Arial"/>
          <w:sz w:val="24"/>
          <w:szCs w:val="24"/>
          <w:lang w:val="en-GB"/>
        </w:rPr>
        <w:t xml:space="preserve">In the following, we assess the quality of the early indicators thus produced by comparing the results that would have been produced by microsimulation with those that were in fact disseminated from the ERFS. </w:t>
      </w:r>
      <w:r w:rsidR="001146E8" w:rsidRPr="009C0092">
        <w:rPr>
          <w:rFonts w:ascii="Arial" w:hAnsi="Arial" w:cs="Arial"/>
          <w:sz w:val="24"/>
          <w:szCs w:val="24"/>
          <w:lang w:val="en-GB"/>
        </w:rPr>
        <w:t>When applied to the target years 2010 to 2015, this method produced estimations</w:t>
      </w:r>
      <w:r w:rsidR="005E15D5">
        <w:rPr>
          <w:rFonts w:ascii="Arial" w:hAnsi="Arial" w:cs="Arial"/>
          <w:sz w:val="24"/>
          <w:szCs w:val="24"/>
          <w:lang w:val="en-GB"/>
        </w:rPr>
        <w:t xml:space="preserve"> of the at-risk-of-poverty rate</w:t>
      </w:r>
      <w:r w:rsidR="001146E8" w:rsidRPr="009C0092">
        <w:rPr>
          <w:rFonts w:ascii="Arial" w:hAnsi="Arial" w:cs="Arial"/>
          <w:sz w:val="24"/>
          <w:szCs w:val="24"/>
          <w:lang w:val="en-GB"/>
        </w:rPr>
        <w:t xml:space="preserve"> similar to the actual figures published the following year</w:t>
      </w:r>
      <w:r w:rsidR="005B5A0D">
        <w:rPr>
          <w:rFonts w:ascii="Arial" w:hAnsi="Arial" w:cs="Arial"/>
          <w:sz w:val="24"/>
          <w:szCs w:val="24"/>
          <w:lang w:val="en-GB"/>
        </w:rPr>
        <w:t xml:space="preserve"> (see Table 1)</w:t>
      </w:r>
      <w:r w:rsidR="001146E8" w:rsidRPr="009C0092">
        <w:rPr>
          <w:rFonts w:ascii="Arial" w:hAnsi="Arial" w:cs="Arial"/>
          <w:sz w:val="24"/>
          <w:szCs w:val="24"/>
          <w:lang w:val="en-GB"/>
        </w:rPr>
        <w:t>.</w:t>
      </w:r>
      <w:r w:rsidR="001146E8">
        <w:rPr>
          <w:rFonts w:ascii="Arial" w:hAnsi="Arial" w:cs="Arial"/>
          <w:i/>
          <w:iCs/>
          <w:color w:val="000000"/>
          <w:sz w:val="20"/>
          <w:szCs w:val="20"/>
          <w:lang w:val="en-GB"/>
        </w:rPr>
        <w:t xml:space="preserve">  </w:t>
      </w:r>
      <w:r w:rsidR="007D21C4" w:rsidRPr="00002A15">
        <w:rPr>
          <w:rFonts w:ascii="Arial" w:hAnsi="Arial" w:cs="Arial"/>
          <w:sz w:val="24"/>
          <w:szCs w:val="24"/>
          <w:lang w:val="en-GB"/>
        </w:rPr>
        <w:t xml:space="preserve"> </w:t>
      </w:r>
      <w:r w:rsidR="001146E8" w:rsidRPr="001146E8">
        <w:t xml:space="preserve"> </w:t>
      </w:r>
    </w:p>
    <w:p w:rsidR="000B4A05" w:rsidRDefault="000B4A05" w:rsidP="007D21C4">
      <w:pPr>
        <w:spacing w:before="360" w:after="0" w:line="360" w:lineRule="auto"/>
        <w:jc w:val="both"/>
      </w:pPr>
    </w:p>
    <w:p w:rsidR="00D53CAF" w:rsidRDefault="00D53CAF" w:rsidP="00D53CAF">
      <w:pPr>
        <w:pStyle w:val="Lgende"/>
        <w:keepNext/>
        <w:rPr>
          <w:rFonts w:ascii="Arial" w:hAnsi="Arial" w:cs="Arial"/>
          <w:b/>
          <w:i w:val="0"/>
          <w:sz w:val="20"/>
          <w:szCs w:val="20"/>
          <w:lang w:val="en-GB"/>
        </w:rPr>
      </w:pPr>
      <w:r>
        <w:rPr>
          <w:rFonts w:ascii="Arial" w:hAnsi="Arial" w:cs="Arial"/>
          <w:b/>
          <w:i w:val="0"/>
          <w:sz w:val="20"/>
          <w:szCs w:val="20"/>
          <w:lang w:val="en-GB"/>
        </w:rPr>
        <w:lastRenderedPageBreak/>
        <w:t xml:space="preserve">Table </w:t>
      </w:r>
      <w:r w:rsidR="001756A6">
        <w:rPr>
          <w:rFonts w:ascii="Arial" w:hAnsi="Arial" w:cs="Arial"/>
          <w:b/>
          <w:i w:val="0"/>
          <w:sz w:val="20"/>
          <w:szCs w:val="20"/>
          <w:lang w:val="en-GB"/>
        </w:rPr>
        <w:t>1</w:t>
      </w:r>
      <w:r>
        <w:rPr>
          <w:rFonts w:ascii="Arial" w:hAnsi="Arial" w:cs="Arial"/>
          <w:b/>
          <w:i w:val="0"/>
          <w:sz w:val="20"/>
          <w:szCs w:val="20"/>
          <w:lang w:val="en-GB"/>
        </w:rPr>
        <w:t xml:space="preserve">. </w:t>
      </w:r>
      <w:r w:rsidR="000B4A05">
        <w:rPr>
          <w:rFonts w:ascii="Arial" w:hAnsi="Arial" w:cs="Arial"/>
          <w:b/>
          <w:i w:val="0"/>
          <w:sz w:val="20"/>
          <w:szCs w:val="20"/>
          <w:lang w:val="en-GB"/>
        </w:rPr>
        <w:t>Variations of the 60% poverty rate estimated with ERFS and INES</w:t>
      </w:r>
      <w:r w:rsidR="00B96BDC">
        <w:rPr>
          <w:rFonts w:ascii="Arial" w:hAnsi="Arial" w:cs="Arial"/>
          <w:b/>
          <w:i w:val="0"/>
          <w:sz w:val="20"/>
          <w:szCs w:val="20"/>
          <w:lang w:val="en-GB"/>
        </w:rPr>
        <w:t xml:space="preserve"> </w:t>
      </w:r>
    </w:p>
    <w:tbl>
      <w:tblPr>
        <w:tblStyle w:val="Grilledutableau"/>
        <w:tblW w:w="0" w:type="auto"/>
        <w:tblInd w:w="0" w:type="dxa"/>
        <w:tblLook w:val="04A0" w:firstRow="1" w:lastRow="0" w:firstColumn="1" w:lastColumn="0" w:noHBand="0" w:noVBand="1"/>
      </w:tblPr>
      <w:tblGrid>
        <w:gridCol w:w="2265"/>
        <w:gridCol w:w="2265"/>
        <w:gridCol w:w="2266"/>
      </w:tblGrid>
      <w:tr w:rsidR="000B4A05" w:rsidTr="000B4A05">
        <w:trPr>
          <w:cantSplit/>
        </w:trPr>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b/>
                <w:sz w:val="20"/>
                <w:szCs w:val="20"/>
                <w:lang w:val="en-GB"/>
              </w:rPr>
            </w:pPr>
            <w:r>
              <w:rPr>
                <w:rFonts w:ascii="Arial" w:hAnsi="Arial" w:cs="Arial"/>
                <w:b/>
                <w:sz w:val="20"/>
                <w:szCs w:val="20"/>
                <w:lang w:val="en-GB"/>
              </w:rPr>
              <w:t>Target year</w:t>
            </w:r>
            <w:r w:rsidR="00B96BDC">
              <w:rPr>
                <w:rFonts w:ascii="Arial" w:hAnsi="Arial" w:cs="Arial"/>
                <w:b/>
                <w:sz w:val="20"/>
                <w:szCs w:val="20"/>
                <w:lang w:val="en-GB"/>
              </w:rPr>
              <w:t xml:space="preserve"> </w:t>
            </w:r>
          </w:p>
          <w:p w:rsidR="00B96BDC" w:rsidRPr="00B96BDC" w:rsidRDefault="00B96BDC">
            <w:pPr>
              <w:spacing w:before="120" w:after="0" w:line="360" w:lineRule="auto"/>
              <w:jc w:val="center"/>
              <w:rPr>
                <w:rFonts w:ascii="Arial" w:hAnsi="Arial" w:cs="Arial"/>
                <w:i/>
                <w:sz w:val="20"/>
                <w:szCs w:val="20"/>
                <w:lang w:val="en-GB"/>
              </w:rPr>
            </w:pPr>
            <w:r w:rsidRPr="00B96BDC">
              <w:rPr>
                <w:rFonts w:ascii="Arial" w:hAnsi="Arial" w:cs="Arial"/>
                <w:b/>
                <w:i/>
                <w:sz w:val="20"/>
                <w:szCs w:val="20"/>
                <w:lang w:val="en-GB"/>
              </w:rPr>
              <w:t>(year N)</w:t>
            </w:r>
          </w:p>
        </w:tc>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b/>
                <w:sz w:val="20"/>
                <w:szCs w:val="20"/>
                <w:lang w:val="en-GB"/>
              </w:rPr>
            </w:pPr>
            <w:r>
              <w:rPr>
                <w:rFonts w:ascii="Arial" w:hAnsi="Arial" w:cs="Arial"/>
                <w:b/>
                <w:sz w:val="20"/>
                <w:szCs w:val="20"/>
                <w:lang w:val="en-GB"/>
              </w:rPr>
              <w:t>Observed variation</w:t>
            </w:r>
          </w:p>
          <w:p w:rsidR="00B96BDC" w:rsidRPr="00B96BDC" w:rsidRDefault="00B96BDC">
            <w:pPr>
              <w:spacing w:before="120" w:after="0" w:line="360" w:lineRule="auto"/>
              <w:jc w:val="center"/>
              <w:rPr>
                <w:rFonts w:ascii="Arial" w:hAnsi="Arial" w:cs="Arial"/>
                <w:i/>
                <w:sz w:val="20"/>
                <w:szCs w:val="20"/>
                <w:lang w:val="en-GB"/>
              </w:rPr>
            </w:pPr>
            <w:r w:rsidRPr="00B96BDC">
              <w:rPr>
                <w:rFonts w:ascii="Arial" w:hAnsi="Arial" w:cs="Arial"/>
                <w:b/>
                <w:i/>
                <w:sz w:val="20"/>
                <w:szCs w:val="20"/>
                <w:lang w:val="en-GB"/>
              </w:rPr>
              <w:t>(in September N+2)</w:t>
            </w:r>
          </w:p>
        </w:tc>
        <w:tc>
          <w:tcPr>
            <w:tcW w:w="2266" w:type="dxa"/>
            <w:tcBorders>
              <w:top w:val="single" w:sz="4" w:space="0" w:color="auto"/>
              <w:left w:val="single" w:sz="4" w:space="0" w:color="auto"/>
              <w:bottom w:val="single" w:sz="4" w:space="0" w:color="auto"/>
              <w:right w:val="single" w:sz="4" w:space="0" w:color="auto"/>
            </w:tcBorders>
            <w:hideMark/>
          </w:tcPr>
          <w:p w:rsidR="000B4A05" w:rsidRDefault="000B4A05" w:rsidP="000B4A05">
            <w:pPr>
              <w:spacing w:before="120" w:after="0" w:line="360" w:lineRule="auto"/>
              <w:jc w:val="center"/>
              <w:rPr>
                <w:rFonts w:ascii="Arial" w:hAnsi="Arial" w:cs="Arial"/>
                <w:b/>
                <w:sz w:val="20"/>
                <w:szCs w:val="20"/>
                <w:lang w:val="en-GB"/>
              </w:rPr>
            </w:pPr>
            <w:r>
              <w:rPr>
                <w:rFonts w:ascii="Arial" w:hAnsi="Arial" w:cs="Arial"/>
                <w:b/>
                <w:sz w:val="20"/>
                <w:szCs w:val="20"/>
                <w:lang w:val="en-GB"/>
              </w:rPr>
              <w:t>Simulated variation</w:t>
            </w:r>
          </w:p>
          <w:p w:rsidR="00B96BDC" w:rsidRPr="00B96BDC" w:rsidRDefault="00B96BDC" w:rsidP="000B4A05">
            <w:pPr>
              <w:spacing w:before="120" w:after="0" w:line="360" w:lineRule="auto"/>
              <w:jc w:val="center"/>
              <w:rPr>
                <w:rFonts w:ascii="Arial" w:hAnsi="Arial" w:cs="Arial"/>
                <w:i/>
                <w:sz w:val="20"/>
                <w:szCs w:val="20"/>
                <w:lang w:val="en-GB"/>
              </w:rPr>
            </w:pPr>
            <w:r w:rsidRPr="00B96BDC">
              <w:rPr>
                <w:rFonts w:ascii="Arial" w:hAnsi="Arial" w:cs="Arial"/>
                <w:b/>
                <w:i/>
                <w:sz w:val="20"/>
                <w:szCs w:val="20"/>
                <w:lang w:val="en-GB"/>
              </w:rPr>
              <w:t>(in Autumn N+1)</w:t>
            </w:r>
            <w:r>
              <w:rPr>
                <w:rFonts w:ascii="Arial" w:hAnsi="Arial" w:cs="Arial"/>
                <w:b/>
                <w:i/>
                <w:sz w:val="20"/>
                <w:szCs w:val="20"/>
                <w:lang w:val="en-GB"/>
              </w:rPr>
              <w:t>*</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2010</w:t>
            </w:r>
          </w:p>
        </w:tc>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6</w:t>
            </w:r>
          </w:p>
        </w:tc>
        <w:tc>
          <w:tcPr>
            <w:tcW w:w="2266"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4</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2011</w:t>
            </w:r>
          </w:p>
        </w:tc>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3</w:t>
            </w:r>
          </w:p>
        </w:tc>
        <w:tc>
          <w:tcPr>
            <w:tcW w:w="2266"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1</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2012</w:t>
            </w:r>
          </w:p>
        </w:tc>
        <w:tc>
          <w:tcPr>
            <w:tcW w:w="2265" w:type="dxa"/>
            <w:tcBorders>
              <w:top w:val="single" w:sz="4" w:space="0" w:color="auto"/>
              <w:left w:val="single" w:sz="4" w:space="0" w:color="auto"/>
              <w:bottom w:val="single" w:sz="4" w:space="0" w:color="auto"/>
              <w:right w:val="single" w:sz="4" w:space="0" w:color="auto"/>
            </w:tcBorders>
            <w:hideMark/>
          </w:tcPr>
          <w:p w:rsidR="000B4A05" w:rsidRDefault="000B4A05" w:rsidP="00FC347D">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4</w:t>
            </w:r>
          </w:p>
        </w:tc>
        <w:tc>
          <w:tcPr>
            <w:tcW w:w="2266" w:type="dxa"/>
            <w:tcBorders>
              <w:top w:val="single" w:sz="4" w:space="0" w:color="auto"/>
              <w:left w:val="single" w:sz="4" w:space="0" w:color="auto"/>
              <w:bottom w:val="single" w:sz="4" w:space="0" w:color="auto"/>
              <w:right w:val="single" w:sz="4" w:space="0" w:color="auto"/>
            </w:tcBorders>
            <w:hideMark/>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3</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2013</w:t>
            </w:r>
          </w:p>
        </w:tc>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3</w:t>
            </w:r>
          </w:p>
        </w:tc>
        <w:tc>
          <w:tcPr>
            <w:tcW w:w="2266" w:type="dxa"/>
            <w:tcBorders>
              <w:top w:val="single" w:sz="4" w:space="0" w:color="auto"/>
              <w:left w:val="single" w:sz="4" w:space="0" w:color="auto"/>
              <w:bottom w:val="single" w:sz="4" w:space="0" w:color="auto"/>
              <w:right w:val="single" w:sz="4" w:space="0" w:color="auto"/>
            </w:tcBorders>
          </w:tcPr>
          <w:p w:rsidR="000B4A05" w:rsidRDefault="000B4A05" w:rsidP="00FC347D">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B84042">
              <w:rPr>
                <w:rFonts w:ascii="Arial" w:hAnsi="Arial" w:cs="Arial"/>
                <w:sz w:val="20"/>
                <w:szCs w:val="20"/>
                <w:lang w:val="en-GB"/>
              </w:rPr>
              <w:t>4</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2014</w:t>
            </w:r>
          </w:p>
        </w:tc>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0.1</w:t>
            </w:r>
          </w:p>
        </w:tc>
        <w:tc>
          <w:tcPr>
            <w:tcW w:w="2266"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0.2</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2015</w:t>
            </w:r>
          </w:p>
        </w:tc>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0.2</w:t>
            </w:r>
          </w:p>
        </w:tc>
        <w:tc>
          <w:tcPr>
            <w:tcW w:w="2266"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0.2</w:t>
            </w:r>
          </w:p>
        </w:tc>
      </w:tr>
      <w:tr w:rsidR="000B4A05" w:rsidTr="000B4A05">
        <w:trPr>
          <w:cantSplit/>
        </w:trPr>
        <w:tc>
          <w:tcPr>
            <w:tcW w:w="2265"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2016</w:t>
            </w:r>
          </w:p>
        </w:tc>
        <w:tc>
          <w:tcPr>
            <w:tcW w:w="2265" w:type="dxa"/>
            <w:tcBorders>
              <w:top w:val="single" w:sz="4" w:space="0" w:color="auto"/>
              <w:left w:val="single" w:sz="4" w:space="0" w:color="auto"/>
              <w:bottom w:val="single" w:sz="4" w:space="0" w:color="auto"/>
              <w:right w:val="single" w:sz="4" w:space="0" w:color="auto"/>
            </w:tcBorders>
          </w:tcPr>
          <w:p w:rsidR="000B4A05" w:rsidRPr="000B4A05" w:rsidRDefault="000B4A05">
            <w:pPr>
              <w:spacing w:before="120" w:after="0" w:line="360" w:lineRule="auto"/>
              <w:jc w:val="center"/>
              <w:rPr>
                <w:rFonts w:ascii="Arial" w:hAnsi="Arial" w:cs="Arial"/>
                <w:i/>
                <w:sz w:val="20"/>
                <w:szCs w:val="20"/>
                <w:lang w:val="en-GB"/>
              </w:rPr>
            </w:pPr>
            <w:r w:rsidRPr="000B4A05">
              <w:rPr>
                <w:rFonts w:ascii="Arial" w:hAnsi="Arial" w:cs="Arial"/>
                <w:i/>
                <w:sz w:val="20"/>
                <w:szCs w:val="20"/>
                <w:lang w:val="en-GB"/>
              </w:rPr>
              <w:t>in September 2018</w:t>
            </w:r>
          </w:p>
        </w:tc>
        <w:tc>
          <w:tcPr>
            <w:tcW w:w="2266" w:type="dxa"/>
            <w:tcBorders>
              <w:top w:val="single" w:sz="4" w:space="0" w:color="auto"/>
              <w:left w:val="single" w:sz="4" w:space="0" w:color="auto"/>
              <w:bottom w:val="single" w:sz="4" w:space="0" w:color="auto"/>
              <w:right w:val="single" w:sz="4" w:space="0" w:color="auto"/>
            </w:tcBorders>
          </w:tcPr>
          <w:p w:rsidR="000B4A05" w:rsidRDefault="000B4A05">
            <w:pPr>
              <w:spacing w:before="120" w:after="0" w:line="360" w:lineRule="auto"/>
              <w:jc w:val="center"/>
              <w:rPr>
                <w:rFonts w:ascii="Arial" w:hAnsi="Arial" w:cs="Arial"/>
                <w:sz w:val="20"/>
                <w:szCs w:val="20"/>
                <w:lang w:val="en-GB"/>
              </w:rPr>
            </w:pPr>
            <w:r>
              <w:rPr>
                <w:rFonts w:ascii="Arial" w:hAnsi="Arial" w:cs="Arial"/>
                <w:sz w:val="20"/>
                <w:szCs w:val="20"/>
                <w:lang w:val="en-GB"/>
              </w:rPr>
              <w:t>-0.3</w:t>
            </w:r>
          </w:p>
        </w:tc>
      </w:tr>
    </w:tbl>
    <w:p w:rsidR="00683CE8" w:rsidRDefault="00683CE8" w:rsidP="00683CE8">
      <w:pPr>
        <w:spacing w:after="0" w:line="360" w:lineRule="auto"/>
        <w:jc w:val="both"/>
        <w:rPr>
          <w:rFonts w:ascii="Arial" w:hAnsi="Arial" w:cs="Arial"/>
          <w:bCs/>
          <w:sz w:val="20"/>
          <w:szCs w:val="20"/>
          <w:lang w:val="en-GB"/>
        </w:rPr>
      </w:pPr>
      <w:r>
        <w:rPr>
          <w:rFonts w:ascii="Arial" w:hAnsi="Arial" w:cs="Arial"/>
          <w:sz w:val="20"/>
          <w:szCs w:val="20"/>
          <w:lang w:val="en-GB"/>
        </w:rPr>
        <w:t>*</w:t>
      </w:r>
      <w:r w:rsidRPr="00B96BDC">
        <w:rPr>
          <w:rFonts w:ascii="Arial" w:hAnsi="Arial" w:cs="Arial"/>
          <w:bCs/>
          <w:sz w:val="20"/>
          <w:szCs w:val="20"/>
          <w:lang w:val="en-GB"/>
        </w:rPr>
        <w:t xml:space="preserve">: </w:t>
      </w:r>
      <w:r w:rsidRPr="00683CE8">
        <w:rPr>
          <w:rFonts w:ascii="Arial" w:hAnsi="Arial" w:cs="Arial"/>
          <w:bCs/>
          <w:i/>
          <w:sz w:val="20"/>
          <w:szCs w:val="20"/>
          <w:lang w:val="en-GB"/>
        </w:rPr>
        <w:t>simulated variations for the period 2010-2013 were performed in 2015</w:t>
      </w:r>
    </w:p>
    <w:p w:rsidR="00683CE8" w:rsidRPr="00683CE8" w:rsidRDefault="00A15024" w:rsidP="00683CE8">
      <w:pPr>
        <w:spacing w:after="0" w:line="360" w:lineRule="auto"/>
        <w:jc w:val="both"/>
        <w:rPr>
          <w:rFonts w:ascii="Arial" w:hAnsi="Arial" w:cs="Arial"/>
          <w:i/>
          <w:sz w:val="20"/>
          <w:szCs w:val="20"/>
          <w:lang w:val="en-GB"/>
        </w:rPr>
      </w:pPr>
      <w:r w:rsidRPr="00683CE8">
        <w:rPr>
          <w:rFonts w:ascii="Arial" w:hAnsi="Arial" w:cs="Arial"/>
          <w:bCs/>
          <w:i/>
          <w:sz w:val="20"/>
          <w:szCs w:val="20"/>
          <w:lang w:val="en-GB"/>
        </w:rPr>
        <w:t>S</w:t>
      </w:r>
      <w:r>
        <w:rPr>
          <w:rFonts w:ascii="Arial" w:hAnsi="Arial" w:cs="Arial"/>
          <w:bCs/>
          <w:i/>
          <w:sz w:val="20"/>
          <w:szCs w:val="20"/>
          <w:lang w:val="en-GB"/>
        </w:rPr>
        <w:t>ample</w:t>
      </w:r>
      <w:r w:rsidR="00683CE8" w:rsidRPr="00683CE8">
        <w:rPr>
          <w:rFonts w:ascii="Arial" w:hAnsi="Arial" w:cs="Arial"/>
          <w:bCs/>
          <w:i/>
          <w:sz w:val="20"/>
          <w:szCs w:val="20"/>
          <w:lang w:val="en-GB"/>
        </w:rPr>
        <w:t>: Ordinary households in Metropolitan France</w:t>
      </w:r>
    </w:p>
    <w:p w:rsidR="00683CE8" w:rsidRDefault="00683CE8">
      <w:pPr>
        <w:spacing w:before="120" w:after="0" w:line="360" w:lineRule="auto"/>
        <w:jc w:val="both"/>
        <w:rPr>
          <w:rFonts w:ascii="Arial" w:hAnsi="Arial" w:cs="Arial"/>
          <w:sz w:val="24"/>
          <w:szCs w:val="24"/>
          <w:lang w:val="en-GB"/>
        </w:rPr>
      </w:pPr>
    </w:p>
    <w:p w:rsidR="00002A15" w:rsidRDefault="00972F9B">
      <w:pPr>
        <w:spacing w:before="120" w:after="0" w:line="360" w:lineRule="auto"/>
        <w:jc w:val="both"/>
        <w:rPr>
          <w:rFonts w:ascii="Arial" w:hAnsi="Arial" w:cs="Arial"/>
          <w:sz w:val="24"/>
          <w:szCs w:val="24"/>
          <w:lang w:val="en-GB"/>
        </w:rPr>
      </w:pPr>
      <w:r>
        <w:rPr>
          <w:rFonts w:ascii="Arial" w:hAnsi="Arial" w:cs="Arial"/>
          <w:sz w:val="24"/>
          <w:szCs w:val="24"/>
          <w:lang w:val="en-GB"/>
        </w:rPr>
        <w:t>The direction of the annual change in poverty rate appears to have been correctly fore</w:t>
      </w:r>
      <w:r w:rsidR="008F1A8B">
        <w:rPr>
          <w:rFonts w:ascii="Arial" w:hAnsi="Arial" w:cs="Arial"/>
          <w:sz w:val="24"/>
          <w:szCs w:val="24"/>
          <w:lang w:val="en-GB"/>
        </w:rPr>
        <w:t xml:space="preserve">cast each time for the 60% rate, and the predicted changes are always </w:t>
      </w:r>
      <w:r w:rsidR="005E15D5">
        <w:rPr>
          <w:rFonts w:ascii="Arial" w:hAnsi="Arial" w:cs="Arial"/>
          <w:sz w:val="24"/>
          <w:szCs w:val="24"/>
          <w:lang w:val="en-GB"/>
        </w:rPr>
        <w:t xml:space="preserve">fairly close </w:t>
      </w:r>
      <w:r w:rsidR="008F1A8B">
        <w:rPr>
          <w:rFonts w:ascii="Arial" w:hAnsi="Arial" w:cs="Arial"/>
          <w:sz w:val="24"/>
          <w:szCs w:val="24"/>
          <w:lang w:val="en-GB"/>
        </w:rPr>
        <w:t xml:space="preserve">(in absolute terms) </w:t>
      </w:r>
      <w:r w:rsidR="005E15D5">
        <w:rPr>
          <w:rFonts w:ascii="Arial" w:hAnsi="Arial" w:cs="Arial"/>
          <w:sz w:val="24"/>
          <w:szCs w:val="24"/>
          <w:lang w:val="en-GB"/>
        </w:rPr>
        <w:t xml:space="preserve">to </w:t>
      </w:r>
      <w:r w:rsidR="008F1A8B">
        <w:rPr>
          <w:rFonts w:ascii="Arial" w:hAnsi="Arial" w:cs="Arial"/>
          <w:sz w:val="24"/>
          <w:szCs w:val="24"/>
          <w:lang w:val="en-GB"/>
        </w:rPr>
        <w:t xml:space="preserve">the reference values. </w:t>
      </w:r>
      <w:r w:rsidR="005E15D5">
        <w:rPr>
          <w:rFonts w:ascii="Arial" w:hAnsi="Arial" w:cs="Arial"/>
          <w:sz w:val="24"/>
          <w:szCs w:val="24"/>
          <w:lang w:val="en-GB"/>
        </w:rPr>
        <w:t>The ex post test for the last estimates (</w:t>
      </w:r>
      <w:r w:rsidR="00291D5C">
        <w:rPr>
          <w:rFonts w:ascii="Arial" w:hAnsi="Arial" w:cs="Arial"/>
          <w:sz w:val="24"/>
          <w:szCs w:val="24"/>
          <w:lang w:val="en-GB"/>
        </w:rPr>
        <w:t xml:space="preserve">decrease by </w:t>
      </w:r>
      <w:r w:rsidR="005E15D5">
        <w:rPr>
          <w:rFonts w:ascii="Arial" w:hAnsi="Arial" w:cs="Arial"/>
          <w:sz w:val="24"/>
          <w:szCs w:val="24"/>
          <w:lang w:val="en-GB"/>
        </w:rPr>
        <w:t>0.3</w:t>
      </w:r>
      <w:r w:rsidR="00291D5C">
        <w:rPr>
          <w:rFonts w:ascii="Arial" w:hAnsi="Arial" w:cs="Arial"/>
          <w:sz w:val="24"/>
          <w:szCs w:val="24"/>
          <w:lang w:val="en-GB"/>
        </w:rPr>
        <w:t xml:space="preserve"> points in the target year 2016) could be assessed in October 2018.</w:t>
      </w:r>
      <w:r w:rsidR="005E15D5">
        <w:rPr>
          <w:rFonts w:ascii="Arial" w:hAnsi="Arial" w:cs="Arial"/>
          <w:sz w:val="24"/>
          <w:szCs w:val="24"/>
          <w:lang w:val="en-GB"/>
        </w:rPr>
        <w:t xml:space="preserve"> </w:t>
      </w:r>
    </w:p>
    <w:p w:rsidR="008F1A8B" w:rsidRDefault="005B5A0D">
      <w:pPr>
        <w:spacing w:before="120" w:after="0" w:line="360" w:lineRule="auto"/>
        <w:jc w:val="both"/>
        <w:rPr>
          <w:rFonts w:ascii="Arial" w:hAnsi="Arial" w:cs="Arial"/>
          <w:sz w:val="24"/>
          <w:szCs w:val="24"/>
          <w:lang w:val="en-GB"/>
        </w:rPr>
      </w:pPr>
      <w:r>
        <w:rPr>
          <w:rFonts w:ascii="Arial" w:hAnsi="Arial" w:cs="Arial"/>
          <w:sz w:val="24"/>
          <w:szCs w:val="24"/>
          <w:lang w:val="en-GB"/>
        </w:rPr>
        <w:t>Similarly, between 2010 and 2015, t</w:t>
      </w:r>
      <w:r w:rsidR="008F1A8B">
        <w:rPr>
          <w:rFonts w:ascii="Arial" w:hAnsi="Arial" w:cs="Arial"/>
          <w:sz w:val="24"/>
          <w:szCs w:val="24"/>
          <w:lang w:val="en-GB"/>
        </w:rPr>
        <w:t>he results of the nowcasting exercise are also conclusive with regards to</w:t>
      </w:r>
      <w:r w:rsidR="005E15D5">
        <w:rPr>
          <w:rFonts w:ascii="Arial" w:hAnsi="Arial" w:cs="Arial"/>
          <w:sz w:val="24"/>
          <w:szCs w:val="24"/>
          <w:lang w:val="en-GB"/>
        </w:rPr>
        <w:t xml:space="preserve"> </w:t>
      </w:r>
      <w:r>
        <w:rPr>
          <w:rFonts w:ascii="Arial" w:hAnsi="Arial" w:cs="Arial"/>
          <w:sz w:val="24"/>
          <w:szCs w:val="24"/>
          <w:lang w:val="en-GB"/>
        </w:rPr>
        <w:t xml:space="preserve">some </w:t>
      </w:r>
      <w:r w:rsidR="005E15D5">
        <w:rPr>
          <w:rFonts w:ascii="Arial" w:hAnsi="Arial" w:cs="Arial"/>
          <w:sz w:val="24"/>
          <w:szCs w:val="24"/>
          <w:lang w:val="en-GB"/>
        </w:rPr>
        <w:t>other inequalities indicators.</w:t>
      </w:r>
      <w:r>
        <w:rPr>
          <w:rFonts w:ascii="Arial" w:hAnsi="Arial" w:cs="Arial"/>
          <w:sz w:val="24"/>
          <w:szCs w:val="24"/>
          <w:lang w:val="en-GB"/>
        </w:rPr>
        <w:t xml:space="preserve"> Forecasts for c</w:t>
      </w:r>
      <w:r w:rsidR="005E15D5">
        <w:rPr>
          <w:rFonts w:ascii="Arial" w:hAnsi="Arial" w:cs="Arial"/>
          <w:sz w:val="24"/>
          <w:szCs w:val="24"/>
          <w:lang w:val="en-GB"/>
        </w:rPr>
        <w:t>hanges</w:t>
      </w:r>
      <w:r>
        <w:rPr>
          <w:rFonts w:ascii="Arial" w:hAnsi="Arial" w:cs="Arial"/>
          <w:sz w:val="24"/>
          <w:szCs w:val="24"/>
          <w:lang w:val="en-GB"/>
        </w:rPr>
        <w:t xml:space="preserve"> in </w:t>
      </w:r>
      <w:r w:rsidR="008F1A8B">
        <w:rPr>
          <w:rFonts w:ascii="Arial" w:hAnsi="Arial" w:cs="Arial"/>
          <w:sz w:val="24"/>
          <w:szCs w:val="24"/>
          <w:lang w:val="en-GB"/>
        </w:rPr>
        <w:t>the Gini index</w:t>
      </w:r>
      <w:r>
        <w:rPr>
          <w:rFonts w:ascii="Arial" w:hAnsi="Arial" w:cs="Arial"/>
          <w:sz w:val="24"/>
          <w:szCs w:val="24"/>
          <w:lang w:val="en-GB"/>
        </w:rPr>
        <w:t xml:space="preserve"> were moving in the right direction</w:t>
      </w:r>
      <w:r w:rsidR="008F1A8B">
        <w:rPr>
          <w:rFonts w:ascii="Arial" w:hAnsi="Arial" w:cs="Arial"/>
          <w:sz w:val="24"/>
          <w:szCs w:val="24"/>
          <w:lang w:val="en-GB"/>
        </w:rPr>
        <w:t xml:space="preserve"> and the </w:t>
      </w:r>
      <w:r>
        <w:rPr>
          <w:rFonts w:ascii="Arial" w:hAnsi="Arial" w:cs="Arial"/>
          <w:sz w:val="24"/>
          <w:szCs w:val="24"/>
          <w:lang w:val="en-GB"/>
        </w:rPr>
        <w:t xml:space="preserve">predicted </w:t>
      </w:r>
      <w:r w:rsidR="008F1A8B">
        <w:rPr>
          <w:rFonts w:ascii="Arial" w:hAnsi="Arial" w:cs="Arial"/>
          <w:sz w:val="24"/>
          <w:szCs w:val="24"/>
          <w:lang w:val="en-GB"/>
        </w:rPr>
        <w:t>decile ratio</w:t>
      </w:r>
      <w:r>
        <w:rPr>
          <w:rFonts w:ascii="Arial" w:hAnsi="Arial" w:cs="Arial"/>
          <w:sz w:val="24"/>
          <w:szCs w:val="24"/>
          <w:lang w:val="en-GB"/>
        </w:rPr>
        <w:t>s</w:t>
      </w:r>
      <w:r w:rsidR="008F1A8B">
        <w:rPr>
          <w:rFonts w:ascii="Arial" w:hAnsi="Arial" w:cs="Arial"/>
          <w:sz w:val="24"/>
          <w:szCs w:val="24"/>
          <w:lang w:val="en-GB"/>
        </w:rPr>
        <w:t xml:space="preserve"> P90/P10</w:t>
      </w:r>
      <w:r>
        <w:rPr>
          <w:rFonts w:ascii="Arial" w:hAnsi="Arial" w:cs="Arial"/>
          <w:sz w:val="24"/>
          <w:szCs w:val="24"/>
          <w:lang w:val="en-GB"/>
        </w:rPr>
        <w:t xml:space="preserve"> were along the same lines as those observed one year later with ERFS (see Table 2). On the other hand,</w:t>
      </w:r>
      <w:r w:rsidR="006E45EA">
        <w:rPr>
          <w:rFonts w:ascii="Arial" w:hAnsi="Arial" w:cs="Arial"/>
          <w:sz w:val="24"/>
          <w:szCs w:val="24"/>
          <w:lang w:val="en-GB"/>
        </w:rPr>
        <w:t xml:space="preserve"> the nowcast of changes in other indicators was less satisfactory (50% poverty rate and poverty gap at 60%). This drop in the quality of estimates could be due to greater difference between INES and ERFS at the lower end of the standard of living distribution. </w:t>
      </w:r>
    </w:p>
    <w:p w:rsidR="00A15024" w:rsidRDefault="00A15024">
      <w:pPr>
        <w:spacing w:before="120" w:after="0" w:line="360" w:lineRule="auto"/>
        <w:jc w:val="both"/>
        <w:rPr>
          <w:rFonts w:ascii="Arial" w:hAnsi="Arial" w:cs="Arial"/>
          <w:sz w:val="24"/>
          <w:szCs w:val="24"/>
          <w:lang w:val="en-GB"/>
        </w:rPr>
      </w:pPr>
    </w:p>
    <w:p w:rsidR="008F1A8B" w:rsidRDefault="008F1A8B">
      <w:pPr>
        <w:spacing w:before="120" w:after="0" w:line="360" w:lineRule="auto"/>
        <w:jc w:val="both"/>
        <w:rPr>
          <w:rFonts w:ascii="Arial" w:hAnsi="Arial" w:cs="Arial"/>
          <w:sz w:val="24"/>
          <w:szCs w:val="24"/>
          <w:lang w:val="en-GB"/>
        </w:rPr>
      </w:pPr>
    </w:p>
    <w:p w:rsidR="008F1A8B" w:rsidRDefault="008F1A8B" w:rsidP="008F1A8B">
      <w:pPr>
        <w:pStyle w:val="Lgende"/>
        <w:keepNext/>
        <w:rPr>
          <w:rFonts w:ascii="Arial" w:hAnsi="Arial" w:cs="Arial"/>
          <w:b/>
          <w:i w:val="0"/>
          <w:sz w:val="20"/>
          <w:szCs w:val="20"/>
          <w:lang w:val="en-GB"/>
        </w:rPr>
      </w:pPr>
      <w:r>
        <w:rPr>
          <w:rFonts w:ascii="Arial" w:hAnsi="Arial" w:cs="Arial"/>
          <w:b/>
          <w:i w:val="0"/>
          <w:sz w:val="20"/>
          <w:szCs w:val="20"/>
          <w:lang w:val="en-GB"/>
        </w:rPr>
        <w:lastRenderedPageBreak/>
        <w:t xml:space="preserve">Table 2. Variations of the Gini index and the decile ratio estimated with ERFS and INES </w:t>
      </w:r>
    </w:p>
    <w:tbl>
      <w:tblPr>
        <w:tblStyle w:val="Grilledutableau"/>
        <w:tblW w:w="0" w:type="auto"/>
        <w:tblInd w:w="0" w:type="dxa"/>
        <w:tblLook w:val="04A0" w:firstRow="1" w:lastRow="0" w:firstColumn="1" w:lastColumn="0" w:noHBand="0" w:noVBand="1"/>
      </w:tblPr>
      <w:tblGrid>
        <w:gridCol w:w="1101"/>
        <w:gridCol w:w="2046"/>
        <w:gridCol w:w="2047"/>
        <w:gridCol w:w="2047"/>
        <w:gridCol w:w="2047"/>
      </w:tblGrid>
      <w:tr w:rsidR="00BE4346" w:rsidTr="00BE4346">
        <w:trPr>
          <w:cantSplit/>
          <w:trHeight w:val="1031"/>
        </w:trPr>
        <w:tc>
          <w:tcPr>
            <w:tcW w:w="1101" w:type="dxa"/>
            <w:vMerge w:val="restart"/>
            <w:tcBorders>
              <w:top w:val="single" w:sz="4" w:space="0" w:color="auto"/>
              <w:left w:val="single" w:sz="4" w:space="0" w:color="auto"/>
              <w:right w:val="single" w:sz="4" w:space="0" w:color="auto"/>
            </w:tcBorders>
            <w:vAlign w:val="bottom"/>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Target year N</w:t>
            </w:r>
          </w:p>
          <w:p w:rsidR="00BE4346" w:rsidRDefault="00BE4346" w:rsidP="00BE4346">
            <w:pPr>
              <w:spacing w:before="120" w:after="0" w:line="360" w:lineRule="auto"/>
              <w:jc w:val="center"/>
              <w:rPr>
                <w:rFonts w:ascii="Arial" w:hAnsi="Arial" w:cs="Arial"/>
                <w:b/>
                <w:sz w:val="20"/>
                <w:szCs w:val="20"/>
                <w:lang w:val="en-GB"/>
              </w:rPr>
            </w:pPr>
          </w:p>
        </w:tc>
        <w:tc>
          <w:tcPr>
            <w:tcW w:w="4093" w:type="dxa"/>
            <w:gridSpan w:val="2"/>
            <w:tcBorders>
              <w:top w:val="single" w:sz="4" w:space="0" w:color="auto"/>
              <w:left w:val="single" w:sz="4" w:space="0" w:color="auto"/>
              <w:bottom w:val="single" w:sz="4" w:space="0" w:color="auto"/>
              <w:right w:val="single" w:sz="4" w:space="0" w:color="auto"/>
            </w:tcBorders>
            <w:vAlign w:val="center"/>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Variation of the Gini index</w:t>
            </w:r>
          </w:p>
        </w:tc>
        <w:tc>
          <w:tcPr>
            <w:tcW w:w="4094" w:type="dxa"/>
            <w:gridSpan w:val="2"/>
            <w:tcBorders>
              <w:top w:val="single" w:sz="4" w:space="0" w:color="auto"/>
              <w:left w:val="single" w:sz="4" w:space="0" w:color="auto"/>
              <w:bottom w:val="single" w:sz="4" w:space="0" w:color="auto"/>
              <w:right w:val="single" w:sz="4" w:space="0" w:color="auto"/>
            </w:tcBorders>
            <w:vAlign w:val="center"/>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Variation of the decile ratio P90/P10</w:t>
            </w:r>
          </w:p>
        </w:tc>
      </w:tr>
      <w:tr w:rsidR="00BE4346" w:rsidTr="00942EF2">
        <w:trPr>
          <w:cantSplit/>
          <w:trHeight w:val="1031"/>
        </w:trPr>
        <w:tc>
          <w:tcPr>
            <w:tcW w:w="1101" w:type="dxa"/>
            <w:vMerge/>
            <w:tcBorders>
              <w:left w:val="single" w:sz="4" w:space="0" w:color="auto"/>
              <w:bottom w:val="single" w:sz="4" w:space="0" w:color="auto"/>
              <w:right w:val="single" w:sz="4" w:space="0" w:color="auto"/>
            </w:tcBorders>
            <w:hideMark/>
          </w:tcPr>
          <w:p w:rsidR="00BE4346" w:rsidRPr="00B96BDC" w:rsidRDefault="00BE4346" w:rsidP="00BE4346">
            <w:pPr>
              <w:spacing w:before="120" w:after="0" w:line="360" w:lineRule="auto"/>
              <w:jc w:val="center"/>
              <w:rPr>
                <w:rFonts w:ascii="Arial" w:hAnsi="Arial" w:cs="Arial"/>
                <w:i/>
                <w:sz w:val="20"/>
                <w:szCs w:val="20"/>
                <w:lang w:val="en-GB"/>
              </w:rPr>
            </w:pPr>
          </w:p>
        </w:tc>
        <w:tc>
          <w:tcPr>
            <w:tcW w:w="2046"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 xml:space="preserve">Observed </w:t>
            </w:r>
          </w:p>
          <w:p w:rsidR="00BE4346" w:rsidRPr="00B96BDC" w:rsidRDefault="00BE4346" w:rsidP="00BE4346">
            <w:pPr>
              <w:spacing w:before="120" w:after="0" w:line="360" w:lineRule="auto"/>
              <w:jc w:val="center"/>
              <w:rPr>
                <w:rFonts w:ascii="Arial" w:hAnsi="Arial" w:cs="Arial"/>
                <w:i/>
                <w:sz w:val="20"/>
                <w:szCs w:val="20"/>
                <w:lang w:val="en-GB"/>
              </w:rPr>
            </w:pPr>
            <w:r w:rsidRPr="00B96BDC">
              <w:rPr>
                <w:rFonts w:ascii="Arial" w:hAnsi="Arial" w:cs="Arial"/>
                <w:b/>
                <w:i/>
                <w:sz w:val="20"/>
                <w:szCs w:val="20"/>
                <w:lang w:val="en-GB"/>
              </w:rPr>
              <w:t>(</w:t>
            </w:r>
            <w:r>
              <w:rPr>
                <w:rFonts w:ascii="Arial" w:hAnsi="Arial" w:cs="Arial"/>
                <w:b/>
                <w:i/>
                <w:sz w:val="20"/>
                <w:szCs w:val="20"/>
                <w:lang w:val="en-GB"/>
              </w:rPr>
              <w:t xml:space="preserve">in </w:t>
            </w:r>
            <w:r w:rsidRPr="00B96BDC">
              <w:rPr>
                <w:rFonts w:ascii="Arial" w:hAnsi="Arial" w:cs="Arial"/>
                <w:b/>
                <w:i/>
                <w:sz w:val="20"/>
                <w:szCs w:val="20"/>
                <w:lang w:val="en-GB"/>
              </w:rPr>
              <w:t>September N+2)</w:t>
            </w:r>
          </w:p>
        </w:tc>
        <w:tc>
          <w:tcPr>
            <w:tcW w:w="2047"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 xml:space="preserve">Simulated </w:t>
            </w:r>
          </w:p>
          <w:p w:rsidR="00BE4346" w:rsidRPr="00B96BDC" w:rsidRDefault="00BE4346" w:rsidP="00BE4346">
            <w:pPr>
              <w:spacing w:before="120" w:after="0" w:line="360" w:lineRule="auto"/>
              <w:jc w:val="center"/>
              <w:rPr>
                <w:rFonts w:ascii="Arial" w:hAnsi="Arial" w:cs="Arial"/>
                <w:i/>
                <w:sz w:val="20"/>
                <w:szCs w:val="20"/>
                <w:lang w:val="en-GB"/>
              </w:rPr>
            </w:pPr>
            <w:r w:rsidRPr="00B96BDC">
              <w:rPr>
                <w:rFonts w:ascii="Arial" w:hAnsi="Arial" w:cs="Arial"/>
                <w:b/>
                <w:i/>
                <w:sz w:val="20"/>
                <w:szCs w:val="20"/>
                <w:lang w:val="en-GB"/>
              </w:rPr>
              <w:t>(in Autumn N+1)</w:t>
            </w:r>
            <w:r>
              <w:rPr>
                <w:rFonts w:ascii="Arial" w:hAnsi="Arial" w:cs="Arial"/>
                <w:b/>
                <w:i/>
                <w:sz w:val="20"/>
                <w:szCs w:val="20"/>
                <w:lang w:val="en-GB"/>
              </w:rPr>
              <w:t>*</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 xml:space="preserve">Observed </w:t>
            </w:r>
          </w:p>
          <w:p w:rsidR="00BE4346" w:rsidRDefault="00BE4346" w:rsidP="00BE4346">
            <w:pPr>
              <w:spacing w:before="120" w:after="0" w:line="360" w:lineRule="auto"/>
              <w:jc w:val="center"/>
              <w:rPr>
                <w:rFonts w:ascii="Arial" w:hAnsi="Arial" w:cs="Arial"/>
                <w:b/>
                <w:sz w:val="20"/>
                <w:szCs w:val="20"/>
                <w:lang w:val="en-GB"/>
              </w:rPr>
            </w:pPr>
            <w:r w:rsidRPr="00B96BDC">
              <w:rPr>
                <w:rFonts w:ascii="Arial" w:hAnsi="Arial" w:cs="Arial"/>
                <w:b/>
                <w:i/>
                <w:sz w:val="20"/>
                <w:szCs w:val="20"/>
                <w:lang w:val="en-GB"/>
              </w:rPr>
              <w:t>(</w:t>
            </w:r>
            <w:r>
              <w:rPr>
                <w:rFonts w:ascii="Arial" w:hAnsi="Arial" w:cs="Arial"/>
                <w:b/>
                <w:i/>
                <w:sz w:val="20"/>
                <w:szCs w:val="20"/>
                <w:lang w:val="en-GB"/>
              </w:rPr>
              <w:t xml:space="preserve">in </w:t>
            </w:r>
            <w:r w:rsidRPr="00B96BDC">
              <w:rPr>
                <w:rFonts w:ascii="Arial" w:hAnsi="Arial" w:cs="Arial"/>
                <w:b/>
                <w:i/>
                <w:sz w:val="20"/>
                <w:szCs w:val="20"/>
                <w:lang w:val="en-GB"/>
              </w:rPr>
              <w:t>September N+2)</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b/>
                <w:sz w:val="20"/>
                <w:szCs w:val="20"/>
                <w:lang w:val="en-GB"/>
              </w:rPr>
            </w:pPr>
            <w:r>
              <w:rPr>
                <w:rFonts w:ascii="Arial" w:hAnsi="Arial" w:cs="Arial"/>
                <w:b/>
                <w:sz w:val="20"/>
                <w:szCs w:val="20"/>
                <w:lang w:val="en-GB"/>
              </w:rPr>
              <w:t xml:space="preserve">Simulated </w:t>
            </w:r>
          </w:p>
          <w:p w:rsidR="00BE4346" w:rsidRDefault="00BE4346" w:rsidP="00BE4346">
            <w:pPr>
              <w:spacing w:before="120" w:after="0" w:line="360" w:lineRule="auto"/>
              <w:jc w:val="center"/>
              <w:rPr>
                <w:rFonts w:ascii="Arial" w:hAnsi="Arial" w:cs="Arial"/>
                <w:b/>
                <w:sz w:val="20"/>
                <w:szCs w:val="20"/>
                <w:lang w:val="en-GB"/>
              </w:rPr>
            </w:pPr>
            <w:r w:rsidRPr="00B96BDC">
              <w:rPr>
                <w:rFonts w:ascii="Arial" w:hAnsi="Arial" w:cs="Arial"/>
                <w:b/>
                <w:i/>
                <w:sz w:val="20"/>
                <w:szCs w:val="20"/>
                <w:lang w:val="en-GB"/>
              </w:rPr>
              <w:t>(in Autumn N+1)</w:t>
            </w:r>
            <w:r>
              <w:rPr>
                <w:rFonts w:ascii="Arial" w:hAnsi="Arial" w:cs="Arial"/>
                <w:b/>
                <w:i/>
                <w:sz w:val="20"/>
                <w:szCs w:val="20"/>
                <w:lang w:val="en-GB"/>
              </w:rPr>
              <w:t>*</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2010</w:t>
            </w:r>
          </w:p>
        </w:tc>
        <w:tc>
          <w:tcPr>
            <w:tcW w:w="2046" w:type="dxa"/>
            <w:tcBorders>
              <w:top w:val="single" w:sz="4" w:space="0" w:color="auto"/>
              <w:left w:val="single" w:sz="4" w:space="0" w:color="auto"/>
              <w:bottom w:val="single" w:sz="4" w:space="0" w:color="auto"/>
              <w:right w:val="single" w:sz="4" w:space="0" w:color="auto"/>
            </w:tcBorders>
            <w:hideMark/>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009</w:t>
            </w:r>
          </w:p>
        </w:tc>
        <w:tc>
          <w:tcPr>
            <w:tcW w:w="2047" w:type="dxa"/>
            <w:tcBorders>
              <w:top w:val="single" w:sz="4" w:space="0" w:color="auto"/>
              <w:left w:val="single" w:sz="4" w:space="0" w:color="auto"/>
              <w:bottom w:val="single" w:sz="4" w:space="0" w:color="auto"/>
              <w:right w:val="single" w:sz="4" w:space="0" w:color="auto"/>
            </w:tcBorders>
            <w:hideMark/>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002</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2011</w:t>
            </w:r>
          </w:p>
        </w:tc>
        <w:tc>
          <w:tcPr>
            <w:tcW w:w="2046"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w:t>
            </w:r>
            <w:r>
              <w:rPr>
                <w:rFonts w:ascii="Arial" w:hAnsi="Arial" w:cs="Arial"/>
                <w:sz w:val="20"/>
                <w:szCs w:val="20"/>
                <w:lang w:val="en-GB"/>
              </w:rPr>
              <w:t>3</w:t>
            </w:r>
          </w:p>
        </w:tc>
        <w:tc>
          <w:tcPr>
            <w:tcW w:w="2047" w:type="dxa"/>
            <w:tcBorders>
              <w:top w:val="single" w:sz="4" w:space="0" w:color="auto"/>
              <w:left w:val="single" w:sz="4" w:space="0" w:color="auto"/>
              <w:bottom w:val="single" w:sz="4" w:space="0" w:color="auto"/>
              <w:right w:val="single" w:sz="4" w:space="0" w:color="auto"/>
            </w:tcBorders>
            <w:hideMark/>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002</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0.1</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hideMark/>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2012</w:t>
            </w:r>
          </w:p>
        </w:tc>
        <w:tc>
          <w:tcPr>
            <w:tcW w:w="2046" w:type="dxa"/>
            <w:tcBorders>
              <w:top w:val="single" w:sz="4" w:space="0" w:color="auto"/>
              <w:left w:val="single" w:sz="4" w:space="0" w:color="auto"/>
              <w:bottom w:val="single" w:sz="4" w:space="0" w:color="auto"/>
              <w:right w:val="single" w:sz="4" w:space="0" w:color="auto"/>
            </w:tcBorders>
            <w:hideMark/>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003</w:t>
            </w:r>
          </w:p>
        </w:tc>
        <w:tc>
          <w:tcPr>
            <w:tcW w:w="2047" w:type="dxa"/>
            <w:tcBorders>
              <w:top w:val="single" w:sz="4" w:space="0" w:color="auto"/>
              <w:left w:val="single" w:sz="4" w:space="0" w:color="auto"/>
              <w:bottom w:val="single" w:sz="4" w:space="0" w:color="auto"/>
              <w:right w:val="single" w:sz="4" w:space="0" w:color="auto"/>
            </w:tcBorders>
            <w:hideMark/>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002</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2013</w:t>
            </w:r>
          </w:p>
        </w:tc>
        <w:tc>
          <w:tcPr>
            <w:tcW w:w="2046"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014</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007</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-0.1</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-0.1</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2014</w:t>
            </w:r>
          </w:p>
        </w:tc>
        <w:tc>
          <w:tcPr>
            <w:tcW w:w="2046"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004</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w:t>
            </w:r>
            <w:r>
              <w:rPr>
                <w:rFonts w:ascii="Arial" w:hAnsi="Arial" w:cs="Arial"/>
                <w:sz w:val="20"/>
                <w:szCs w:val="20"/>
                <w:lang w:val="en-GB"/>
              </w:rPr>
              <w:t>2</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2015</w:t>
            </w:r>
          </w:p>
        </w:tc>
        <w:tc>
          <w:tcPr>
            <w:tcW w:w="2046"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003</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003</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0.0</w:t>
            </w:r>
          </w:p>
        </w:tc>
      </w:tr>
      <w:tr w:rsidR="00BE4346" w:rsidTr="00BE4346">
        <w:trPr>
          <w:cantSplit/>
        </w:trPr>
        <w:tc>
          <w:tcPr>
            <w:tcW w:w="1101"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Pr>
                <w:rFonts w:ascii="Arial" w:hAnsi="Arial" w:cs="Arial"/>
                <w:sz w:val="20"/>
                <w:szCs w:val="20"/>
                <w:lang w:val="en-GB"/>
              </w:rPr>
              <w:t>2016</w:t>
            </w:r>
          </w:p>
        </w:tc>
        <w:tc>
          <w:tcPr>
            <w:tcW w:w="2046" w:type="dxa"/>
            <w:tcBorders>
              <w:top w:val="single" w:sz="4" w:space="0" w:color="auto"/>
              <w:left w:val="single" w:sz="4" w:space="0" w:color="auto"/>
              <w:bottom w:val="single" w:sz="4" w:space="0" w:color="auto"/>
              <w:right w:val="single" w:sz="4" w:space="0" w:color="auto"/>
            </w:tcBorders>
          </w:tcPr>
          <w:p w:rsidR="00BE4346" w:rsidRPr="000B4A05" w:rsidRDefault="00BE4346" w:rsidP="00BE4346">
            <w:pPr>
              <w:spacing w:before="120" w:after="0" w:line="360" w:lineRule="auto"/>
              <w:jc w:val="center"/>
              <w:rPr>
                <w:rFonts w:ascii="Arial" w:hAnsi="Arial" w:cs="Arial"/>
                <w:i/>
                <w:sz w:val="20"/>
                <w:szCs w:val="20"/>
                <w:lang w:val="en-GB"/>
              </w:rPr>
            </w:pPr>
            <w:r w:rsidRPr="000B4A05">
              <w:rPr>
                <w:rFonts w:ascii="Arial" w:hAnsi="Arial" w:cs="Arial"/>
                <w:i/>
                <w:sz w:val="20"/>
                <w:szCs w:val="20"/>
                <w:lang w:val="en-GB"/>
              </w:rPr>
              <w:t>in September 2018</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5E15D5">
            <w:pPr>
              <w:spacing w:before="120" w:after="0" w:line="360" w:lineRule="auto"/>
              <w:jc w:val="center"/>
              <w:rPr>
                <w:rFonts w:ascii="Arial" w:hAnsi="Arial" w:cs="Arial"/>
                <w:sz w:val="20"/>
                <w:szCs w:val="20"/>
                <w:lang w:val="en-GB"/>
              </w:rPr>
            </w:pPr>
            <w:r>
              <w:rPr>
                <w:rFonts w:ascii="Arial" w:hAnsi="Arial" w:cs="Arial"/>
                <w:sz w:val="20"/>
                <w:szCs w:val="20"/>
                <w:lang w:val="en-GB"/>
              </w:rPr>
              <w:t>-0.</w:t>
            </w:r>
            <w:r w:rsidR="005E15D5">
              <w:rPr>
                <w:rFonts w:ascii="Arial" w:hAnsi="Arial" w:cs="Arial"/>
                <w:sz w:val="20"/>
                <w:szCs w:val="20"/>
                <w:lang w:val="en-GB"/>
              </w:rPr>
              <w:t>002</w:t>
            </w:r>
          </w:p>
        </w:tc>
        <w:tc>
          <w:tcPr>
            <w:tcW w:w="2047" w:type="dxa"/>
            <w:tcBorders>
              <w:top w:val="single" w:sz="4" w:space="0" w:color="auto"/>
              <w:left w:val="single" w:sz="4" w:space="0" w:color="auto"/>
              <w:bottom w:val="single" w:sz="4" w:space="0" w:color="auto"/>
              <w:right w:val="single" w:sz="4" w:space="0" w:color="auto"/>
            </w:tcBorders>
          </w:tcPr>
          <w:p w:rsidR="00BE4346" w:rsidRDefault="00BE4346" w:rsidP="00BE4346">
            <w:pPr>
              <w:spacing w:before="120" w:after="0" w:line="360" w:lineRule="auto"/>
              <w:jc w:val="center"/>
              <w:rPr>
                <w:rFonts w:ascii="Arial" w:hAnsi="Arial" w:cs="Arial"/>
                <w:sz w:val="20"/>
                <w:szCs w:val="20"/>
                <w:lang w:val="en-GB"/>
              </w:rPr>
            </w:pPr>
            <w:r w:rsidRPr="000B4A05">
              <w:rPr>
                <w:rFonts w:ascii="Arial" w:hAnsi="Arial" w:cs="Arial"/>
                <w:i/>
                <w:sz w:val="20"/>
                <w:szCs w:val="20"/>
                <w:lang w:val="en-GB"/>
              </w:rPr>
              <w:t>in September 2018</w:t>
            </w:r>
          </w:p>
        </w:tc>
        <w:tc>
          <w:tcPr>
            <w:tcW w:w="2047" w:type="dxa"/>
            <w:tcBorders>
              <w:top w:val="single" w:sz="4" w:space="0" w:color="auto"/>
              <w:left w:val="single" w:sz="4" w:space="0" w:color="auto"/>
              <w:bottom w:val="single" w:sz="4" w:space="0" w:color="auto"/>
              <w:right w:val="single" w:sz="4" w:space="0" w:color="auto"/>
            </w:tcBorders>
          </w:tcPr>
          <w:p w:rsidR="00BE4346" w:rsidRDefault="006E45EA" w:rsidP="00BE4346">
            <w:pPr>
              <w:spacing w:before="120" w:after="0" w:line="360" w:lineRule="auto"/>
              <w:jc w:val="center"/>
              <w:rPr>
                <w:rFonts w:ascii="Arial" w:hAnsi="Arial" w:cs="Arial"/>
                <w:sz w:val="20"/>
                <w:szCs w:val="20"/>
                <w:lang w:val="en-GB"/>
              </w:rPr>
            </w:pPr>
            <w:r>
              <w:rPr>
                <w:rFonts w:ascii="Arial" w:hAnsi="Arial" w:cs="Arial"/>
                <w:sz w:val="20"/>
                <w:szCs w:val="20"/>
                <w:lang w:val="en-GB"/>
              </w:rPr>
              <w:t>-0.1</w:t>
            </w:r>
          </w:p>
        </w:tc>
      </w:tr>
    </w:tbl>
    <w:p w:rsidR="008F1A8B" w:rsidRDefault="008F1A8B" w:rsidP="008F1A8B">
      <w:pPr>
        <w:spacing w:after="0" w:line="360" w:lineRule="auto"/>
        <w:jc w:val="both"/>
        <w:rPr>
          <w:rFonts w:ascii="Arial" w:hAnsi="Arial" w:cs="Arial"/>
          <w:bCs/>
          <w:sz w:val="20"/>
          <w:szCs w:val="20"/>
          <w:lang w:val="en-GB"/>
        </w:rPr>
      </w:pPr>
      <w:r>
        <w:rPr>
          <w:rFonts w:ascii="Arial" w:hAnsi="Arial" w:cs="Arial"/>
          <w:sz w:val="20"/>
          <w:szCs w:val="20"/>
          <w:lang w:val="en-GB"/>
        </w:rPr>
        <w:t>*</w:t>
      </w:r>
      <w:r w:rsidRPr="00B96BDC">
        <w:rPr>
          <w:rFonts w:ascii="Arial" w:hAnsi="Arial" w:cs="Arial"/>
          <w:bCs/>
          <w:sz w:val="20"/>
          <w:szCs w:val="20"/>
          <w:lang w:val="en-GB"/>
        </w:rPr>
        <w:t xml:space="preserve">: </w:t>
      </w:r>
      <w:r w:rsidRPr="00683CE8">
        <w:rPr>
          <w:rFonts w:ascii="Arial" w:hAnsi="Arial" w:cs="Arial"/>
          <w:bCs/>
          <w:i/>
          <w:sz w:val="20"/>
          <w:szCs w:val="20"/>
          <w:lang w:val="en-GB"/>
        </w:rPr>
        <w:t>simulated variations for the period 2010-2013 were performed in 2015</w:t>
      </w:r>
    </w:p>
    <w:p w:rsidR="008F1A8B" w:rsidRPr="00683CE8" w:rsidRDefault="00A15024" w:rsidP="008F1A8B">
      <w:pPr>
        <w:spacing w:after="0" w:line="360" w:lineRule="auto"/>
        <w:jc w:val="both"/>
        <w:rPr>
          <w:rFonts w:ascii="Arial" w:hAnsi="Arial" w:cs="Arial"/>
          <w:i/>
          <w:sz w:val="20"/>
          <w:szCs w:val="20"/>
          <w:lang w:val="en-GB"/>
        </w:rPr>
      </w:pPr>
      <w:r>
        <w:rPr>
          <w:rFonts w:ascii="Arial" w:hAnsi="Arial" w:cs="Arial"/>
          <w:bCs/>
          <w:i/>
          <w:sz w:val="20"/>
          <w:szCs w:val="20"/>
          <w:lang w:val="en-GB"/>
        </w:rPr>
        <w:t>Sample</w:t>
      </w:r>
      <w:r w:rsidR="008F1A8B" w:rsidRPr="00683CE8">
        <w:rPr>
          <w:rFonts w:ascii="Arial" w:hAnsi="Arial" w:cs="Arial"/>
          <w:bCs/>
          <w:i/>
          <w:sz w:val="20"/>
          <w:szCs w:val="20"/>
          <w:lang w:val="en-GB"/>
        </w:rPr>
        <w:t>: Ordinary households in Metropolitan France</w:t>
      </w:r>
    </w:p>
    <w:p w:rsidR="005E71F3" w:rsidRDefault="005E71F3" w:rsidP="00A15024">
      <w:pPr>
        <w:spacing w:before="360" w:after="0" w:line="360" w:lineRule="auto"/>
        <w:jc w:val="both"/>
        <w:rPr>
          <w:rFonts w:ascii="Arial" w:hAnsi="Arial" w:cs="Arial"/>
          <w:b/>
          <w:bCs/>
          <w:sz w:val="24"/>
          <w:szCs w:val="24"/>
          <w:lang w:val="en-US"/>
        </w:rPr>
      </w:pPr>
    </w:p>
    <w:p w:rsidR="00A15024" w:rsidRPr="005E71F3" w:rsidRDefault="00A15024" w:rsidP="00A15024">
      <w:pPr>
        <w:spacing w:before="360" w:after="0" w:line="360" w:lineRule="auto"/>
        <w:jc w:val="both"/>
        <w:rPr>
          <w:rFonts w:ascii="Arial" w:hAnsi="Arial" w:cs="Arial"/>
          <w:b/>
          <w:bCs/>
          <w:sz w:val="24"/>
          <w:szCs w:val="24"/>
          <w:lang w:val="en-US"/>
        </w:rPr>
      </w:pPr>
      <w:r w:rsidRPr="005E71F3">
        <w:rPr>
          <w:rFonts w:ascii="Arial" w:hAnsi="Arial" w:cs="Arial"/>
          <w:b/>
          <w:bCs/>
          <w:sz w:val="24"/>
          <w:szCs w:val="24"/>
          <w:lang w:val="en-US"/>
        </w:rPr>
        <w:t>4. Conclusion</w:t>
      </w:r>
    </w:p>
    <w:p w:rsidR="00A15024" w:rsidRDefault="00A15024" w:rsidP="005E71F3">
      <w:pPr>
        <w:spacing w:before="120" w:after="0" w:line="360" w:lineRule="auto"/>
        <w:jc w:val="both"/>
        <w:rPr>
          <w:rFonts w:ascii="Arial" w:hAnsi="Arial" w:cs="Arial"/>
          <w:sz w:val="24"/>
          <w:szCs w:val="24"/>
          <w:lang w:val="en-GB"/>
        </w:rPr>
      </w:pPr>
      <w:r>
        <w:rPr>
          <w:rFonts w:ascii="Arial" w:hAnsi="Arial" w:cs="Arial"/>
          <w:sz w:val="24"/>
          <w:szCs w:val="24"/>
          <w:lang w:val="en-US"/>
        </w:rPr>
        <w:t xml:space="preserve">Nowcasting using INES provides an estimate of the poverty rate 11 months earlier than the official estimate provided by ERFS. Between 2010 and 2015, nowcasting seems to have always predicted changes in the 60% poverty rate along the same lines as those observed one year later with ERFS. </w:t>
      </w:r>
      <w:r w:rsidRPr="00A15024">
        <w:rPr>
          <w:rFonts w:ascii="Arial" w:hAnsi="Arial" w:cs="Arial"/>
          <w:sz w:val="24"/>
          <w:szCs w:val="24"/>
          <w:lang w:val="en-GB"/>
        </w:rPr>
        <w:t>The results of the exercise are also conclus</w:t>
      </w:r>
      <w:r>
        <w:rPr>
          <w:rFonts w:ascii="Arial" w:hAnsi="Arial" w:cs="Arial"/>
          <w:sz w:val="24"/>
          <w:szCs w:val="24"/>
          <w:lang w:val="en-GB"/>
        </w:rPr>
        <w:t xml:space="preserve">ive with regards to Gini index and the interdecile ratio </w:t>
      </w:r>
      <w:r w:rsidRPr="00DE2C51">
        <w:rPr>
          <w:rFonts w:ascii="Arial" w:hAnsi="Arial" w:cs="Arial"/>
          <w:sz w:val="24"/>
          <w:szCs w:val="24"/>
          <w:lang w:val="en-US"/>
        </w:rPr>
        <w:t>P90/P10.</w:t>
      </w:r>
      <w:r>
        <w:rPr>
          <w:rFonts w:ascii="Arial" w:hAnsi="Arial" w:cs="Arial"/>
          <w:sz w:val="24"/>
          <w:szCs w:val="24"/>
          <w:lang w:val="en-US"/>
        </w:rPr>
        <w:t xml:space="preserve"> </w:t>
      </w:r>
      <w:r w:rsidR="005E71F3">
        <w:rPr>
          <w:rFonts w:ascii="Arial" w:hAnsi="Arial" w:cs="Arial"/>
          <w:sz w:val="24"/>
          <w:szCs w:val="24"/>
          <w:lang w:val="en-US"/>
        </w:rPr>
        <w:t xml:space="preserve">Otherwise, results for 50% rate and poverty gap at 60% are less satisfactory, and are not disseminated as flash estimates. </w:t>
      </w:r>
      <w:r w:rsidRPr="005E71F3">
        <w:rPr>
          <w:rFonts w:ascii="Arial" w:hAnsi="Arial" w:cs="Arial"/>
          <w:sz w:val="24"/>
          <w:szCs w:val="24"/>
          <w:lang w:val="en-US"/>
        </w:rPr>
        <w:t xml:space="preserve">Estimates </w:t>
      </w:r>
      <w:r w:rsidRPr="00A15024">
        <w:rPr>
          <w:rFonts w:ascii="Arial" w:hAnsi="Arial" w:cs="Arial"/>
          <w:sz w:val="24"/>
          <w:szCs w:val="24"/>
          <w:lang w:val="en-GB"/>
        </w:rPr>
        <w:t xml:space="preserve">would </w:t>
      </w:r>
      <w:r w:rsidRPr="005E71F3">
        <w:rPr>
          <w:rFonts w:ascii="Arial" w:hAnsi="Arial" w:cs="Arial"/>
          <w:sz w:val="24"/>
          <w:szCs w:val="24"/>
          <w:lang w:val="en-US"/>
        </w:rPr>
        <w:t>especially</w:t>
      </w:r>
      <w:r w:rsidRPr="00A15024">
        <w:rPr>
          <w:rFonts w:ascii="Arial" w:hAnsi="Arial" w:cs="Arial"/>
          <w:sz w:val="24"/>
          <w:szCs w:val="24"/>
          <w:lang w:val="en-GB"/>
        </w:rPr>
        <w:t xml:space="preserve"> have to be considered with caution in times of crisis or recovery, as during these times the ageing applied to an ERFS dating back one year would not necessarily be relevant in representing reality. </w:t>
      </w:r>
    </w:p>
    <w:p w:rsidR="00A15024" w:rsidRPr="005E71F3" w:rsidRDefault="005E71F3" w:rsidP="005E71F3">
      <w:pPr>
        <w:spacing w:before="120" w:after="0" w:line="360" w:lineRule="auto"/>
        <w:jc w:val="both"/>
        <w:rPr>
          <w:rFonts w:ascii="Arial" w:hAnsi="Arial" w:cs="Arial"/>
          <w:sz w:val="24"/>
          <w:szCs w:val="24"/>
          <w:lang w:val="en-US"/>
        </w:rPr>
      </w:pPr>
      <w:r>
        <w:rPr>
          <w:rFonts w:ascii="Arial" w:hAnsi="Arial" w:cs="Arial"/>
          <w:sz w:val="24"/>
          <w:szCs w:val="24"/>
          <w:lang w:val="en-GB"/>
        </w:rPr>
        <w:t>The next flash estimates including the key indicators for year 2017 could be released as experimental</w:t>
      </w:r>
      <w:r w:rsidR="00D155BA">
        <w:rPr>
          <w:rFonts w:ascii="Arial" w:hAnsi="Arial" w:cs="Arial"/>
          <w:sz w:val="24"/>
          <w:szCs w:val="24"/>
          <w:lang w:val="en-GB"/>
        </w:rPr>
        <w:t xml:space="preserve"> data</w:t>
      </w:r>
      <w:r>
        <w:rPr>
          <w:rFonts w:ascii="Arial" w:hAnsi="Arial" w:cs="Arial"/>
          <w:sz w:val="24"/>
          <w:szCs w:val="24"/>
          <w:lang w:val="en-GB"/>
        </w:rPr>
        <w:t xml:space="preserve"> in October 2018 and </w:t>
      </w:r>
      <w:r w:rsidR="00D155BA">
        <w:rPr>
          <w:rFonts w:ascii="Arial" w:hAnsi="Arial" w:cs="Arial"/>
          <w:sz w:val="24"/>
          <w:szCs w:val="24"/>
          <w:lang w:val="en-GB"/>
        </w:rPr>
        <w:t xml:space="preserve">the </w:t>
      </w:r>
      <w:r>
        <w:rPr>
          <w:rFonts w:ascii="Arial" w:hAnsi="Arial" w:cs="Arial"/>
          <w:sz w:val="24"/>
          <w:szCs w:val="24"/>
          <w:lang w:val="en-GB"/>
        </w:rPr>
        <w:t xml:space="preserve">ex-post test for the previous year could be assessed at the same time. </w:t>
      </w:r>
    </w:p>
    <w:p w:rsidR="00A15024" w:rsidRPr="005E71F3" w:rsidRDefault="00A15024">
      <w:pPr>
        <w:spacing w:before="360" w:after="0" w:line="360" w:lineRule="auto"/>
        <w:jc w:val="both"/>
        <w:rPr>
          <w:rFonts w:ascii="Arial" w:hAnsi="Arial" w:cs="Arial"/>
          <w:b/>
          <w:bCs/>
          <w:sz w:val="24"/>
          <w:szCs w:val="24"/>
          <w:lang w:val="en-US"/>
        </w:rPr>
      </w:pPr>
    </w:p>
    <w:p w:rsidR="000755DF" w:rsidRPr="000D3080" w:rsidRDefault="005E71F3">
      <w:pPr>
        <w:spacing w:before="360" w:after="0" w:line="360" w:lineRule="auto"/>
        <w:jc w:val="both"/>
        <w:rPr>
          <w:rFonts w:ascii="Arial" w:hAnsi="Arial" w:cs="Arial"/>
          <w:b/>
          <w:bCs/>
          <w:sz w:val="24"/>
          <w:szCs w:val="24"/>
          <w:lang w:val="fr-FR"/>
        </w:rPr>
      </w:pPr>
      <w:r>
        <w:rPr>
          <w:rFonts w:ascii="Arial" w:hAnsi="Arial" w:cs="Arial"/>
          <w:b/>
          <w:bCs/>
          <w:sz w:val="24"/>
          <w:szCs w:val="24"/>
          <w:lang w:val="fr-FR"/>
        </w:rPr>
        <w:t>5</w:t>
      </w:r>
      <w:r w:rsidR="000755DF" w:rsidRPr="000D3080">
        <w:rPr>
          <w:rFonts w:ascii="Arial" w:hAnsi="Arial" w:cs="Arial"/>
          <w:b/>
          <w:bCs/>
          <w:sz w:val="24"/>
          <w:szCs w:val="24"/>
          <w:lang w:val="fr-FR"/>
        </w:rPr>
        <w:t>. References</w:t>
      </w:r>
    </w:p>
    <w:p w:rsidR="00E11527" w:rsidRDefault="00E11527">
      <w:pPr>
        <w:spacing w:before="120" w:after="0" w:line="360" w:lineRule="auto"/>
        <w:jc w:val="both"/>
        <w:rPr>
          <w:rFonts w:ascii="Arial" w:hAnsi="Arial" w:cs="Arial"/>
          <w:sz w:val="24"/>
          <w:szCs w:val="24"/>
          <w:lang w:val="fr-FR"/>
        </w:rPr>
      </w:pPr>
      <w:r w:rsidRPr="00E13617">
        <w:rPr>
          <w:rFonts w:ascii="Arial" w:hAnsi="Arial" w:cs="Arial"/>
          <w:sz w:val="24"/>
          <w:szCs w:val="24"/>
          <w:lang w:val="fr-FR"/>
        </w:rPr>
        <w:t>Fontaine M. and Fourcot J. (2015), Nowcasting du taux de pauvreté par microsimulation</w:t>
      </w:r>
      <w:r>
        <w:rPr>
          <w:rFonts w:ascii="Arial" w:hAnsi="Arial" w:cs="Arial"/>
          <w:sz w:val="24"/>
          <w:szCs w:val="24"/>
          <w:lang w:val="fr-FR"/>
        </w:rPr>
        <w:t>, Document de travail n°1506, Insee.</w:t>
      </w:r>
    </w:p>
    <w:p w:rsidR="000755DF" w:rsidRPr="00E13617" w:rsidRDefault="00E11527" w:rsidP="00E13617">
      <w:pPr>
        <w:spacing w:before="120" w:after="0" w:line="360" w:lineRule="auto"/>
        <w:jc w:val="both"/>
        <w:rPr>
          <w:rFonts w:ascii="Arial" w:hAnsi="Arial" w:cs="Arial"/>
          <w:sz w:val="24"/>
          <w:szCs w:val="24"/>
          <w:lang w:val="fr-FR"/>
        </w:rPr>
      </w:pPr>
      <w:r w:rsidRPr="00E11527">
        <w:rPr>
          <w:rFonts w:ascii="Arial" w:hAnsi="Arial" w:cs="Arial"/>
          <w:sz w:val="24"/>
          <w:szCs w:val="24"/>
          <w:lang w:val="fr-FR"/>
        </w:rPr>
        <w:t xml:space="preserve">Schmitt K. and Sicsic M. </w:t>
      </w:r>
      <w:r w:rsidRPr="00E13617">
        <w:rPr>
          <w:rFonts w:ascii="Arial" w:hAnsi="Arial" w:cs="Arial"/>
          <w:sz w:val="24"/>
          <w:szCs w:val="24"/>
          <w:lang w:val="fr-FR"/>
        </w:rPr>
        <w:t>(2017), Estimation avancée du taux de pauvreté et des indicateurs d’inégalités – Résultats expérimentaux pour 2016</w:t>
      </w:r>
      <w:r>
        <w:rPr>
          <w:rFonts w:ascii="Arial" w:hAnsi="Arial" w:cs="Arial"/>
          <w:sz w:val="24"/>
          <w:szCs w:val="24"/>
          <w:lang w:val="fr-FR"/>
        </w:rPr>
        <w:t>, Insee Focus n</w:t>
      </w:r>
      <w:r w:rsidR="00E13617">
        <w:rPr>
          <w:rFonts w:ascii="Arial" w:hAnsi="Arial" w:cs="Arial"/>
          <w:sz w:val="24"/>
          <w:szCs w:val="24"/>
          <w:lang w:val="fr-FR"/>
        </w:rPr>
        <w:t>°96.</w:t>
      </w:r>
    </w:p>
    <w:sectPr w:rsidR="000755DF" w:rsidRPr="00E13617" w:rsidSect="000755DF">
      <w:headerReference w:type="default" r:id="rId21"/>
      <w:footerReference w:type="default" r:id="rId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DF" w:rsidRDefault="000755D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755DF" w:rsidRDefault="000755D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DF" w:rsidRDefault="000755DF">
    <w:pPr>
      <w:pStyle w:val="Pieddepage"/>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CC6337">
      <w:rPr>
        <w:rFonts w:ascii="Arial" w:hAnsi="Arial" w:cs="Arial"/>
        <w:noProof/>
        <w:sz w:val="24"/>
        <w:szCs w:val="24"/>
      </w:rPr>
      <w:t>1</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DF" w:rsidRDefault="000755D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755DF" w:rsidRDefault="000755D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DF" w:rsidRDefault="00CC6337">
    <w:pPr>
      <w:pStyle w:val="En-tte"/>
      <w:rPr>
        <w:rFonts w:ascii="Times New Roman" w:hAnsi="Times New Roman" w:cs="Times New Roman"/>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0.95pt;margin-top:-70.45pt;width:595.2pt;height:841.9pt;z-index:-251658752;mso-position-horizontal-relative:margin;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34B9"/>
    <w:multiLevelType w:val="hybridMultilevel"/>
    <w:tmpl w:val="CD90A458"/>
    <w:lvl w:ilvl="0" w:tplc="399A1C90">
      <w:start w:val="1"/>
      <w:numFmt w:val="bullet"/>
      <w:lvlText w:val="•"/>
      <w:lvlJc w:val="left"/>
      <w:pPr>
        <w:tabs>
          <w:tab w:val="num" w:pos="720"/>
        </w:tabs>
        <w:ind w:left="720" w:hanging="360"/>
      </w:pPr>
      <w:rPr>
        <w:rFonts w:ascii="Times New Roman" w:hAnsi="Times New Roman" w:hint="default"/>
      </w:rPr>
    </w:lvl>
    <w:lvl w:ilvl="1" w:tplc="3BD6E614" w:tentative="1">
      <w:start w:val="1"/>
      <w:numFmt w:val="bullet"/>
      <w:lvlText w:val="•"/>
      <w:lvlJc w:val="left"/>
      <w:pPr>
        <w:tabs>
          <w:tab w:val="num" w:pos="1440"/>
        </w:tabs>
        <w:ind w:left="1440" w:hanging="360"/>
      </w:pPr>
      <w:rPr>
        <w:rFonts w:ascii="Times New Roman" w:hAnsi="Times New Roman" w:hint="default"/>
      </w:rPr>
    </w:lvl>
    <w:lvl w:ilvl="2" w:tplc="51BC28F6" w:tentative="1">
      <w:start w:val="1"/>
      <w:numFmt w:val="bullet"/>
      <w:lvlText w:val="•"/>
      <w:lvlJc w:val="left"/>
      <w:pPr>
        <w:tabs>
          <w:tab w:val="num" w:pos="2160"/>
        </w:tabs>
        <w:ind w:left="2160" w:hanging="360"/>
      </w:pPr>
      <w:rPr>
        <w:rFonts w:ascii="Times New Roman" w:hAnsi="Times New Roman" w:hint="default"/>
      </w:rPr>
    </w:lvl>
    <w:lvl w:ilvl="3" w:tplc="EAEAD088" w:tentative="1">
      <w:start w:val="1"/>
      <w:numFmt w:val="bullet"/>
      <w:lvlText w:val="•"/>
      <w:lvlJc w:val="left"/>
      <w:pPr>
        <w:tabs>
          <w:tab w:val="num" w:pos="2880"/>
        </w:tabs>
        <w:ind w:left="2880" w:hanging="360"/>
      </w:pPr>
      <w:rPr>
        <w:rFonts w:ascii="Times New Roman" w:hAnsi="Times New Roman" w:hint="default"/>
      </w:rPr>
    </w:lvl>
    <w:lvl w:ilvl="4" w:tplc="8ADA747C" w:tentative="1">
      <w:start w:val="1"/>
      <w:numFmt w:val="bullet"/>
      <w:lvlText w:val="•"/>
      <w:lvlJc w:val="left"/>
      <w:pPr>
        <w:tabs>
          <w:tab w:val="num" w:pos="3600"/>
        </w:tabs>
        <w:ind w:left="3600" w:hanging="360"/>
      </w:pPr>
      <w:rPr>
        <w:rFonts w:ascii="Times New Roman" w:hAnsi="Times New Roman" w:hint="default"/>
      </w:rPr>
    </w:lvl>
    <w:lvl w:ilvl="5" w:tplc="53A8C42E" w:tentative="1">
      <w:start w:val="1"/>
      <w:numFmt w:val="bullet"/>
      <w:lvlText w:val="•"/>
      <w:lvlJc w:val="left"/>
      <w:pPr>
        <w:tabs>
          <w:tab w:val="num" w:pos="4320"/>
        </w:tabs>
        <w:ind w:left="4320" w:hanging="360"/>
      </w:pPr>
      <w:rPr>
        <w:rFonts w:ascii="Times New Roman" w:hAnsi="Times New Roman" w:hint="default"/>
      </w:rPr>
    </w:lvl>
    <w:lvl w:ilvl="6" w:tplc="A54A82D2" w:tentative="1">
      <w:start w:val="1"/>
      <w:numFmt w:val="bullet"/>
      <w:lvlText w:val="•"/>
      <w:lvlJc w:val="left"/>
      <w:pPr>
        <w:tabs>
          <w:tab w:val="num" w:pos="5040"/>
        </w:tabs>
        <w:ind w:left="5040" w:hanging="360"/>
      </w:pPr>
      <w:rPr>
        <w:rFonts w:ascii="Times New Roman" w:hAnsi="Times New Roman" w:hint="default"/>
      </w:rPr>
    </w:lvl>
    <w:lvl w:ilvl="7" w:tplc="10746F4A" w:tentative="1">
      <w:start w:val="1"/>
      <w:numFmt w:val="bullet"/>
      <w:lvlText w:val="•"/>
      <w:lvlJc w:val="left"/>
      <w:pPr>
        <w:tabs>
          <w:tab w:val="num" w:pos="5760"/>
        </w:tabs>
        <w:ind w:left="5760" w:hanging="360"/>
      </w:pPr>
      <w:rPr>
        <w:rFonts w:ascii="Times New Roman" w:hAnsi="Times New Roman" w:hint="default"/>
      </w:rPr>
    </w:lvl>
    <w:lvl w:ilvl="8" w:tplc="DD6042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FA51F9"/>
    <w:multiLevelType w:val="hybridMultilevel"/>
    <w:tmpl w:val="26BAF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15442"/>
    <w:multiLevelType w:val="hybridMultilevel"/>
    <w:tmpl w:val="3554444A"/>
    <w:lvl w:ilvl="0" w:tplc="64662AB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2310B"/>
    <w:multiLevelType w:val="multilevel"/>
    <w:tmpl w:val="3EB6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C695A"/>
    <w:multiLevelType w:val="hybridMultilevel"/>
    <w:tmpl w:val="E29E53FC"/>
    <w:lvl w:ilvl="0" w:tplc="5DF86016">
      <w:start w:val="1"/>
      <w:numFmt w:val="bullet"/>
      <w:lvlText w:val="•"/>
      <w:lvlJc w:val="left"/>
      <w:pPr>
        <w:tabs>
          <w:tab w:val="num" w:pos="720"/>
        </w:tabs>
        <w:ind w:left="720" w:hanging="360"/>
      </w:pPr>
      <w:rPr>
        <w:rFonts w:ascii="Times New Roman" w:hAnsi="Times New Roman" w:hint="default"/>
      </w:rPr>
    </w:lvl>
    <w:lvl w:ilvl="1" w:tplc="9EC2EA6A" w:tentative="1">
      <w:start w:val="1"/>
      <w:numFmt w:val="bullet"/>
      <w:lvlText w:val="•"/>
      <w:lvlJc w:val="left"/>
      <w:pPr>
        <w:tabs>
          <w:tab w:val="num" w:pos="1440"/>
        </w:tabs>
        <w:ind w:left="1440" w:hanging="360"/>
      </w:pPr>
      <w:rPr>
        <w:rFonts w:ascii="Times New Roman" w:hAnsi="Times New Roman" w:hint="default"/>
      </w:rPr>
    </w:lvl>
    <w:lvl w:ilvl="2" w:tplc="87041FAE" w:tentative="1">
      <w:start w:val="1"/>
      <w:numFmt w:val="bullet"/>
      <w:lvlText w:val="•"/>
      <w:lvlJc w:val="left"/>
      <w:pPr>
        <w:tabs>
          <w:tab w:val="num" w:pos="2160"/>
        </w:tabs>
        <w:ind w:left="2160" w:hanging="360"/>
      </w:pPr>
      <w:rPr>
        <w:rFonts w:ascii="Times New Roman" w:hAnsi="Times New Roman" w:hint="default"/>
      </w:rPr>
    </w:lvl>
    <w:lvl w:ilvl="3" w:tplc="AAC6F630" w:tentative="1">
      <w:start w:val="1"/>
      <w:numFmt w:val="bullet"/>
      <w:lvlText w:val="•"/>
      <w:lvlJc w:val="left"/>
      <w:pPr>
        <w:tabs>
          <w:tab w:val="num" w:pos="2880"/>
        </w:tabs>
        <w:ind w:left="2880" w:hanging="360"/>
      </w:pPr>
      <w:rPr>
        <w:rFonts w:ascii="Times New Roman" w:hAnsi="Times New Roman" w:hint="default"/>
      </w:rPr>
    </w:lvl>
    <w:lvl w:ilvl="4" w:tplc="3760DF8E" w:tentative="1">
      <w:start w:val="1"/>
      <w:numFmt w:val="bullet"/>
      <w:lvlText w:val="•"/>
      <w:lvlJc w:val="left"/>
      <w:pPr>
        <w:tabs>
          <w:tab w:val="num" w:pos="3600"/>
        </w:tabs>
        <w:ind w:left="3600" w:hanging="360"/>
      </w:pPr>
      <w:rPr>
        <w:rFonts w:ascii="Times New Roman" w:hAnsi="Times New Roman" w:hint="default"/>
      </w:rPr>
    </w:lvl>
    <w:lvl w:ilvl="5" w:tplc="F864C856" w:tentative="1">
      <w:start w:val="1"/>
      <w:numFmt w:val="bullet"/>
      <w:lvlText w:val="•"/>
      <w:lvlJc w:val="left"/>
      <w:pPr>
        <w:tabs>
          <w:tab w:val="num" w:pos="4320"/>
        </w:tabs>
        <w:ind w:left="4320" w:hanging="360"/>
      </w:pPr>
      <w:rPr>
        <w:rFonts w:ascii="Times New Roman" w:hAnsi="Times New Roman" w:hint="default"/>
      </w:rPr>
    </w:lvl>
    <w:lvl w:ilvl="6" w:tplc="443403EC" w:tentative="1">
      <w:start w:val="1"/>
      <w:numFmt w:val="bullet"/>
      <w:lvlText w:val="•"/>
      <w:lvlJc w:val="left"/>
      <w:pPr>
        <w:tabs>
          <w:tab w:val="num" w:pos="5040"/>
        </w:tabs>
        <w:ind w:left="5040" w:hanging="360"/>
      </w:pPr>
      <w:rPr>
        <w:rFonts w:ascii="Times New Roman" w:hAnsi="Times New Roman" w:hint="default"/>
      </w:rPr>
    </w:lvl>
    <w:lvl w:ilvl="7" w:tplc="CAB8B440" w:tentative="1">
      <w:start w:val="1"/>
      <w:numFmt w:val="bullet"/>
      <w:lvlText w:val="•"/>
      <w:lvlJc w:val="left"/>
      <w:pPr>
        <w:tabs>
          <w:tab w:val="num" w:pos="5760"/>
        </w:tabs>
        <w:ind w:left="5760" w:hanging="360"/>
      </w:pPr>
      <w:rPr>
        <w:rFonts w:ascii="Times New Roman" w:hAnsi="Times New Roman" w:hint="default"/>
      </w:rPr>
    </w:lvl>
    <w:lvl w:ilvl="8" w:tplc="A3708D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685F84"/>
    <w:multiLevelType w:val="hybridMultilevel"/>
    <w:tmpl w:val="4E187980"/>
    <w:lvl w:ilvl="0" w:tplc="9CF8703C">
      <w:start w:val="14"/>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B20E6A"/>
    <w:multiLevelType w:val="hybridMultilevel"/>
    <w:tmpl w:val="65562860"/>
    <w:lvl w:ilvl="0" w:tplc="679E8D56">
      <w:start w:val="1"/>
      <w:numFmt w:val="bullet"/>
      <w:lvlText w:val="•"/>
      <w:lvlJc w:val="left"/>
      <w:pPr>
        <w:tabs>
          <w:tab w:val="num" w:pos="720"/>
        </w:tabs>
        <w:ind w:left="720" w:hanging="360"/>
      </w:pPr>
      <w:rPr>
        <w:rFonts w:ascii="Times New Roman" w:hAnsi="Times New Roman" w:hint="default"/>
      </w:rPr>
    </w:lvl>
    <w:lvl w:ilvl="1" w:tplc="8BDA9AE4" w:tentative="1">
      <w:start w:val="1"/>
      <w:numFmt w:val="bullet"/>
      <w:lvlText w:val="•"/>
      <w:lvlJc w:val="left"/>
      <w:pPr>
        <w:tabs>
          <w:tab w:val="num" w:pos="1440"/>
        </w:tabs>
        <w:ind w:left="1440" w:hanging="360"/>
      </w:pPr>
      <w:rPr>
        <w:rFonts w:ascii="Times New Roman" w:hAnsi="Times New Roman" w:hint="default"/>
      </w:rPr>
    </w:lvl>
    <w:lvl w:ilvl="2" w:tplc="9F1EDC6C" w:tentative="1">
      <w:start w:val="1"/>
      <w:numFmt w:val="bullet"/>
      <w:lvlText w:val="•"/>
      <w:lvlJc w:val="left"/>
      <w:pPr>
        <w:tabs>
          <w:tab w:val="num" w:pos="2160"/>
        </w:tabs>
        <w:ind w:left="2160" w:hanging="360"/>
      </w:pPr>
      <w:rPr>
        <w:rFonts w:ascii="Times New Roman" w:hAnsi="Times New Roman" w:hint="default"/>
      </w:rPr>
    </w:lvl>
    <w:lvl w:ilvl="3" w:tplc="9A041A78" w:tentative="1">
      <w:start w:val="1"/>
      <w:numFmt w:val="bullet"/>
      <w:lvlText w:val="•"/>
      <w:lvlJc w:val="left"/>
      <w:pPr>
        <w:tabs>
          <w:tab w:val="num" w:pos="2880"/>
        </w:tabs>
        <w:ind w:left="2880" w:hanging="360"/>
      </w:pPr>
      <w:rPr>
        <w:rFonts w:ascii="Times New Roman" w:hAnsi="Times New Roman" w:hint="default"/>
      </w:rPr>
    </w:lvl>
    <w:lvl w:ilvl="4" w:tplc="EAECF27E" w:tentative="1">
      <w:start w:val="1"/>
      <w:numFmt w:val="bullet"/>
      <w:lvlText w:val="•"/>
      <w:lvlJc w:val="left"/>
      <w:pPr>
        <w:tabs>
          <w:tab w:val="num" w:pos="3600"/>
        </w:tabs>
        <w:ind w:left="3600" w:hanging="360"/>
      </w:pPr>
      <w:rPr>
        <w:rFonts w:ascii="Times New Roman" w:hAnsi="Times New Roman" w:hint="default"/>
      </w:rPr>
    </w:lvl>
    <w:lvl w:ilvl="5" w:tplc="4EE8A2E8" w:tentative="1">
      <w:start w:val="1"/>
      <w:numFmt w:val="bullet"/>
      <w:lvlText w:val="•"/>
      <w:lvlJc w:val="left"/>
      <w:pPr>
        <w:tabs>
          <w:tab w:val="num" w:pos="4320"/>
        </w:tabs>
        <w:ind w:left="4320" w:hanging="360"/>
      </w:pPr>
      <w:rPr>
        <w:rFonts w:ascii="Times New Roman" w:hAnsi="Times New Roman" w:hint="default"/>
      </w:rPr>
    </w:lvl>
    <w:lvl w:ilvl="6" w:tplc="43128750" w:tentative="1">
      <w:start w:val="1"/>
      <w:numFmt w:val="bullet"/>
      <w:lvlText w:val="•"/>
      <w:lvlJc w:val="left"/>
      <w:pPr>
        <w:tabs>
          <w:tab w:val="num" w:pos="5040"/>
        </w:tabs>
        <w:ind w:left="5040" w:hanging="360"/>
      </w:pPr>
      <w:rPr>
        <w:rFonts w:ascii="Times New Roman" w:hAnsi="Times New Roman" w:hint="default"/>
      </w:rPr>
    </w:lvl>
    <w:lvl w:ilvl="7" w:tplc="9C0C1F38" w:tentative="1">
      <w:start w:val="1"/>
      <w:numFmt w:val="bullet"/>
      <w:lvlText w:val="•"/>
      <w:lvlJc w:val="left"/>
      <w:pPr>
        <w:tabs>
          <w:tab w:val="num" w:pos="5760"/>
        </w:tabs>
        <w:ind w:left="5760" w:hanging="360"/>
      </w:pPr>
      <w:rPr>
        <w:rFonts w:ascii="Times New Roman" w:hAnsi="Times New Roman" w:hint="default"/>
      </w:rPr>
    </w:lvl>
    <w:lvl w:ilvl="8" w:tplc="10828E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B92F3A"/>
    <w:multiLevelType w:val="hybridMultilevel"/>
    <w:tmpl w:val="851C1D0C"/>
    <w:lvl w:ilvl="0" w:tplc="509AA0F0">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161C7F"/>
    <w:multiLevelType w:val="hybridMultilevel"/>
    <w:tmpl w:val="04B63A36"/>
    <w:lvl w:ilvl="0" w:tplc="B6567E26">
      <w:start w:val="14"/>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5A79F7"/>
    <w:multiLevelType w:val="multilevel"/>
    <w:tmpl w:val="7DB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163D4"/>
    <w:multiLevelType w:val="hybridMultilevel"/>
    <w:tmpl w:val="F192ECF2"/>
    <w:lvl w:ilvl="0" w:tplc="A3FA5438">
      <w:start w:val="1"/>
      <w:numFmt w:val="bullet"/>
      <w:lvlText w:val="•"/>
      <w:lvlJc w:val="left"/>
      <w:pPr>
        <w:tabs>
          <w:tab w:val="num" w:pos="720"/>
        </w:tabs>
        <w:ind w:left="720" w:hanging="360"/>
      </w:pPr>
      <w:rPr>
        <w:rFonts w:ascii="Times New Roman" w:hAnsi="Times New Roman" w:hint="default"/>
      </w:rPr>
    </w:lvl>
    <w:lvl w:ilvl="1" w:tplc="545EF23E" w:tentative="1">
      <w:start w:val="1"/>
      <w:numFmt w:val="bullet"/>
      <w:lvlText w:val="•"/>
      <w:lvlJc w:val="left"/>
      <w:pPr>
        <w:tabs>
          <w:tab w:val="num" w:pos="1440"/>
        </w:tabs>
        <w:ind w:left="1440" w:hanging="360"/>
      </w:pPr>
      <w:rPr>
        <w:rFonts w:ascii="Times New Roman" w:hAnsi="Times New Roman" w:hint="default"/>
      </w:rPr>
    </w:lvl>
    <w:lvl w:ilvl="2" w:tplc="C31C911A" w:tentative="1">
      <w:start w:val="1"/>
      <w:numFmt w:val="bullet"/>
      <w:lvlText w:val="•"/>
      <w:lvlJc w:val="left"/>
      <w:pPr>
        <w:tabs>
          <w:tab w:val="num" w:pos="2160"/>
        </w:tabs>
        <w:ind w:left="2160" w:hanging="360"/>
      </w:pPr>
      <w:rPr>
        <w:rFonts w:ascii="Times New Roman" w:hAnsi="Times New Roman" w:hint="default"/>
      </w:rPr>
    </w:lvl>
    <w:lvl w:ilvl="3" w:tplc="171CFE62" w:tentative="1">
      <w:start w:val="1"/>
      <w:numFmt w:val="bullet"/>
      <w:lvlText w:val="•"/>
      <w:lvlJc w:val="left"/>
      <w:pPr>
        <w:tabs>
          <w:tab w:val="num" w:pos="2880"/>
        </w:tabs>
        <w:ind w:left="2880" w:hanging="360"/>
      </w:pPr>
      <w:rPr>
        <w:rFonts w:ascii="Times New Roman" w:hAnsi="Times New Roman" w:hint="default"/>
      </w:rPr>
    </w:lvl>
    <w:lvl w:ilvl="4" w:tplc="8F5E9E64" w:tentative="1">
      <w:start w:val="1"/>
      <w:numFmt w:val="bullet"/>
      <w:lvlText w:val="•"/>
      <w:lvlJc w:val="left"/>
      <w:pPr>
        <w:tabs>
          <w:tab w:val="num" w:pos="3600"/>
        </w:tabs>
        <w:ind w:left="3600" w:hanging="360"/>
      </w:pPr>
      <w:rPr>
        <w:rFonts w:ascii="Times New Roman" w:hAnsi="Times New Roman" w:hint="default"/>
      </w:rPr>
    </w:lvl>
    <w:lvl w:ilvl="5" w:tplc="FE1893C4" w:tentative="1">
      <w:start w:val="1"/>
      <w:numFmt w:val="bullet"/>
      <w:lvlText w:val="•"/>
      <w:lvlJc w:val="left"/>
      <w:pPr>
        <w:tabs>
          <w:tab w:val="num" w:pos="4320"/>
        </w:tabs>
        <w:ind w:left="4320" w:hanging="360"/>
      </w:pPr>
      <w:rPr>
        <w:rFonts w:ascii="Times New Roman" w:hAnsi="Times New Roman" w:hint="default"/>
      </w:rPr>
    </w:lvl>
    <w:lvl w:ilvl="6" w:tplc="6FC413DE" w:tentative="1">
      <w:start w:val="1"/>
      <w:numFmt w:val="bullet"/>
      <w:lvlText w:val="•"/>
      <w:lvlJc w:val="left"/>
      <w:pPr>
        <w:tabs>
          <w:tab w:val="num" w:pos="5040"/>
        </w:tabs>
        <w:ind w:left="5040" w:hanging="360"/>
      </w:pPr>
      <w:rPr>
        <w:rFonts w:ascii="Times New Roman" w:hAnsi="Times New Roman" w:hint="default"/>
      </w:rPr>
    </w:lvl>
    <w:lvl w:ilvl="7" w:tplc="A6A47A80" w:tentative="1">
      <w:start w:val="1"/>
      <w:numFmt w:val="bullet"/>
      <w:lvlText w:val="•"/>
      <w:lvlJc w:val="left"/>
      <w:pPr>
        <w:tabs>
          <w:tab w:val="num" w:pos="5760"/>
        </w:tabs>
        <w:ind w:left="5760" w:hanging="360"/>
      </w:pPr>
      <w:rPr>
        <w:rFonts w:ascii="Times New Roman" w:hAnsi="Times New Roman" w:hint="default"/>
      </w:rPr>
    </w:lvl>
    <w:lvl w:ilvl="8" w:tplc="082859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4E1144"/>
    <w:multiLevelType w:val="hybridMultilevel"/>
    <w:tmpl w:val="16F4E7B4"/>
    <w:lvl w:ilvl="0" w:tplc="713EB0B4">
      <w:start w:val="1"/>
      <w:numFmt w:val="bullet"/>
      <w:lvlText w:val="•"/>
      <w:lvlJc w:val="left"/>
      <w:pPr>
        <w:tabs>
          <w:tab w:val="num" w:pos="720"/>
        </w:tabs>
        <w:ind w:left="720" w:hanging="360"/>
      </w:pPr>
      <w:rPr>
        <w:rFonts w:ascii="Times New Roman" w:hAnsi="Times New Roman" w:hint="default"/>
      </w:rPr>
    </w:lvl>
    <w:lvl w:ilvl="1" w:tplc="7590A80E" w:tentative="1">
      <w:start w:val="1"/>
      <w:numFmt w:val="bullet"/>
      <w:lvlText w:val="•"/>
      <w:lvlJc w:val="left"/>
      <w:pPr>
        <w:tabs>
          <w:tab w:val="num" w:pos="1440"/>
        </w:tabs>
        <w:ind w:left="1440" w:hanging="360"/>
      </w:pPr>
      <w:rPr>
        <w:rFonts w:ascii="Times New Roman" w:hAnsi="Times New Roman" w:hint="default"/>
      </w:rPr>
    </w:lvl>
    <w:lvl w:ilvl="2" w:tplc="AC9A0668" w:tentative="1">
      <w:start w:val="1"/>
      <w:numFmt w:val="bullet"/>
      <w:lvlText w:val="•"/>
      <w:lvlJc w:val="left"/>
      <w:pPr>
        <w:tabs>
          <w:tab w:val="num" w:pos="2160"/>
        </w:tabs>
        <w:ind w:left="2160" w:hanging="360"/>
      </w:pPr>
      <w:rPr>
        <w:rFonts w:ascii="Times New Roman" w:hAnsi="Times New Roman" w:hint="default"/>
      </w:rPr>
    </w:lvl>
    <w:lvl w:ilvl="3" w:tplc="1EF4E888" w:tentative="1">
      <w:start w:val="1"/>
      <w:numFmt w:val="bullet"/>
      <w:lvlText w:val="•"/>
      <w:lvlJc w:val="left"/>
      <w:pPr>
        <w:tabs>
          <w:tab w:val="num" w:pos="2880"/>
        </w:tabs>
        <w:ind w:left="2880" w:hanging="360"/>
      </w:pPr>
      <w:rPr>
        <w:rFonts w:ascii="Times New Roman" w:hAnsi="Times New Roman" w:hint="default"/>
      </w:rPr>
    </w:lvl>
    <w:lvl w:ilvl="4" w:tplc="6936C440" w:tentative="1">
      <w:start w:val="1"/>
      <w:numFmt w:val="bullet"/>
      <w:lvlText w:val="•"/>
      <w:lvlJc w:val="left"/>
      <w:pPr>
        <w:tabs>
          <w:tab w:val="num" w:pos="3600"/>
        </w:tabs>
        <w:ind w:left="3600" w:hanging="360"/>
      </w:pPr>
      <w:rPr>
        <w:rFonts w:ascii="Times New Roman" w:hAnsi="Times New Roman" w:hint="default"/>
      </w:rPr>
    </w:lvl>
    <w:lvl w:ilvl="5" w:tplc="5878499A" w:tentative="1">
      <w:start w:val="1"/>
      <w:numFmt w:val="bullet"/>
      <w:lvlText w:val="•"/>
      <w:lvlJc w:val="left"/>
      <w:pPr>
        <w:tabs>
          <w:tab w:val="num" w:pos="4320"/>
        </w:tabs>
        <w:ind w:left="4320" w:hanging="360"/>
      </w:pPr>
      <w:rPr>
        <w:rFonts w:ascii="Times New Roman" w:hAnsi="Times New Roman" w:hint="default"/>
      </w:rPr>
    </w:lvl>
    <w:lvl w:ilvl="6" w:tplc="2AD21D26" w:tentative="1">
      <w:start w:val="1"/>
      <w:numFmt w:val="bullet"/>
      <w:lvlText w:val="•"/>
      <w:lvlJc w:val="left"/>
      <w:pPr>
        <w:tabs>
          <w:tab w:val="num" w:pos="5040"/>
        </w:tabs>
        <w:ind w:left="5040" w:hanging="360"/>
      </w:pPr>
      <w:rPr>
        <w:rFonts w:ascii="Times New Roman" w:hAnsi="Times New Roman" w:hint="default"/>
      </w:rPr>
    </w:lvl>
    <w:lvl w:ilvl="7" w:tplc="BADAE43C" w:tentative="1">
      <w:start w:val="1"/>
      <w:numFmt w:val="bullet"/>
      <w:lvlText w:val="•"/>
      <w:lvlJc w:val="left"/>
      <w:pPr>
        <w:tabs>
          <w:tab w:val="num" w:pos="5760"/>
        </w:tabs>
        <w:ind w:left="5760" w:hanging="360"/>
      </w:pPr>
      <w:rPr>
        <w:rFonts w:ascii="Times New Roman" w:hAnsi="Times New Roman" w:hint="default"/>
      </w:rPr>
    </w:lvl>
    <w:lvl w:ilvl="8" w:tplc="4D10C08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
  </w:num>
  <w:num w:numId="4">
    <w:abstractNumId w:val="1"/>
  </w:num>
  <w:num w:numId="5">
    <w:abstractNumId w:val="5"/>
  </w:num>
  <w:num w:numId="6">
    <w:abstractNumId w:val="8"/>
  </w:num>
  <w:num w:numId="7">
    <w:abstractNumId w:val="7"/>
  </w:num>
  <w:num w:numId="8">
    <w:abstractNumId w:val="11"/>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0"/>
  <w:trackRevision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5DF"/>
    <w:rsid w:val="00002A15"/>
    <w:rsid w:val="0002338B"/>
    <w:rsid w:val="000646A0"/>
    <w:rsid w:val="00067D76"/>
    <w:rsid w:val="000755DF"/>
    <w:rsid w:val="00083985"/>
    <w:rsid w:val="000A1CE8"/>
    <w:rsid w:val="000B4A05"/>
    <w:rsid w:val="000D3080"/>
    <w:rsid w:val="000E1423"/>
    <w:rsid w:val="00103434"/>
    <w:rsid w:val="001146E8"/>
    <w:rsid w:val="00121536"/>
    <w:rsid w:val="00162410"/>
    <w:rsid w:val="00170CB1"/>
    <w:rsid w:val="001756A6"/>
    <w:rsid w:val="002305E5"/>
    <w:rsid w:val="002579C8"/>
    <w:rsid w:val="00291D5C"/>
    <w:rsid w:val="002E4DDE"/>
    <w:rsid w:val="00367C1F"/>
    <w:rsid w:val="003F31C7"/>
    <w:rsid w:val="003F6400"/>
    <w:rsid w:val="0049481F"/>
    <w:rsid w:val="005478DF"/>
    <w:rsid w:val="00571A30"/>
    <w:rsid w:val="005B5A0D"/>
    <w:rsid w:val="005E15D5"/>
    <w:rsid w:val="005E71F3"/>
    <w:rsid w:val="005F0F4C"/>
    <w:rsid w:val="00644746"/>
    <w:rsid w:val="00680981"/>
    <w:rsid w:val="00683CE8"/>
    <w:rsid w:val="006B278A"/>
    <w:rsid w:val="006E45EA"/>
    <w:rsid w:val="007D21C4"/>
    <w:rsid w:val="00852093"/>
    <w:rsid w:val="008D18E9"/>
    <w:rsid w:val="008F1A8B"/>
    <w:rsid w:val="00972F9B"/>
    <w:rsid w:val="00991BC0"/>
    <w:rsid w:val="009A0BC8"/>
    <w:rsid w:val="009C0092"/>
    <w:rsid w:val="009C2A3C"/>
    <w:rsid w:val="009D2A17"/>
    <w:rsid w:val="009D71D8"/>
    <w:rsid w:val="00A063BF"/>
    <w:rsid w:val="00A15024"/>
    <w:rsid w:val="00A53666"/>
    <w:rsid w:val="00A57DB8"/>
    <w:rsid w:val="00AA00B0"/>
    <w:rsid w:val="00AD3971"/>
    <w:rsid w:val="00B07676"/>
    <w:rsid w:val="00B23CF9"/>
    <w:rsid w:val="00B32EF2"/>
    <w:rsid w:val="00B45030"/>
    <w:rsid w:val="00B64F24"/>
    <w:rsid w:val="00B83BDF"/>
    <w:rsid w:val="00B84042"/>
    <w:rsid w:val="00B87A52"/>
    <w:rsid w:val="00B96BDC"/>
    <w:rsid w:val="00BB4850"/>
    <w:rsid w:val="00BE4346"/>
    <w:rsid w:val="00C35C5D"/>
    <w:rsid w:val="00C71F8A"/>
    <w:rsid w:val="00C835A3"/>
    <w:rsid w:val="00CC6337"/>
    <w:rsid w:val="00CD7B12"/>
    <w:rsid w:val="00CE09A7"/>
    <w:rsid w:val="00CF1526"/>
    <w:rsid w:val="00D03960"/>
    <w:rsid w:val="00D155BA"/>
    <w:rsid w:val="00D53CAF"/>
    <w:rsid w:val="00D77928"/>
    <w:rsid w:val="00DB25E7"/>
    <w:rsid w:val="00E11527"/>
    <w:rsid w:val="00E13617"/>
    <w:rsid w:val="00E24BD1"/>
    <w:rsid w:val="00EB6CF5"/>
    <w:rsid w:val="00EF78F3"/>
    <w:rsid w:val="00F70DD3"/>
    <w:rsid w:val="00FC3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146546"/>
  <w15:docId w15:val="{0E28EAF1-DFEA-425B-A653-F1F8735A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8A"/>
    <w:pPr>
      <w:spacing w:after="160" w:line="259" w:lineRule="auto"/>
    </w:pPr>
    <w:rPr>
      <w:rFonts w:ascii="Calibri" w:hAnsi="Calibri" w:cs="Calibri"/>
      <w:lang w:val="pl-P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Pr>
      <w:rFonts w:ascii="Calibri" w:hAnsi="Calibri" w:cs="Calibri"/>
      <w:lang w:val="pl-PL" w:eastAsia="en-US"/>
    </w:r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sz w:val="20"/>
      <w:szCs w:val="20"/>
    </w:rPr>
  </w:style>
  <w:style w:type="character" w:styleId="Lienhypertexte">
    <w:name w:val="Hyperlink"/>
    <w:basedOn w:val="Policepardfaut"/>
    <w:uiPriority w:val="99"/>
    <w:rPr>
      <w:rFonts w:ascii="Times New Roman" w:hAnsi="Times New Roman" w:cs="Times New Roman"/>
      <w:color w:val="0563C1"/>
      <w:u w:val="single"/>
    </w:r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rFonts w:ascii="Times New Roman" w:hAnsi="Times New Roman" w:cs="Times New Roman"/>
      <w:sz w:val="20"/>
      <w:szCs w:val="20"/>
    </w:rPr>
  </w:style>
  <w:style w:type="character" w:styleId="Appelnotedebasdep">
    <w:name w:val="footnote reference"/>
    <w:basedOn w:val="Policepardfaut"/>
    <w:uiPriority w:val="99"/>
    <w:rPr>
      <w:rFonts w:ascii="Times New Roman" w:hAnsi="Times New Roman" w:cs="Times New Roman"/>
      <w:vertAlign w:val="superscript"/>
    </w:rPr>
  </w:style>
  <w:style w:type="paragraph" w:styleId="Lgende">
    <w:name w:val="caption"/>
    <w:basedOn w:val="Normal"/>
    <w:next w:val="Normal"/>
    <w:uiPriority w:val="35"/>
    <w:qFormat/>
    <w:pPr>
      <w:spacing w:after="200" w:line="240" w:lineRule="auto"/>
    </w:pPr>
    <w:rPr>
      <w:i/>
      <w:iCs/>
      <w:sz w:val="18"/>
      <w:szCs w:val="18"/>
    </w:rPr>
  </w:style>
  <w:style w:type="paragraph" w:styleId="Corpsdetexte">
    <w:name w:val="Body Text"/>
    <w:basedOn w:val="Normal"/>
    <w:link w:val="CorpsdetexteCar"/>
    <w:uiPriority w:val="99"/>
    <w:pPr>
      <w:spacing w:before="480" w:after="480" w:line="360" w:lineRule="auto"/>
      <w:jc w:val="center"/>
    </w:pPr>
    <w:rPr>
      <w:rFonts w:ascii="Arial" w:hAnsi="Arial" w:cs="Arial"/>
      <w:b/>
      <w:bCs/>
      <w:sz w:val="48"/>
      <w:szCs w:val="48"/>
      <w:lang w:val="en-GB"/>
    </w:rPr>
  </w:style>
  <w:style w:type="character" w:customStyle="1" w:styleId="CorpsdetexteCar">
    <w:name w:val="Corps de texte Car"/>
    <w:basedOn w:val="Policepardfaut"/>
    <w:link w:val="Corpsdetexte"/>
    <w:uiPriority w:val="99"/>
    <w:semiHidden/>
    <w:rsid w:val="000755DF"/>
    <w:rPr>
      <w:rFonts w:ascii="Calibri" w:hAnsi="Calibri" w:cs="Calibri"/>
      <w:lang w:val="pl-PL" w:eastAsia="en-US"/>
    </w:rPr>
  </w:style>
  <w:style w:type="paragraph" w:customStyle="1" w:styleId="sdfootnote-western">
    <w:name w:val="sdfootnote-western"/>
    <w:basedOn w:val="Normal"/>
    <w:pPr>
      <w:spacing w:before="100" w:beforeAutospacing="1" w:after="0" w:line="240" w:lineRule="auto"/>
      <w:ind w:left="340" w:hanging="340"/>
      <w:jc w:val="both"/>
    </w:pPr>
    <w:rPr>
      <w:rFonts w:ascii="Arial" w:hAnsi="Arial" w:cs="Arial"/>
      <w:color w:val="000000"/>
      <w:sz w:val="20"/>
      <w:szCs w:val="20"/>
      <w:lang w:val="fr-FR" w:eastAsia="fr-FR"/>
    </w:rPr>
  </w:style>
  <w:style w:type="paragraph" w:customStyle="1" w:styleId="western">
    <w:name w:val="western"/>
    <w:basedOn w:val="Normal"/>
    <w:pPr>
      <w:spacing w:before="100" w:beforeAutospacing="1" w:after="119" w:line="198" w:lineRule="atLeast"/>
      <w:jc w:val="both"/>
    </w:pPr>
    <w:rPr>
      <w:rFonts w:ascii="Arial" w:hAnsi="Arial" w:cs="Arial"/>
      <w:color w:val="000000"/>
      <w:sz w:val="20"/>
      <w:szCs w:val="20"/>
      <w:lang w:val="fr-FR" w:eastAsia="fr-FR"/>
    </w:rPr>
  </w:style>
  <w:style w:type="table" w:styleId="Grilledutableau">
    <w:name w:val="Table Grid"/>
    <w:basedOn w:val="TableauNormal"/>
    <w:uiPriority w:val="39"/>
    <w:rsid w:val="00D53CAF"/>
    <w:rPr>
      <w:rFonts w:eastAsia="Calibri"/>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E11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850">
      <w:bodyDiv w:val="1"/>
      <w:marLeft w:val="0"/>
      <w:marRight w:val="0"/>
      <w:marTop w:val="0"/>
      <w:marBottom w:val="0"/>
      <w:divBdr>
        <w:top w:val="none" w:sz="0" w:space="0" w:color="auto"/>
        <w:left w:val="none" w:sz="0" w:space="0" w:color="auto"/>
        <w:bottom w:val="none" w:sz="0" w:space="0" w:color="auto"/>
        <w:right w:val="none" w:sz="0" w:space="0" w:color="auto"/>
      </w:divBdr>
    </w:div>
    <w:div w:id="158010221">
      <w:bodyDiv w:val="1"/>
      <w:marLeft w:val="0"/>
      <w:marRight w:val="0"/>
      <w:marTop w:val="0"/>
      <w:marBottom w:val="0"/>
      <w:divBdr>
        <w:top w:val="none" w:sz="0" w:space="0" w:color="auto"/>
        <w:left w:val="none" w:sz="0" w:space="0" w:color="auto"/>
        <w:bottom w:val="none" w:sz="0" w:space="0" w:color="auto"/>
        <w:right w:val="none" w:sz="0" w:space="0" w:color="auto"/>
      </w:divBdr>
    </w:div>
    <w:div w:id="189690539">
      <w:bodyDiv w:val="1"/>
      <w:marLeft w:val="0"/>
      <w:marRight w:val="0"/>
      <w:marTop w:val="0"/>
      <w:marBottom w:val="0"/>
      <w:divBdr>
        <w:top w:val="none" w:sz="0" w:space="0" w:color="auto"/>
        <w:left w:val="none" w:sz="0" w:space="0" w:color="auto"/>
        <w:bottom w:val="none" w:sz="0" w:space="0" w:color="auto"/>
        <w:right w:val="none" w:sz="0" w:space="0" w:color="auto"/>
      </w:divBdr>
    </w:div>
    <w:div w:id="407770304">
      <w:bodyDiv w:val="1"/>
      <w:marLeft w:val="0"/>
      <w:marRight w:val="0"/>
      <w:marTop w:val="0"/>
      <w:marBottom w:val="0"/>
      <w:divBdr>
        <w:top w:val="none" w:sz="0" w:space="0" w:color="auto"/>
        <w:left w:val="none" w:sz="0" w:space="0" w:color="auto"/>
        <w:bottom w:val="none" w:sz="0" w:space="0" w:color="auto"/>
        <w:right w:val="none" w:sz="0" w:space="0" w:color="auto"/>
      </w:divBdr>
    </w:div>
    <w:div w:id="549877288">
      <w:bodyDiv w:val="1"/>
      <w:marLeft w:val="0"/>
      <w:marRight w:val="0"/>
      <w:marTop w:val="0"/>
      <w:marBottom w:val="0"/>
      <w:divBdr>
        <w:top w:val="none" w:sz="0" w:space="0" w:color="auto"/>
        <w:left w:val="none" w:sz="0" w:space="0" w:color="auto"/>
        <w:bottom w:val="none" w:sz="0" w:space="0" w:color="auto"/>
        <w:right w:val="none" w:sz="0" w:space="0" w:color="auto"/>
      </w:divBdr>
      <w:divsChild>
        <w:div w:id="1460220328">
          <w:marLeft w:val="0"/>
          <w:marRight w:val="0"/>
          <w:marTop w:val="0"/>
          <w:marBottom w:val="0"/>
          <w:divBdr>
            <w:top w:val="none" w:sz="0" w:space="0" w:color="auto"/>
            <w:left w:val="none" w:sz="0" w:space="0" w:color="auto"/>
            <w:bottom w:val="none" w:sz="0" w:space="0" w:color="auto"/>
            <w:right w:val="none" w:sz="0" w:space="0" w:color="auto"/>
          </w:divBdr>
        </w:div>
        <w:div w:id="42407865">
          <w:marLeft w:val="0"/>
          <w:marRight w:val="0"/>
          <w:marTop w:val="0"/>
          <w:marBottom w:val="0"/>
          <w:divBdr>
            <w:top w:val="none" w:sz="0" w:space="0" w:color="auto"/>
            <w:left w:val="none" w:sz="0" w:space="0" w:color="auto"/>
            <w:bottom w:val="none" w:sz="0" w:space="0" w:color="auto"/>
            <w:right w:val="none" w:sz="0" w:space="0" w:color="auto"/>
          </w:divBdr>
        </w:div>
      </w:divsChild>
    </w:div>
    <w:div w:id="1362591040">
      <w:bodyDiv w:val="1"/>
      <w:marLeft w:val="0"/>
      <w:marRight w:val="0"/>
      <w:marTop w:val="0"/>
      <w:marBottom w:val="0"/>
      <w:divBdr>
        <w:top w:val="none" w:sz="0" w:space="0" w:color="auto"/>
        <w:left w:val="none" w:sz="0" w:space="0" w:color="auto"/>
        <w:bottom w:val="none" w:sz="0" w:space="0" w:color="auto"/>
        <w:right w:val="none" w:sz="0" w:space="0" w:color="auto"/>
      </w:divBdr>
    </w:div>
    <w:div w:id="19142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FE4C-0824-4F7A-8AC0-1CA6521B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9</Pages>
  <Words>2319</Words>
  <Characters>12760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Nowcasting of the poverty rate using microsimulation : estimations based on French data</vt:lpstr>
    </vt:vector>
  </TitlesOfParts>
  <Company>INSEE</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Nowcasting of the poverty rate using microsimulation : estimations based on French data</dc:title>
  <dc:subject/>
  <dc:creator>Gawlik Ryszard</dc:creator>
  <cp:keywords/>
  <dc:description/>
  <cp:lastModifiedBy>Schmitt Kévin</cp:lastModifiedBy>
  <cp:revision>55</cp:revision>
  <cp:lastPrinted>2018-05-16T12:55:00Z</cp:lastPrinted>
  <dcterms:created xsi:type="dcterms:W3CDTF">2018-04-26T12:38:00Z</dcterms:created>
  <dcterms:modified xsi:type="dcterms:W3CDTF">2018-05-17T08:07:00Z</dcterms:modified>
</cp:coreProperties>
</file>