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DB1EAB" w:rsidP="00D0270E">
      <w:pPr>
        <w:spacing w:before="480" w:after="480" w:line="360" w:lineRule="auto"/>
        <w:jc w:val="center"/>
        <w:rPr>
          <w:rFonts w:ascii="Arial" w:hAnsi="Arial" w:cs="Arial"/>
          <w:b/>
          <w:sz w:val="48"/>
          <w:szCs w:val="48"/>
          <w:lang w:val="en-GB"/>
        </w:rPr>
      </w:pPr>
      <w:r w:rsidRPr="002C4414">
        <w:rPr>
          <w:rFonts w:ascii="Arial" w:hAnsi="Arial" w:cs="Arial"/>
          <w:b/>
          <w:sz w:val="48"/>
          <w:szCs w:val="48"/>
          <w:lang w:val="en-GB"/>
        </w:rPr>
        <w:t>Profiling:</w:t>
      </w:r>
      <w:r w:rsidR="002C4414" w:rsidRPr="002C4414">
        <w:rPr>
          <w:rFonts w:ascii="Arial" w:hAnsi="Arial" w:cs="Arial"/>
          <w:b/>
          <w:sz w:val="48"/>
          <w:szCs w:val="48"/>
          <w:lang w:val="en-GB"/>
        </w:rPr>
        <w:t xml:space="preserve"> a new way to increase the quality of statistics on research and development</w:t>
      </w:r>
    </w:p>
    <w:p w:rsidR="00D0270E" w:rsidRPr="00EC5F5A" w:rsidRDefault="002C4414" w:rsidP="00C726EA">
      <w:pPr>
        <w:spacing w:after="0" w:line="360" w:lineRule="auto"/>
        <w:jc w:val="both"/>
        <w:rPr>
          <w:rFonts w:ascii="Arial" w:hAnsi="Arial" w:cs="Arial"/>
          <w:sz w:val="24"/>
          <w:szCs w:val="24"/>
          <w:lang w:val="en-GB"/>
        </w:rPr>
      </w:pPr>
      <w:r>
        <w:rPr>
          <w:rFonts w:ascii="Arial" w:hAnsi="Arial" w:cs="Arial"/>
          <w:sz w:val="24"/>
          <w:szCs w:val="24"/>
          <w:lang w:val="en-GB"/>
        </w:rPr>
        <w:t>Thomas Balcone</w:t>
      </w:r>
      <w:r w:rsidR="000D705A" w:rsidRPr="00EC5F5A">
        <w:rPr>
          <w:rFonts w:ascii="Arial" w:hAnsi="Arial" w:cs="Arial"/>
          <w:sz w:val="24"/>
          <w:szCs w:val="24"/>
          <w:lang w:val="en-GB"/>
        </w:rPr>
        <w:t xml:space="preserve">, </w:t>
      </w:r>
      <w:r>
        <w:rPr>
          <w:rFonts w:ascii="Arial" w:hAnsi="Arial" w:cs="Arial"/>
          <w:sz w:val="24"/>
          <w:szCs w:val="24"/>
          <w:lang w:val="en-GB"/>
        </w:rPr>
        <w:t>Ministry for Higher Education, Research and Innovation</w:t>
      </w:r>
      <w:r w:rsidR="000D705A" w:rsidRPr="00EC5F5A">
        <w:rPr>
          <w:rFonts w:ascii="Arial" w:hAnsi="Arial" w:cs="Arial"/>
          <w:sz w:val="24"/>
          <w:szCs w:val="24"/>
          <w:lang w:val="en-GB"/>
        </w:rPr>
        <w:t xml:space="preserve">, </w:t>
      </w:r>
      <w:r>
        <w:rPr>
          <w:rFonts w:ascii="Arial" w:hAnsi="Arial" w:cs="Arial"/>
          <w:sz w:val="24"/>
          <w:szCs w:val="24"/>
          <w:lang w:val="en-GB"/>
        </w:rPr>
        <w:t>thomas.balcone@recherche.gouv.fr</w:t>
      </w:r>
    </w:p>
    <w:p w:rsidR="000D705A" w:rsidRPr="00EC5F5A" w:rsidRDefault="002C4414" w:rsidP="00C726EA">
      <w:pPr>
        <w:spacing w:after="0" w:line="360" w:lineRule="auto"/>
        <w:jc w:val="both"/>
        <w:rPr>
          <w:rFonts w:ascii="Arial" w:hAnsi="Arial" w:cs="Arial"/>
          <w:sz w:val="24"/>
          <w:szCs w:val="24"/>
          <w:lang w:val="en-GB"/>
        </w:rPr>
      </w:pPr>
      <w:r>
        <w:rPr>
          <w:rFonts w:ascii="Arial" w:hAnsi="Arial" w:cs="Arial"/>
          <w:sz w:val="24"/>
          <w:szCs w:val="24"/>
          <w:lang w:val="en-GB"/>
        </w:rPr>
        <w:t>Camille Schweitzer</w:t>
      </w:r>
      <w:r w:rsidR="000D705A" w:rsidRPr="00EC5F5A">
        <w:rPr>
          <w:rFonts w:ascii="Arial" w:hAnsi="Arial" w:cs="Arial"/>
          <w:sz w:val="24"/>
          <w:szCs w:val="24"/>
          <w:lang w:val="en-GB"/>
        </w:rPr>
        <w:t xml:space="preserve">, </w:t>
      </w:r>
      <w:r>
        <w:rPr>
          <w:rFonts w:ascii="Arial" w:hAnsi="Arial" w:cs="Arial"/>
          <w:sz w:val="24"/>
          <w:szCs w:val="24"/>
          <w:lang w:val="en-GB"/>
        </w:rPr>
        <w:t>Ministry for Higher Education, Research and Innovation</w:t>
      </w:r>
      <w:r w:rsidR="000D705A" w:rsidRPr="00EC5F5A">
        <w:rPr>
          <w:rFonts w:ascii="Arial" w:hAnsi="Arial" w:cs="Arial"/>
          <w:sz w:val="24"/>
          <w:szCs w:val="24"/>
          <w:lang w:val="en-GB"/>
        </w:rPr>
        <w:t xml:space="preserve">, </w:t>
      </w:r>
      <w:r>
        <w:rPr>
          <w:rFonts w:ascii="Arial" w:hAnsi="Arial" w:cs="Arial"/>
          <w:sz w:val="24"/>
          <w:szCs w:val="24"/>
          <w:lang w:val="en-GB"/>
        </w:rPr>
        <w:t>camille.schweitzer@recherche.gouv.fr</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2C4414" w:rsidRPr="002C4414" w:rsidRDefault="002C4414" w:rsidP="002C4414">
      <w:pPr>
        <w:spacing w:after="0" w:line="240" w:lineRule="auto"/>
        <w:jc w:val="both"/>
        <w:rPr>
          <w:rFonts w:ascii="Arial" w:hAnsi="Arial" w:cs="Arial"/>
          <w:i/>
          <w:sz w:val="20"/>
          <w:szCs w:val="20"/>
          <w:lang w:val="en-GB"/>
        </w:rPr>
      </w:pPr>
      <w:r w:rsidRPr="002C4414">
        <w:rPr>
          <w:rFonts w:ascii="Arial" w:hAnsi="Arial" w:cs="Arial"/>
          <w:i/>
          <w:sz w:val="20"/>
          <w:szCs w:val="20"/>
          <w:lang w:val="en-GB"/>
        </w:rPr>
        <w:t xml:space="preserve">Currently, statistics on Research and Development (R&amp;D) carried out in the business sector are computed in France on the sole basis of legal </w:t>
      </w:r>
      <w:r w:rsidR="003162B7" w:rsidRPr="002C4414">
        <w:rPr>
          <w:rFonts w:ascii="Arial" w:hAnsi="Arial" w:cs="Arial"/>
          <w:i/>
          <w:sz w:val="20"/>
          <w:szCs w:val="20"/>
          <w:lang w:val="en-GB"/>
        </w:rPr>
        <w:t>units:</w:t>
      </w:r>
      <w:r w:rsidRPr="002C4414">
        <w:rPr>
          <w:rFonts w:ascii="Arial" w:hAnsi="Arial" w:cs="Arial"/>
          <w:i/>
          <w:sz w:val="20"/>
          <w:szCs w:val="20"/>
          <w:lang w:val="en-GB"/>
        </w:rPr>
        <w:t xml:space="preserve"> firstly, a survey is addressed to them to collect the data and then, statistics on R&amp;D are disseminated at legal unit level. Considering the increasing importance of the enterprise group in the French economy, it seems difficult today to go on using only the legal units to calculate busine</w:t>
      </w:r>
      <w:r w:rsidR="000D1982">
        <w:rPr>
          <w:rFonts w:ascii="Arial" w:hAnsi="Arial" w:cs="Arial"/>
          <w:i/>
          <w:sz w:val="20"/>
          <w:szCs w:val="20"/>
          <w:lang w:val="en-GB"/>
        </w:rPr>
        <w:t>ss statistics. Indeed, assimil</w:t>
      </w:r>
      <w:r w:rsidRPr="002C4414">
        <w:rPr>
          <w:rFonts w:ascii="Arial" w:hAnsi="Arial" w:cs="Arial"/>
          <w:i/>
          <w:sz w:val="20"/>
          <w:szCs w:val="20"/>
          <w:lang w:val="en-GB"/>
        </w:rPr>
        <w:t xml:space="preserve">ating the legal unit to the enterprise is not relevant anymore for group's affiliates and subsidiaries. Taking into account the European definition of an enterprise will help to disseminate more consistent and relevant R&amp;D statistics on the business sector. </w:t>
      </w:r>
    </w:p>
    <w:p w:rsidR="002C4414" w:rsidRPr="002C4414" w:rsidRDefault="002C4414" w:rsidP="002C4414">
      <w:pPr>
        <w:spacing w:after="0" w:line="240" w:lineRule="auto"/>
        <w:jc w:val="both"/>
        <w:rPr>
          <w:rFonts w:ascii="Arial" w:hAnsi="Arial" w:cs="Arial"/>
          <w:i/>
          <w:sz w:val="20"/>
          <w:szCs w:val="20"/>
          <w:lang w:val="en-GB"/>
        </w:rPr>
      </w:pPr>
    </w:p>
    <w:p w:rsidR="002C4414" w:rsidRPr="002C4414" w:rsidRDefault="002C4414" w:rsidP="002C4414">
      <w:pPr>
        <w:spacing w:after="0" w:line="240" w:lineRule="auto"/>
        <w:jc w:val="both"/>
        <w:rPr>
          <w:rFonts w:ascii="Arial" w:hAnsi="Arial" w:cs="Arial"/>
          <w:i/>
          <w:sz w:val="20"/>
          <w:szCs w:val="20"/>
          <w:lang w:val="en-GB"/>
        </w:rPr>
      </w:pPr>
      <w:r w:rsidRPr="002C4414">
        <w:rPr>
          <w:rFonts w:ascii="Arial" w:hAnsi="Arial" w:cs="Arial"/>
          <w:i/>
          <w:sz w:val="20"/>
          <w:szCs w:val="20"/>
          <w:lang w:val="en-GB"/>
        </w:rPr>
        <w:t>The French business statistic</w:t>
      </w:r>
      <w:r w:rsidR="00A710DA">
        <w:rPr>
          <w:rFonts w:ascii="Arial" w:hAnsi="Arial" w:cs="Arial"/>
          <w:i/>
          <w:sz w:val="20"/>
          <w:szCs w:val="20"/>
          <w:lang w:val="en-GB"/>
        </w:rPr>
        <w:t>al</w:t>
      </w:r>
      <w:r w:rsidRPr="002C4414">
        <w:rPr>
          <w:rFonts w:ascii="Arial" w:hAnsi="Arial" w:cs="Arial"/>
          <w:i/>
          <w:sz w:val="20"/>
          <w:szCs w:val="20"/>
          <w:lang w:val="en-GB"/>
        </w:rPr>
        <w:t xml:space="preserve"> register established by the French national statistical institute (INSEE), called SIRUS, contains notably all the legal units</w:t>
      </w:r>
      <w:r w:rsidR="00AB18A7">
        <w:rPr>
          <w:rFonts w:ascii="Arial" w:hAnsi="Arial" w:cs="Arial"/>
          <w:i/>
          <w:sz w:val="20"/>
          <w:szCs w:val="20"/>
          <w:lang w:val="en-GB"/>
        </w:rPr>
        <w:t xml:space="preserve"> and</w:t>
      </w:r>
      <w:r w:rsidRPr="002C4414">
        <w:rPr>
          <w:rFonts w:ascii="Arial" w:hAnsi="Arial" w:cs="Arial"/>
          <w:i/>
          <w:sz w:val="20"/>
          <w:szCs w:val="20"/>
          <w:lang w:val="en-GB"/>
        </w:rPr>
        <w:t xml:space="preserve"> all the enterprises. The main contribution of this register is to make possible the calculation and dissemination of statistics at </w:t>
      </w:r>
      <w:r w:rsidR="00236DDA" w:rsidRPr="002C4414">
        <w:rPr>
          <w:rFonts w:ascii="Arial" w:hAnsi="Arial" w:cs="Arial"/>
          <w:i/>
          <w:sz w:val="20"/>
          <w:szCs w:val="20"/>
          <w:lang w:val="en-GB"/>
        </w:rPr>
        <w:t>another</w:t>
      </w:r>
      <w:r w:rsidRPr="002C4414">
        <w:rPr>
          <w:rFonts w:ascii="Arial" w:hAnsi="Arial" w:cs="Arial"/>
          <w:i/>
          <w:sz w:val="20"/>
          <w:szCs w:val="20"/>
          <w:lang w:val="en-GB"/>
        </w:rPr>
        <w:t xml:space="preserve"> level than the legal unit one: the enterprise level.</w:t>
      </w:r>
    </w:p>
    <w:p w:rsidR="002C4414" w:rsidRPr="002C4414" w:rsidRDefault="002C4414" w:rsidP="002C4414">
      <w:pPr>
        <w:spacing w:after="0" w:line="240" w:lineRule="auto"/>
        <w:jc w:val="both"/>
        <w:rPr>
          <w:rFonts w:ascii="Arial" w:hAnsi="Arial" w:cs="Arial"/>
          <w:i/>
          <w:sz w:val="20"/>
          <w:szCs w:val="20"/>
          <w:lang w:val="en-GB"/>
        </w:rPr>
      </w:pPr>
    </w:p>
    <w:p w:rsidR="000D705A" w:rsidRPr="00F404CE" w:rsidRDefault="002C4414" w:rsidP="002C4414">
      <w:pPr>
        <w:spacing w:after="0" w:line="240" w:lineRule="auto"/>
        <w:jc w:val="both"/>
        <w:rPr>
          <w:rFonts w:ascii="Arial" w:hAnsi="Arial" w:cs="Arial"/>
          <w:i/>
          <w:sz w:val="20"/>
          <w:szCs w:val="20"/>
          <w:lang w:val="en-US"/>
        </w:rPr>
      </w:pPr>
      <w:r w:rsidRPr="002C4414">
        <w:rPr>
          <w:rFonts w:ascii="Arial" w:hAnsi="Arial" w:cs="Arial"/>
          <w:i/>
          <w:sz w:val="20"/>
          <w:szCs w:val="20"/>
          <w:lang w:val="en-GB"/>
        </w:rPr>
        <w:t>This article first describes why the data should go on being collected at legal unit level and not at enterprise one. Indeed, it seems that such a change in the data collection can be dangerous because it could result in a substantial increase of the response burden. Then, this article presents the process based on SIRUS that leads to the computation of key indicators on R&amp;D at enterprise level. To conclude, it compares these key indicators with the ones calculated at the legal unit level to show the impact of moving to the enterprise level on French R&amp;D statistics.</w:t>
      </w:r>
    </w:p>
    <w:p w:rsidR="00C726EA" w:rsidRDefault="00C726EA" w:rsidP="00C726EA">
      <w:pPr>
        <w:spacing w:before="240" w:after="0" w:line="360" w:lineRule="auto"/>
        <w:jc w:val="both"/>
        <w:rPr>
          <w:rFonts w:ascii="Arial" w:hAnsi="Arial" w:cs="Arial"/>
          <w:sz w:val="20"/>
          <w:szCs w:val="20"/>
          <w:lang w:val="en-US"/>
        </w:rPr>
      </w:pPr>
      <w:r w:rsidRPr="003162B7">
        <w:rPr>
          <w:rFonts w:ascii="Arial" w:hAnsi="Arial" w:cs="Arial"/>
          <w:b/>
          <w:sz w:val="20"/>
          <w:szCs w:val="20"/>
          <w:lang w:val="en-US"/>
        </w:rPr>
        <w:t xml:space="preserve">Keywords: </w:t>
      </w:r>
      <w:r w:rsidR="00F404CE" w:rsidRPr="003162B7">
        <w:rPr>
          <w:rFonts w:ascii="Arial" w:hAnsi="Arial" w:cs="Arial"/>
          <w:sz w:val="20"/>
          <w:szCs w:val="20"/>
          <w:lang w:val="en-US"/>
        </w:rPr>
        <w:t xml:space="preserve">business statistics, statistical unit, data collection, </w:t>
      </w:r>
      <w:r w:rsidR="003162B7">
        <w:rPr>
          <w:rFonts w:ascii="Arial" w:hAnsi="Arial" w:cs="Arial"/>
          <w:sz w:val="20"/>
          <w:szCs w:val="20"/>
          <w:lang w:val="en-US"/>
        </w:rPr>
        <w:t>surveys</w:t>
      </w:r>
    </w:p>
    <w:p w:rsidR="003162B7" w:rsidRDefault="003162B7" w:rsidP="00C726EA">
      <w:pPr>
        <w:spacing w:before="240" w:after="0" w:line="360" w:lineRule="auto"/>
        <w:jc w:val="both"/>
        <w:rPr>
          <w:rFonts w:ascii="Arial" w:hAnsi="Arial" w:cs="Arial"/>
          <w:sz w:val="20"/>
          <w:szCs w:val="20"/>
          <w:lang w:val="en-US"/>
        </w:rPr>
      </w:pPr>
    </w:p>
    <w:p w:rsidR="003162B7" w:rsidRDefault="003162B7" w:rsidP="00C726EA">
      <w:pPr>
        <w:spacing w:before="240" w:after="0" w:line="360" w:lineRule="auto"/>
        <w:jc w:val="both"/>
        <w:rPr>
          <w:rFonts w:ascii="Arial" w:hAnsi="Arial" w:cs="Arial"/>
          <w:sz w:val="20"/>
          <w:szCs w:val="20"/>
          <w:lang w:val="en-US"/>
        </w:rPr>
      </w:pPr>
    </w:p>
    <w:p w:rsidR="003162B7" w:rsidRDefault="003162B7" w:rsidP="00C726EA">
      <w:pPr>
        <w:spacing w:before="240" w:after="0" w:line="360" w:lineRule="auto"/>
        <w:jc w:val="both"/>
        <w:rPr>
          <w:rFonts w:ascii="Arial" w:hAnsi="Arial" w:cs="Arial"/>
          <w:sz w:val="20"/>
          <w:szCs w:val="20"/>
          <w:lang w:val="en-US"/>
        </w:rPr>
      </w:pPr>
    </w:p>
    <w:p w:rsidR="003162B7" w:rsidRDefault="003162B7" w:rsidP="00C726EA">
      <w:pPr>
        <w:spacing w:before="240" w:after="0" w:line="360" w:lineRule="auto"/>
        <w:jc w:val="both"/>
        <w:rPr>
          <w:rFonts w:ascii="Arial" w:hAnsi="Arial" w:cs="Arial"/>
          <w:sz w:val="20"/>
          <w:szCs w:val="20"/>
          <w:lang w:val="en-US"/>
        </w:rPr>
      </w:pPr>
    </w:p>
    <w:p w:rsidR="003162B7" w:rsidRPr="003162B7" w:rsidRDefault="003162B7" w:rsidP="00C726EA">
      <w:pPr>
        <w:spacing w:before="240" w:after="0" w:line="360" w:lineRule="auto"/>
        <w:jc w:val="both"/>
        <w:rPr>
          <w:rFonts w:ascii="Arial" w:hAnsi="Arial" w:cs="Arial"/>
          <w:sz w:val="20"/>
          <w:szCs w:val="20"/>
          <w:lang w:val="en-US"/>
        </w:rPr>
      </w:pPr>
    </w:p>
    <w:p w:rsidR="00493026" w:rsidRPr="00EC5F5A" w:rsidRDefault="003162B7"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Introduction</w:t>
      </w:r>
    </w:p>
    <w:p w:rsidR="0006451B" w:rsidRDefault="0006451B" w:rsidP="0006451B">
      <w:pPr>
        <w:pStyle w:val="Corpsdetexte"/>
      </w:pPr>
      <w:r>
        <w:t xml:space="preserve">In the context of globalization, </w:t>
      </w:r>
      <w:r w:rsidRPr="00B96AFB">
        <w:t xml:space="preserve">Research and development (R&amp;D) is a major issue for </w:t>
      </w:r>
      <w:r>
        <w:t xml:space="preserve">firms and countries to stay competitive by bringing notably innovation. </w:t>
      </w:r>
      <w:r w:rsidRPr="00E441C1">
        <w:t>Within the framework of the “Europe 2020” strategy, the E</w:t>
      </w:r>
      <w:r>
        <w:t>uropean Union has set itself a</w:t>
      </w:r>
      <w:r w:rsidRPr="00E441C1">
        <w:t xml:space="preserve"> target of investing at least 3% of gross domestic product (GDP) in research and development</w:t>
      </w:r>
      <w:r>
        <w:t xml:space="preserve"> for each country </w:t>
      </w:r>
      <w:r w:rsidRPr="00E441C1">
        <w:t>to promote growth and employment.</w:t>
      </w:r>
      <w:r>
        <w:t xml:space="preserve"> Therefore, there is a huge need to collect consistent data on R&amp;D to follow properly the evolution of R&amp;D expenditure, notably in the business sector. This is the goal of the R&amp;D survey, which </w:t>
      </w:r>
      <w:r w:rsidR="001011CF">
        <w:t>is based</w:t>
      </w:r>
      <w:r>
        <w:t xml:space="preserve"> on the Frascati Manu</w:t>
      </w:r>
      <w:r w:rsidR="0012254C">
        <w:t>a</w:t>
      </w:r>
      <w:r>
        <w:t>l, reference work of the OECD which gives all the countries common method and definitions for the conduct of a R&amp;D survey.</w:t>
      </w:r>
    </w:p>
    <w:p w:rsidR="0006451B" w:rsidRDefault="0006451B" w:rsidP="0006451B">
      <w:pPr>
        <w:pStyle w:val="Corpsdetexte"/>
      </w:pPr>
      <w:r>
        <w:t>In France, this survey led by the Ministry of Higher Education, Research and Innovation since 1963, is based on questioning legal units. With the globalization and the more and more noticeable presence of big groups in the business sector, a new definition of the enterprise appeared in the European regulation</w:t>
      </w:r>
      <w:r>
        <w:rPr>
          <w:rStyle w:val="Appelnotedebasdep"/>
        </w:rPr>
        <w:footnoteReference w:id="1"/>
      </w:r>
      <w:r>
        <w:t>, more based on economy than legality: an enterprise is the smallest combination of legal units that is an organizational unit producing goods and services, enjoying a certain decision-making autonomy, especially for the allocation of its current resources. Therefore, computing R&amp;D data at this enterprise level seems to be more relevant to study R&amp;D in the business sector and could become soon mandatory with the implementation of the future framework regulation for the business statistics FRIBS</w:t>
      </w:r>
      <w:r>
        <w:rPr>
          <w:rStyle w:val="Appelnotedebasdep"/>
        </w:rPr>
        <w:footnoteReference w:id="2"/>
      </w:r>
      <w:r>
        <w:t xml:space="preserve"> which is currently under negotiation.</w:t>
      </w:r>
    </w:p>
    <w:p w:rsidR="0006451B" w:rsidRDefault="0006451B" w:rsidP="0006451B">
      <w:pPr>
        <w:pStyle w:val="Corpsdetexte"/>
      </w:pPr>
      <w:r>
        <w:t>In the first part of this article, we will see how we can get data at the enterprise level from the R&amp;D survey. Then, the article presents a method to compute key indicators on R&amp;D at th</w:t>
      </w:r>
      <w:r w:rsidR="0008359E">
        <w:t>is new</w:t>
      </w:r>
      <w:r>
        <w:t xml:space="preserve"> level. </w:t>
      </w:r>
      <w:r w:rsidRPr="00947701">
        <w:t xml:space="preserve">To conclude, it compares these key indicators with the ones calculated at the legal unit level to show the impact of moving to the enterprise </w:t>
      </w:r>
      <w:r>
        <w:t>concept</w:t>
      </w:r>
      <w:r w:rsidRPr="00947701">
        <w:t xml:space="preserve"> on French R&amp;D statistics.</w:t>
      </w:r>
    </w:p>
    <w:p w:rsidR="0006451B" w:rsidRDefault="0006451B" w:rsidP="0006451B">
      <w:pPr>
        <w:pStyle w:val="Corpsdetexte"/>
      </w:pPr>
    </w:p>
    <w:p w:rsidR="0006451B" w:rsidRDefault="0006451B" w:rsidP="0006451B">
      <w:pPr>
        <w:pStyle w:val="Corpsdetexte"/>
      </w:pPr>
    </w:p>
    <w:p w:rsidR="0006451B" w:rsidRPr="001E6F1D" w:rsidRDefault="0006451B" w:rsidP="0006451B">
      <w:pPr>
        <w:pStyle w:val="Corpsdetexte"/>
      </w:pPr>
    </w:p>
    <w:p w:rsidR="00064966" w:rsidRDefault="005268B8"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1</w:t>
      </w:r>
      <w:r w:rsidR="00D0258C" w:rsidRPr="0028150C">
        <w:rPr>
          <w:rFonts w:ascii="Arial" w:hAnsi="Arial" w:cs="Arial"/>
          <w:b/>
          <w:sz w:val="24"/>
          <w:szCs w:val="24"/>
          <w:lang w:val="en-GB"/>
        </w:rPr>
        <w:t xml:space="preserve">. </w:t>
      </w:r>
      <w:r>
        <w:rPr>
          <w:rFonts w:ascii="Arial" w:hAnsi="Arial" w:cs="Arial"/>
          <w:b/>
          <w:sz w:val="24"/>
          <w:szCs w:val="24"/>
          <w:lang w:val="en-GB"/>
        </w:rPr>
        <w:t xml:space="preserve">How to get the data at the </w:t>
      </w:r>
      <w:r w:rsidR="00064966">
        <w:rPr>
          <w:rFonts w:ascii="Arial" w:hAnsi="Arial" w:cs="Arial"/>
          <w:b/>
          <w:sz w:val="24"/>
          <w:szCs w:val="24"/>
          <w:lang w:val="en-GB"/>
        </w:rPr>
        <w:t>enterprise level?</w:t>
      </w:r>
    </w:p>
    <w:p w:rsidR="00B12799" w:rsidRPr="00EC5F5A" w:rsidRDefault="00B12799" w:rsidP="00B12799">
      <w:pPr>
        <w:spacing w:before="360" w:after="0" w:line="360" w:lineRule="auto"/>
        <w:jc w:val="both"/>
        <w:rPr>
          <w:rFonts w:ascii="Arial" w:hAnsi="Arial" w:cs="Arial"/>
          <w:i/>
          <w:sz w:val="24"/>
          <w:szCs w:val="24"/>
          <w:lang w:val="en-GB"/>
        </w:rPr>
      </w:pPr>
      <w:r>
        <w:rPr>
          <w:rFonts w:ascii="Arial" w:hAnsi="Arial" w:cs="Arial"/>
          <w:i/>
          <w:sz w:val="24"/>
          <w:szCs w:val="24"/>
          <w:lang w:val="en-GB"/>
        </w:rPr>
        <w:t>1.</w:t>
      </w:r>
      <w:r w:rsidRPr="00EC5F5A">
        <w:rPr>
          <w:rFonts w:ascii="Arial" w:hAnsi="Arial" w:cs="Arial"/>
          <w:i/>
          <w:sz w:val="24"/>
          <w:szCs w:val="24"/>
          <w:lang w:val="en-GB"/>
        </w:rPr>
        <w:t xml:space="preserve">1. </w:t>
      </w:r>
      <w:r>
        <w:rPr>
          <w:rFonts w:ascii="Arial" w:hAnsi="Arial" w:cs="Arial"/>
          <w:i/>
          <w:sz w:val="24"/>
          <w:szCs w:val="24"/>
          <w:lang w:val="en-GB"/>
        </w:rPr>
        <w:t>First approach: collect the data at the enterprise level</w:t>
      </w:r>
    </w:p>
    <w:p w:rsidR="002A08A4" w:rsidRDefault="00B12799" w:rsidP="00B12799">
      <w:pPr>
        <w:spacing w:before="120" w:after="0" w:line="360" w:lineRule="auto"/>
        <w:jc w:val="both"/>
        <w:rPr>
          <w:rFonts w:ascii="Arial" w:hAnsi="Arial" w:cs="Arial"/>
          <w:sz w:val="24"/>
          <w:szCs w:val="24"/>
          <w:lang w:val="en-GB"/>
        </w:rPr>
      </w:pPr>
      <w:r>
        <w:rPr>
          <w:rFonts w:ascii="Arial" w:hAnsi="Arial" w:cs="Arial"/>
          <w:sz w:val="24"/>
          <w:szCs w:val="24"/>
          <w:lang w:val="en-GB"/>
        </w:rPr>
        <w:t xml:space="preserve">Currently, the </w:t>
      </w:r>
      <w:r w:rsidR="00FE1A64">
        <w:rPr>
          <w:rFonts w:ascii="Arial" w:hAnsi="Arial" w:cs="Arial"/>
          <w:sz w:val="24"/>
          <w:szCs w:val="24"/>
          <w:lang w:val="en-GB"/>
        </w:rPr>
        <w:t xml:space="preserve">data </w:t>
      </w:r>
      <w:r>
        <w:rPr>
          <w:rFonts w:ascii="Arial" w:hAnsi="Arial" w:cs="Arial"/>
          <w:sz w:val="24"/>
          <w:szCs w:val="24"/>
          <w:lang w:val="en-GB"/>
        </w:rPr>
        <w:t xml:space="preserve">collection unit in the French R&amp;D survey is the legal unit. </w:t>
      </w:r>
      <w:r w:rsidR="00B87DA6">
        <w:rPr>
          <w:rFonts w:ascii="Arial" w:hAnsi="Arial" w:cs="Arial"/>
          <w:sz w:val="24"/>
          <w:szCs w:val="24"/>
          <w:lang w:val="en-GB"/>
        </w:rPr>
        <w:t xml:space="preserve">To compute statistics on R&amp;D at the enterprise level to disseminate more consistent and relevant statistics, the most natural idea is to choose the enterprise as the </w:t>
      </w:r>
      <w:r w:rsidR="003A75E9">
        <w:rPr>
          <w:rFonts w:ascii="Arial" w:hAnsi="Arial" w:cs="Arial"/>
          <w:sz w:val="24"/>
          <w:szCs w:val="24"/>
          <w:lang w:val="en-GB"/>
        </w:rPr>
        <w:t xml:space="preserve">new </w:t>
      </w:r>
      <w:r w:rsidR="00FE1A64">
        <w:rPr>
          <w:rFonts w:ascii="Arial" w:hAnsi="Arial" w:cs="Arial"/>
          <w:sz w:val="24"/>
          <w:szCs w:val="24"/>
          <w:lang w:val="en-GB"/>
        </w:rPr>
        <w:t xml:space="preserve">data </w:t>
      </w:r>
      <w:r w:rsidR="00B87DA6">
        <w:rPr>
          <w:rFonts w:ascii="Arial" w:hAnsi="Arial" w:cs="Arial"/>
          <w:sz w:val="24"/>
          <w:szCs w:val="24"/>
          <w:lang w:val="en-GB"/>
        </w:rPr>
        <w:t>collection</w:t>
      </w:r>
      <w:r w:rsidR="004D2239">
        <w:rPr>
          <w:rFonts w:ascii="Arial" w:hAnsi="Arial" w:cs="Arial"/>
          <w:sz w:val="24"/>
          <w:szCs w:val="24"/>
          <w:lang w:val="en-GB"/>
        </w:rPr>
        <w:t xml:space="preserve"> unit. However, such a change of </w:t>
      </w:r>
      <w:r w:rsidR="00FE1A64">
        <w:rPr>
          <w:rFonts w:ascii="Arial" w:hAnsi="Arial" w:cs="Arial"/>
          <w:sz w:val="24"/>
          <w:szCs w:val="24"/>
          <w:lang w:val="en-GB"/>
        </w:rPr>
        <w:t xml:space="preserve">data </w:t>
      </w:r>
      <w:r w:rsidR="004D2239">
        <w:rPr>
          <w:rFonts w:ascii="Arial" w:hAnsi="Arial" w:cs="Arial"/>
          <w:sz w:val="24"/>
          <w:szCs w:val="24"/>
          <w:lang w:val="en-GB"/>
        </w:rPr>
        <w:t xml:space="preserve">collection unit presents </w:t>
      </w:r>
      <w:r w:rsidR="002A08A4">
        <w:rPr>
          <w:rFonts w:ascii="Arial" w:hAnsi="Arial" w:cs="Arial"/>
          <w:sz w:val="24"/>
          <w:szCs w:val="24"/>
          <w:lang w:val="en-GB"/>
        </w:rPr>
        <w:t>two major risks.</w:t>
      </w:r>
    </w:p>
    <w:p w:rsidR="00827236" w:rsidRDefault="004D2219" w:rsidP="003A1D16">
      <w:pPr>
        <w:spacing w:before="120" w:after="0" w:line="360" w:lineRule="auto"/>
        <w:jc w:val="both"/>
        <w:rPr>
          <w:rFonts w:ascii="Arial" w:hAnsi="Arial" w:cs="Arial"/>
          <w:sz w:val="24"/>
          <w:szCs w:val="24"/>
          <w:lang w:val="en-US"/>
        </w:rPr>
      </w:pPr>
      <w:r>
        <w:rPr>
          <w:rFonts w:ascii="Arial" w:hAnsi="Arial" w:cs="Arial"/>
          <w:sz w:val="24"/>
          <w:szCs w:val="24"/>
          <w:lang w:val="en-GB"/>
        </w:rPr>
        <w:t>The first risk is a drop of our response rate which is currently over 90</w:t>
      </w:r>
      <w:r w:rsidR="00CC011C">
        <w:rPr>
          <w:rFonts w:ascii="Arial" w:hAnsi="Arial" w:cs="Arial"/>
          <w:sz w:val="24"/>
          <w:szCs w:val="24"/>
          <w:lang w:val="en-GB"/>
        </w:rPr>
        <w:t> </w:t>
      </w:r>
      <w:r>
        <w:rPr>
          <w:rFonts w:ascii="Arial" w:hAnsi="Arial" w:cs="Arial"/>
          <w:sz w:val="24"/>
          <w:szCs w:val="24"/>
          <w:lang w:val="en-GB"/>
        </w:rPr>
        <w:t xml:space="preserve">%. </w:t>
      </w:r>
      <w:r w:rsidRPr="004D2219">
        <w:rPr>
          <w:rFonts w:ascii="Arial" w:hAnsi="Arial" w:cs="Arial"/>
          <w:sz w:val="24"/>
          <w:szCs w:val="24"/>
          <w:lang w:val="en-GB"/>
        </w:rPr>
        <w:t>The legal unit considered as the decision-making unit of the enterprise is not necessarily the one which conduct</w:t>
      </w:r>
      <w:r>
        <w:rPr>
          <w:rFonts w:ascii="Arial" w:hAnsi="Arial" w:cs="Arial"/>
          <w:sz w:val="24"/>
          <w:szCs w:val="24"/>
          <w:lang w:val="en-GB"/>
        </w:rPr>
        <w:t>s</w:t>
      </w:r>
      <w:r w:rsidRPr="004D2219">
        <w:rPr>
          <w:rFonts w:ascii="Arial" w:hAnsi="Arial" w:cs="Arial"/>
          <w:sz w:val="24"/>
          <w:szCs w:val="24"/>
          <w:lang w:val="en-GB"/>
        </w:rPr>
        <w:t xml:space="preserve"> the R&amp;D activity, and in some large </w:t>
      </w:r>
      <w:r w:rsidR="00FE1A64">
        <w:rPr>
          <w:rFonts w:ascii="Arial" w:hAnsi="Arial" w:cs="Arial"/>
          <w:sz w:val="24"/>
          <w:szCs w:val="24"/>
          <w:lang w:val="en-GB"/>
        </w:rPr>
        <w:t>enterprises</w:t>
      </w:r>
      <w:r w:rsidRPr="004D2219">
        <w:rPr>
          <w:rFonts w:ascii="Arial" w:hAnsi="Arial" w:cs="Arial"/>
          <w:sz w:val="24"/>
          <w:szCs w:val="24"/>
          <w:lang w:val="en-GB"/>
        </w:rPr>
        <w:t xml:space="preserve"> several </w:t>
      </w:r>
      <w:r w:rsidR="00FE1A64">
        <w:rPr>
          <w:rFonts w:ascii="Arial" w:hAnsi="Arial" w:cs="Arial"/>
          <w:sz w:val="24"/>
          <w:szCs w:val="24"/>
          <w:lang w:val="en-GB"/>
        </w:rPr>
        <w:t xml:space="preserve">legal </w:t>
      </w:r>
      <w:r w:rsidRPr="004D2219">
        <w:rPr>
          <w:rFonts w:ascii="Arial" w:hAnsi="Arial" w:cs="Arial"/>
          <w:sz w:val="24"/>
          <w:szCs w:val="24"/>
          <w:lang w:val="en-GB"/>
        </w:rPr>
        <w:t>units can be active in R&amp;D. This can be an issue if we have only one contact</w:t>
      </w:r>
      <w:r>
        <w:rPr>
          <w:rFonts w:ascii="Arial" w:hAnsi="Arial" w:cs="Arial"/>
          <w:sz w:val="24"/>
          <w:szCs w:val="24"/>
          <w:lang w:val="en-GB"/>
        </w:rPr>
        <w:t xml:space="preserve"> in the decision-making unit</w:t>
      </w:r>
      <w:r w:rsidRPr="004D2219">
        <w:rPr>
          <w:rFonts w:ascii="Arial" w:hAnsi="Arial" w:cs="Arial"/>
          <w:sz w:val="24"/>
          <w:szCs w:val="24"/>
          <w:lang w:val="en-GB"/>
        </w:rPr>
        <w:t xml:space="preserve"> and may probably increase the response burden for the </w:t>
      </w:r>
      <w:r>
        <w:rPr>
          <w:rFonts w:ascii="Arial" w:hAnsi="Arial" w:cs="Arial"/>
          <w:sz w:val="24"/>
          <w:szCs w:val="24"/>
          <w:lang w:val="en-GB"/>
        </w:rPr>
        <w:t xml:space="preserve">enterprises. </w:t>
      </w:r>
      <w:r w:rsidR="009A1903">
        <w:rPr>
          <w:rFonts w:ascii="Arial" w:hAnsi="Arial" w:cs="Arial"/>
          <w:sz w:val="24"/>
          <w:szCs w:val="24"/>
          <w:lang w:val="en-GB"/>
        </w:rPr>
        <w:t>As a consequence</w:t>
      </w:r>
      <w:r>
        <w:rPr>
          <w:rFonts w:ascii="Arial" w:hAnsi="Arial" w:cs="Arial"/>
          <w:sz w:val="24"/>
          <w:szCs w:val="24"/>
          <w:lang w:val="en-GB"/>
        </w:rPr>
        <w:t xml:space="preserve">, the </w:t>
      </w:r>
      <w:r w:rsidRPr="004D2219">
        <w:rPr>
          <w:rFonts w:ascii="Arial" w:hAnsi="Arial" w:cs="Arial"/>
          <w:sz w:val="24"/>
          <w:szCs w:val="24"/>
          <w:lang w:val="en-GB"/>
        </w:rPr>
        <w:t xml:space="preserve">response rate for </w:t>
      </w:r>
      <w:r w:rsidR="00D6794D">
        <w:rPr>
          <w:rFonts w:ascii="Arial" w:hAnsi="Arial" w:cs="Arial"/>
          <w:sz w:val="24"/>
          <w:szCs w:val="24"/>
          <w:lang w:val="en-GB"/>
        </w:rPr>
        <w:t xml:space="preserve">large </w:t>
      </w:r>
      <w:r w:rsidR="00FE1A64">
        <w:rPr>
          <w:rFonts w:ascii="Arial" w:hAnsi="Arial" w:cs="Arial"/>
          <w:sz w:val="24"/>
          <w:szCs w:val="24"/>
          <w:lang w:val="en-GB"/>
        </w:rPr>
        <w:t>enterprises</w:t>
      </w:r>
      <w:r w:rsidRPr="004D2219">
        <w:rPr>
          <w:rFonts w:ascii="Arial" w:hAnsi="Arial" w:cs="Arial"/>
          <w:sz w:val="24"/>
          <w:szCs w:val="24"/>
          <w:lang w:val="en-GB"/>
        </w:rPr>
        <w:t xml:space="preserve"> with several legal units active in R&amp;D, which constitute a major part of </w:t>
      </w:r>
      <w:r w:rsidR="00D6794D">
        <w:rPr>
          <w:rFonts w:ascii="Arial" w:hAnsi="Arial" w:cs="Arial"/>
          <w:sz w:val="24"/>
          <w:szCs w:val="24"/>
          <w:lang w:val="en-GB"/>
        </w:rPr>
        <w:t xml:space="preserve">the total internal </w:t>
      </w:r>
      <w:r w:rsidRPr="004D2219">
        <w:rPr>
          <w:rFonts w:ascii="Arial" w:hAnsi="Arial" w:cs="Arial"/>
          <w:sz w:val="24"/>
          <w:szCs w:val="24"/>
          <w:lang w:val="en-GB"/>
        </w:rPr>
        <w:t>expenditure</w:t>
      </w:r>
      <w:r w:rsidR="003666B7">
        <w:rPr>
          <w:rFonts w:ascii="Arial" w:hAnsi="Arial" w:cs="Arial"/>
          <w:sz w:val="24"/>
          <w:szCs w:val="24"/>
          <w:lang w:val="en-GB"/>
        </w:rPr>
        <w:t xml:space="preserve"> on R&amp;D</w:t>
      </w:r>
      <w:r w:rsidR="00D6794D">
        <w:rPr>
          <w:rFonts w:ascii="Arial" w:hAnsi="Arial" w:cs="Arial"/>
          <w:sz w:val="24"/>
          <w:szCs w:val="24"/>
          <w:lang w:val="en-GB"/>
        </w:rPr>
        <w:t>, could drop considerably</w:t>
      </w:r>
      <w:r w:rsidRPr="004D2219">
        <w:rPr>
          <w:rFonts w:ascii="Arial" w:hAnsi="Arial" w:cs="Arial"/>
          <w:sz w:val="24"/>
          <w:szCs w:val="24"/>
          <w:lang w:val="en-GB"/>
        </w:rPr>
        <w:t>.</w:t>
      </w:r>
      <w:r w:rsidR="00D6794D">
        <w:rPr>
          <w:rFonts w:ascii="Arial" w:hAnsi="Arial" w:cs="Arial"/>
          <w:sz w:val="24"/>
          <w:szCs w:val="24"/>
          <w:lang w:val="en-GB"/>
        </w:rPr>
        <w:t xml:space="preserve"> Moreover, currently, with the legal </w:t>
      </w:r>
      <w:r w:rsidR="00827236">
        <w:rPr>
          <w:rFonts w:ascii="Arial" w:hAnsi="Arial" w:cs="Arial"/>
          <w:sz w:val="24"/>
          <w:szCs w:val="24"/>
          <w:lang w:val="en-GB"/>
        </w:rPr>
        <w:t xml:space="preserve">unit as </w:t>
      </w:r>
      <w:r w:rsidR="00FE1A64">
        <w:rPr>
          <w:rFonts w:ascii="Arial" w:hAnsi="Arial" w:cs="Arial"/>
          <w:sz w:val="24"/>
          <w:szCs w:val="24"/>
          <w:lang w:val="en-GB"/>
        </w:rPr>
        <w:t xml:space="preserve">data </w:t>
      </w:r>
      <w:r w:rsidR="00827236">
        <w:rPr>
          <w:rFonts w:ascii="Arial" w:hAnsi="Arial" w:cs="Arial"/>
          <w:sz w:val="24"/>
          <w:szCs w:val="24"/>
          <w:lang w:val="en-GB"/>
        </w:rPr>
        <w:t>collection unit,</w:t>
      </w:r>
      <w:r w:rsidRPr="004D2219">
        <w:rPr>
          <w:rFonts w:ascii="Arial" w:hAnsi="Arial" w:cs="Arial"/>
          <w:sz w:val="24"/>
          <w:szCs w:val="24"/>
          <w:lang w:val="en-GB"/>
        </w:rPr>
        <w:t xml:space="preserve"> </w:t>
      </w:r>
      <w:r w:rsidR="00827236">
        <w:rPr>
          <w:rFonts w:ascii="Arial" w:hAnsi="Arial" w:cs="Arial"/>
          <w:sz w:val="24"/>
          <w:szCs w:val="24"/>
          <w:lang w:val="en-GB"/>
        </w:rPr>
        <w:t>i</w:t>
      </w:r>
      <w:r w:rsidRPr="004D2219">
        <w:rPr>
          <w:rFonts w:ascii="Arial" w:hAnsi="Arial" w:cs="Arial"/>
          <w:sz w:val="24"/>
          <w:szCs w:val="24"/>
          <w:lang w:val="en-GB"/>
        </w:rPr>
        <w:t xml:space="preserve">t’s already hard for some contacts to collect data in all </w:t>
      </w:r>
      <w:r w:rsidR="00FE1A64">
        <w:rPr>
          <w:rFonts w:ascii="Arial" w:hAnsi="Arial" w:cs="Arial"/>
          <w:sz w:val="24"/>
          <w:szCs w:val="24"/>
          <w:lang w:val="en-GB"/>
        </w:rPr>
        <w:t>the</w:t>
      </w:r>
      <w:r w:rsidRPr="004D2219">
        <w:rPr>
          <w:rFonts w:ascii="Arial" w:hAnsi="Arial" w:cs="Arial"/>
          <w:sz w:val="24"/>
          <w:szCs w:val="24"/>
          <w:lang w:val="en-GB"/>
        </w:rPr>
        <w:t xml:space="preserve"> establishments</w:t>
      </w:r>
      <w:r w:rsidR="00FE1A64">
        <w:rPr>
          <w:rFonts w:ascii="Arial" w:hAnsi="Arial" w:cs="Arial"/>
          <w:sz w:val="24"/>
          <w:szCs w:val="24"/>
          <w:lang w:val="en-GB"/>
        </w:rPr>
        <w:t xml:space="preserve"> making up the legal unit</w:t>
      </w:r>
      <w:r w:rsidRPr="004D2219">
        <w:rPr>
          <w:rFonts w:ascii="Arial" w:hAnsi="Arial" w:cs="Arial"/>
          <w:sz w:val="24"/>
          <w:szCs w:val="24"/>
          <w:lang w:val="en-GB"/>
        </w:rPr>
        <w:t>.</w:t>
      </w:r>
    </w:p>
    <w:p w:rsidR="00D0258C" w:rsidRDefault="00827236"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second risk is the one of no longer being able to </w:t>
      </w:r>
      <w:r w:rsidR="000343D0">
        <w:rPr>
          <w:rFonts w:ascii="Arial" w:hAnsi="Arial" w:cs="Arial"/>
          <w:sz w:val="24"/>
          <w:szCs w:val="24"/>
          <w:lang w:val="en-GB"/>
        </w:rPr>
        <w:t>do an analysis at the legal unit level. This kind of analysis is relevant to understand how the enterprises organize their R&amp;D activity</w:t>
      </w:r>
      <w:r w:rsidR="008B0935" w:rsidRPr="00DD4977">
        <w:rPr>
          <w:rFonts w:ascii="Arial" w:hAnsi="Arial" w:cs="Arial"/>
          <w:sz w:val="24"/>
          <w:szCs w:val="24"/>
          <w:lang w:val="en-GB"/>
        </w:rPr>
        <w:t>.</w:t>
      </w:r>
      <w:r w:rsidR="000343D0">
        <w:rPr>
          <w:rFonts w:ascii="Arial" w:hAnsi="Arial" w:cs="Arial"/>
          <w:sz w:val="24"/>
          <w:szCs w:val="24"/>
          <w:lang w:val="en-GB"/>
        </w:rPr>
        <w:t xml:space="preserve"> For example, it is interesting to know if this activity is located in a sole legal unit </w:t>
      </w:r>
      <w:r w:rsidR="006E4259">
        <w:rPr>
          <w:rFonts w:ascii="Arial" w:hAnsi="Arial" w:cs="Arial"/>
          <w:sz w:val="24"/>
          <w:szCs w:val="24"/>
          <w:lang w:val="en-GB"/>
        </w:rPr>
        <w:t xml:space="preserve">(or in a dedicated R&amp;D centre) </w:t>
      </w:r>
      <w:r w:rsidR="000343D0">
        <w:rPr>
          <w:rFonts w:ascii="Arial" w:hAnsi="Arial" w:cs="Arial"/>
          <w:sz w:val="24"/>
          <w:szCs w:val="24"/>
          <w:lang w:val="en-GB"/>
        </w:rPr>
        <w:t xml:space="preserve">or divided </w:t>
      </w:r>
      <w:r w:rsidR="006E4259">
        <w:rPr>
          <w:rFonts w:ascii="Arial" w:hAnsi="Arial" w:cs="Arial"/>
          <w:sz w:val="24"/>
          <w:szCs w:val="24"/>
          <w:lang w:val="en-GB"/>
        </w:rPr>
        <w:t xml:space="preserve">between several legal units. In the French R&amp;D survey on the 2015 data, nearly </w:t>
      </w:r>
      <w:r w:rsidR="00CC011C">
        <w:rPr>
          <w:rFonts w:ascii="Arial" w:hAnsi="Arial" w:cs="Arial"/>
          <w:sz w:val="24"/>
          <w:szCs w:val="24"/>
          <w:lang w:val="en-GB"/>
        </w:rPr>
        <w:t>28 %</w:t>
      </w:r>
      <w:r w:rsidR="006E4259">
        <w:rPr>
          <w:rFonts w:ascii="Arial" w:hAnsi="Arial" w:cs="Arial"/>
          <w:sz w:val="24"/>
          <w:szCs w:val="24"/>
          <w:lang w:val="en-GB"/>
        </w:rPr>
        <w:t xml:space="preserve"> of the enterprises</w:t>
      </w:r>
      <w:r w:rsidR="00F301CE">
        <w:rPr>
          <w:rFonts w:ascii="Arial" w:hAnsi="Arial" w:cs="Arial"/>
          <w:sz w:val="24"/>
          <w:szCs w:val="24"/>
          <w:lang w:val="en-GB"/>
        </w:rPr>
        <w:t xml:space="preserve"> likely to carry out R&amp;D activities</w:t>
      </w:r>
      <w:r w:rsidR="00F301CE">
        <w:rPr>
          <w:rStyle w:val="Appelnotedebasdep"/>
          <w:rFonts w:ascii="Arial" w:hAnsi="Arial" w:cs="Arial"/>
          <w:sz w:val="24"/>
          <w:szCs w:val="24"/>
          <w:lang w:val="en-GB"/>
        </w:rPr>
        <w:footnoteReference w:id="3"/>
      </w:r>
      <w:r w:rsidR="006E4259">
        <w:rPr>
          <w:rFonts w:ascii="Arial" w:hAnsi="Arial" w:cs="Arial"/>
          <w:sz w:val="24"/>
          <w:szCs w:val="24"/>
          <w:lang w:val="en-GB"/>
        </w:rPr>
        <w:t xml:space="preserve"> have </w:t>
      </w:r>
      <w:r w:rsidR="00F301CE">
        <w:rPr>
          <w:rFonts w:ascii="Arial" w:hAnsi="Arial" w:cs="Arial"/>
          <w:sz w:val="24"/>
          <w:szCs w:val="24"/>
          <w:lang w:val="en-GB"/>
        </w:rPr>
        <w:t>more than one legal unit in the survey population, i.e. the population of the legal units likely to carry out R&amp;D activities. Moreover, the legal unit concept is used in French national accounts and there will be no change in the near future</w:t>
      </w:r>
      <w:r w:rsidR="005A7D9D">
        <w:rPr>
          <w:rFonts w:ascii="Arial" w:hAnsi="Arial" w:cs="Arial"/>
          <w:sz w:val="24"/>
          <w:szCs w:val="24"/>
          <w:lang w:val="en-GB"/>
        </w:rPr>
        <w:t xml:space="preserve">. So, it is essential to keep computing </w:t>
      </w:r>
      <w:r w:rsidR="005A7D9D" w:rsidRPr="005A7D9D">
        <w:rPr>
          <w:rFonts w:ascii="Arial" w:hAnsi="Arial" w:cs="Arial"/>
          <w:sz w:val="24"/>
          <w:szCs w:val="24"/>
          <w:lang w:val="en-GB"/>
        </w:rPr>
        <w:t>consistent and relevant</w:t>
      </w:r>
      <w:r w:rsidR="005A7D9D">
        <w:rPr>
          <w:rFonts w:ascii="Arial" w:hAnsi="Arial" w:cs="Arial"/>
          <w:sz w:val="24"/>
          <w:szCs w:val="24"/>
          <w:lang w:val="en-GB"/>
        </w:rPr>
        <w:t xml:space="preserve"> R&amp;D statistics at </w:t>
      </w:r>
      <w:r w:rsidR="00FE1A64">
        <w:rPr>
          <w:rFonts w:ascii="Arial" w:hAnsi="Arial" w:cs="Arial"/>
          <w:sz w:val="24"/>
          <w:szCs w:val="24"/>
          <w:lang w:val="en-GB"/>
        </w:rPr>
        <w:t>the legal unit level.</w:t>
      </w:r>
    </w:p>
    <w:p w:rsidR="00FE1A64" w:rsidRDefault="00FE1A64" w:rsidP="003A1D16">
      <w:pPr>
        <w:spacing w:before="120" w:after="0" w:line="360" w:lineRule="auto"/>
        <w:jc w:val="both"/>
        <w:rPr>
          <w:rFonts w:ascii="Arial" w:hAnsi="Arial" w:cs="Arial"/>
          <w:sz w:val="24"/>
          <w:szCs w:val="24"/>
          <w:lang w:val="en-GB"/>
        </w:rPr>
      </w:pPr>
      <w:r>
        <w:rPr>
          <w:rFonts w:ascii="Arial" w:hAnsi="Arial" w:cs="Arial"/>
          <w:sz w:val="24"/>
          <w:szCs w:val="24"/>
          <w:lang w:val="en-US"/>
        </w:rPr>
        <w:t xml:space="preserve">In conclusion, </w:t>
      </w:r>
      <w:r>
        <w:rPr>
          <w:rFonts w:ascii="Arial" w:hAnsi="Arial" w:cs="Arial"/>
          <w:sz w:val="24"/>
          <w:szCs w:val="24"/>
          <w:lang w:val="en-GB"/>
        </w:rPr>
        <w:t xml:space="preserve">choosing the enterprise as the new </w:t>
      </w:r>
      <w:r w:rsidR="00C927B5">
        <w:rPr>
          <w:rFonts w:ascii="Arial" w:hAnsi="Arial" w:cs="Arial"/>
          <w:sz w:val="24"/>
          <w:szCs w:val="24"/>
          <w:lang w:val="en-GB"/>
        </w:rPr>
        <w:t xml:space="preserve">data </w:t>
      </w:r>
      <w:r>
        <w:rPr>
          <w:rFonts w:ascii="Arial" w:hAnsi="Arial" w:cs="Arial"/>
          <w:sz w:val="24"/>
          <w:szCs w:val="24"/>
          <w:lang w:val="en-GB"/>
        </w:rPr>
        <w:t xml:space="preserve">collection unit does not seem the best way to get the best analysis of the R&amp;D activities carried out by the business sector. So, we keep the </w:t>
      </w:r>
      <w:r w:rsidR="00C927B5">
        <w:rPr>
          <w:rFonts w:ascii="Arial" w:hAnsi="Arial" w:cs="Arial"/>
          <w:sz w:val="24"/>
          <w:szCs w:val="24"/>
          <w:lang w:val="en-GB"/>
        </w:rPr>
        <w:t>legal unit as the data collection unit.</w:t>
      </w:r>
    </w:p>
    <w:p w:rsidR="00C927B5" w:rsidRPr="00EC5F5A" w:rsidRDefault="00C927B5" w:rsidP="00C927B5">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1</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sidR="00DB6D1B">
        <w:rPr>
          <w:rFonts w:ascii="Arial" w:hAnsi="Arial" w:cs="Arial"/>
          <w:i/>
          <w:sz w:val="24"/>
          <w:szCs w:val="24"/>
          <w:lang w:val="en-GB"/>
        </w:rPr>
        <w:t xml:space="preserve">Second approach: </w:t>
      </w:r>
      <w:r w:rsidR="00197545">
        <w:rPr>
          <w:rFonts w:ascii="Arial" w:hAnsi="Arial" w:cs="Arial"/>
          <w:i/>
          <w:sz w:val="24"/>
          <w:szCs w:val="24"/>
          <w:lang w:val="en-GB"/>
        </w:rPr>
        <w:t>rebuild the enterprises’ profiles from legal units</w:t>
      </w:r>
    </w:p>
    <w:p w:rsidR="0049178A" w:rsidRDefault="00197545" w:rsidP="00C927B5">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setting up of the R&amp;D survey population is atypical : contrary to the other </w:t>
      </w:r>
      <w:r w:rsidR="00ED243C">
        <w:rPr>
          <w:rFonts w:ascii="Arial" w:hAnsi="Arial" w:cs="Arial"/>
          <w:sz w:val="24"/>
          <w:szCs w:val="24"/>
          <w:lang w:val="en-GB"/>
        </w:rPr>
        <w:t>surveys conducted in the business sector</w:t>
      </w:r>
      <w:r w:rsidR="00A710DA">
        <w:rPr>
          <w:rFonts w:ascii="Arial" w:hAnsi="Arial" w:cs="Arial"/>
          <w:sz w:val="24"/>
          <w:szCs w:val="24"/>
          <w:lang w:val="en-GB"/>
        </w:rPr>
        <w:t xml:space="preserve"> in France</w:t>
      </w:r>
      <w:r w:rsidR="00ED243C">
        <w:rPr>
          <w:rFonts w:ascii="Arial" w:hAnsi="Arial" w:cs="Arial"/>
          <w:sz w:val="24"/>
          <w:szCs w:val="24"/>
          <w:lang w:val="en-GB"/>
        </w:rPr>
        <w:t>, this population does not come directly from the French business statistic</w:t>
      </w:r>
      <w:r w:rsidR="00A710DA">
        <w:rPr>
          <w:rFonts w:ascii="Arial" w:hAnsi="Arial" w:cs="Arial"/>
          <w:sz w:val="24"/>
          <w:szCs w:val="24"/>
          <w:lang w:val="en-GB"/>
        </w:rPr>
        <w:t>al</w:t>
      </w:r>
      <w:r w:rsidR="00ED243C">
        <w:rPr>
          <w:rFonts w:ascii="Arial" w:hAnsi="Arial" w:cs="Arial"/>
          <w:sz w:val="24"/>
          <w:szCs w:val="24"/>
          <w:lang w:val="en-GB"/>
        </w:rPr>
        <w:t xml:space="preserve"> register, called SIRUS, established by INSEE</w:t>
      </w:r>
      <w:r w:rsidR="00ED243C">
        <w:rPr>
          <w:rStyle w:val="Appelnotedebasdep"/>
          <w:rFonts w:ascii="Arial" w:hAnsi="Arial" w:cs="Arial"/>
          <w:sz w:val="24"/>
          <w:szCs w:val="24"/>
          <w:lang w:val="en-GB"/>
        </w:rPr>
        <w:footnoteReference w:id="4"/>
      </w:r>
      <w:r w:rsidR="00236DDA">
        <w:rPr>
          <w:rFonts w:ascii="Arial" w:hAnsi="Arial" w:cs="Arial"/>
          <w:sz w:val="24"/>
          <w:szCs w:val="24"/>
          <w:lang w:val="en-GB"/>
        </w:rPr>
        <w:t>,</w:t>
      </w:r>
      <w:r w:rsidR="00ED243C">
        <w:rPr>
          <w:rFonts w:ascii="Arial" w:hAnsi="Arial" w:cs="Arial"/>
          <w:sz w:val="24"/>
          <w:szCs w:val="24"/>
          <w:lang w:val="en-GB"/>
        </w:rPr>
        <w:t xml:space="preserve"> which conta</w:t>
      </w:r>
      <w:r w:rsidR="00822D7A">
        <w:rPr>
          <w:rFonts w:ascii="Arial" w:hAnsi="Arial" w:cs="Arial"/>
          <w:sz w:val="24"/>
          <w:szCs w:val="24"/>
          <w:lang w:val="en-GB"/>
        </w:rPr>
        <w:t>ins notably all the legal units and</w:t>
      </w:r>
      <w:r w:rsidR="00ED243C">
        <w:rPr>
          <w:rFonts w:ascii="Arial" w:hAnsi="Arial" w:cs="Arial"/>
          <w:sz w:val="24"/>
          <w:szCs w:val="24"/>
          <w:lang w:val="en-GB"/>
        </w:rPr>
        <w:t xml:space="preserve"> all the enterprises. </w:t>
      </w:r>
      <w:r w:rsidR="00B86F19">
        <w:rPr>
          <w:rFonts w:ascii="Arial" w:hAnsi="Arial" w:cs="Arial"/>
          <w:sz w:val="24"/>
          <w:szCs w:val="24"/>
          <w:lang w:val="en-GB"/>
        </w:rPr>
        <w:t>A</w:t>
      </w:r>
      <w:r w:rsidR="00B86F19" w:rsidRPr="00B86F19">
        <w:rPr>
          <w:rFonts w:ascii="Arial" w:hAnsi="Arial" w:cs="Arial"/>
          <w:sz w:val="24"/>
          <w:szCs w:val="24"/>
          <w:lang w:val="en-GB"/>
        </w:rPr>
        <w:t xml:space="preserve">ccording to the recommendations of the Frascati </w:t>
      </w:r>
      <w:r w:rsidR="00B86F19">
        <w:rPr>
          <w:rFonts w:ascii="Arial" w:hAnsi="Arial" w:cs="Arial"/>
          <w:sz w:val="24"/>
          <w:szCs w:val="24"/>
          <w:lang w:val="en-GB"/>
        </w:rPr>
        <w:t>M</w:t>
      </w:r>
      <w:r w:rsidR="00B86F19" w:rsidRPr="00B86F19">
        <w:rPr>
          <w:rFonts w:ascii="Arial" w:hAnsi="Arial" w:cs="Arial"/>
          <w:sz w:val="24"/>
          <w:szCs w:val="24"/>
          <w:lang w:val="en-GB"/>
        </w:rPr>
        <w:t>anual</w:t>
      </w:r>
      <w:r w:rsidR="00B86F19">
        <w:rPr>
          <w:rFonts w:ascii="Arial" w:hAnsi="Arial" w:cs="Arial"/>
          <w:sz w:val="24"/>
          <w:szCs w:val="24"/>
          <w:lang w:val="en-GB"/>
        </w:rPr>
        <w:t xml:space="preserve"> 2015</w:t>
      </w:r>
      <w:r w:rsidR="001F6C48">
        <w:rPr>
          <w:rStyle w:val="Appelnotedebasdep"/>
          <w:rFonts w:ascii="Arial" w:hAnsi="Arial" w:cs="Arial"/>
          <w:sz w:val="24"/>
          <w:szCs w:val="24"/>
          <w:lang w:val="en-GB"/>
        </w:rPr>
        <w:footnoteReference w:id="5"/>
      </w:r>
      <w:r w:rsidR="00B86F19">
        <w:rPr>
          <w:rFonts w:ascii="Arial" w:hAnsi="Arial" w:cs="Arial"/>
          <w:sz w:val="24"/>
          <w:szCs w:val="24"/>
          <w:lang w:val="en-GB"/>
        </w:rPr>
        <w:t xml:space="preserve"> (cf. p.220-221), the target population of the R&amp;D survey</w:t>
      </w:r>
      <w:r w:rsidR="002A6669">
        <w:rPr>
          <w:rFonts w:ascii="Arial" w:hAnsi="Arial" w:cs="Arial"/>
          <w:sz w:val="24"/>
          <w:szCs w:val="24"/>
          <w:lang w:val="en-GB"/>
        </w:rPr>
        <w:t xml:space="preserve"> at the legal unit level, noted </w:t>
      </w:r>
      <w:r w:rsidR="002A6669" w:rsidRPr="007071E2">
        <w:rPr>
          <w:rFonts w:ascii="Arial" w:hAnsi="Arial" w:cs="Arial"/>
          <w:i/>
          <w:sz w:val="24"/>
          <w:szCs w:val="24"/>
          <w:lang w:val="en-GB"/>
        </w:rPr>
        <w:t>U(</w:t>
      </w:r>
      <w:r w:rsidR="00E6650C">
        <w:rPr>
          <w:rFonts w:ascii="Arial" w:hAnsi="Arial" w:cs="Arial"/>
          <w:i/>
          <w:sz w:val="24"/>
          <w:szCs w:val="24"/>
          <w:lang w:val="en-GB"/>
        </w:rPr>
        <w:t>LU</w:t>
      </w:r>
      <w:r w:rsidR="002A6669" w:rsidRPr="007071E2">
        <w:rPr>
          <w:rFonts w:ascii="Arial" w:hAnsi="Arial" w:cs="Arial"/>
          <w:i/>
          <w:sz w:val="24"/>
          <w:szCs w:val="24"/>
          <w:lang w:val="en-GB"/>
        </w:rPr>
        <w:t>)</w:t>
      </w:r>
      <w:r w:rsidR="002A6669">
        <w:rPr>
          <w:rFonts w:ascii="Arial" w:hAnsi="Arial" w:cs="Arial"/>
          <w:sz w:val="24"/>
          <w:szCs w:val="24"/>
          <w:lang w:val="en-GB"/>
        </w:rPr>
        <w:t>,</w:t>
      </w:r>
      <w:r w:rsidR="00B86F19">
        <w:rPr>
          <w:rFonts w:ascii="Arial" w:hAnsi="Arial" w:cs="Arial"/>
          <w:sz w:val="24"/>
          <w:szCs w:val="24"/>
          <w:lang w:val="en-GB"/>
        </w:rPr>
        <w:t xml:space="preserve"> </w:t>
      </w:r>
      <w:r w:rsidR="001F6C48">
        <w:rPr>
          <w:rFonts w:ascii="Arial" w:hAnsi="Arial" w:cs="Arial"/>
          <w:sz w:val="24"/>
          <w:szCs w:val="24"/>
          <w:lang w:val="en-GB"/>
        </w:rPr>
        <w:t xml:space="preserve">is only all </w:t>
      </w:r>
      <w:r w:rsidR="002A6669">
        <w:rPr>
          <w:rFonts w:ascii="Arial" w:hAnsi="Arial" w:cs="Arial"/>
          <w:sz w:val="24"/>
          <w:szCs w:val="24"/>
          <w:lang w:val="en-GB"/>
        </w:rPr>
        <w:t>legal units</w:t>
      </w:r>
      <w:r w:rsidR="00B86F19">
        <w:rPr>
          <w:rFonts w:ascii="Arial" w:hAnsi="Arial" w:cs="Arial"/>
          <w:sz w:val="24"/>
          <w:szCs w:val="24"/>
          <w:lang w:val="en-GB"/>
        </w:rPr>
        <w:t xml:space="preserve"> likely to perform R&amp;D</w:t>
      </w:r>
      <w:r w:rsidR="001F6C48">
        <w:rPr>
          <w:rFonts w:ascii="Arial" w:hAnsi="Arial" w:cs="Arial"/>
          <w:sz w:val="24"/>
          <w:szCs w:val="24"/>
          <w:lang w:val="en-GB"/>
        </w:rPr>
        <w:t>.</w:t>
      </w:r>
      <w:r w:rsidR="00486D63">
        <w:rPr>
          <w:rFonts w:ascii="Arial" w:hAnsi="Arial" w:cs="Arial"/>
          <w:sz w:val="24"/>
          <w:szCs w:val="24"/>
          <w:lang w:val="en-GB"/>
        </w:rPr>
        <w:t xml:space="preserve"> </w:t>
      </w:r>
      <w:r w:rsidR="00DB1EAB">
        <w:rPr>
          <w:rFonts w:ascii="Arial" w:hAnsi="Arial" w:cs="Arial"/>
          <w:sz w:val="24"/>
          <w:szCs w:val="24"/>
          <w:lang w:val="en-GB"/>
        </w:rPr>
        <w:t>This population is built up every year by using the population of the last survey and several other sources linked to R&amp;D or innovation listing legal units (tax credit claimants, innovation survey (CIS</w:t>
      </w:r>
      <w:r w:rsidR="00DB1EAB">
        <w:rPr>
          <w:rStyle w:val="Appelnotedebasdep"/>
          <w:rFonts w:ascii="Arial" w:hAnsi="Arial" w:cs="Arial"/>
          <w:sz w:val="24"/>
          <w:szCs w:val="24"/>
          <w:lang w:val="en-GB"/>
        </w:rPr>
        <w:footnoteReference w:id="6"/>
      </w:r>
      <w:r w:rsidR="00DB1EAB">
        <w:rPr>
          <w:rFonts w:ascii="Arial" w:hAnsi="Arial" w:cs="Arial"/>
          <w:sz w:val="24"/>
          <w:szCs w:val="24"/>
          <w:lang w:val="en-GB"/>
        </w:rPr>
        <w:t xml:space="preserve">), young innovative firms aids…). </w:t>
      </w:r>
      <w:r w:rsidR="003A7043">
        <w:rPr>
          <w:rFonts w:ascii="Arial" w:hAnsi="Arial" w:cs="Arial"/>
          <w:sz w:val="24"/>
          <w:szCs w:val="24"/>
          <w:lang w:val="en-GB"/>
        </w:rPr>
        <w:t xml:space="preserve">As </w:t>
      </w:r>
      <w:r w:rsidR="007071E2">
        <w:rPr>
          <w:rFonts w:ascii="Arial" w:hAnsi="Arial" w:cs="Arial"/>
          <w:sz w:val="24"/>
          <w:szCs w:val="24"/>
          <w:lang w:val="en-GB"/>
        </w:rPr>
        <w:t>the R&amp;D activity carried out by an enterprise can be considered as all the R&amp;D activities performed by its legal units</w:t>
      </w:r>
      <w:r w:rsidR="003A7043">
        <w:rPr>
          <w:rFonts w:ascii="Arial" w:hAnsi="Arial" w:cs="Arial"/>
          <w:sz w:val="24"/>
          <w:szCs w:val="24"/>
          <w:lang w:val="en-GB"/>
        </w:rPr>
        <w:t xml:space="preserve">, the target population </w:t>
      </w:r>
      <w:r w:rsidR="002A6669">
        <w:rPr>
          <w:rFonts w:ascii="Arial" w:hAnsi="Arial" w:cs="Arial"/>
          <w:sz w:val="24"/>
          <w:szCs w:val="24"/>
          <w:lang w:val="en-GB"/>
        </w:rPr>
        <w:t xml:space="preserve">at the enterprise level, noted </w:t>
      </w:r>
      <w:r w:rsidR="002A6669" w:rsidRPr="007071E2">
        <w:rPr>
          <w:rFonts w:ascii="Arial" w:hAnsi="Arial" w:cs="Arial"/>
          <w:i/>
          <w:sz w:val="24"/>
          <w:szCs w:val="24"/>
          <w:lang w:val="en-GB"/>
        </w:rPr>
        <w:t>U(EP)</w:t>
      </w:r>
      <w:r w:rsidR="002A6669">
        <w:rPr>
          <w:rFonts w:ascii="Arial" w:hAnsi="Arial" w:cs="Arial"/>
          <w:sz w:val="24"/>
          <w:szCs w:val="24"/>
          <w:lang w:val="en-GB"/>
        </w:rPr>
        <w:t>, is naturally all enterprises for which</w:t>
      </w:r>
      <w:r w:rsidR="007071E2">
        <w:rPr>
          <w:rFonts w:ascii="Arial" w:hAnsi="Arial" w:cs="Arial"/>
          <w:sz w:val="24"/>
          <w:szCs w:val="24"/>
          <w:lang w:val="en-GB"/>
        </w:rPr>
        <w:t xml:space="preserve"> at least</w:t>
      </w:r>
      <w:r w:rsidR="002A6669">
        <w:rPr>
          <w:rFonts w:ascii="Arial" w:hAnsi="Arial" w:cs="Arial"/>
          <w:sz w:val="24"/>
          <w:szCs w:val="24"/>
          <w:lang w:val="en-GB"/>
        </w:rPr>
        <w:t xml:space="preserve"> one legal unit is likely to perform R&amp;D</w:t>
      </w:r>
      <w:r w:rsidR="0049178A">
        <w:rPr>
          <w:rFonts w:ascii="Arial" w:hAnsi="Arial" w:cs="Arial"/>
          <w:sz w:val="24"/>
          <w:szCs w:val="24"/>
          <w:lang w:val="en-GB"/>
        </w:rPr>
        <w:t xml:space="preserve">, i.e. belonging to the target population </w:t>
      </w:r>
      <w:r w:rsidR="0049178A" w:rsidRPr="0049178A">
        <w:rPr>
          <w:rFonts w:ascii="Arial" w:hAnsi="Arial" w:cs="Arial"/>
          <w:i/>
          <w:sz w:val="24"/>
          <w:szCs w:val="24"/>
          <w:lang w:val="en-GB"/>
        </w:rPr>
        <w:t>U(</w:t>
      </w:r>
      <w:r w:rsidR="00E6650C">
        <w:rPr>
          <w:rFonts w:ascii="Arial" w:hAnsi="Arial" w:cs="Arial"/>
          <w:i/>
          <w:sz w:val="24"/>
          <w:szCs w:val="24"/>
          <w:lang w:val="en-GB"/>
        </w:rPr>
        <w:t>LU</w:t>
      </w:r>
      <w:r w:rsidR="0049178A" w:rsidRPr="0049178A">
        <w:rPr>
          <w:rFonts w:ascii="Arial" w:hAnsi="Arial" w:cs="Arial"/>
          <w:i/>
          <w:sz w:val="24"/>
          <w:szCs w:val="24"/>
          <w:lang w:val="en-GB"/>
        </w:rPr>
        <w:t>)</w:t>
      </w:r>
      <w:r w:rsidR="0049178A">
        <w:rPr>
          <w:rFonts w:ascii="Arial" w:hAnsi="Arial" w:cs="Arial"/>
          <w:sz w:val="24"/>
          <w:szCs w:val="24"/>
          <w:lang w:val="en-GB"/>
        </w:rPr>
        <w:t>.</w:t>
      </w:r>
    </w:p>
    <w:p w:rsidR="008B051A" w:rsidRPr="008B051A" w:rsidRDefault="0040480C" w:rsidP="008B051A">
      <w:pPr>
        <w:spacing w:before="120" w:after="120" w:line="360" w:lineRule="auto"/>
        <w:jc w:val="both"/>
        <w:rPr>
          <w:rFonts w:ascii="Arial" w:hAnsi="Arial" w:cs="Arial"/>
          <w:sz w:val="24"/>
          <w:szCs w:val="24"/>
          <w:lang w:val="en-GB"/>
        </w:rPr>
      </w:pPr>
      <w:r>
        <w:rPr>
          <w:rFonts w:ascii="Arial" w:hAnsi="Arial" w:cs="Arial"/>
          <w:sz w:val="24"/>
          <w:szCs w:val="24"/>
          <w:lang w:val="en-GB"/>
        </w:rPr>
        <w:t>Following the same logic, the sample at the enterprise level</w:t>
      </w:r>
      <w:r w:rsidR="0049178A">
        <w:rPr>
          <w:rFonts w:ascii="Arial" w:hAnsi="Arial" w:cs="Arial"/>
          <w:sz w:val="24"/>
          <w:szCs w:val="24"/>
          <w:lang w:val="en-GB"/>
        </w:rPr>
        <w:t>,</w:t>
      </w:r>
      <w:r>
        <w:rPr>
          <w:rFonts w:ascii="Arial" w:hAnsi="Arial" w:cs="Arial"/>
          <w:sz w:val="24"/>
          <w:szCs w:val="24"/>
          <w:lang w:val="en-GB"/>
        </w:rPr>
        <w:t xml:space="preserve"> noted </w:t>
      </w:r>
      <w:r>
        <w:rPr>
          <w:rFonts w:ascii="Arial" w:hAnsi="Arial" w:cs="Arial"/>
          <w:i/>
          <w:sz w:val="24"/>
          <w:szCs w:val="24"/>
          <w:lang w:val="en-GB"/>
        </w:rPr>
        <w:t>S</w:t>
      </w:r>
      <w:r w:rsidRPr="007071E2">
        <w:rPr>
          <w:rFonts w:ascii="Arial" w:hAnsi="Arial" w:cs="Arial"/>
          <w:i/>
          <w:sz w:val="24"/>
          <w:szCs w:val="24"/>
          <w:lang w:val="en-GB"/>
        </w:rPr>
        <w:t>(EP)</w:t>
      </w:r>
      <w:r>
        <w:rPr>
          <w:rFonts w:ascii="Arial" w:hAnsi="Arial" w:cs="Arial"/>
          <w:sz w:val="24"/>
          <w:szCs w:val="24"/>
          <w:lang w:val="en-GB"/>
        </w:rPr>
        <w:t xml:space="preserve">, is all enterprises for which at least one legal unit belongs to the </w:t>
      </w:r>
      <w:r w:rsidR="004E6964">
        <w:rPr>
          <w:rFonts w:ascii="Arial" w:hAnsi="Arial" w:cs="Arial"/>
          <w:sz w:val="24"/>
          <w:szCs w:val="24"/>
          <w:lang w:val="en-GB"/>
        </w:rPr>
        <w:t>sample</w:t>
      </w:r>
      <w:r>
        <w:rPr>
          <w:rFonts w:ascii="Arial" w:hAnsi="Arial" w:cs="Arial"/>
          <w:sz w:val="24"/>
          <w:szCs w:val="24"/>
          <w:lang w:val="en-GB"/>
        </w:rPr>
        <w:t xml:space="preserve"> </w:t>
      </w:r>
      <w:r w:rsidR="004E6964">
        <w:rPr>
          <w:rFonts w:ascii="Arial" w:hAnsi="Arial" w:cs="Arial"/>
          <w:i/>
          <w:sz w:val="24"/>
          <w:szCs w:val="24"/>
          <w:lang w:val="en-GB"/>
        </w:rPr>
        <w:t>S</w:t>
      </w:r>
      <w:r w:rsidRPr="0049178A">
        <w:rPr>
          <w:rFonts w:ascii="Arial" w:hAnsi="Arial" w:cs="Arial"/>
          <w:i/>
          <w:sz w:val="24"/>
          <w:szCs w:val="24"/>
          <w:lang w:val="en-GB"/>
        </w:rPr>
        <w:t>(</w:t>
      </w:r>
      <w:r w:rsidR="00E6650C">
        <w:rPr>
          <w:rFonts w:ascii="Arial" w:hAnsi="Arial" w:cs="Arial"/>
          <w:i/>
          <w:sz w:val="24"/>
          <w:szCs w:val="24"/>
          <w:lang w:val="en-GB"/>
        </w:rPr>
        <w:t>LU</w:t>
      </w:r>
      <w:r w:rsidRPr="0049178A">
        <w:rPr>
          <w:rFonts w:ascii="Arial" w:hAnsi="Arial" w:cs="Arial"/>
          <w:i/>
          <w:sz w:val="24"/>
          <w:szCs w:val="24"/>
          <w:lang w:val="en-GB"/>
        </w:rPr>
        <w:t>)</w:t>
      </w:r>
      <w:r w:rsidR="004E6964">
        <w:rPr>
          <w:rFonts w:ascii="Arial" w:hAnsi="Arial" w:cs="Arial"/>
          <w:sz w:val="24"/>
          <w:szCs w:val="24"/>
          <w:lang w:val="en-GB"/>
        </w:rPr>
        <w:t>. T</w:t>
      </w:r>
      <w:r w:rsidR="0049178A">
        <w:rPr>
          <w:rFonts w:ascii="Arial" w:hAnsi="Arial" w:cs="Arial"/>
          <w:sz w:val="24"/>
          <w:szCs w:val="24"/>
          <w:lang w:val="en-GB"/>
        </w:rPr>
        <w:t>o compute data on R&amp;D at the enterprise level</w:t>
      </w:r>
      <w:r w:rsidR="003F11A9">
        <w:rPr>
          <w:rFonts w:ascii="Arial" w:hAnsi="Arial" w:cs="Arial"/>
          <w:sz w:val="24"/>
          <w:szCs w:val="24"/>
          <w:lang w:val="en-GB"/>
        </w:rPr>
        <w:t xml:space="preserve"> from the sample </w:t>
      </w:r>
      <w:r w:rsidR="00F000F3" w:rsidRPr="00F000F3">
        <w:rPr>
          <w:rFonts w:ascii="Arial" w:hAnsi="Arial" w:cs="Arial"/>
          <w:i/>
          <w:sz w:val="24"/>
          <w:szCs w:val="24"/>
          <w:lang w:val="en-GB"/>
        </w:rPr>
        <w:t>S(EP)</w:t>
      </w:r>
      <w:r w:rsidR="0049178A">
        <w:rPr>
          <w:rFonts w:ascii="Arial" w:hAnsi="Arial" w:cs="Arial"/>
          <w:sz w:val="24"/>
          <w:szCs w:val="24"/>
          <w:lang w:val="en-GB"/>
        </w:rPr>
        <w:t>, it is necessary to know the data for all the legal units</w:t>
      </w:r>
      <w:r w:rsidR="004E6964">
        <w:rPr>
          <w:rFonts w:ascii="Arial" w:hAnsi="Arial" w:cs="Arial"/>
          <w:sz w:val="24"/>
          <w:szCs w:val="24"/>
          <w:lang w:val="en-GB"/>
        </w:rPr>
        <w:t xml:space="preserve"> belonging to </w:t>
      </w:r>
      <w:r w:rsidR="00F000F3">
        <w:rPr>
          <w:rFonts w:ascii="Arial" w:hAnsi="Arial" w:cs="Arial"/>
          <w:sz w:val="24"/>
          <w:szCs w:val="24"/>
          <w:lang w:val="en-GB"/>
        </w:rPr>
        <w:t>an</w:t>
      </w:r>
      <w:r w:rsidR="004E6964">
        <w:rPr>
          <w:rFonts w:ascii="Arial" w:hAnsi="Arial" w:cs="Arial"/>
          <w:sz w:val="24"/>
          <w:szCs w:val="24"/>
          <w:lang w:val="en-GB"/>
        </w:rPr>
        <w:t xml:space="preserve"> enterprise</w:t>
      </w:r>
      <w:r w:rsidR="00F000F3">
        <w:rPr>
          <w:rFonts w:ascii="Arial" w:hAnsi="Arial" w:cs="Arial"/>
          <w:sz w:val="24"/>
          <w:szCs w:val="24"/>
          <w:lang w:val="en-GB"/>
        </w:rPr>
        <w:t xml:space="preserve"> in the sample</w:t>
      </w:r>
      <w:r w:rsidR="004E6964">
        <w:rPr>
          <w:rFonts w:ascii="Arial" w:hAnsi="Arial" w:cs="Arial"/>
          <w:sz w:val="24"/>
          <w:szCs w:val="24"/>
          <w:lang w:val="en-GB"/>
        </w:rPr>
        <w:t xml:space="preserve"> and to the target population </w:t>
      </w:r>
      <w:r w:rsidR="004E6964" w:rsidRPr="004E6964">
        <w:rPr>
          <w:rFonts w:ascii="Arial" w:hAnsi="Arial" w:cs="Arial"/>
          <w:i/>
          <w:sz w:val="24"/>
          <w:szCs w:val="24"/>
          <w:lang w:val="en-GB"/>
        </w:rPr>
        <w:t>U(</w:t>
      </w:r>
      <w:r w:rsidR="00E6650C">
        <w:rPr>
          <w:rFonts w:ascii="Arial" w:hAnsi="Arial" w:cs="Arial"/>
          <w:i/>
          <w:sz w:val="24"/>
          <w:szCs w:val="24"/>
          <w:lang w:val="en-GB"/>
        </w:rPr>
        <w:t>LU</w:t>
      </w:r>
      <w:r w:rsidR="004E6964" w:rsidRPr="004E6964">
        <w:rPr>
          <w:rFonts w:ascii="Arial" w:hAnsi="Arial" w:cs="Arial"/>
          <w:i/>
          <w:sz w:val="24"/>
          <w:szCs w:val="24"/>
          <w:lang w:val="en-GB"/>
        </w:rPr>
        <w:t>)</w:t>
      </w:r>
      <w:r w:rsidR="0049178A">
        <w:rPr>
          <w:rFonts w:ascii="Arial" w:hAnsi="Arial" w:cs="Arial"/>
          <w:sz w:val="24"/>
          <w:szCs w:val="24"/>
          <w:lang w:val="en-GB"/>
        </w:rPr>
        <w:t>.</w:t>
      </w:r>
      <w:r w:rsidR="008A510B">
        <w:rPr>
          <w:rFonts w:ascii="Arial" w:hAnsi="Arial" w:cs="Arial"/>
          <w:sz w:val="24"/>
          <w:szCs w:val="24"/>
          <w:lang w:val="en-GB"/>
        </w:rPr>
        <w:t xml:space="preserve"> Unfortunately, the data are not available for all these units because </w:t>
      </w:r>
      <w:r w:rsidR="00B1704E">
        <w:rPr>
          <w:rFonts w:ascii="Arial" w:hAnsi="Arial" w:cs="Arial"/>
          <w:sz w:val="24"/>
          <w:szCs w:val="24"/>
          <w:lang w:val="en-GB"/>
        </w:rPr>
        <w:t xml:space="preserve">first of all, </w:t>
      </w:r>
      <w:r w:rsidR="008A510B">
        <w:rPr>
          <w:rFonts w:ascii="Arial" w:hAnsi="Arial" w:cs="Arial"/>
          <w:sz w:val="24"/>
          <w:szCs w:val="24"/>
          <w:lang w:val="en-GB"/>
        </w:rPr>
        <w:t xml:space="preserve">the </w:t>
      </w:r>
      <w:r w:rsidR="003F11A9">
        <w:rPr>
          <w:rFonts w:ascii="Arial" w:hAnsi="Arial" w:cs="Arial"/>
          <w:sz w:val="24"/>
          <w:szCs w:val="24"/>
          <w:lang w:val="en-GB"/>
        </w:rPr>
        <w:t xml:space="preserve">sample of the </w:t>
      </w:r>
      <w:r w:rsidR="008A510B">
        <w:rPr>
          <w:rFonts w:ascii="Arial" w:hAnsi="Arial" w:cs="Arial"/>
          <w:sz w:val="24"/>
          <w:szCs w:val="24"/>
          <w:lang w:val="en-GB"/>
        </w:rPr>
        <w:t>R&amp;D survey</w:t>
      </w:r>
      <w:r w:rsidR="003F11A9">
        <w:rPr>
          <w:rFonts w:ascii="Arial" w:hAnsi="Arial" w:cs="Arial"/>
          <w:sz w:val="24"/>
          <w:szCs w:val="24"/>
          <w:lang w:val="en-GB"/>
        </w:rPr>
        <w:t xml:space="preserve"> </w:t>
      </w:r>
      <w:r w:rsidR="003F11A9" w:rsidRPr="003F11A9">
        <w:rPr>
          <w:rFonts w:ascii="Arial" w:hAnsi="Arial" w:cs="Arial"/>
          <w:i/>
          <w:sz w:val="24"/>
          <w:szCs w:val="24"/>
          <w:lang w:val="en-GB"/>
        </w:rPr>
        <w:t>S(</w:t>
      </w:r>
      <w:r w:rsidR="00E6650C">
        <w:rPr>
          <w:rFonts w:ascii="Arial" w:hAnsi="Arial" w:cs="Arial"/>
          <w:i/>
          <w:sz w:val="24"/>
          <w:szCs w:val="24"/>
          <w:lang w:val="en-GB"/>
        </w:rPr>
        <w:t>LU</w:t>
      </w:r>
      <w:r w:rsidR="003F11A9" w:rsidRPr="003F11A9">
        <w:rPr>
          <w:rFonts w:ascii="Arial" w:hAnsi="Arial" w:cs="Arial"/>
          <w:i/>
          <w:sz w:val="24"/>
          <w:szCs w:val="24"/>
          <w:lang w:val="en-GB"/>
        </w:rPr>
        <w:t>)</w:t>
      </w:r>
      <w:r w:rsidR="008A510B">
        <w:rPr>
          <w:rFonts w:ascii="Arial" w:hAnsi="Arial" w:cs="Arial"/>
          <w:sz w:val="24"/>
          <w:szCs w:val="24"/>
          <w:lang w:val="en-GB"/>
        </w:rPr>
        <w:t xml:space="preserve"> </w:t>
      </w:r>
      <w:r w:rsidR="003F11A9">
        <w:rPr>
          <w:rFonts w:ascii="Arial" w:hAnsi="Arial" w:cs="Arial"/>
          <w:sz w:val="24"/>
          <w:szCs w:val="24"/>
          <w:lang w:val="en-GB"/>
        </w:rPr>
        <w:t>does not come from a cluster sampling with the enterprise as the cluster</w:t>
      </w:r>
      <w:r w:rsidR="003A5257">
        <w:rPr>
          <w:rFonts w:ascii="Arial" w:hAnsi="Arial" w:cs="Arial"/>
          <w:sz w:val="24"/>
          <w:szCs w:val="24"/>
          <w:lang w:val="en-GB"/>
        </w:rPr>
        <w:t xml:space="preserve">. </w:t>
      </w:r>
      <w:r w:rsidR="00F000F3">
        <w:rPr>
          <w:rFonts w:ascii="Arial" w:hAnsi="Arial" w:cs="Arial"/>
          <w:sz w:val="24"/>
          <w:szCs w:val="24"/>
          <w:lang w:val="en-GB"/>
        </w:rPr>
        <w:t>Indeed, a</w:t>
      </w:r>
      <w:r w:rsidR="003A5257">
        <w:rPr>
          <w:rFonts w:ascii="Arial" w:hAnsi="Arial" w:cs="Arial"/>
          <w:sz w:val="24"/>
          <w:szCs w:val="24"/>
          <w:lang w:val="en-GB"/>
        </w:rPr>
        <w:t xml:space="preserve">s for most of the other surveys conducted in the business sector in France, </w:t>
      </w:r>
      <w:r w:rsidR="00B1704E">
        <w:rPr>
          <w:rFonts w:ascii="Arial" w:hAnsi="Arial" w:cs="Arial"/>
          <w:sz w:val="24"/>
          <w:szCs w:val="24"/>
          <w:lang w:val="en-GB"/>
        </w:rPr>
        <w:t>the target population</w:t>
      </w:r>
      <w:r w:rsidR="00F000F3">
        <w:rPr>
          <w:rFonts w:ascii="Arial" w:hAnsi="Arial" w:cs="Arial"/>
          <w:sz w:val="24"/>
          <w:szCs w:val="24"/>
          <w:lang w:val="en-GB"/>
        </w:rPr>
        <w:t xml:space="preserve"> at the legal unit level </w:t>
      </w:r>
      <w:r w:rsidR="00F000F3" w:rsidRPr="00F000F3">
        <w:rPr>
          <w:rFonts w:ascii="Arial" w:hAnsi="Arial" w:cs="Arial"/>
          <w:i/>
          <w:sz w:val="24"/>
          <w:szCs w:val="24"/>
          <w:lang w:val="en-GB"/>
        </w:rPr>
        <w:t>U(</w:t>
      </w:r>
      <w:r w:rsidR="00E6650C">
        <w:rPr>
          <w:rFonts w:ascii="Arial" w:hAnsi="Arial" w:cs="Arial"/>
          <w:i/>
          <w:sz w:val="24"/>
          <w:szCs w:val="24"/>
          <w:lang w:val="en-GB"/>
        </w:rPr>
        <w:t>LU</w:t>
      </w:r>
      <w:r w:rsidR="00F000F3" w:rsidRPr="00F000F3">
        <w:rPr>
          <w:rFonts w:ascii="Arial" w:hAnsi="Arial" w:cs="Arial"/>
          <w:i/>
          <w:sz w:val="24"/>
          <w:szCs w:val="24"/>
          <w:lang w:val="en-GB"/>
        </w:rPr>
        <w:t>)</w:t>
      </w:r>
      <w:r w:rsidR="00B1704E">
        <w:rPr>
          <w:rFonts w:ascii="Arial" w:hAnsi="Arial" w:cs="Arial"/>
          <w:sz w:val="24"/>
          <w:szCs w:val="24"/>
          <w:lang w:val="en-GB"/>
        </w:rPr>
        <w:t xml:space="preserve"> is divided into </w:t>
      </w:r>
      <w:r w:rsidR="003A5257">
        <w:rPr>
          <w:rFonts w:ascii="Arial" w:hAnsi="Arial" w:cs="Arial"/>
          <w:sz w:val="24"/>
          <w:szCs w:val="24"/>
          <w:lang w:val="en-GB"/>
        </w:rPr>
        <w:t>an exhaustive stratum and a non-exhaustive one. The exhaustive stratum is made up of the large</w:t>
      </w:r>
      <w:r w:rsidR="003A5257">
        <w:rPr>
          <w:rStyle w:val="Appelnotedebasdep"/>
          <w:rFonts w:ascii="Arial" w:hAnsi="Arial" w:cs="Arial"/>
          <w:sz w:val="24"/>
          <w:szCs w:val="24"/>
          <w:lang w:val="en-GB"/>
        </w:rPr>
        <w:footnoteReference w:id="7"/>
      </w:r>
      <w:r w:rsidR="003A5257">
        <w:rPr>
          <w:rFonts w:ascii="Arial" w:hAnsi="Arial" w:cs="Arial"/>
          <w:sz w:val="24"/>
          <w:szCs w:val="24"/>
          <w:lang w:val="en-GB"/>
        </w:rPr>
        <w:t xml:space="preserve"> legal units and of the ones which appear for the first time in the target population</w:t>
      </w:r>
      <w:r w:rsidR="001760ED">
        <w:rPr>
          <w:rFonts w:ascii="Arial" w:hAnsi="Arial" w:cs="Arial"/>
          <w:sz w:val="24"/>
          <w:szCs w:val="24"/>
          <w:lang w:val="en-GB"/>
        </w:rPr>
        <w:t xml:space="preserve">. All the other legal units of the target population </w:t>
      </w:r>
      <w:r w:rsidR="00CC1B6E">
        <w:rPr>
          <w:rFonts w:ascii="Arial" w:hAnsi="Arial" w:cs="Arial"/>
          <w:sz w:val="24"/>
          <w:szCs w:val="24"/>
          <w:lang w:val="en-GB"/>
        </w:rPr>
        <w:t xml:space="preserve">form the </w:t>
      </w:r>
      <w:r w:rsidR="001F11C3">
        <w:rPr>
          <w:rFonts w:ascii="Arial" w:hAnsi="Arial" w:cs="Arial"/>
          <w:sz w:val="24"/>
          <w:szCs w:val="24"/>
          <w:lang w:val="en-GB"/>
        </w:rPr>
        <w:t>non-exhaustive stratum.</w:t>
      </w:r>
      <w:r w:rsidR="00B1704E">
        <w:rPr>
          <w:rFonts w:ascii="Arial" w:hAnsi="Arial" w:cs="Arial"/>
          <w:sz w:val="24"/>
          <w:szCs w:val="24"/>
          <w:lang w:val="en-GB"/>
        </w:rPr>
        <w:t xml:space="preserve"> </w:t>
      </w:r>
      <w:r w:rsidR="00570C45">
        <w:rPr>
          <w:rFonts w:ascii="Arial" w:hAnsi="Arial" w:cs="Arial"/>
          <w:sz w:val="24"/>
          <w:szCs w:val="24"/>
          <w:lang w:val="en-GB"/>
        </w:rPr>
        <w:t xml:space="preserve">In </w:t>
      </w:r>
      <w:r w:rsidR="00AF6FEB">
        <w:rPr>
          <w:rFonts w:ascii="Arial" w:hAnsi="Arial" w:cs="Arial"/>
          <w:sz w:val="24"/>
          <w:szCs w:val="24"/>
          <w:lang w:val="en-GB"/>
        </w:rPr>
        <w:t xml:space="preserve">the </w:t>
      </w:r>
      <w:r w:rsidR="00570C45">
        <w:rPr>
          <w:rFonts w:ascii="Arial" w:hAnsi="Arial" w:cs="Arial"/>
          <w:sz w:val="24"/>
          <w:szCs w:val="24"/>
          <w:lang w:val="en-GB"/>
        </w:rPr>
        <w:t>2015</w:t>
      </w:r>
      <w:r w:rsidR="00AF6FEB">
        <w:rPr>
          <w:rFonts w:ascii="Arial" w:hAnsi="Arial" w:cs="Arial"/>
          <w:sz w:val="24"/>
          <w:szCs w:val="24"/>
          <w:lang w:val="en-GB"/>
        </w:rPr>
        <w:t xml:space="preserve"> survey, the </w:t>
      </w:r>
      <w:r w:rsidR="009B6B1C">
        <w:rPr>
          <w:rFonts w:ascii="Arial" w:hAnsi="Arial" w:cs="Arial"/>
          <w:sz w:val="24"/>
          <w:szCs w:val="24"/>
          <w:lang w:val="en-GB"/>
        </w:rPr>
        <w:t xml:space="preserve">respondent </w:t>
      </w:r>
      <w:r w:rsidR="00AF6FEB">
        <w:rPr>
          <w:rFonts w:ascii="Arial" w:hAnsi="Arial" w:cs="Arial"/>
          <w:sz w:val="24"/>
          <w:szCs w:val="24"/>
          <w:lang w:val="en-GB"/>
        </w:rPr>
        <w:t xml:space="preserve">legal units correspond to </w:t>
      </w:r>
      <w:r w:rsidR="007F320A">
        <w:rPr>
          <w:rFonts w:ascii="Arial" w:hAnsi="Arial" w:cs="Arial"/>
          <w:sz w:val="24"/>
          <w:szCs w:val="24"/>
          <w:lang w:val="en-GB"/>
        </w:rPr>
        <w:t>1</w:t>
      </w:r>
      <w:r w:rsidR="00803661">
        <w:rPr>
          <w:rFonts w:ascii="Arial" w:hAnsi="Arial" w:cs="Arial"/>
          <w:sz w:val="24"/>
          <w:szCs w:val="24"/>
          <w:lang w:val="en-GB"/>
        </w:rPr>
        <w:t> </w:t>
      </w:r>
      <w:r w:rsidR="007F320A">
        <w:rPr>
          <w:rFonts w:ascii="Arial" w:hAnsi="Arial" w:cs="Arial"/>
          <w:sz w:val="24"/>
          <w:szCs w:val="24"/>
          <w:lang w:val="en-GB"/>
        </w:rPr>
        <w:t>435</w:t>
      </w:r>
      <w:r w:rsidR="00AF6FEB">
        <w:rPr>
          <w:rFonts w:ascii="Arial" w:hAnsi="Arial" w:cs="Arial"/>
          <w:sz w:val="24"/>
          <w:szCs w:val="24"/>
          <w:lang w:val="en-GB"/>
        </w:rPr>
        <w:t xml:space="preserve"> enterprises in </w:t>
      </w:r>
      <w:r w:rsidR="00AF6FEB" w:rsidRPr="00AF6FEB">
        <w:rPr>
          <w:rFonts w:ascii="Arial" w:hAnsi="Arial" w:cs="Arial"/>
          <w:i/>
          <w:sz w:val="24"/>
          <w:szCs w:val="24"/>
          <w:lang w:val="en-GB"/>
        </w:rPr>
        <w:t>S(EP)</w:t>
      </w:r>
      <w:r w:rsidR="00AF6FEB">
        <w:rPr>
          <w:rFonts w:ascii="Arial" w:hAnsi="Arial" w:cs="Arial"/>
          <w:sz w:val="24"/>
          <w:szCs w:val="24"/>
          <w:lang w:val="en-GB"/>
        </w:rPr>
        <w:t xml:space="preserve"> made </w:t>
      </w:r>
      <w:r w:rsidR="009B6B1C">
        <w:rPr>
          <w:rFonts w:ascii="Arial" w:hAnsi="Arial" w:cs="Arial"/>
          <w:sz w:val="24"/>
          <w:szCs w:val="24"/>
          <w:lang w:val="en-GB"/>
        </w:rPr>
        <w:t>up of more than one legal unit</w:t>
      </w:r>
      <w:r w:rsidR="00F941DA">
        <w:rPr>
          <w:rFonts w:ascii="Arial" w:hAnsi="Arial" w:cs="Arial"/>
          <w:sz w:val="24"/>
          <w:szCs w:val="24"/>
          <w:lang w:val="en-GB"/>
        </w:rPr>
        <w:t xml:space="preserve"> </w:t>
      </w:r>
      <w:r w:rsidR="007F320A">
        <w:rPr>
          <w:rFonts w:ascii="Arial" w:hAnsi="Arial" w:cs="Arial"/>
          <w:sz w:val="24"/>
          <w:szCs w:val="24"/>
          <w:lang w:val="en-GB"/>
        </w:rPr>
        <w:t xml:space="preserve">in the target population </w:t>
      </w:r>
      <w:r w:rsidR="007F320A" w:rsidRPr="007F320A">
        <w:rPr>
          <w:rFonts w:ascii="Arial" w:hAnsi="Arial" w:cs="Arial"/>
          <w:i/>
          <w:sz w:val="24"/>
          <w:szCs w:val="24"/>
          <w:lang w:val="en-GB"/>
        </w:rPr>
        <w:t>U(</w:t>
      </w:r>
      <w:r w:rsidR="00E6650C">
        <w:rPr>
          <w:rFonts w:ascii="Arial" w:hAnsi="Arial" w:cs="Arial"/>
          <w:i/>
          <w:sz w:val="24"/>
          <w:szCs w:val="24"/>
          <w:lang w:val="en-GB"/>
        </w:rPr>
        <w:t>LU</w:t>
      </w:r>
      <w:r w:rsidR="007F320A" w:rsidRPr="007F320A">
        <w:rPr>
          <w:rFonts w:ascii="Arial" w:hAnsi="Arial" w:cs="Arial"/>
          <w:i/>
          <w:sz w:val="24"/>
          <w:szCs w:val="24"/>
          <w:lang w:val="en-GB"/>
        </w:rPr>
        <w:t>)</w:t>
      </w:r>
      <w:r w:rsidR="007F320A">
        <w:rPr>
          <w:rFonts w:ascii="Arial" w:hAnsi="Arial" w:cs="Arial"/>
          <w:sz w:val="24"/>
          <w:szCs w:val="24"/>
          <w:lang w:val="en-GB"/>
        </w:rPr>
        <w:t xml:space="preserve"> </w:t>
      </w:r>
      <w:r w:rsidR="00F941DA">
        <w:rPr>
          <w:rFonts w:ascii="Arial" w:hAnsi="Arial" w:cs="Arial"/>
          <w:sz w:val="24"/>
          <w:szCs w:val="24"/>
          <w:lang w:val="en-GB"/>
        </w:rPr>
        <w:t>(cf. table 1)</w:t>
      </w:r>
      <w:r w:rsidR="009B6B1C">
        <w:rPr>
          <w:rFonts w:ascii="Arial" w:hAnsi="Arial" w:cs="Arial"/>
          <w:sz w:val="24"/>
          <w:szCs w:val="24"/>
          <w:lang w:val="en-GB"/>
        </w:rPr>
        <w:t>. 1</w:t>
      </w:r>
      <w:r w:rsidR="00803661">
        <w:rPr>
          <w:rFonts w:ascii="Arial" w:hAnsi="Arial" w:cs="Arial"/>
          <w:sz w:val="24"/>
          <w:szCs w:val="24"/>
          <w:lang w:val="en-GB"/>
        </w:rPr>
        <w:t> </w:t>
      </w:r>
      <w:r w:rsidR="009B6B1C">
        <w:rPr>
          <w:rFonts w:ascii="Arial" w:hAnsi="Arial" w:cs="Arial"/>
          <w:sz w:val="24"/>
          <w:szCs w:val="24"/>
          <w:lang w:val="en-GB"/>
        </w:rPr>
        <w:t xml:space="preserve">090 of these enterprises are formed by </w:t>
      </w:r>
      <w:r w:rsidR="007F320A">
        <w:rPr>
          <w:rFonts w:ascii="Arial" w:hAnsi="Arial" w:cs="Arial"/>
          <w:sz w:val="24"/>
          <w:szCs w:val="24"/>
          <w:lang w:val="en-GB"/>
        </w:rPr>
        <w:t>at least one legal unit</w:t>
      </w:r>
      <w:r w:rsidR="009B6B1C">
        <w:rPr>
          <w:rFonts w:ascii="Arial" w:hAnsi="Arial" w:cs="Arial"/>
          <w:sz w:val="24"/>
          <w:szCs w:val="24"/>
          <w:lang w:val="en-GB"/>
        </w:rPr>
        <w:t xml:space="preserve"> which </w:t>
      </w:r>
      <w:r w:rsidR="007F320A">
        <w:rPr>
          <w:rFonts w:ascii="Arial" w:hAnsi="Arial" w:cs="Arial"/>
          <w:sz w:val="24"/>
          <w:szCs w:val="24"/>
          <w:lang w:val="en-GB"/>
        </w:rPr>
        <w:t>is</w:t>
      </w:r>
      <w:r w:rsidR="009B6B1C">
        <w:rPr>
          <w:rFonts w:ascii="Arial" w:hAnsi="Arial" w:cs="Arial"/>
          <w:sz w:val="24"/>
          <w:szCs w:val="24"/>
          <w:lang w:val="en-GB"/>
        </w:rPr>
        <w:t xml:space="preserve"> in the target population </w:t>
      </w:r>
      <w:r w:rsidR="009B6B1C" w:rsidRPr="009B6B1C">
        <w:rPr>
          <w:rFonts w:ascii="Arial" w:hAnsi="Arial" w:cs="Arial"/>
          <w:i/>
          <w:sz w:val="24"/>
          <w:szCs w:val="24"/>
          <w:lang w:val="en-GB"/>
        </w:rPr>
        <w:t>U(</w:t>
      </w:r>
      <w:r w:rsidR="00E6650C">
        <w:rPr>
          <w:rFonts w:ascii="Arial" w:hAnsi="Arial" w:cs="Arial"/>
          <w:i/>
          <w:sz w:val="24"/>
          <w:szCs w:val="24"/>
          <w:lang w:val="en-GB"/>
        </w:rPr>
        <w:t>LU</w:t>
      </w:r>
      <w:r w:rsidR="009B6B1C" w:rsidRPr="009B6B1C">
        <w:rPr>
          <w:rFonts w:ascii="Arial" w:hAnsi="Arial" w:cs="Arial"/>
          <w:i/>
          <w:sz w:val="24"/>
          <w:szCs w:val="24"/>
          <w:lang w:val="en-GB"/>
        </w:rPr>
        <w:t>)</w:t>
      </w:r>
      <w:r w:rsidR="009B6B1C">
        <w:rPr>
          <w:rFonts w:ascii="Arial" w:hAnsi="Arial" w:cs="Arial"/>
          <w:sz w:val="24"/>
          <w:szCs w:val="24"/>
          <w:lang w:val="en-GB"/>
        </w:rPr>
        <w:t xml:space="preserve"> but </w:t>
      </w:r>
      <w:r w:rsidR="0094414C">
        <w:rPr>
          <w:rFonts w:ascii="Arial" w:hAnsi="Arial" w:cs="Arial"/>
          <w:sz w:val="24"/>
          <w:szCs w:val="24"/>
          <w:lang w:val="en-GB"/>
        </w:rPr>
        <w:t xml:space="preserve">whose R&amp;D data </w:t>
      </w:r>
      <w:r w:rsidR="0094414C">
        <w:rPr>
          <w:rFonts w:ascii="Arial" w:hAnsi="Arial" w:cs="Arial"/>
          <w:sz w:val="24"/>
          <w:szCs w:val="24"/>
          <w:lang w:val="en-GB"/>
        </w:rPr>
        <w:lastRenderedPageBreak/>
        <w:t xml:space="preserve">are unknown </w:t>
      </w:r>
      <w:r w:rsidR="009B6B1C">
        <w:rPr>
          <w:rFonts w:ascii="Arial" w:hAnsi="Arial" w:cs="Arial"/>
          <w:sz w:val="24"/>
          <w:szCs w:val="24"/>
          <w:lang w:val="en-GB"/>
        </w:rPr>
        <w:t xml:space="preserve">either because </w:t>
      </w:r>
      <w:r w:rsidR="007F320A">
        <w:rPr>
          <w:rFonts w:ascii="Arial" w:hAnsi="Arial" w:cs="Arial"/>
          <w:sz w:val="24"/>
          <w:szCs w:val="24"/>
          <w:lang w:val="en-GB"/>
        </w:rPr>
        <w:t>it is</w:t>
      </w:r>
      <w:r w:rsidR="009B6B1C">
        <w:rPr>
          <w:rFonts w:ascii="Arial" w:hAnsi="Arial" w:cs="Arial"/>
          <w:sz w:val="24"/>
          <w:szCs w:val="24"/>
          <w:lang w:val="en-GB"/>
        </w:rPr>
        <w:t xml:space="preserve"> not in the sample </w:t>
      </w:r>
      <w:r w:rsidR="009B6B1C" w:rsidRPr="009B6B1C">
        <w:rPr>
          <w:rFonts w:ascii="Arial" w:hAnsi="Arial" w:cs="Arial"/>
          <w:i/>
          <w:sz w:val="24"/>
          <w:szCs w:val="24"/>
          <w:lang w:val="en-GB"/>
        </w:rPr>
        <w:t>S(</w:t>
      </w:r>
      <w:r w:rsidR="00E6650C">
        <w:rPr>
          <w:rFonts w:ascii="Arial" w:hAnsi="Arial" w:cs="Arial"/>
          <w:i/>
          <w:sz w:val="24"/>
          <w:szCs w:val="24"/>
          <w:lang w:val="en-GB"/>
        </w:rPr>
        <w:t>LU</w:t>
      </w:r>
      <w:r w:rsidR="009B6B1C" w:rsidRPr="009B6B1C">
        <w:rPr>
          <w:rFonts w:ascii="Arial" w:hAnsi="Arial" w:cs="Arial"/>
          <w:i/>
          <w:sz w:val="24"/>
          <w:szCs w:val="24"/>
          <w:lang w:val="en-GB"/>
        </w:rPr>
        <w:t>)</w:t>
      </w:r>
      <w:r w:rsidR="009B6B1C">
        <w:rPr>
          <w:rFonts w:ascii="Arial" w:hAnsi="Arial" w:cs="Arial"/>
          <w:sz w:val="24"/>
          <w:szCs w:val="24"/>
          <w:lang w:val="en-GB"/>
        </w:rPr>
        <w:t xml:space="preserve"> (2</w:t>
      </w:r>
      <w:r w:rsidR="00803661">
        <w:rPr>
          <w:rFonts w:ascii="Arial" w:hAnsi="Arial" w:cs="Arial"/>
          <w:sz w:val="24"/>
          <w:szCs w:val="24"/>
          <w:lang w:val="en-GB"/>
        </w:rPr>
        <w:t> </w:t>
      </w:r>
      <w:r w:rsidR="009B6B1C">
        <w:rPr>
          <w:rFonts w:ascii="Arial" w:hAnsi="Arial" w:cs="Arial"/>
          <w:sz w:val="24"/>
          <w:szCs w:val="24"/>
          <w:lang w:val="en-GB"/>
        </w:rPr>
        <w:t>047 legal units)</w:t>
      </w:r>
      <w:r w:rsidR="0094414C">
        <w:rPr>
          <w:rFonts w:ascii="Arial" w:hAnsi="Arial" w:cs="Arial"/>
          <w:sz w:val="24"/>
          <w:szCs w:val="24"/>
          <w:lang w:val="en-GB"/>
        </w:rPr>
        <w:t>,</w:t>
      </w:r>
      <w:r w:rsidR="009B6B1C">
        <w:rPr>
          <w:rFonts w:ascii="Arial" w:hAnsi="Arial" w:cs="Arial"/>
          <w:sz w:val="24"/>
          <w:szCs w:val="24"/>
          <w:lang w:val="en-GB"/>
        </w:rPr>
        <w:t xml:space="preserve"> or because </w:t>
      </w:r>
      <w:r w:rsidR="007F320A">
        <w:rPr>
          <w:rFonts w:ascii="Arial" w:hAnsi="Arial" w:cs="Arial"/>
          <w:sz w:val="24"/>
          <w:szCs w:val="24"/>
          <w:lang w:val="en-GB"/>
        </w:rPr>
        <w:t>it</w:t>
      </w:r>
      <w:r w:rsidR="009B6B1C">
        <w:rPr>
          <w:rFonts w:ascii="Arial" w:hAnsi="Arial" w:cs="Arial"/>
          <w:sz w:val="24"/>
          <w:szCs w:val="24"/>
          <w:lang w:val="en-GB"/>
        </w:rPr>
        <w:t xml:space="preserve"> did not answer to the survey (97 legal units</w:t>
      </w:r>
      <w:r w:rsidR="007F320A">
        <w:rPr>
          <w:rFonts w:ascii="Arial" w:hAnsi="Arial" w:cs="Arial"/>
          <w:sz w:val="24"/>
          <w:szCs w:val="24"/>
          <w:lang w:val="en-GB"/>
        </w:rPr>
        <w:t>)</w:t>
      </w:r>
      <w:r w:rsidR="009B6B1C">
        <w:rPr>
          <w:rFonts w:ascii="Arial" w:hAnsi="Arial" w:cs="Arial"/>
          <w:sz w:val="24"/>
          <w:szCs w:val="24"/>
          <w:lang w:val="en-GB"/>
        </w:rPr>
        <w:t>.</w:t>
      </w:r>
      <w:r w:rsidR="005B49E9">
        <w:rPr>
          <w:rFonts w:ascii="Arial" w:hAnsi="Arial" w:cs="Arial"/>
          <w:sz w:val="24"/>
          <w:szCs w:val="24"/>
          <w:lang w:val="en-GB"/>
        </w:rPr>
        <w:t xml:space="preserve"> In the rest of the paper, an enterprise is considered respondent if at least </w:t>
      </w:r>
      <w:r w:rsidR="0094414C">
        <w:rPr>
          <w:rFonts w:ascii="Arial" w:hAnsi="Arial" w:cs="Arial"/>
          <w:sz w:val="24"/>
          <w:szCs w:val="24"/>
          <w:lang w:val="en-GB"/>
        </w:rPr>
        <w:t>one of its legal units has answered the R&amp;D survey; otherwise, the enterprise is considered non respondent.</w:t>
      </w:r>
    </w:p>
    <w:p w:rsidR="00F941DA" w:rsidRPr="00FC20A3" w:rsidRDefault="00F941DA" w:rsidP="00F941DA">
      <w:pPr>
        <w:pStyle w:val="Lgend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803A6B">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The target population at the legal unit level </w:t>
      </w:r>
      <w:r w:rsidR="002203CF">
        <w:rPr>
          <w:rFonts w:ascii="Arial" w:hAnsi="Arial" w:cs="Arial"/>
          <w:b/>
          <w:color w:val="auto"/>
          <w:sz w:val="20"/>
          <w:szCs w:val="20"/>
          <w:lang w:val="en-GB"/>
        </w:rPr>
        <w:t>U(</w:t>
      </w:r>
      <w:r w:rsidRPr="00F941DA">
        <w:rPr>
          <w:rFonts w:ascii="Arial" w:hAnsi="Arial" w:cs="Arial"/>
          <w:b/>
          <w:color w:val="auto"/>
          <w:sz w:val="20"/>
          <w:szCs w:val="20"/>
          <w:lang w:val="en-GB"/>
        </w:rPr>
        <w:t>L</w:t>
      </w:r>
      <w:r w:rsidR="002203CF">
        <w:rPr>
          <w:rFonts w:ascii="Arial" w:hAnsi="Arial" w:cs="Arial"/>
          <w:b/>
          <w:color w:val="auto"/>
          <w:sz w:val="20"/>
          <w:szCs w:val="20"/>
          <w:lang w:val="en-GB"/>
        </w:rPr>
        <w:t>U</w:t>
      </w:r>
      <w:r w:rsidRPr="00F941DA">
        <w:rPr>
          <w:rFonts w:ascii="Arial" w:hAnsi="Arial" w:cs="Arial"/>
          <w:b/>
          <w:color w:val="auto"/>
          <w:sz w:val="20"/>
          <w:szCs w:val="20"/>
          <w:lang w:val="en-GB"/>
        </w:rPr>
        <w:t>)</w:t>
      </w:r>
      <w:r>
        <w:rPr>
          <w:rFonts w:ascii="Arial" w:hAnsi="Arial" w:cs="Arial"/>
          <w:b/>
          <w:i w:val="0"/>
          <w:color w:val="auto"/>
          <w:sz w:val="20"/>
          <w:szCs w:val="20"/>
          <w:lang w:val="en-GB"/>
        </w:rPr>
        <w:t xml:space="preserve"> and the enterprise level </w:t>
      </w:r>
      <w:r w:rsidRPr="00F941DA">
        <w:rPr>
          <w:rFonts w:ascii="Arial" w:hAnsi="Arial" w:cs="Arial"/>
          <w:b/>
          <w:color w:val="auto"/>
          <w:sz w:val="20"/>
          <w:szCs w:val="20"/>
          <w:lang w:val="en-GB"/>
        </w:rPr>
        <w:t>U(EP)</w:t>
      </w:r>
      <w:r w:rsidR="00FC20A3">
        <w:rPr>
          <w:rFonts w:ascii="Arial" w:hAnsi="Arial" w:cs="Arial"/>
          <w:b/>
          <w:i w:val="0"/>
          <w:color w:val="auto"/>
          <w:sz w:val="20"/>
          <w:szCs w:val="20"/>
          <w:lang w:val="en-GB"/>
        </w:rPr>
        <w:t xml:space="preserve"> in the 2015 R&amp;D survey</w:t>
      </w:r>
    </w:p>
    <w:tbl>
      <w:tblPr>
        <w:tblStyle w:val="Grilledutableau"/>
        <w:tblW w:w="0" w:type="auto"/>
        <w:tblLook w:val="04A0" w:firstRow="1" w:lastRow="0" w:firstColumn="1" w:lastColumn="0" w:noHBand="0" w:noVBand="1"/>
      </w:tblPr>
      <w:tblGrid>
        <w:gridCol w:w="1140"/>
        <w:gridCol w:w="1295"/>
        <w:gridCol w:w="2209"/>
        <w:gridCol w:w="937"/>
        <w:gridCol w:w="1331"/>
        <w:gridCol w:w="1560"/>
        <w:gridCol w:w="816"/>
      </w:tblGrid>
      <w:tr w:rsidR="00FC20A3" w:rsidRPr="00EC5F5A" w:rsidTr="003A75E9">
        <w:trPr>
          <w:cantSplit/>
        </w:trPr>
        <w:tc>
          <w:tcPr>
            <w:tcW w:w="2435" w:type="dxa"/>
            <w:gridSpan w:val="2"/>
          </w:tcPr>
          <w:p w:rsidR="00FC20A3" w:rsidRPr="00EC5F5A" w:rsidRDefault="00FC20A3" w:rsidP="002524DE">
            <w:pPr>
              <w:spacing w:before="120" w:line="360" w:lineRule="auto"/>
              <w:jc w:val="center"/>
              <w:rPr>
                <w:rFonts w:ascii="Arial" w:hAnsi="Arial" w:cs="Arial"/>
                <w:sz w:val="20"/>
                <w:szCs w:val="20"/>
                <w:lang w:val="en-GB"/>
              </w:rPr>
            </w:pPr>
            <w:r>
              <w:rPr>
                <w:rFonts w:ascii="Arial" w:hAnsi="Arial" w:cs="Arial"/>
                <w:b/>
                <w:sz w:val="20"/>
                <w:szCs w:val="20"/>
                <w:lang w:val="en-GB"/>
              </w:rPr>
              <w:t>Population</w:t>
            </w:r>
          </w:p>
        </w:tc>
        <w:tc>
          <w:tcPr>
            <w:tcW w:w="2209" w:type="dxa"/>
          </w:tcPr>
          <w:p w:rsidR="00FC20A3" w:rsidRPr="00EC5F5A" w:rsidRDefault="00FC20A3" w:rsidP="002524DE">
            <w:pPr>
              <w:spacing w:before="120" w:line="360" w:lineRule="auto"/>
              <w:jc w:val="center"/>
              <w:rPr>
                <w:rFonts w:ascii="Arial" w:hAnsi="Arial" w:cs="Arial"/>
                <w:sz w:val="20"/>
                <w:szCs w:val="20"/>
                <w:lang w:val="en-GB"/>
              </w:rPr>
            </w:pPr>
            <w:r>
              <w:rPr>
                <w:rFonts w:ascii="Arial" w:hAnsi="Arial" w:cs="Arial"/>
                <w:b/>
                <w:sz w:val="20"/>
                <w:szCs w:val="20"/>
                <w:lang w:val="en-GB"/>
              </w:rPr>
              <w:t xml:space="preserve">Legal unit </w:t>
            </w:r>
            <w:r w:rsidR="003A75E9">
              <w:rPr>
                <w:rFonts w:ascii="Arial" w:hAnsi="Arial" w:cs="Arial"/>
                <w:b/>
                <w:sz w:val="20"/>
                <w:szCs w:val="20"/>
                <w:lang w:val="en-GB"/>
              </w:rPr>
              <w:t xml:space="preserve">(LU) </w:t>
            </w:r>
            <w:r>
              <w:rPr>
                <w:rFonts w:ascii="Arial" w:hAnsi="Arial" w:cs="Arial"/>
                <w:b/>
                <w:sz w:val="20"/>
                <w:szCs w:val="20"/>
                <w:lang w:val="en-GB"/>
              </w:rPr>
              <w:t>level</w:t>
            </w:r>
          </w:p>
        </w:tc>
        <w:tc>
          <w:tcPr>
            <w:tcW w:w="4644" w:type="dxa"/>
            <w:gridSpan w:val="4"/>
          </w:tcPr>
          <w:p w:rsidR="00FC20A3" w:rsidRPr="00FC20A3" w:rsidRDefault="00FC20A3" w:rsidP="002524DE">
            <w:pPr>
              <w:spacing w:before="120" w:line="360" w:lineRule="auto"/>
              <w:jc w:val="center"/>
              <w:rPr>
                <w:rFonts w:ascii="Arial" w:hAnsi="Arial" w:cs="Arial"/>
                <w:b/>
                <w:sz w:val="20"/>
                <w:szCs w:val="20"/>
                <w:lang w:val="en-GB"/>
              </w:rPr>
            </w:pPr>
            <w:r w:rsidRPr="00FC20A3">
              <w:rPr>
                <w:rFonts w:ascii="Arial" w:hAnsi="Arial" w:cs="Arial"/>
                <w:b/>
                <w:sz w:val="20"/>
                <w:szCs w:val="20"/>
                <w:lang w:val="en-GB"/>
              </w:rPr>
              <w:t>Enterprise level</w:t>
            </w:r>
          </w:p>
        </w:tc>
      </w:tr>
      <w:tr w:rsidR="00FC20A3" w:rsidRPr="00EC5F5A" w:rsidTr="003A75E9">
        <w:trPr>
          <w:cantSplit/>
        </w:trPr>
        <w:tc>
          <w:tcPr>
            <w:tcW w:w="2435" w:type="dxa"/>
            <w:gridSpan w:val="2"/>
          </w:tcPr>
          <w:p w:rsidR="00FC20A3" w:rsidRPr="00EC5F5A" w:rsidRDefault="00FC20A3" w:rsidP="002524DE">
            <w:pPr>
              <w:spacing w:before="120" w:line="360" w:lineRule="auto"/>
              <w:jc w:val="center"/>
              <w:rPr>
                <w:rFonts w:ascii="Arial" w:hAnsi="Arial" w:cs="Arial"/>
                <w:sz w:val="20"/>
                <w:szCs w:val="20"/>
                <w:lang w:val="en-GB"/>
              </w:rPr>
            </w:pPr>
            <w:r>
              <w:rPr>
                <w:rFonts w:ascii="Arial" w:hAnsi="Arial" w:cs="Arial"/>
                <w:sz w:val="20"/>
                <w:szCs w:val="20"/>
                <w:lang w:val="en-GB"/>
              </w:rPr>
              <w:t>Target population</w:t>
            </w:r>
          </w:p>
        </w:tc>
        <w:tc>
          <w:tcPr>
            <w:tcW w:w="2209" w:type="dxa"/>
          </w:tcPr>
          <w:p w:rsidR="00FC20A3" w:rsidRPr="00EC5F5A" w:rsidRDefault="00CC011C" w:rsidP="003E4FB2">
            <w:pPr>
              <w:spacing w:before="120" w:line="360" w:lineRule="auto"/>
              <w:jc w:val="center"/>
              <w:rPr>
                <w:rFonts w:ascii="Arial" w:hAnsi="Arial" w:cs="Arial"/>
                <w:sz w:val="20"/>
                <w:szCs w:val="20"/>
                <w:lang w:val="en-GB"/>
              </w:rPr>
            </w:pPr>
            <w:r>
              <w:rPr>
                <w:rFonts w:ascii="Arial" w:hAnsi="Arial" w:cs="Arial"/>
                <w:sz w:val="20"/>
                <w:szCs w:val="20"/>
                <w:lang w:val="en-GB"/>
              </w:rPr>
              <w:t>U(</w:t>
            </w:r>
            <w:r w:rsidR="00E6650C" w:rsidRPr="00E6650C">
              <w:rPr>
                <w:rFonts w:ascii="Arial" w:hAnsi="Arial" w:cs="Arial"/>
                <w:sz w:val="20"/>
                <w:szCs w:val="20"/>
                <w:lang w:val="en-GB"/>
              </w:rPr>
              <w:t>LU</w:t>
            </w:r>
            <w:r>
              <w:rPr>
                <w:rFonts w:ascii="Arial" w:hAnsi="Arial" w:cs="Arial"/>
                <w:sz w:val="20"/>
                <w:szCs w:val="20"/>
                <w:lang w:val="en-GB"/>
              </w:rPr>
              <w:t xml:space="preserve">): </w:t>
            </w:r>
            <w:r w:rsidR="00723EAB">
              <w:rPr>
                <w:rFonts w:ascii="Arial" w:hAnsi="Arial" w:cs="Arial"/>
                <w:sz w:val="20"/>
                <w:szCs w:val="20"/>
                <w:lang w:val="en-GB"/>
              </w:rPr>
              <w:t>25 </w:t>
            </w:r>
            <w:r w:rsidR="006E08C6">
              <w:rPr>
                <w:rFonts w:ascii="Arial" w:hAnsi="Arial" w:cs="Arial"/>
                <w:sz w:val="20"/>
                <w:szCs w:val="20"/>
                <w:lang w:val="en-GB"/>
              </w:rPr>
              <w:t>96</w:t>
            </w:r>
            <w:r w:rsidR="003E4FB2">
              <w:rPr>
                <w:rFonts w:ascii="Arial" w:hAnsi="Arial" w:cs="Arial"/>
                <w:sz w:val="20"/>
                <w:szCs w:val="20"/>
                <w:lang w:val="en-GB"/>
              </w:rPr>
              <w:t>2</w:t>
            </w:r>
          </w:p>
        </w:tc>
        <w:tc>
          <w:tcPr>
            <w:tcW w:w="4644" w:type="dxa"/>
            <w:gridSpan w:val="4"/>
          </w:tcPr>
          <w:p w:rsidR="00FC20A3" w:rsidRPr="00EC5F5A" w:rsidRDefault="00CC011C" w:rsidP="002524DE">
            <w:pPr>
              <w:spacing w:before="120" w:line="360" w:lineRule="auto"/>
              <w:jc w:val="center"/>
              <w:rPr>
                <w:rFonts w:ascii="Arial" w:hAnsi="Arial" w:cs="Arial"/>
                <w:sz w:val="20"/>
                <w:szCs w:val="20"/>
                <w:lang w:val="en-GB"/>
              </w:rPr>
            </w:pPr>
            <w:r>
              <w:rPr>
                <w:rFonts w:ascii="Arial" w:hAnsi="Arial" w:cs="Arial"/>
                <w:sz w:val="20"/>
                <w:szCs w:val="20"/>
                <w:lang w:val="en-GB"/>
              </w:rPr>
              <w:t xml:space="preserve">U(EP): </w:t>
            </w:r>
            <w:r w:rsidR="00723EAB">
              <w:rPr>
                <w:rFonts w:ascii="Arial" w:hAnsi="Arial" w:cs="Arial"/>
                <w:sz w:val="20"/>
                <w:szCs w:val="20"/>
                <w:lang w:val="en-GB"/>
              </w:rPr>
              <w:t>21 </w:t>
            </w:r>
            <w:r w:rsidR="006E08C6">
              <w:rPr>
                <w:rFonts w:ascii="Arial" w:hAnsi="Arial" w:cs="Arial"/>
                <w:sz w:val="20"/>
                <w:szCs w:val="20"/>
                <w:lang w:val="en-GB"/>
              </w:rPr>
              <w:t>466</w:t>
            </w:r>
          </w:p>
        </w:tc>
      </w:tr>
      <w:tr w:rsidR="00BA492B" w:rsidRPr="00EC5F5A" w:rsidTr="00F46907">
        <w:trPr>
          <w:cantSplit/>
          <w:trHeight w:val="211"/>
        </w:trPr>
        <w:tc>
          <w:tcPr>
            <w:tcW w:w="1140" w:type="dxa"/>
            <w:vMerge w:val="restart"/>
          </w:tcPr>
          <w:p w:rsidR="00BA492B" w:rsidRPr="00EC5F5A" w:rsidRDefault="00BA492B" w:rsidP="002524DE">
            <w:pPr>
              <w:spacing w:before="120" w:line="360" w:lineRule="auto"/>
              <w:jc w:val="center"/>
              <w:rPr>
                <w:rFonts w:ascii="Arial" w:hAnsi="Arial" w:cs="Arial"/>
                <w:sz w:val="20"/>
                <w:szCs w:val="20"/>
                <w:lang w:val="en-GB"/>
              </w:rPr>
            </w:pPr>
            <w:r>
              <w:rPr>
                <w:rFonts w:ascii="Arial" w:hAnsi="Arial" w:cs="Arial"/>
                <w:sz w:val="20"/>
                <w:szCs w:val="20"/>
                <w:lang w:val="en-GB"/>
              </w:rPr>
              <w:t>Sample population</w:t>
            </w:r>
          </w:p>
        </w:tc>
        <w:tc>
          <w:tcPr>
            <w:tcW w:w="1295" w:type="dxa"/>
            <w:vMerge w:val="restart"/>
          </w:tcPr>
          <w:p w:rsidR="00BA492B" w:rsidRPr="00EC5F5A" w:rsidRDefault="00BA492B" w:rsidP="002524DE">
            <w:pPr>
              <w:spacing w:before="120" w:line="360" w:lineRule="auto"/>
              <w:jc w:val="center"/>
              <w:rPr>
                <w:rFonts w:ascii="Arial" w:hAnsi="Arial" w:cs="Arial"/>
                <w:sz w:val="20"/>
                <w:szCs w:val="20"/>
                <w:lang w:val="en-GB"/>
              </w:rPr>
            </w:pPr>
            <w:r>
              <w:rPr>
                <w:rFonts w:ascii="Arial" w:hAnsi="Arial" w:cs="Arial"/>
                <w:sz w:val="20"/>
                <w:szCs w:val="20"/>
                <w:lang w:val="en-GB"/>
              </w:rPr>
              <w:t>Respondent</w:t>
            </w:r>
          </w:p>
        </w:tc>
        <w:tc>
          <w:tcPr>
            <w:tcW w:w="2209" w:type="dxa"/>
            <w:vMerge w:val="restart"/>
          </w:tcPr>
          <w:p w:rsidR="00BA492B" w:rsidRPr="00EC5F5A" w:rsidRDefault="00723EAB" w:rsidP="003E4FB2">
            <w:pPr>
              <w:spacing w:before="120" w:line="360" w:lineRule="auto"/>
              <w:jc w:val="center"/>
              <w:rPr>
                <w:rFonts w:ascii="Arial" w:hAnsi="Arial" w:cs="Arial"/>
                <w:sz w:val="20"/>
                <w:szCs w:val="20"/>
                <w:lang w:val="en-GB"/>
              </w:rPr>
            </w:pPr>
            <w:r>
              <w:rPr>
                <w:rFonts w:ascii="Arial" w:hAnsi="Arial" w:cs="Arial"/>
                <w:sz w:val="20"/>
                <w:szCs w:val="20"/>
                <w:lang w:val="en-GB"/>
              </w:rPr>
              <w:t>10 </w:t>
            </w:r>
            <w:r w:rsidR="00BA492B">
              <w:rPr>
                <w:rFonts w:ascii="Arial" w:hAnsi="Arial" w:cs="Arial"/>
                <w:sz w:val="20"/>
                <w:szCs w:val="20"/>
                <w:lang w:val="en-GB"/>
              </w:rPr>
              <w:t>552</w:t>
            </w:r>
          </w:p>
        </w:tc>
        <w:tc>
          <w:tcPr>
            <w:tcW w:w="937" w:type="dxa"/>
            <w:vMerge w:val="restart"/>
          </w:tcPr>
          <w:p w:rsidR="00BA492B" w:rsidRPr="00BA492B" w:rsidRDefault="00BA492B" w:rsidP="002524DE">
            <w:pPr>
              <w:spacing w:before="120" w:line="360" w:lineRule="auto"/>
              <w:jc w:val="center"/>
              <w:rPr>
                <w:rFonts w:ascii="Arial" w:hAnsi="Arial" w:cs="Arial"/>
                <w:sz w:val="20"/>
                <w:szCs w:val="20"/>
                <w:lang w:val="en-GB"/>
              </w:rPr>
            </w:pPr>
            <w:r>
              <w:rPr>
                <w:rFonts w:ascii="Arial" w:hAnsi="Arial" w:cs="Arial"/>
                <w:sz w:val="20"/>
                <w:szCs w:val="20"/>
                <w:lang w:val="en-GB"/>
              </w:rPr>
              <w:t>8 855</w:t>
            </w:r>
          </w:p>
        </w:tc>
        <w:tc>
          <w:tcPr>
            <w:tcW w:w="1331" w:type="dxa"/>
          </w:tcPr>
          <w:p w:rsidR="00BA492B" w:rsidRPr="005B49E9" w:rsidRDefault="00BA492B" w:rsidP="0098079B">
            <w:pPr>
              <w:spacing w:before="120" w:line="360" w:lineRule="auto"/>
              <w:jc w:val="center"/>
              <w:rPr>
                <w:rFonts w:ascii="Arial" w:hAnsi="Arial" w:cs="Arial"/>
                <w:i/>
                <w:sz w:val="20"/>
                <w:szCs w:val="20"/>
                <w:lang w:val="en-GB"/>
              </w:rPr>
            </w:pPr>
            <w:r w:rsidRPr="005B49E9">
              <w:rPr>
                <w:rFonts w:ascii="Arial" w:hAnsi="Arial" w:cs="Arial"/>
                <w:i/>
                <w:sz w:val="20"/>
                <w:szCs w:val="20"/>
                <w:lang w:val="en-GB"/>
              </w:rPr>
              <w:t xml:space="preserve">Made up of </w:t>
            </w:r>
            <w:r>
              <w:rPr>
                <w:rFonts w:ascii="Arial" w:hAnsi="Arial" w:cs="Arial"/>
                <w:i/>
                <w:sz w:val="20"/>
                <w:szCs w:val="20"/>
                <w:lang w:val="en-GB"/>
              </w:rPr>
              <w:t xml:space="preserve">a </w:t>
            </w:r>
            <w:r w:rsidRPr="005B49E9">
              <w:rPr>
                <w:rFonts w:ascii="Arial" w:hAnsi="Arial" w:cs="Arial"/>
                <w:i/>
                <w:sz w:val="20"/>
                <w:szCs w:val="20"/>
                <w:lang w:val="en-GB"/>
              </w:rPr>
              <w:t xml:space="preserve">sole </w:t>
            </w:r>
            <w:r w:rsidR="00F46907">
              <w:rPr>
                <w:rFonts w:ascii="Arial" w:hAnsi="Arial" w:cs="Arial"/>
                <w:i/>
                <w:sz w:val="20"/>
                <w:szCs w:val="20"/>
                <w:lang w:val="en-GB"/>
              </w:rPr>
              <w:t>LU</w:t>
            </w:r>
            <w:r w:rsidRPr="005B49E9">
              <w:rPr>
                <w:rFonts w:ascii="Arial" w:hAnsi="Arial" w:cs="Arial"/>
                <w:i/>
                <w:sz w:val="20"/>
                <w:szCs w:val="20"/>
                <w:lang w:val="en-GB"/>
              </w:rPr>
              <w:t xml:space="preserve"> </w:t>
            </w:r>
            <w:r>
              <w:rPr>
                <w:rFonts w:ascii="Arial" w:hAnsi="Arial" w:cs="Arial"/>
                <w:i/>
                <w:sz w:val="20"/>
                <w:szCs w:val="20"/>
                <w:lang w:val="en-GB"/>
              </w:rPr>
              <w:t>in U(</w:t>
            </w:r>
            <w:r w:rsidR="0098079B">
              <w:rPr>
                <w:rFonts w:ascii="Arial" w:hAnsi="Arial" w:cs="Arial"/>
                <w:i/>
                <w:sz w:val="20"/>
                <w:szCs w:val="20"/>
                <w:lang w:val="en-GB"/>
              </w:rPr>
              <w:t>L</w:t>
            </w:r>
            <w:r w:rsidR="00791625">
              <w:rPr>
                <w:rFonts w:ascii="Arial" w:hAnsi="Arial" w:cs="Arial"/>
                <w:i/>
                <w:sz w:val="20"/>
                <w:szCs w:val="20"/>
                <w:lang w:val="en-GB"/>
              </w:rPr>
              <w:t>U</w:t>
            </w:r>
            <w:r>
              <w:rPr>
                <w:rFonts w:ascii="Arial" w:hAnsi="Arial" w:cs="Arial"/>
                <w:i/>
                <w:sz w:val="20"/>
                <w:szCs w:val="20"/>
                <w:lang w:val="en-GB"/>
              </w:rPr>
              <w:t>)</w:t>
            </w:r>
          </w:p>
        </w:tc>
        <w:tc>
          <w:tcPr>
            <w:tcW w:w="2376" w:type="dxa"/>
            <w:gridSpan w:val="2"/>
          </w:tcPr>
          <w:p w:rsidR="00BA492B" w:rsidRPr="00EC5F5A" w:rsidRDefault="00BA492B" w:rsidP="002524DE">
            <w:pPr>
              <w:spacing w:before="120" w:line="360" w:lineRule="auto"/>
              <w:jc w:val="center"/>
              <w:rPr>
                <w:rFonts w:ascii="Arial" w:hAnsi="Arial" w:cs="Arial"/>
                <w:sz w:val="20"/>
                <w:szCs w:val="20"/>
                <w:lang w:val="en-GB"/>
              </w:rPr>
            </w:pPr>
            <w:r>
              <w:rPr>
                <w:rFonts w:ascii="Arial" w:hAnsi="Arial" w:cs="Arial"/>
                <w:sz w:val="20"/>
                <w:szCs w:val="20"/>
                <w:lang w:val="en-GB"/>
              </w:rPr>
              <w:t>7 420</w:t>
            </w:r>
          </w:p>
        </w:tc>
      </w:tr>
      <w:tr w:rsidR="00BA492B" w:rsidRPr="00EC5F5A" w:rsidTr="00F46907">
        <w:trPr>
          <w:cantSplit/>
          <w:trHeight w:val="367"/>
        </w:trPr>
        <w:tc>
          <w:tcPr>
            <w:tcW w:w="1140" w:type="dxa"/>
            <w:vMerge/>
          </w:tcPr>
          <w:p w:rsidR="00BA492B" w:rsidRDefault="00BA492B" w:rsidP="002524DE">
            <w:pPr>
              <w:spacing w:before="120" w:line="360" w:lineRule="auto"/>
              <w:jc w:val="center"/>
              <w:rPr>
                <w:rFonts w:ascii="Arial" w:hAnsi="Arial" w:cs="Arial"/>
                <w:sz w:val="20"/>
                <w:szCs w:val="20"/>
                <w:lang w:val="en-GB"/>
              </w:rPr>
            </w:pPr>
          </w:p>
        </w:tc>
        <w:tc>
          <w:tcPr>
            <w:tcW w:w="1295" w:type="dxa"/>
            <w:vMerge/>
          </w:tcPr>
          <w:p w:rsidR="00BA492B" w:rsidRDefault="00BA492B" w:rsidP="002524DE">
            <w:pPr>
              <w:spacing w:before="120" w:line="360" w:lineRule="auto"/>
              <w:jc w:val="center"/>
              <w:rPr>
                <w:rFonts w:ascii="Arial" w:hAnsi="Arial" w:cs="Arial"/>
                <w:sz w:val="20"/>
                <w:szCs w:val="20"/>
                <w:lang w:val="en-GB"/>
              </w:rPr>
            </w:pPr>
          </w:p>
        </w:tc>
        <w:tc>
          <w:tcPr>
            <w:tcW w:w="2209" w:type="dxa"/>
            <w:vMerge/>
          </w:tcPr>
          <w:p w:rsidR="00BA492B" w:rsidRPr="00EC5F5A" w:rsidRDefault="00BA492B" w:rsidP="002524DE">
            <w:pPr>
              <w:spacing w:before="120" w:line="360" w:lineRule="auto"/>
              <w:jc w:val="center"/>
              <w:rPr>
                <w:rFonts w:ascii="Arial" w:hAnsi="Arial" w:cs="Arial"/>
                <w:sz w:val="20"/>
                <w:szCs w:val="20"/>
                <w:lang w:val="en-GB"/>
              </w:rPr>
            </w:pPr>
          </w:p>
        </w:tc>
        <w:tc>
          <w:tcPr>
            <w:tcW w:w="937" w:type="dxa"/>
            <w:vMerge/>
          </w:tcPr>
          <w:p w:rsidR="00BA492B" w:rsidRPr="005B49E9" w:rsidRDefault="00BA492B" w:rsidP="002524DE">
            <w:pPr>
              <w:spacing w:before="120" w:line="360" w:lineRule="auto"/>
              <w:jc w:val="center"/>
              <w:rPr>
                <w:rFonts w:ascii="Arial" w:hAnsi="Arial" w:cs="Arial"/>
                <w:i/>
                <w:sz w:val="20"/>
                <w:szCs w:val="20"/>
                <w:lang w:val="en-GB"/>
              </w:rPr>
            </w:pPr>
          </w:p>
        </w:tc>
        <w:tc>
          <w:tcPr>
            <w:tcW w:w="1331" w:type="dxa"/>
            <w:vMerge w:val="restart"/>
          </w:tcPr>
          <w:p w:rsidR="00BA492B" w:rsidRPr="005B49E9" w:rsidRDefault="00BA492B" w:rsidP="00791625">
            <w:pPr>
              <w:spacing w:before="120" w:line="360" w:lineRule="auto"/>
              <w:jc w:val="center"/>
              <w:rPr>
                <w:rFonts w:ascii="Arial" w:hAnsi="Arial" w:cs="Arial"/>
                <w:i/>
                <w:sz w:val="20"/>
                <w:szCs w:val="20"/>
                <w:lang w:val="en-GB"/>
              </w:rPr>
            </w:pPr>
            <w:r w:rsidRPr="005B49E9">
              <w:rPr>
                <w:rFonts w:ascii="Arial" w:hAnsi="Arial" w:cs="Arial"/>
                <w:i/>
                <w:sz w:val="20"/>
                <w:szCs w:val="20"/>
                <w:lang w:val="en-GB"/>
              </w:rPr>
              <w:t xml:space="preserve">Made up of more than one </w:t>
            </w:r>
            <w:r w:rsidR="00F46907">
              <w:rPr>
                <w:rFonts w:ascii="Arial" w:hAnsi="Arial" w:cs="Arial"/>
                <w:i/>
                <w:sz w:val="20"/>
                <w:szCs w:val="20"/>
                <w:lang w:val="en-GB"/>
              </w:rPr>
              <w:t xml:space="preserve">LU </w:t>
            </w:r>
            <w:r>
              <w:rPr>
                <w:rFonts w:ascii="Arial" w:hAnsi="Arial" w:cs="Arial"/>
                <w:i/>
                <w:sz w:val="20"/>
                <w:szCs w:val="20"/>
                <w:lang w:val="en-GB"/>
              </w:rPr>
              <w:t>in U(L</w:t>
            </w:r>
            <w:r w:rsidR="00791625">
              <w:rPr>
                <w:rFonts w:ascii="Arial" w:hAnsi="Arial" w:cs="Arial"/>
                <w:i/>
                <w:sz w:val="20"/>
                <w:szCs w:val="20"/>
                <w:lang w:val="en-GB"/>
              </w:rPr>
              <w:t>U</w:t>
            </w:r>
            <w:r>
              <w:rPr>
                <w:rFonts w:ascii="Arial" w:hAnsi="Arial" w:cs="Arial"/>
                <w:i/>
                <w:sz w:val="20"/>
                <w:szCs w:val="20"/>
                <w:lang w:val="en-GB"/>
              </w:rPr>
              <w:t>)</w:t>
            </w:r>
          </w:p>
        </w:tc>
        <w:tc>
          <w:tcPr>
            <w:tcW w:w="1560" w:type="dxa"/>
          </w:tcPr>
          <w:p w:rsidR="00BA492B" w:rsidRPr="00EC5F5A" w:rsidRDefault="00F46907" w:rsidP="00F46907">
            <w:pPr>
              <w:spacing w:before="120" w:line="360" w:lineRule="auto"/>
              <w:jc w:val="center"/>
              <w:rPr>
                <w:rFonts w:ascii="Arial" w:hAnsi="Arial" w:cs="Arial"/>
                <w:sz w:val="20"/>
                <w:szCs w:val="20"/>
                <w:lang w:val="en-GB"/>
              </w:rPr>
            </w:pPr>
            <w:r>
              <w:rPr>
                <w:rFonts w:ascii="Arial" w:hAnsi="Arial" w:cs="Arial"/>
                <w:sz w:val="20"/>
                <w:szCs w:val="20"/>
                <w:lang w:val="en-GB"/>
              </w:rPr>
              <w:t>All LU</w:t>
            </w:r>
            <w:r w:rsidR="00BA492B">
              <w:rPr>
                <w:rFonts w:ascii="Arial" w:hAnsi="Arial" w:cs="Arial"/>
                <w:sz w:val="20"/>
                <w:szCs w:val="20"/>
                <w:lang w:val="en-GB"/>
              </w:rPr>
              <w:t xml:space="preserve"> are respondent</w:t>
            </w:r>
          </w:p>
        </w:tc>
        <w:tc>
          <w:tcPr>
            <w:tcW w:w="816" w:type="dxa"/>
          </w:tcPr>
          <w:p w:rsidR="00BA492B" w:rsidRPr="00EC5F5A" w:rsidRDefault="00BA492B" w:rsidP="002524DE">
            <w:pPr>
              <w:spacing w:before="120" w:line="360" w:lineRule="auto"/>
              <w:jc w:val="center"/>
              <w:rPr>
                <w:rFonts w:ascii="Arial" w:hAnsi="Arial" w:cs="Arial"/>
                <w:sz w:val="20"/>
                <w:szCs w:val="20"/>
                <w:lang w:val="en-GB"/>
              </w:rPr>
            </w:pPr>
            <w:r>
              <w:rPr>
                <w:rFonts w:ascii="Arial" w:hAnsi="Arial" w:cs="Arial"/>
                <w:sz w:val="20"/>
                <w:szCs w:val="20"/>
                <w:lang w:val="en-GB"/>
              </w:rPr>
              <w:t>345</w:t>
            </w:r>
          </w:p>
        </w:tc>
      </w:tr>
      <w:tr w:rsidR="00BA492B" w:rsidRPr="00EC5F5A" w:rsidTr="00F46907">
        <w:trPr>
          <w:cantSplit/>
          <w:trHeight w:val="367"/>
        </w:trPr>
        <w:tc>
          <w:tcPr>
            <w:tcW w:w="1140" w:type="dxa"/>
            <w:vMerge/>
          </w:tcPr>
          <w:p w:rsidR="00BA492B" w:rsidRDefault="00BA492B" w:rsidP="002524DE">
            <w:pPr>
              <w:spacing w:before="120" w:line="360" w:lineRule="auto"/>
              <w:jc w:val="center"/>
              <w:rPr>
                <w:rFonts w:ascii="Arial" w:hAnsi="Arial" w:cs="Arial"/>
                <w:sz w:val="20"/>
                <w:szCs w:val="20"/>
                <w:lang w:val="en-GB"/>
              </w:rPr>
            </w:pPr>
          </w:p>
        </w:tc>
        <w:tc>
          <w:tcPr>
            <w:tcW w:w="1295" w:type="dxa"/>
            <w:vMerge/>
          </w:tcPr>
          <w:p w:rsidR="00BA492B" w:rsidRDefault="00BA492B" w:rsidP="002524DE">
            <w:pPr>
              <w:spacing w:before="120" w:line="360" w:lineRule="auto"/>
              <w:jc w:val="center"/>
              <w:rPr>
                <w:rFonts w:ascii="Arial" w:hAnsi="Arial" w:cs="Arial"/>
                <w:sz w:val="20"/>
                <w:szCs w:val="20"/>
                <w:lang w:val="en-GB"/>
              </w:rPr>
            </w:pPr>
          </w:p>
        </w:tc>
        <w:tc>
          <w:tcPr>
            <w:tcW w:w="2209" w:type="dxa"/>
            <w:vMerge/>
          </w:tcPr>
          <w:p w:rsidR="00BA492B" w:rsidRPr="00EC5F5A" w:rsidRDefault="00BA492B" w:rsidP="002524DE">
            <w:pPr>
              <w:spacing w:before="120" w:line="360" w:lineRule="auto"/>
              <w:jc w:val="center"/>
              <w:rPr>
                <w:rFonts w:ascii="Arial" w:hAnsi="Arial" w:cs="Arial"/>
                <w:sz w:val="20"/>
                <w:szCs w:val="20"/>
                <w:lang w:val="en-GB"/>
              </w:rPr>
            </w:pPr>
          </w:p>
        </w:tc>
        <w:tc>
          <w:tcPr>
            <w:tcW w:w="937" w:type="dxa"/>
            <w:vMerge/>
          </w:tcPr>
          <w:p w:rsidR="00BA492B" w:rsidRPr="005B49E9" w:rsidRDefault="00BA492B" w:rsidP="002524DE">
            <w:pPr>
              <w:spacing w:before="120" w:line="360" w:lineRule="auto"/>
              <w:jc w:val="center"/>
              <w:rPr>
                <w:rFonts w:ascii="Arial" w:hAnsi="Arial" w:cs="Arial"/>
                <w:i/>
                <w:sz w:val="20"/>
                <w:szCs w:val="20"/>
                <w:lang w:val="en-GB"/>
              </w:rPr>
            </w:pPr>
          </w:p>
        </w:tc>
        <w:tc>
          <w:tcPr>
            <w:tcW w:w="1331" w:type="dxa"/>
            <w:vMerge/>
          </w:tcPr>
          <w:p w:rsidR="00BA492B" w:rsidRPr="005B49E9" w:rsidRDefault="00BA492B" w:rsidP="002524DE">
            <w:pPr>
              <w:spacing w:before="120" w:line="360" w:lineRule="auto"/>
              <w:jc w:val="center"/>
              <w:rPr>
                <w:rFonts w:ascii="Arial" w:hAnsi="Arial" w:cs="Arial"/>
                <w:i/>
                <w:sz w:val="20"/>
                <w:szCs w:val="20"/>
                <w:lang w:val="en-GB"/>
              </w:rPr>
            </w:pPr>
          </w:p>
        </w:tc>
        <w:tc>
          <w:tcPr>
            <w:tcW w:w="1560" w:type="dxa"/>
          </w:tcPr>
          <w:p w:rsidR="00BA492B" w:rsidRPr="00EC5F5A" w:rsidRDefault="00BA492B" w:rsidP="00F46907">
            <w:pPr>
              <w:spacing w:before="120" w:line="360" w:lineRule="auto"/>
              <w:jc w:val="center"/>
              <w:rPr>
                <w:rFonts w:ascii="Arial" w:hAnsi="Arial" w:cs="Arial"/>
                <w:sz w:val="20"/>
                <w:szCs w:val="20"/>
                <w:lang w:val="en-GB"/>
              </w:rPr>
            </w:pPr>
            <w:r>
              <w:rPr>
                <w:rFonts w:ascii="Arial" w:hAnsi="Arial" w:cs="Arial"/>
                <w:sz w:val="20"/>
                <w:szCs w:val="20"/>
                <w:lang w:val="en-GB"/>
              </w:rPr>
              <w:t xml:space="preserve">There is at least one </w:t>
            </w:r>
            <w:r w:rsidR="00F46907">
              <w:rPr>
                <w:rFonts w:ascii="Arial" w:hAnsi="Arial" w:cs="Arial"/>
                <w:sz w:val="20"/>
                <w:szCs w:val="20"/>
                <w:lang w:val="en-GB"/>
              </w:rPr>
              <w:t>LU with</w:t>
            </w:r>
            <w:r>
              <w:rPr>
                <w:rFonts w:ascii="Arial" w:hAnsi="Arial" w:cs="Arial"/>
                <w:sz w:val="20"/>
                <w:szCs w:val="20"/>
                <w:lang w:val="en-GB"/>
              </w:rPr>
              <w:t xml:space="preserve"> </w:t>
            </w:r>
            <w:r w:rsidR="00F46907">
              <w:rPr>
                <w:rFonts w:ascii="Arial" w:hAnsi="Arial" w:cs="Arial"/>
                <w:sz w:val="20"/>
                <w:szCs w:val="20"/>
                <w:lang w:val="en-GB"/>
              </w:rPr>
              <w:t xml:space="preserve">unknown R&amp;D data </w:t>
            </w:r>
          </w:p>
        </w:tc>
        <w:tc>
          <w:tcPr>
            <w:tcW w:w="816" w:type="dxa"/>
          </w:tcPr>
          <w:p w:rsidR="00BA492B" w:rsidRPr="00EC5F5A" w:rsidRDefault="00723EAB" w:rsidP="002524DE">
            <w:pPr>
              <w:spacing w:before="120" w:line="360" w:lineRule="auto"/>
              <w:jc w:val="center"/>
              <w:rPr>
                <w:rFonts w:ascii="Arial" w:hAnsi="Arial" w:cs="Arial"/>
                <w:sz w:val="20"/>
                <w:szCs w:val="20"/>
                <w:lang w:val="en-GB"/>
              </w:rPr>
            </w:pPr>
            <w:r>
              <w:rPr>
                <w:rFonts w:ascii="Arial" w:hAnsi="Arial" w:cs="Arial"/>
                <w:sz w:val="20"/>
                <w:szCs w:val="20"/>
                <w:lang w:val="en-GB"/>
              </w:rPr>
              <w:t>1 </w:t>
            </w:r>
            <w:r w:rsidR="00BA492B">
              <w:rPr>
                <w:rFonts w:ascii="Arial" w:hAnsi="Arial" w:cs="Arial"/>
                <w:sz w:val="20"/>
                <w:szCs w:val="20"/>
                <w:lang w:val="en-GB"/>
              </w:rPr>
              <w:t>090</w:t>
            </w:r>
          </w:p>
        </w:tc>
      </w:tr>
      <w:tr w:rsidR="005B49E9" w:rsidRPr="00EC5F5A" w:rsidTr="003A75E9">
        <w:trPr>
          <w:cantSplit/>
        </w:trPr>
        <w:tc>
          <w:tcPr>
            <w:tcW w:w="1140" w:type="dxa"/>
            <w:vMerge/>
          </w:tcPr>
          <w:p w:rsidR="005B49E9" w:rsidRPr="00EC5F5A" w:rsidRDefault="005B49E9" w:rsidP="002524DE">
            <w:pPr>
              <w:spacing w:before="120" w:line="360" w:lineRule="auto"/>
              <w:jc w:val="center"/>
              <w:rPr>
                <w:rFonts w:ascii="Arial" w:hAnsi="Arial" w:cs="Arial"/>
                <w:sz w:val="20"/>
                <w:szCs w:val="20"/>
                <w:lang w:val="en-GB"/>
              </w:rPr>
            </w:pPr>
          </w:p>
        </w:tc>
        <w:tc>
          <w:tcPr>
            <w:tcW w:w="1295" w:type="dxa"/>
          </w:tcPr>
          <w:p w:rsidR="005B49E9" w:rsidRPr="00EC5F5A" w:rsidRDefault="005B49E9" w:rsidP="002524DE">
            <w:pPr>
              <w:spacing w:before="120" w:line="360" w:lineRule="auto"/>
              <w:jc w:val="center"/>
              <w:rPr>
                <w:rFonts w:ascii="Arial" w:hAnsi="Arial" w:cs="Arial"/>
                <w:sz w:val="20"/>
                <w:szCs w:val="20"/>
                <w:lang w:val="en-GB"/>
              </w:rPr>
            </w:pPr>
            <w:r>
              <w:rPr>
                <w:rFonts w:ascii="Arial" w:hAnsi="Arial" w:cs="Arial"/>
                <w:sz w:val="20"/>
                <w:szCs w:val="20"/>
                <w:lang w:val="en-GB"/>
              </w:rPr>
              <w:t>Non respondent</w:t>
            </w:r>
          </w:p>
        </w:tc>
        <w:tc>
          <w:tcPr>
            <w:tcW w:w="2209" w:type="dxa"/>
          </w:tcPr>
          <w:p w:rsidR="005B49E9" w:rsidRPr="00EC5F5A" w:rsidRDefault="00723EAB" w:rsidP="002524DE">
            <w:pPr>
              <w:spacing w:before="120" w:line="360" w:lineRule="auto"/>
              <w:jc w:val="center"/>
              <w:rPr>
                <w:rFonts w:ascii="Arial" w:hAnsi="Arial" w:cs="Arial"/>
                <w:sz w:val="20"/>
                <w:szCs w:val="20"/>
                <w:lang w:val="en-GB"/>
              </w:rPr>
            </w:pPr>
            <w:r>
              <w:rPr>
                <w:rFonts w:ascii="Arial" w:hAnsi="Arial" w:cs="Arial"/>
                <w:sz w:val="20"/>
                <w:szCs w:val="20"/>
                <w:lang w:val="en-GB"/>
              </w:rPr>
              <w:t>1 </w:t>
            </w:r>
            <w:r w:rsidR="006E08C6">
              <w:rPr>
                <w:rFonts w:ascii="Arial" w:hAnsi="Arial" w:cs="Arial"/>
                <w:sz w:val="20"/>
                <w:szCs w:val="20"/>
                <w:lang w:val="en-GB"/>
              </w:rPr>
              <w:t>007</w:t>
            </w:r>
          </w:p>
        </w:tc>
        <w:tc>
          <w:tcPr>
            <w:tcW w:w="4644" w:type="dxa"/>
            <w:gridSpan w:val="4"/>
          </w:tcPr>
          <w:p w:rsidR="005B49E9" w:rsidRPr="00EC5F5A" w:rsidRDefault="00EA1926" w:rsidP="002524DE">
            <w:pPr>
              <w:keepNext/>
              <w:spacing w:before="120" w:line="360" w:lineRule="auto"/>
              <w:jc w:val="center"/>
              <w:rPr>
                <w:rFonts w:ascii="Arial" w:hAnsi="Arial" w:cs="Arial"/>
                <w:sz w:val="20"/>
                <w:szCs w:val="20"/>
                <w:lang w:val="en-GB"/>
              </w:rPr>
            </w:pPr>
            <w:r>
              <w:rPr>
                <w:rFonts w:ascii="Arial" w:hAnsi="Arial" w:cs="Arial"/>
                <w:sz w:val="20"/>
                <w:szCs w:val="20"/>
                <w:lang w:val="en-GB"/>
              </w:rPr>
              <w:t>894</w:t>
            </w:r>
          </w:p>
        </w:tc>
      </w:tr>
      <w:tr w:rsidR="005B49E9" w:rsidRPr="00EC5F5A" w:rsidTr="003A75E9">
        <w:trPr>
          <w:cantSplit/>
        </w:trPr>
        <w:tc>
          <w:tcPr>
            <w:tcW w:w="1140" w:type="dxa"/>
            <w:vMerge/>
          </w:tcPr>
          <w:p w:rsidR="005B49E9" w:rsidRPr="00EC5F5A" w:rsidRDefault="005B49E9" w:rsidP="002524DE">
            <w:pPr>
              <w:spacing w:before="120" w:line="360" w:lineRule="auto"/>
              <w:jc w:val="center"/>
              <w:rPr>
                <w:rFonts w:ascii="Arial" w:hAnsi="Arial" w:cs="Arial"/>
                <w:sz w:val="20"/>
                <w:szCs w:val="20"/>
                <w:lang w:val="en-GB"/>
              </w:rPr>
            </w:pPr>
          </w:p>
        </w:tc>
        <w:tc>
          <w:tcPr>
            <w:tcW w:w="1295" w:type="dxa"/>
          </w:tcPr>
          <w:p w:rsidR="005B49E9" w:rsidRDefault="005B49E9" w:rsidP="002524DE">
            <w:pPr>
              <w:spacing w:before="120" w:line="360" w:lineRule="auto"/>
              <w:jc w:val="center"/>
              <w:rPr>
                <w:rFonts w:ascii="Arial" w:hAnsi="Arial" w:cs="Arial"/>
                <w:sz w:val="20"/>
                <w:szCs w:val="20"/>
                <w:lang w:val="en-GB"/>
              </w:rPr>
            </w:pPr>
            <w:r>
              <w:rPr>
                <w:rFonts w:ascii="Arial" w:hAnsi="Arial" w:cs="Arial"/>
                <w:sz w:val="20"/>
                <w:szCs w:val="20"/>
                <w:lang w:val="en-GB"/>
              </w:rPr>
              <w:t>Total</w:t>
            </w:r>
          </w:p>
        </w:tc>
        <w:tc>
          <w:tcPr>
            <w:tcW w:w="2209" w:type="dxa"/>
          </w:tcPr>
          <w:p w:rsidR="005B49E9" w:rsidRPr="00EC5F5A" w:rsidRDefault="00CC011C" w:rsidP="00CC011C">
            <w:pPr>
              <w:spacing w:before="120" w:line="360" w:lineRule="auto"/>
              <w:jc w:val="center"/>
              <w:rPr>
                <w:rFonts w:ascii="Arial" w:hAnsi="Arial" w:cs="Arial"/>
                <w:sz w:val="20"/>
                <w:szCs w:val="20"/>
                <w:lang w:val="en-GB"/>
              </w:rPr>
            </w:pPr>
            <w:r>
              <w:rPr>
                <w:rFonts w:ascii="Arial" w:hAnsi="Arial" w:cs="Arial"/>
                <w:sz w:val="20"/>
                <w:szCs w:val="20"/>
                <w:lang w:val="en-GB"/>
              </w:rPr>
              <w:t>S(</w:t>
            </w:r>
            <w:r w:rsidR="00E6650C" w:rsidRPr="00E6650C">
              <w:rPr>
                <w:rFonts w:ascii="Arial" w:hAnsi="Arial" w:cs="Arial"/>
                <w:sz w:val="20"/>
                <w:szCs w:val="20"/>
                <w:lang w:val="en-GB"/>
              </w:rPr>
              <w:t>LU</w:t>
            </w:r>
            <w:r>
              <w:rPr>
                <w:rFonts w:ascii="Arial" w:hAnsi="Arial" w:cs="Arial"/>
                <w:sz w:val="20"/>
                <w:szCs w:val="20"/>
                <w:lang w:val="en-GB"/>
              </w:rPr>
              <w:t xml:space="preserve">): </w:t>
            </w:r>
            <w:r w:rsidR="00B62B5E">
              <w:rPr>
                <w:rFonts w:ascii="Arial" w:hAnsi="Arial" w:cs="Arial"/>
                <w:sz w:val="20"/>
                <w:szCs w:val="20"/>
                <w:lang w:val="en-GB"/>
              </w:rPr>
              <w:t>11</w:t>
            </w:r>
            <w:r>
              <w:rPr>
                <w:rFonts w:ascii="Arial" w:hAnsi="Arial" w:cs="Arial"/>
                <w:sz w:val="20"/>
                <w:szCs w:val="20"/>
                <w:lang w:val="en-GB"/>
              </w:rPr>
              <w:t> </w:t>
            </w:r>
            <w:r w:rsidR="00B62B5E">
              <w:rPr>
                <w:rFonts w:ascii="Arial" w:hAnsi="Arial" w:cs="Arial"/>
                <w:sz w:val="20"/>
                <w:szCs w:val="20"/>
                <w:lang w:val="en-GB"/>
              </w:rPr>
              <w:t>55</w:t>
            </w:r>
            <w:r w:rsidR="003E4FB2">
              <w:rPr>
                <w:rFonts w:ascii="Arial" w:hAnsi="Arial" w:cs="Arial"/>
                <w:sz w:val="20"/>
                <w:szCs w:val="20"/>
                <w:lang w:val="en-GB"/>
              </w:rPr>
              <w:t>9</w:t>
            </w:r>
          </w:p>
        </w:tc>
        <w:tc>
          <w:tcPr>
            <w:tcW w:w="4644" w:type="dxa"/>
            <w:gridSpan w:val="4"/>
          </w:tcPr>
          <w:p w:rsidR="005B49E9" w:rsidRPr="00EC5F5A" w:rsidRDefault="00CC011C" w:rsidP="002524DE">
            <w:pPr>
              <w:keepNext/>
              <w:spacing w:before="120" w:line="360" w:lineRule="auto"/>
              <w:jc w:val="center"/>
              <w:rPr>
                <w:rFonts w:ascii="Arial" w:hAnsi="Arial" w:cs="Arial"/>
                <w:sz w:val="20"/>
                <w:szCs w:val="20"/>
                <w:lang w:val="en-GB"/>
              </w:rPr>
            </w:pPr>
            <w:r>
              <w:rPr>
                <w:rFonts w:ascii="Arial" w:hAnsi="Arial" w:cs="Arial"/>
                <w:sz w:val="20"/>
                <w:szCs w:val="20"/>
                <w:lang w:val="en-GB"/>
              </w:rPr>
              <w:t xml:space="preserve">S(EP): </w:t>
            </w:r>
            <w:r w:rsidR="00EA1926">
              <w:rPr>
                <w:rFonts w:ascii="Arial" w:hAnsi="Arial" w:cs="Arial"/>
                <w:sz w:val="20"/>
                <w:szCs w:val="20"/>
                <w:lang w:val="en-GB"/>
              </w:rPr>
              <w:t>9</w:t>
            </w:r>
            <w:r w:rsidR="00723EAB">
              <w:rPr>
                <w:rFonts w:ascii="Arial" w:hAnsi="Arial" w:cs="Arial"/>
                <w:sz w:val="20"/>
                <w:szCs w:val="20"/>
                <w:lang w:val="en-GB"/>
              </w:rPr>
              <w:t> </w:t>
            </w:r>
            <w:r w:rsidR="00EA1926">
              <w:rPr>
                <w:rFonts w:ascii="Arial" w:hAnsi="Arial" w:cs="Arial"/>
                <w:sz w:val="20"/>
                <w:szCs w:val="20"/>
                <w:lang w:val="en-GB"/>
              </w:rPr>
              <w:t>749</w:t>
            </w:r>
          </w:p>
        </w:tc>
      </w:tr>
    </w:tbl>
    <w:p w:rsidR="00BA2F55" w:rsidRPr="00EC5F5A" w:rsidRDefault="00F941DA" w:rsidP="00F941DA">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201A4B">
        <w:rPr>
          <w:rFonts w:ascii="Arial" w:hAnsi="Arial" w:cs="Arial"/>
          <w:sz w:val="20"/>
          <w:szCs w:val="20"/>
          <w:lang w:val="en-GB"/>
        </w:rPr>
        <w:t xml:space="preserve"> </w:t>
      </w:r>
      <w:r w:rsidR="00201A4B" w:rsidRPr="00201A4B">
        <w:rPr>
          <w:rFonts w:ascii="Arial" w:hAnsi="Arial" w:cs="Arial"/>
          <w:sz w:val="20"/>
          <w:szCs w:val="20"/>
          <w:lang w:val="en-GB"/>
        </w:rPr>
        <w:t>Ministry for Higher Education, Research and Innovation</w:t>
      </w:r>
      <w:r w:rsidR="00201A4B">
        <w:rPr>
          <w:rFonts w:ascii="Arial" w:hAnsi="Arial" w:cs="Arial"/>
          <w:sz w:val="20"/>
          <w:szCs w:val="20"/>
          <w:lang w:val="en-GB"/>
        </w:rPr>
        <w:t xml:space="preserve"> – 2015 R&amp;D survey</w:t>
      </w:r>
    </w:p>
    <w:p w:rsidR="008B051A" w:rsidRPr="00EC5F5A" w:rsidRDefault="00B1704E" w:rsidP="008B051A">
      <w:pPr>
        <w:spacing w:before="120" w:after="120" w:line="360" w:lineRule="auto"/>
        <w:jc w:val="both"/>
        <w:rPr>
          <w:rFonts w:ascii="Arial" w:hAnsi="Arial" w:cs="Arial"/>
          <w:sz w:val="24"/>
          <w:szCs w:val="24"/>
          <w:lang w:val="en-GB"/>
        </w:rPr>
      </w:pPr>
      <w:r>
        <w:rPr>
          <w:rFonts w:ascii="Arial" w:hAnsi="Arial" w:cs="Arial"/>
          <w:sz w:val="24"/>
          <w:szCs w:val="24"/>
          <w:lang w:val="en-GB"/>
        </w:rPr>
        <w:t xml:space="preserve">The second reason why data are not </w:t>
      </w:r>
      <w:r w:rsidR="00693BE5">
        <w:rPr>
          <w:rFonts w:ascii="Arial" w:hAnsi="Arial" w:cs="Arial"/>
          <w:sz w:val="24"/>
          <w:szCs w:val="24"/>
          <w:lang w:val="en-GB"/>
        </w:rPr>
        <w:t xml:space="preserve">directly </w:t>
      </w:r>
      <w:r>
        <w:rPr>
          <w:rFonts w:ascii="Arial" w:hAnsi="Arial" w:cs="Arial"/>
          <w:sz w:val="24"/>
          <w:szCs w:val="24"/>
          <w:lang w:val="en-GB"/>
        </w:rPr>
        <w:t xml:space="preserve">available </w:t>
      </w:r>
      <w:r w:rsidR="00651B82">
        <w:rPr>
          <w:rFonts w:ascii="Arial" w:hAnsi="Arial" w:cs="Arial"/>
          <w:sz w:val="24"/>
          <w:szCs w:val="24"/>
          <w:lang w:val="en-GB"/>
        </w:rPr>
        <w:t>for</w:t>
      </w:r>
      <w:r>
        <w:rPr>
          <w:rFonts w:ascii="Arial" w:hAnsi="Arial" w:cs="Arial"/>
          <w:sz w:val="24"/>
          <w:szCs w:val="24"/>
          <w:lang w:val="en-GB"/>
        </w:rPr>
        <w:t xml:space="preserve"> all the legal units </w:t>
      </w:r>
      <w:r w:rsidR="00651B82">
        <w:rPr>
          <w:rFonts w:ascii="Arial" w:hAnsi="Arial" w:cs="Arial"/>
          <w:sz w:val="24"/>
          <w:szCs w:val="24"/>
          <w:lang w:val="en-GB"/>
        </w:rPr>
        <w:t xml:space="preserve">belonging to an enterprise in </w:t>
      </w:r>
      <w:r w:rsidR="00651B82" w:rsidRPr="00651B82">
        <w:rPr>
          <w:rFonts w:ascii="Arial" w:hAnsi="Arial" w:cs="Arial"/>
          <w:i/>
          <w:sz w:val="24"/>
          <w:szCs w:val="24"/>
          <w:lang w:val="en-GB"/>
        </w:rPr>
        <w:t>S(EP)</w:t>
      </w:r>
      <w:r w:rsidR="00651B82">
        <w:rPr>
          <w:rFonts w:ascii="Arial" w:hAnsi="Arial" w:cs="Arial"/>
          <w:sz w:val="24"/>
          <w:szCs w:val="24"/>
          <w:lang w:val="en-GB"/>
        </w:rPr>
        <w:t xml:space="preserve"> and to </w:t>
      </w:r>
      <w:r w:rsidR="00651B82" w:rsidRPr="004E6964">
        <w:rPr>
          <w:rFonts w:ascii="Arial" w:hAnsi="Arial" w:cs="Arial"/>
          <w:i/>
          <w:sz w:val="24"/>
          <w:szCs w:val="24"/>
          <w:lang w:val="en-GB"/>
        </w:rPr>
        <w:t>U(</w:t>
      </w:r>
      <w:r w:rsidR="00E6650C">
        <w:rPr>
          <w:rFonts w:ascii="Arial" w:hAnsi="Arial" w:cs="Arial"/>
          <w:i/>
          <w:sz w:val="24"/>
          <w:szCs w:val="24"/>
          <w:lang w:val="en-GB"/>
        </w:rPr>
        <w:t>LU</w:t>
      </w:r>
      <w:r w:rsidR="00651B82" w:rsidRPr="004E6964">
        <w:rPr>
          <w:rFonts w:ascii="Arial" w:hAnsi="Arial" w:cs="Arial"/>
          <w:i/>
          <w:sz w:val="24"/>
          <w:szCs w:val="24"/>
          <w:lang w:val="en-GB"/>
        </w:rPr>
        <w:t>)</w:t>
      </w:r>
      <w:r w:rsidR="00651B82">
        <w:rPr>
          <w:rFonts w:ascii="Arial" w:hAnsi="Arial" w:cs="Arial"/>
          <w:i/>
          <w:sz w:val="24"/>
          <w:szCs w:val="24"/>
          <w:lang w:val="en-GB"/>
        </w:rPr>
        <w:t xml:space="preserve"> </w:t>
      </w:r>
      <w:r>
        <w:rPr>
          <w:rFonts w:ascii="Arial" w:hAnsi="Arial" w:cs="Arial"/>
          <w:sz w:val="24"/>
          <w:szCs w:val="24"/>
          <w:lang w:val="en-GB"/>
        </w:rPr>
        <w:t xml:space="preserve">is the existence of </w:t>
      </w:r>
      <w:r w:rsidR="007F6788">
        <w:rPr>
          <w:rFonts w:ascii="Arial" w:hAnsi="Arial" w:cs="Arial"/>
          <w:sz w:val="24"/>
          <w:szCs w:val="24"/>
          <w:lang w:val="en-GB"/>
        </w:rPr>
        <w:t>“</w:t>
      </w:r>
      <w:r>
        <w:rPr>
          <w:rFonts w:ascii="Arial" w:hAnsi="Arial" w:cs="Arial"/>
          <w:sz w:val="24"/>
          <w:szCs w:val="24"/>
          <w:lang w:val="en-GB"/>
        </w:rPr>
        <w:t>grouped</w:t>
      </w:r>
      <w:r w:rsidR="007F6788">
        <w:rPr>
          <w:rFonts w:ascii="Arial" w:hAnsi="Arial" w:cs="Arial"/>
          <w:sz w:val="24"/>
          <w:szCs w:val="24"/>
          <w:lang w:val="en-GB"/>
        </w:rPr>
        <w:t>”</w:t>
      </w:r>
      <w:r>
        <w:rPr>
          <w:rFonts w:ascii="Arial" w:hAnsi="Arial" w:cs="Arial"/>
          <w:sz w:val="24"/>
          <w:szCs w:val="24"/>
          <w:lang w:val="en-GB"/>
        </w:rPr>
        <w:t xml:space="preserve"> responses</w:t>
      </w:r>
      <w:r w:rsidR="00651B82">
        <w:rPr>
          <w:rFonts w:ascii="Arial" w:hAnsi="Arial" w:cs="Arial"/>
          <w:sz w:val="24"/>
          <w:szCs w:val="24"/>
          <w:lang w:val="en-GB"/>
        </w:rPr>
        <w:t xml:space="preserve"> in the survey</w:t>
      </w:r>
      <w:r>
        <w:rPr>
          <w:rFonts w:ascii="Arial" w:hAnsi="Arial" w:cs="Arial"/>
          <w:sz w:val="24"/>
          <w:szCs w:val="24"/>
          <w:lang w:val="en-GB"/>
        </w:rPr>
        <w:t xml:space="preserve">, i.e. answers which are not about only a sole legal unit. </w:t>
      </w:r>
      <w:r w:rsidR="00651B82">
        <w:rPr>
          <w:rFonts w:ascii="Arial" w:hAnsi="Arial" w:cs="Arial"/>
          <w:sz w:val="24"/>
          <w:szCs w:val="24"/>
          <w:lang w:val="en-GB"/>
        </w:rPr>
        <w:t>Actually</w:t>
      </w:r>
      <w:r w:rsidR="007F6788" w:rsidRPr="007F6788">
        <w:rPr>
          <w:rFonts w:ascii="Arial" w:hAnsi="Arial" w:cs="Arial"/>
          <w:sz w:val="24"/>
          <w:szCs w:val="24"/>
          <w:lang w:val="en-GB"/>
        </w:rPr>
        <w:t>,</w:t>
      </w:r>
      <w:r w:rsidR="007F6788">
        <w:rPr>
          <w:rFonts w:ascii="Arial" w:hAnsi="Arial" w:cs="Arial"/>
          <w:sz w:val="24"/>
          <w:szCs w:val="24"/>
          <w:lang w:val="en-GB"/>
        </w:rPr>
        <w:t xml:space="preserve"> in some situations,</w:t>
      </w:r>
      <w:r w:rsidR="007F6788" w:rsidRPr="007F6788">
        <w:rPr>
          <w:rFonts w:ascii="Arial" w:hAnsi="Arial" w:cs="Arial"/>
          <w:sz w:val="24"/>
          <w:szCs w:val="24"/>
          <w:lang w:val="en-GB"/>
        </w:rPr>
        <w:t xml:space="preserve"> it was decided that some correspondents could answer for several legal units, independently of the concept of enterprise or </w:t>
      </w:r>
      <w:r w:rsidR="007F6788">
        <w:rPr>
          <w:rFonts w:ascii="Arial" w:hAnsi="Arial" w:cs="Arial"/>
          <w:sz w:val="24"/>
          <w:szCs w:val="24"/>
          <w:lang w:val="en-GB"/>
        </w:rPr>
        <w:t>group</w:t>
      </w:r>
      <w:r w:rsidR="00651B82">
        <w:rPr>
          <w:rFonts w:ascii="Arial" w:hAnsi="Arial" w:cs="Arial"/>
          <w:sz w:val="24"/>
          <w:szCs w:val="24"/>
          <w:lang w:val="en-GB"/>
        </w:rPr>
        <w:t>, to reduce its response burden</w:t>
      </w:r>
      <w:r w:rsidR="00651B82">
        <w:rPr>
          <w:rStyle w:val="Appelnotedebasdep"/>
          <w:rFonts w:ascii="Arial" w:hAnsi="Arial" w:cs="Arial"/>
          <w:sz w:val="24"/>
          <w:szCs w:val="24"/>
          <w:lang w:val="en-GB"/>
        </w:rPr>
        <w:footnoteReference w:id="8"/>
      </w:r>
      <w:r w:rsidR="007F6788">
        <w:rPr>
          <w:rFonts w:ascii="Arial" w:hAnsi="Arial" w:cs="Arial"/>
          <w:sz w:val="24"/>
          <w:szCs w:val="24"/>
          <w:lang w:val="en-GB"/>
        </w:rPr>
        <w:t xml:space="preserve">. </w:t>
      </w:r>
      <w:r w:rsidR="007F6788" w:rsidRPr="007F6788">
        <w:rPr>
          <w:rFonts w:ascii="Arial" w:hAnsi="Arial" w:cs="Arial"/>
          <w:sz w:val="24"/>
          <w:szCs w:val="24"/>
          <w:lang w:val="en-GB"/>
        </w:rPr>
        <w:t xml:space="preserve">These </w:t>
      </w:r>
      <w:r w:rsidR="007F6788">
        <w:rPr>
          <w:rFonts w:ascii="Arial" w:hAnsi="Arial" w:cs="Arial"/>
          <w:sz w:val="24"/>
          <w:szCs w:val="24"/>
          <w:lang w:val="en-GB"/>
        </w:rPr>
        <w:t>“grouped” responses</w:t>
      </w:r>
      <w:r w:rsidR="00436D5E" w:rsidRPr="007F6788">
        <w:rPr>
          <w:rFonts w:ascii="Arial" w:hAnsi="Arial" w:cs="Arial"/>
          <w:sz w:val="24"/>
          <w:szCs w:val="24"/>
          <w:lang w:val="en-GB"/>
        </w:rPr>
        <w:t xml:space="preserve">, about a hundred or so each year, </w:t>
      </w:r>
      <w:r w:rsidR="007F6788" w:rsidRPr="007F6788">
        <w:rPr>
          <w:rFonts w:ascii="Arial" w:hAnsi="Arial" w:cs="Arial"/>
          <w:sz w:val="24"/>
          <w:szCs w:val="24"/>
          <w:lang w:val="en-GB"/>
        </w:rPr>
        <w:t xml:space="preserve">are </w:t>
      </w:r>
      <w:r w:rsidR="007F6788">
        <w:rPr>
          <w:rFonts w:ascii="Arial" w:hAnsi="Arial" w:cs="Arial"/>
          <w:sz w:val="24"/>
          <w:szCs w:val="24"/>
          <w:lang w:val="en-GB"/>
        </w:rPr>
        <w:t xml:space="preserve">matched with </w:t>
      </w:r>
      <w:r w:rsidR="007F6788" w:rsidRPr="007F6788">
        <w:rPr>
          <w:rFonts w:ascii="Arial" w:hAnsi="Arial" w:cs="Arial"/>
          <w:sz w:val="24"/>
          <w:szCs w:val="24"/>
          <w:lang w:val="en-GB"/>
        </w:rPr>
        <w:t>a "response outline" composed of several legal units</w:t>
      </w:r>
      <w:r w:rsidR="009830D2">
        <w:rPr>
          <w:rFonts w:ascii="Arial" w:hAnsi="Arial" w:cs="Arial"/>
          <w:sz w:val="24"/>
          <w:szCs w:val="24"/>
          <w:lang w:val="en-GB"/>
        </w:rPr>
        <w:t>.</w:t>
      </w:r>
      <w:r w:rsidR="007F6788" w:rsidRPr="007F6788">
        <w:rPr>
          <w:rFonts w:ascii="Arial" w:hAnsi="Arial" w:cs="Arial"/>
          <w:sz w:val="24"/>
          <w:szCs w:val="24"/>
          <w:lang w:val="en-GB"/>
        </w:rPr>
        <w:t xml:space="preserve"> </w:t>
      </w:r>
      <w:r w:rsidR="00436D5E" w:rsidRPr="00FD277F">
        <w:rPr>
          <w:rFonts w:ascii="Arial" w:hAnsi="Arial" w:cs="Arial"/>
          <w:sz w:val="24"/>
          <w:szCs w:val="24"/>
          <w:lang w:val="en-GB"/>
        </w:rPr>
        <w:t>This kind of answer must</w:t>
      </w:r>
      <w:r w:rsidR="007F6788" w:rsidRPr="00FD277F">
        <w:rPr>
          <w:rFonts w:ascii="Arial" w:hAnsi="Arial" w:cs="Arial"/>
          <w:sz w:val="24"/>
          <w:szCs w:val="24"/>
          <w:lang w:val="en-GB"/>
        </w:rPr>
        <w:t xml:space="preserve"> be treated in a particular way</w:t>
      </w:r>
      <w:r w:rsidR="00436D5E" w:rsidRPr="00FD277F">
        <w:rPr>
          <w:rFonts w:ascii="Arial" w:hAnsi="Arial" w:cs="Arial"/>
          <w:sz w:val="24"/>
          <w:szCs w:val="24"/>
          <w:lang w:val="en-GB"/>
        </w:rPr>
        <w:t xml:space="preserve"> to get the data for the legal units in the “response outline”</w:t>
      </w:r>
      <w:r w:rsidR="00FD277F" w:rsidRPr="00FD277F">
        <w:rPr>
          <w:rFonts w:ascii="Arial" w:hAnsi="Arial" w:cs="Arial"/>
          <w:sz w:val="24"/>
          <w:szCs w:val="24"/>
          <w:lang w:val="en-GB"/>
        </w:rPr>
        <w:t xml:space="preserve"> and belonging to different enterprises of the sample </w:t>
      </w:r>
      <w:r w:rsidR="00FD277F" w:rsidRPr="00FD277F">
        <w:rPr>
          <w:rFonts w:ascii="Arial" w:hAnsi="Arial" w:cs="Arial"/>
          <w:i/>
          <w:sz w:val="24"/>
          <w:szCs w:val="24"/>
          <w:lang w:val="en-GB"/>
        </w:rPr>
        <w:t>S(EP)</w:t>
      </w:r>
      <w:r w:rsidR="00FD277F" w:rsidRPr="00FD277F">
        <w:rPr>
          <w:rFonts w:ascii="Arial" w:hAnsi="Arial" w:cs="Arial"/>
          <w:sz w:val="24"/>
          <w:szCs w:val="24"/>
          <w:lang w:val="en-GB"/>
        </w:rPr>
        <w:t>.</w:t>
      </w:r>
      <w:r w:rsidR="00FD277F">
        <w:rPr>
          <w:rFonts w:ascii="Arial" w:hAnsi="Arial" w:cs="Arial"/>
          <w:sz w:val="24"/>
          <w:szCs w:val="24"/>
          <w:lang w:val="en-GB"/>
        </w:rPr>
        <w:t xml:space="preserve"> In the 2015 survey, there are exactly 89 “grouped” responses (barely </w:t>
      </w:r>
      <w:r w:rsidR="00265ECB">
        <w:rPr>
          <w:rFonts w:ascii="Arial" w:hAnsi="Arial" w:cs="Arial"/>
          <w:sz w:val="24"/>
          <w:szCs w:val="24"/>
          <w:lang w:val="en-GB"/>
        </w:rPr>
        <w:t>1</w:t>
      </w:r>
      <w:r w:rsidR="00CC011C">
        <w:rPr>
          <w:rFonts w:ascii="Arial" w:hAnsi="Arial" w:cs="Arial"/>
          <w:sz w:val="24"/>
          <w:szCs w:val="24"/>
          <w:lang w:val="en-GB"/>
        </w:rPr>
        <w:t> </w:t>
      </w:r>
      <w:r w:rsidR="00265ECB">
        <w:rPr>
          <w:rFonts w:ascii="Arial" w:hAnsi="Arial" w:cs="Arial"/>
          <w:sz w:val="24"/>
          <w:szCs w:val="24"/>
          <w:lang w:val="en-GB"/>
        </w:rPr>
        <w:t xml:space="preserve">% of all the survey </w:t>
      </w:r>
      <w:r w:rsidR="00265ECB">
        <w:rPr>
          <w:rFonts w:ascii="Arial" w:hAnsi="Arial" w:cs="Arial"/>
          <w:sz w:val="24"/>
          <w:szCs w:val="24"/>
          <w:lang w:val="en-GB"/>
        </w:rPr>
        <w:lastRenderedPageBreak/>
        <w:t xml:space="preserve">responses – cf. table </w:t>
      </w:r>
      <w:r w:rsidR="00F941DA">
        <w:rPr>
          <w:rFonts w:ascii="Arial" w:hAnsi="Arial" w:cs="Arial"/>
          <w:sz w:val="24"/>
          <w:szCs w:val="24"/>
          <w:lang w:val="en-GB"/>
        </w:rPr>
        <w:t>2</w:t>
      </w:r>
      <w:r w:rsidR="00265ECB">
        <w:rPr>
          <w:rFonts w:ascii="Arial" w:hAnsi="Arial" w:cs="Arial"/>
          <w:sz w:val="24"/>
          <w:szCs w:val="24"/>
          <w:lang w:val="en-GB"/>
        </w:rPr>
        <w:t>) which relate to 246 legal units and which represent 5.8 billion euros of internal expenditures on R&amp;D (</w:t>
      </w:r>
      <w:r w:rsidR="009D3AF7">
        <w:rPr>
          <w:rFonts w:ascii="Arial" w:hAnsi="Arial" w:cs="Arial"/>
          <w:sz w:val="24"/>
          <w:szCs w:val="24"/>
          <w:lang w:val="en-GB"/>
        </w:rPr>
        <w:t>BERD</w:t>
      </w:r>
      <w:r w:rsidR="00265ECB">
        <w:rPr>
          <w:rFonts w:ascii="Arial" w:hAnsi="Arial" w:cs="Arial"/>
          <w:sz w:val="24"/>
          <w:szCs w:val="24"/>
          <w:lang w:val="en-GB"/>
        </w:rPr>
        <w:t>) (i.e. 18.3</w:t>
      </w:r>
      <w:r w:rsidR="00CC011C">
        <w:rPr>
          <w:rFonts w:ascii="Arial" w:hAnsi="Arial" w:cs="Arial"/>
          <w:sz w:val="24"/>
          <w:szCs w:val="24"/>
          <w:lang w:val="en-GB"/>
        </w:rPr>
        <w:t> </w:t>
      </w:r>
      <w:r w:rsidR="00265ECB">
        <w:rPr>
          <w:rFonts w:ascii="Arial" w:hAnsi="Arial" w:cs="Arial"/>
          <w:sz w:val="24"/>
          <w:szCs w:val="24"/>
          <w:lang w:val="en-GB"/>
        </w:rPr>
        <w:t>% of the total for the business sector).</w:t>
      </w:r>
      <w:r w:rsidR="001960DF">
        <w:rPr>
          <w:rFonts w:ascii="Arial" w:hAnsi="Arial" w:cs="Arial"/>
          <w:sz w:val="24"/>
          <w:szCs w:val="24"/>
          <w:lang w:val="en-GB"/>
        </w:rPr>
        <w:t xml:space="preserve"> Among these 89 “grouped” respo</w:t>
      </w:r>
      <w:r w:rsidR="00693BE5">
        <w:rPr>
          <w:rFonts w:ascii="Arial" w:hAnsi="Arial" w:cs="Arial"/>
          <w:sz w:val="24"/>
          <w:szCs w:val="24"/>
          <w:lang w:val="en-GB"/>
        </w:rPr>
        <w:t>nses, 29 mix several enterprises</w:t>
      </w:r>
      <w:r w:rsidR="001960DF">
        <w:rPr>
          <w:rFonts w:ascii="Arial" w:hAnsi="Arial" w:cs="Arial"/>
          <w:sz w:val="24"/>
          <w:szCs w:val="24"/>
          <w:lang w:val="en-GB"/>
        </w:rPr>
        <w:t xml:space="preserve">: they relate to </w:t>
      </w:r>
      <w:r w:rsidR="00693BE5">
        <w:rPr>
          <w:rFonts w:ascii="Arial" w:hAnsi="Arial" w:cs="Arial"/>
          <w:sz w:val="24"/>
          <w:szCs w:val="24"/>
          <w:lang w:val="en-GB"/>
        </w:rPr>
        <w:t>83</w:t>
      </w:r>
      <w:r w:rsidR="001960DF">
        <w:rPr>
          <w:rFonts w:ascii="Arial" w:hAnsi="Arial" w:cs="Arial"/>
          <w:sz w:val="24"/>
          <w:szCs w:val="24"/>
          <w:lang w:val="en-GB"/>
        </w:rPr>
        <w:t xml:space="preserve"> legal units and </w:t>
      </w:r>
      <w:r w:rsidR="00693BE5">
        <w:rPr>
          <w:rFonts w:ascii="Arial" w:hAnsi="Arial" w:cs="Arial"/>
          <w:sz w:val="24"/>
          <w:szCs w:val="24"/>
          <w:lang w:val="en-GB"/>
        </w:rPr>
        <w:t>63</w:t>
      </w:r>
      <w:r w:rsidR="001960DF">
        <w:rPr>
          <w:rFonts w:ascii="Arial" w:hAnsi="Arial" w:cs="Arial"/>
          <w:sz w:val="24"/>
          <w:szCs w:val="24"/>
          <w:lang w:val="en-GB"/>
        </w:rPr>
        <w:t xml:space="preserve"> enterprises.</w:t>
      </w:r>
    </w:p>
    <w:p w:rsidR="00570C45" w:rsidRPr="00EC5F5A" w:rsidRDefault="00570C45" w:rsidP="00570C45">
      <w:pPr>
        <w:pStyle w:val="Lgend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94414C">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0094414C">
        <w:rPr>
          <w:rFonts w:ascii="Arial" w:hAnsi="Arial" w:cs="Arial"/>
          <w:b/>
          <w:i w:val="0"/>
          <w:color w:val="auto"/>
          <w:sz w:val="20"/>
          <w:szCs w:val="20"/>
          <w:lang w:val="en-GB"/>
        </w:rPr>
        <w:t>“Grouped” responses</w:t>
      </w:r>
    </w:p>
    <w:tbl>
      <w:tblPr>
        <w:tblStyle w:val="Grilledutableau"/>
        <w:tblW w:w="0" w:type="auto"/>
        <w:tblLook w:val="04A0" w:firstRow="1" w:lastRow="0" w:firstColumn="1" w:lastColumn="0" w:noHBand="0" w:noVBand="1"/>
      </w:tblPr>
      <w:tblGrid>
        <w:gridCol w:w="1384"/>
        <w:gridCol w:w="2552"/>
        <w:gridCol w:w="1559"/>
        <w:gridCol w:w="1843"/>
        <w:gridCol w:w="1950"/>
      </w:tblGrid>
      <w:tr w:rsidR="006E037C" w:rsidRPr="00EC5F5A" w:rsidTr="001F4CFB">
        <w:trPr>
          <w:cantSplit/>
        </w:trPr>
        <w:tc>
          <w:tcPr>
            <w:tcW w:w="3936" w:type="dxa"/>
            <w:gridSpan w:val="2"/>
          </w:tcPr>
          <w:p w:rsidR="006E037C" w:rsidRDefault="006561F0" w:rsidP="002524DE">
            <w:pPr>
              <w:spacing w:before="120" w:line="360" w:lineRule="auto"/>
              <w:jc w:val="center"/>
              <w:rPr>
                <w:rFonts w:ascii="Arial" w:hAnsi="Arial" w:cs="Arial"/>
                <w:b/>
                <w:sz w:val="20"/>
                <w:szCs w:val="20"/>
                <w:lang w:val="en-GB"/>
              </w:rPr>
            </w:pPr>
            <w:r>
              <w:rPr>
                <w:rFonts w:ascii="Arial" w:hAnsi="Arial" w:cs="Arial"/>
                <w:b/>
                <w:sz w:val="20"/>
                <w:szCs w:val="20"/>
                <w:lang w:val="en-GB"/>
              </w:rPr>
              <w:t>Respondent p</w:t>
            </w:r>
            <w:r w:rsidR="006E037C">
              <w:rPr>
                <w:rFonts w:ascii="Arial" w:hAnsi="Arial" w:cs="Arial"/>
                <w:b/>
                <w:sz w:val="20"/>
                <w:szCs w:val="20"/>
                <w:lang w:val="en-GB"/>
              </w:rPr>
              <w:t>opulation</w:t>
            </w:r>
          </w:p>
        </w:tc>
        <w:tc>
          <w:tcPr>
            <w:tcW w:w="1559" w:type="dxa"/>
          </w:tcPr>
          <w:p w:rsidR="006E037C" w:rsidRDefault="006E037C" w:rsidP="002524DE">
            <w:pPr>
              <w:spacing w:before="120" w:line="360" w:lineRule="auto"/>
              <w:jc w:val="center"/>
              <w:rPr>
                <w:rFonts w:ascii="Arial" w:hAnsi="Arial" w:cs="Arial"/>
                <w:b/>
                <w:sz w:val="20"/>
                <w:szCs w:val="20"/>
                <w:lang w:val="en-GB"/>
              </w:rPr>
            </w:pPr>
            <w:r>
              <w:rPr>
                <w:rFonts w:ascii="Arial" w:hAnsi="Arial" w:cs="Arial"/>
                <w:b/>
                <w:sz w:val="20"/>
                <w:szCs w:val="20"/>
                <w:lang w:val="en-GB"/>
              </w:rPr>
              <w:t>Number</w:t>
            </w:r>
          </w:p>
        </w:tc>
        <w:tc>
          <w:tcPr>
            <w:tcW w:w="1843" w:type="dxa"/>
          </w:tcPr>
          <w:p w:rsidR="006E037C" w:rsidRPr="00EC5F5A" w:rsidRDefault="006E037C" w:rsidP="002524DE">
            <w:pPr>
              <w:spacing w:before="120" w:line="360" w:lineRule="auto"/>
              <w:jc w:val="center"/>
              <w:rPr>
                <w:rFonts w:ascii="Arial" w:hAnsi="Arial" w:cs="Arial"/>
                <w:sz w:val="20"/>
                <w:szCs w:val="20"/>
                <w:lang w:val="en-GB"/>
              </w:rPr>
            </w:pPr>
            <w:r>
              <w:rPr>
                <w:rFonts w:ascii="Arial" w:hAnsi="Arial" w:cs="Arial"/>
                <w:b/>
                <w:sz w:val="20"/>
                <w:szCs w:val="20"/>
                <w:lang w:val="en-GB"/>
              </w:rPr>
              <w:t>Legal unit level</w:t>
            </w:r>
          </w:p>
        </w:tc>
        <w:tc>
          <w:tcPr>
            <w:tcW w:w="1950" w:type="dxa"/>
            <w:tcBorders>
              <w:bottom w:val="single" w:sz="4" w:space="0" w:color="auto"/>
            </w:tcBorders>
          </w:tcPr>
          <w:p w:rsidR="006E037C" w:rsidRPr="00EC5F5A" w:rsidRDefault="006E037C" w:rsidP="002524DE">
            <w:pPr>
              <w:spacing w:before="120" w:line="360" w:lineRule="auto"/>
              <w:jc w:val="center"/>
              <w:rPr>
                <w:rFonts w:ascii="Arial" w:hAnsi="Arial" w:cs="Arial"/>
                <w:sz w:val="20"/>
                <w:szCs w:val="20"/>
                <w:lang w:val="en-GB"/>
              </w:rPr>
            </w:pPr>
            <w:r>
              <w:rPr>
                <w:rFonts w:ascii="Arial" w:hAnsi="Arial" w:cs="Arial"/>
                <w:b/>
                <w:sz w:val="20"/>
                <w:szCs w:val="20"/>
                <w:lang w:val="en-GB"/>
              </w:rPr>
              <w:t>Enterprise level</w:t>
            </w:r>
          </w:p>
        </w:tc>
      </w:tr>
      <w:tr w:rsidR="006E037C" w:rsidRPr="00EC5F5A" w:rsidTr="001F4CFB">
        <w:trPr>
          <w:cantSplit/>
        </w:trPr>
        <w:tc>
          <w:tcPr>
            <w:tcW w:w="3936" w:type="dxa"/>
            <w:gridSpan w:val="2"/>
          </w:tcPr>
          <w:p w:rsidR="006E037C" w:rsidRPr="00EC5F5A" w:rsidRDefault="006E037C" w:rsidP="002524DE">
            <w:pPr>
              <w:spacing w:before="120" w:line="360" w:lineRule="auto"/>
              <w:jc w:val="center"/>
              <w:rPr>
                <w:rFonts w:ascii="Arial" w:hAnsi="Arial" w:cs="Arial"/>
                <w:sz w:val="20"/>
                <w:szCs w:val="20"/>
                <w:lang w:val="en-GB"/>
              </w:rPr>
            </w:pPr>
            <w:r>
              <w:rPr>
                <w:rFonts w:ascii="Arial" w:hAnsi="Arial" w:cs="Arial"/>
                <w:sz w:val="20"/>
                <w:szCs w:val="20"/>
                <w:lang w:val="en-GB"/>
              </w:rPr>
              <w:t>Non “grouped” responses</w:t>
            </w:r>
          </w:p>
        </w:tc>
        <w:tc>
          <w:tcPr>
            <w:tcW w:w="1559" w:type="dxa"/>
          </w:tcPr>
          <w:p w:rsidR="006E037C" w:rsidRPr="00EC5F5A" w:rsidRDefault="006561F0" w:rsidP="002524DE">
            <w:pPr>
              <w:spacing w:before="120" w:line="360" w:lineRule="auto"/>
              <w:jc w:val="center"/>
              <w:rPr>
                <w:rFonts w:ascii="Arial" w:hAnsi="Arial" w:cs="Arial"/>
                <w:sz w:val="20"/>
                <w:szCs w:val="20"/>
                <w:lang w:val="en-GB"/>
              </w:rPr>
            </w:pPr>
            <w:r>
              <w:rPr>
                <w:rFonts w:ascii="Arial" w:hAnsi="Arial" w:cs="Arial"/>
                <w:sz w:val="20"/>
                <w:szCs w:val="20"/>
                <w:lang w:val="en-GB"/>
              </w:rPr>
              <w:t>10 306</w:t>
            </w:r>
          </w:p>
        </w:tc>
        <w:tc>
          <w:tcPr>
            <w:tcW w:w="1843" w:type="dxa"/>
          </w:tcPr>
          <w:p w:rsidR="006E037C" w:rsidRPr="00EC5F5A" w:rsidRDefault="006561F0" w:rsidP="002524DE">
            <w:pPr>
              <w:spacing w:before="120" w:line="360" w:lineRule="auto"/>
              <w:jc w:val="center"/>
              <w:rPr>
                <w:rFonts w:ascii="Arial" w:hAnsi="Arial" w:cs="Arial"/>
                <w:sz w:val="20"/>
                <w:szCs w:val="20"/>
                <w:lang w:val="en-GB"/>
              </w:rPr>
            </w:pPr>
            <w:r>
              <w:rPr>
                <w:rFonts w:ascii="Arial" w:hAnsi="Arial" w:cs="Arial"/>
                <w:sz w:val="20"/>
                <w:szCs w:val="20"/>
                <w:lang w:val="en-GB"/>
              </w:rPr>
              <w:t>10 306</w:t>
            </w:r>
          </w:p>
        </w:tc>
        <w:tc>
          <w:tcPr>
            <w:tcW w:w="1950" w:type="dxa"/>
            <w:shd w:val="clear" w:color="auto" w:fill="auto"/>
          </w:tcPr>
          <w:p w:rsidR="006E037C" w:rsidRPr="006561F0" w:rsidRDefault="006561F0" w:rsidP="002524DE">
            <w:pPr>
              <w:spacing w:before="120" w:line="360" w:lineRule="auto"/>
              <w:jc w:val="center"/>
              <w:rPr>
                <w:rFonts w:ascii="Arial" w:hAnsi="Arial" w:cs="Arial"/>
                <w:sz w:val="20"/>
                <w:szCs w:val="20"/>
                <w:lang w:val="en-GB"/>
              </w:rPr>
            </w:pPr>
            <w:r>
              <w:rPr>
                <w:rFonts w:ascii="Arial" w:hAnsi="Arial" w:cs="Arial"/>
                <w:sz w:val="20"/>
                <w:szCs w:val="20"/>
                <w:lang w:val="en-GB"/>
              </w:rPr>
              <w:t>8 732</w:t>
            </w:r>
            <w:r>
              <w:rPr>
                <w:rStyle w:val="Appelnotedebasdep"/>
                <w:rFonts w:ascii="Arial" w:hAnsi="Arial" w:cs="Arial"/>
                <w:sz w:val="20"/>
                <w:szCs w:val="20"/>
                <w:lang w:val="en-GB"/>
              </w:rPr>
              <w:footnoteReference w:id="9"/>
            </w:r>
          </w:p>
        </w:tc>
      </w:tr>
      <w:tr w:rsidR="006E037C" w:rsidRPr="00EC5F5A" w:rsidTr="001F4CFB">
        <w:trPr>
          <w:cantSplit/>
        </w:trPr>
        <w:tc>
          <w:tcPr>
            <w:tcW w:w="1384" w:type="dxa"/>
            <w:vMerge w:val="restart"/>
          </w:tcPr>
          <w:p w:rsidR="006E037C" w:rsidRPr="00EC5F5A" w:rsidRDefault="006E037C" w:rsidP="002524DE">
            <w:pPr>
              <w:spacing w:before="120" w:line="360" w:lineRule="auto"/>
              <w:jc w:val="center"/>
              <w:rPr>
                <w:rFonts w:ascii="Arial" w:hAnsi="Arial" w:cs="Arial"/>
                <w:sz w:val="20"/>
                <w:szCs w:val="20"/>
                <w:lang w:val="en-GB"/>
              </w:rPr>
            </w:pPr>
            <w:r>
              <w:rPr>
                <w:rFonts w:ascii="Arial" w:hAnsi="Arial" w:cs="Arial"/>
                <w:sz w:val="20"/>
                <w:szCs w:val="20"/>
                <w:lang w:val="en-GB"/>
              </w:rPr>
              <w:t>“Grouped” responses</w:t>
            </w:r>
          </w:p>
        </w:tc>
        <w:tc>
          <w:tcPr>
            <w:tcW w:w="2552" w:type="dxa"/>
          </w:tcPr>
          <w:p w:rsidR="006E037C" w:rsidRPr="006E037C" w:rsidRDefault="006E08C6" w:rsidP="002524DE">
            <w:pPr>
              <w:spacing w:before="120" w:line="360" w:lineRule="auto"/>
              <w:jc w:val="center"/>
              <w:rPr>
                <w:rFonts w:ascii="Arial" w:hAnsi="Arial" w:cs="Arial"/>
                <w:i/>
                <w:sz w:val="20"/>
                <w:szCs w:val="20"/>
                <w:lang w:val="en-GB"/>
              </w:rPr>
            </w:pPr>
            <w:r>
              <w:rPr>
                <w:rFonts w:ascii="Arial" w:hAnsi="Arial" w:cs="Arial"/>
                <w:i/>
                <w:sz w:val="20"/>
                <w:szCs w:val="20"/>
                <w:lang w:val="en-GB"/>
              </w:rPr>
              <w:t xml:space="preserve">A sole </w:t>
            </w:r>
            <w:r w:rsidR="006E037C" w:rsidRPr="006E037C">
              <w:rPr>
                <w:rFonts w:ascii="Arial" w:hAnsi="Arial" w:cs="Arial"/>
                <w:i/>
                <w:sz w:val="20"/>
                <w:szCs w:val="20"/>
                <w:lang w:val="en-GB"/>
              </w:rPr>
              <w:t>enterprise</w:t>
            </w:r>
          </w:p>
        </w:tc>
        <w:tc>
          <w:tcPr>
            <w:tcW w:w="1559" w:type="dxa"/>
          </w:tcPr>
          <w:p w:rsidR="006E037C" w:rsidRPr="00EC5F5A" w:rsidRDefault="00693BE5" w:rsidP="002524DE">
            <w:pPr>
              <w:spacing w:before="120" w:line="360" w:lineRule="auto"/>
              <w:jc w:val="center"/>
              <w:rPr>
                <w:rFonts w:ascii="Arial" w:hAnsi="Arial" w:cs="Arial"/>
                <w:sz w:val="20"/>
                <w:szCs w:val="20"/>
                <w:lang w:val="en-GB"/>
              </w:rPr>
            </w:pPr>
            <w:r>
              <w:rPr>
                <w:rFonts w:ascii="Arial" w:hAnsi="Arial" w:cs="Arial"/>
                <w:sz w:val="20"/>
                <w:szCs w:val="20"/>
                <w:lang w:val="en-GB"/>
              </w:rPr>
              <w:t>6</w:t>
            </w:r>
            <w:r w:rsidR="006E08C6">
              <w:rPr>
                <w:rFonts w:ascii="Arial" w:hAnsi="Arial" w:cs="Arial"/>
                <w:sz w:val="20"/>
                <w:szCs w:val="20"/>
                <w:lang w:val="en-GB"/>
              </w:rPr>
              <w:t>0</w:t>
            </w:r>
          </w:p>
        </w:tc>
        <w:tc>
          <w:tcPr>
            <w:tcW w:w="1843" w:type="dxa"/>
          </w:tcPr>
          <w:p w:rsidR="006E037C" w:rsidRPr="00EC5F5A" w:rsidRDefault="00693BE5" w:rsidP="002524DE">
            <w:pPr>
              <w:spacing w:before="120" w:line="360" w:lineRule="auto"/>
              <w:jc w:val="center"/>
              <w:rPr>
                <w:rFonts w:ascii="Arial" w:hAnsi="Arial" w:cs="Arial"/>
                <w:sz w:val="20"/>
                <w:szCs w:val="20"/>
                <w:lang w:val="en-GB"/>
              </w:rPr>
            </w:pPr>
            <w:r>
              <w:rPr>
                <w:rFonts w:ascii="Arial" w:hAnsi="Arial" w:cs="Arial"/>
                <w:sz w:val="20"/>
                <w:szCs w:val="20"/>
                <w:lang w:val="en-GB"/>
              </w:rPr>
              <w:t>163</w:t>
            </w:r>
          </w:p>
        </w:tc>
        <w:tc>
          <w:tcPr>
            <w:tcW w:w="1950" w:type="dxa"/>
          </w:tcPr>
          <w:p w:rsidR="006E037C" w:rsidRPr="00EC5F5A" w:rsidRDefault="00693BE5" w:rsidP="002524DE">
            <w:pPr>
              <w:spacing w:before="120" w:line="360" w:lineRule="auto"/>
              <w:jc w:val="center"/>
              <w:rPr>
                <w:rFonts w:ascii="Arial" w:hAnsi="Arial" w:cs="Arial"/>
                <w:sz w:val="20"/>
                <w:szCs w:val="20"/>
                <w:lang w:val="en-GB"/>
              </w:rPr>
            </w:pPr>
            <w:r>
              <w:rPr>
                <w:rFonts w:ascii="Arial" w:hAnsi="Arial" w:cs="Arial"/>
                <w:sz w:val="20"/>
                <w:szCs w:val="20"/>
                <w:lang w:val="en-GB"/>
              </w:rPr>
              <w:t>60</w:t>
            </w:r>
          </w:p>
        </w:tc>
      </w:tr>
      <w:tr w:rsidR="006E037C" w:rsidRPr="00EC5F5A" w:rsidTr="001F4CFB">
        <w:trPr>
          <w:cantSplit/>
        </w:trPr>
        <w:tc>
          <w:tcPr>
            <w:tcW w:w="1384" w:type="dxa"/>
            <w:vMerge/>
          </w:tcPr>
          <w:p w:rsidR="006E037C" w:rsidRPr="00EC5F5A" w:rsidRDefault="006E037C" w:rsidP="002524DE">
            <w:pPr>
              <w:spacing w:before="120" w:line="360" w:lineRule="auto"/>
              <w:jc w:val="center"/>
              <w:rPr>
                <w:rFonts w:ascii="Arial" w:hAnsi="Arial" w:cs="Arial"/>
                <w:sz w:val="20"/>
                <w:szCs w:val="20"/>
                <w:lang w:val="en-GB"/>
              </w:rPr>
            </w:pPr>
          </w:p>
        </w:tc>
        <w:tc>
          <w:tcPr>
            <w:tcW w:w="2552" w:type="dxa"/>
          </w:tcPr>
          <w:p w:rsidR="006E037C" w:rsidRPr="006E037C" w:rsidRDefault="006E08C6" w:rsidP="002524DE">
            <w:pPr>
              <w:spacing w:before="120" w:line="360" w:lineRule="auto"/>
              <w:jc w:val="center"/>
              <w:rPr>
                <w:rFonts w:ascii="Arial" w:hAnsi="Arial" w:cs="Arial"/>
                <w:i/>
                <w:sz w:val="20"/>
                <w:szCs w:val="20"/>
                <w:lang w:val="en-GB"/>
              </w:rPr>
            </w:pPr>
            <w:r>
              <w:rPr>
                <w:rFonts w:ascii="Arial" w:hAnsi="Arial" w:cs="Arial"/>
                <w:i/>
                <w:sz w:val="20"/>
                <w:szCs w:val="20"/>
                <w:lang w:val="en-GB"/>
              </w:rPr>
              <w:t xml:space="preserve">Several </w:t>
            </w:r>
            <w:r w:rsidR="006E037C" w:rsidRPr="006E037C">
              <w:rPr>
                <w:rFonts w:ascii="Arial" w:hAnsi="Arial" w:cs="Arial"/>
                <w:i/>
                <w:sz w:val="20"/>
                <w:szCs w:val="20"/>
                <w:lang w:val="en-GB"/>
              </w:rPr>
              <w:t>enterprises</w:t>
            </w:r>
          </w:p>
        </w:tc>
        <w:tc>
          <w:tcPr>
            <w:tcW w:w="1559" w:type="dxa"/>
          </w:tcPr>
          <w:p w:rsidR="006E037C" w:rsidRPr="00EC5F5A" w:rsidRDefault="00693BE5" w:rsidP="002524DE">
            <w:pPr>
              <w:spacing w:before="120" w:line="360" w:lineRule="auto"/>
              <w:jc w:val="center"/>
              <w:rPr>
                <w:rFonts w:ascii="Arial" w:hAnsi="Arial" w:cs="Arial"/>
                <w:sz w:val="20"/>
                <w:szCs w:val="20"/>
                <w:lang w:val="en-GB"/>
              </w:rPr>
            </w:pPr>
            <w:r>
              <w:rPr>
                <w:rFonts w:ascii="Arial" w:hAnsi="Arial" w:cs="Arial"/>
                <w:sz w:val="20"/>
                <w:szCs w:val="20"/>
                <w:lang w:val="en-GB"/>
              </w:rPr>
              <w:t>29</w:t>
            </w:r>
          </w:p>
        </w:tc>
        <w:tc>
          <w:tcPr>
            <w:tcW w:w="1843" w:type="dxa"/>
          </w:tcPr>
          <w:p w:rsidR="006E037C" w:rsidRPr="00EC5F5A" w:rsidRDefault="00693BE5" w:rsidP="002524DE">
            <w:pPr>
              <w:keepNext/>
              <w:spacing w:before="120" w:line="360" w:lineRule="auto"/>
              <w:jc w:val="center"/>
              <w:rPr>
                <w:rFonts w:ascii="Arial" w:hAnsi="Arial" w:cs="Arial"/>
                <w:sz w:val="20"/>
                <w:szCs w:val="20"/>
                <w:lang w:val="en-GB"/>
              </w:rPr>
            </w:pPr>
            <w:r>
              <w:rPr>
                <w:rFonts w:ascii="Arial" w:hAnsi="Arial" w:cs="Arial"/>
                <w:sz w:val="20"/>
                <w:szCs w:val="20"/>
                <w:lang w:val="en-GB"/>
              </w:rPr>
              <w:t>8</w:t>
            </w:r>
            <w:r w:rsidR="006561F0">
              <w:rPr>
                <w:rFonts w:ascii="Arial" w:hAnsi="Arial" w:cs="Arial"/>
                <w:sz w:val="20"/>
                <w:szCs w:val="20"/>
                <w:lang w:val="en-GB"/>
              </w:rPr>
              <w:t>3</w:t>
            </w:r>
          </w:p>
        </w:tc>
        <w:tc>
          <w:tcPr>
            <w:tcW w:w="1950" w:type="dxa"/>
          </w:tcPr>
          <w:p w:rsidR="006E037C" w:rsidRPr="00EC5F5A" w:rsidRDefault="006561F0" w:rsidP="002524DE">
            <w:pPr>
              <w:keepNext/>
              <w:spacing w:before="120" w:line="360" w:lineRule="auto"/>
              <w:jc w:val="center"/>
              <w:rPr>
                <w:rFonts w:ascii="Arial" w:hAnsi="Arial" w:cs="Arial"/>
                <w:sz w:val="20"/>
                <w:szCs w:val="20"/>
                <w:lang w:val="en-GB"/>
              </w:rPr>
            </w:pPr>
            <w:r>
              <w:rPr>
                <w:rFonts w:ascii="Arial" w:hAnsi="Arial" w:cs="Arial"/>
                <w:sz w:val="20"/>
                <w:szCs w:val="20"/>
                <w:lang w:val="en-GB"/>
              </w:rPr>
              <w:t>63</w:t>
            </w:r>
          </w:p>
        </w:tc>
      </w:tr>
      <w:tr w:rsidR="006E08C6" w:rsidRPr="00EC5F5A" w:rsidTr="001F4CFB">
        <w:trPr>
          <w:cantSplit/>
        </w:trPr>
        <w:tc>
          <w:tcPr>
            <w:tcW w:w="3936" w:type="dxa"/>
            <w:gridSpan w:val="2"/>
          </w:tcPr>
          <w:p w:rsidR="006E08C6" w:rsidRPr="00EC5F5A" w:rsidRDefault="006E08C6" w:rsidP="002524DE">
            <w:pPr>
              <w:spacing w:before="120" w:line="360" w:lineRule="auto"/>
              <w:jc w:val="center"/>
              <w:rPr>
                <w:rFonts w:ascii="Arial" w:hAnsi="Arial" w:cs="Arial"/>
                <w:sz w:val="20"/>
                <w:szCs w:val="20"/>
                <w:lang w:val="en-GB"/>
              </w:rPr>
            </w:pPr>
            <w:r>
              <w:rPr>
                <w:rFonts w:ascii="Arial" w:hAnsi="Arial" w:cs="Arial"/>
                <w:sz w:val="20"/>
                <w:szCs w:val="20"/>
                <w:lang w:val="en-GB"/>
              </w:rPr>
              <w:t>Total</w:t>
            </w:r>
          </w:p>
        </w:tc>
        <w:tc>
          <w:tcPr>
            <w:tcW w:w="1559" w:type="dxa"/>
          </w:tcPr>
          <w:p w:rsidR="006E08C6" w:rsidRPr="00EC5F5A" w:rsidRDefault="006561F0" w:rsidP="002524DE">
            <w:pPr>
              <w:spacing w:before="120" w:line="360" w:lineRule="auto"/>
              <w:jc w:val="center"/>
              <w:rPr>
                <w:rFonts w:ascii="Arial" w:hAnsi="Arial" w:cs="Arial"/>
                <w:sz w:val="20"/>
                <w:szCs w:val="20"/>
                <w:lang w:val="en-GB"/>
              </w:rPr>
            </w:pPr>
            <w:r>
              <w:rPr>
                <w:rFonts w:ascii="Arial" w:hAnsi="Arial" w:cs="Arial"/>
                <w:sz w:val="20"/>
                <w:szCs w:val="20"/>
                <w:lang w:val="en-GB"/>
              </w:rPr>
              <w:t>10 395</w:t>
            </w:r>
          </w:p>
        </w:tc>
        <w:tc>
          <w:tcPr>
            <w:tcW w:w="1843" w:type="dxa"/>
          </w:tcPr>
          <w:p w:rsidR="006E08C6" w:rsidRPr="00EC5F5A" w:rsidRDefault="006561F0" w:rsidP="002524DE">
            <w:pPr>
              <w:spacing w:before="120" w:line="360" w:lineRule="auto"/>
              <w:jc w:val="center"/>
              <w:rPr>
                <w:rFonts w:ascii="Arial" w:hAnsi="Arial" w:cs="Arial"/>
                <w:sz w:val="20"/>
                <w:szCs w:val="20"/>
                <w:lang w:val="en-GB"/>
              </w:rPr>
            </w:pPr>
            <w:r>
              <w:rPr>
                <w:rFonts w:ascii="Arial" w:hAnsi="Arial" w:cs="Arial"/>
                <w:sz w:val="20"/>
                <w:szCs w:val="20"/>
                <w:lang w:val="en-GB"/>
              </w:rPr>
              <w:t>10 552</w:t>
            </w:r>
          </w:p>
        </w:tc>
        <w:tc>
          <w:tcPr>
            <w:tcW w:w="1950" w:type="dxa"/>
          </w:tcPr>
          <w:p w:rsidR="006E08C6" w:rsidRPr="00EC5F5A" w:rsidRDefault="006561F0" w:rsidP="002524DE">
            <w:pPr>
              <w:keepNext/>
              <w:spacing w:before="120" w:line="360" w:lineRule="auto"/>
              <w:jc w:val="center"/>
              <w:rPr>
                <w:rFonts w:ascii="Arial" w:hAnsi="Arial" w:cs="Arial"/>
                <w:sz w:val="20"/>
                <w:szCs w:val="20"/>
                <w:lang w:val="en-GB"/>
              </w:rPr>
            </w:pPr>
            <w:r>
              <w:rPr>
                <w:rFonts w:ascii="Arial" w:hAnsi="Arial" w:cs="Arial"/>
                <w:sz w:val="20"/>
                <w:szCs w:val="20"/>
                <w:lang w:val="en-GB"/>
              </w:rPr>
              <w:t>8 855</w:t>
            </w:r>
          </w:p>
        </w:tc>
      </w:tr>
    </w:tbl>
    <w:p w:rsidR="00FD277F" w:rsidRPr="008B051A" w:rsidRDefault="0094414C" w:rsidP="008B051A">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201A4B">
        <w:rPr>
          <w:rFonts w:ascii="Arial" w:hAnsi="Arial" w:cs="Arial"/>
          <w:sz w:val="20"/>
          <w:szCs w:val="20"/>
          <w:lang w:val="en-GB"/>
        </w:rPr>
        <w:t>Ministry for Higher Education, Research and Innovation</w:t>
      </w:r>
      <w:r>
        <w:rPr>
          <w:rFonts w:ascii="Arial" w:hAnsi="Arial" w:cs="Arial"/>
          <w:sz w:val="20"/>
          <w:szCs w:val="20"/>
          <w:lang w:val="en-GB"/>
        </w:rPr>
        <w:t xml:space="preserve"> – 2015 R&amp;D survey</w:t>
      </w:r>
    </w:p>
    <w:p w:rsidR="006E08C6" w:rsidRPr="00FD277F" w:rsidRDefault="00B62B5E" w:rsidP="008A510B">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conclusion, it is not so easy to compute R&amp;D data for all the enterprises of the sample </w:t>
      </w:r>
      <w:r w:rsidRPr="00B62B5E">
        <w:rPr>
          <w:rFonts w:ascii="Arial" w:hAnsi="Arial" w:cs="Arial"/>
          <w:i/>
          <w:sz w:val="24"/>
          <w:szCs w:val="24"/>
          <w:lang w:val="en-GB"/>
        </w:rPr>
        <w:t>S(EP)</w:t>
      </w:r>
      <w:r>
        <w:rPr>
          <w:rFonts w:ascii="Arial" w:hAnsi="Arial" w:cs="Arial"/>
          <w:sz w:val="24"/>
          <w:szCs w:val="24"/>
          <w:lang w:val="en-GB"/>
        </w:rPr>
        <w:t xml:space="preserve"> from the data collected for the legal units sample </w:t>
      </w:r>
      <w:r w:rsidRPr="0001584A">
        <w:rPr>
          <w:rFonts w:ascii="Arial" w:hAnsi="Arial" w:cs="Arial"/>
          <w:i/>
          <w:sz w:val="24"/>
          <w:szCs w:val="24"/>
          <w:lang w:val="en-GB"/>
        </w:rPr>
        <w:t>S(</w:t>
      </w:r>
      <w:r w:rsidR="00E6650C">
        <w:rPr>
          <w:rFonts w:ascii="Arial" w:hAnsi="Arial" w:cs="Arial"/>
          <w:i/>
          <w:sz w:val="24"/>
          <w:szCs w:val="24"/>
          <w:lang w:val="en-GB"/>
        </w:rPr>
        <w:t>LU</w:t>
      </w:r>
      <w:r w:rsidRPr="0001584A">
        <w:rPr>
          <w:rFonts w:ascii="Arial" w:hAnsi="Arial" w:cs="Arial"/>
          <w:i/>
          <w:sz w:val="24"/>
          <w:szCs w:val="24"/>
          <w:lang w:val="en-GB"/>
        </w:rPr>
        <w:t>)</w:t>
      </w:r>
      <w:r>
        <w:rPr>
          <w:rFonts w:ascii="Arial" w:hAnsi="Arial" w:cs="Arial"/>
          <w:sz w:val="24"/>
          <w:szCs w:val="24"/>
          <w:lang w:val="en-GB"/>
        </w:rPr>
        <w:t>. Post-collection treatments are necessary.</w:t>
      </w:r>
    </w:p>
    <w:p w:rsidR="00C655A5" w:rsidRPr="00EC5F5A" w:rsidRDefault="00C655A5" w:rsidP="00C655A5">
      <w:pPr>
        <w:spacing w:before="360" w:after="0" w:line="360" w:lineRule="auto"/>
        <w:jc w:val="both"/>
        <w:rPr>
          <w:rFonts w:ascii="Arial" w:hAnsi="Arial" w:cs="Arial"/>
          <w:i/>
          <w:sz w:val="24"/>
          <w:szCs w:val="24"/>
          <w:lang w:val="en-GB"/>
        </w:rPr>
      </w:pPr>
      <w:r>
        <w:rPr>
          <w:rFonts w:ascii="Arial" w:hAnsi="Arial" w:cs="Arial"/>
          <w:i/>
          <w:sz w:val="24"/>
          <w:szCs w:val="24"/>
          <w:lang w:val="en-GB"/>
        </w:rPr>
        <w:t>1</w:t>
      </w:r>
      <w:r w:rsidRPr="00EC5F5A">
        <w:rPr>
          <w:rFonts w:ascii="Arial" w:hAnsi="Arial" w:cs="Arial"/>
          <w:i/>
          <w:sz w:val="24"/>
          <w:szCs w:val="24"/>
          <w:lang w:val="en-GB"/>
        </w:rPr>
        <w:t>.</w:t>
      </w:r>
      <w:r>
        <w:rPr>
          <w:rFonts w:ascii="Arial" w:hAnsi="Arial" w:cs="Arial"/>
          <w:i/>
          <w:sz w:val="24"/>
          <w:szCs w:val="24"/>
          <w:lang w:val="en-GB"/>
        </w:rPr>
        <w:t>3</w:t>
      </w:r>
      <w:r w:rsidRPr="00EC5F5A">
        <w:rPr>
          <w:rFonts w:ascii="Arial" w:hAnsi="Arial" w:cs="Arial"/>
          <w:i/>
          <w:sz w:val="24"/>
          <w:szCs w:val="24"/>
          <w:lang w:val="en-GB"/>
        </w:rPr>
        <w:t xml:space="preserve">. </w:t>
      </w:r>
      <w:r>
        <w:rPr>
          <w:rFonts w:ascii="Arial" w:hAnsi="Arial" w:cs="Arial"/>
          <w:i/>
          <w:sz w:val="24"/>
          <w:szCs w:val="24"/>
          <w:lang w:val="en-GB"/>
        </w:rPr>
        <w:t xml:space="preserve">The </w:t>
      </w:r>
      <w:r w:rsidR="004D1E79">
        <w:rPr>
          <w:rFonts w:ascii="Arial" w:hAnsi="Arial" w:cs="Arial"/>
          <w:i/>
          <w:sz w:val="24"/>
          <w:szCs w:val="24"/>
          <w:lang w:val="en-GB"/>
        </w:rPr>
        <w:t>estimation</w:t>
      </w:r>
      <w:r>
        <w:rPr>
          <w:rFonts w:ascii="Arial" w:hAnsi="Arial" w:cs="Arial"/>
          <w:i/>
          <w:sz w:val="24"/>
          <w:szCs w:val="24"/>
          <w:lang w:val="en-GB"/>
        </w:rPr>
        <w:t xml:space="preserve"> of </w:t>
      </w:r>
      <w:r w:rsidR="004D1E79">
        <w:rPr>
          <w:rFonts w:ascii="Arial" w:hAnsi="Arial" w:cs="Arial"/>
          <w:i/>
          <w:sz w:val="24"/>
          <w:szCs w:val="24"/>
          <w:lang w:val="en-GB"/>
        </w:rPr>
        <w:t>the internal expenditure on R&amp;D (</w:t>
      </w:r>
      <w:r w:rsidR="009D3AF7">
        <w:rPr>
          <w:rFonts w:ascii="Arial" w:hAnsi="Arial" w:cs="Arial"/>
          <w:i/>
          <w:sz w:val="24"/>
          <w:szCs w:val="24"/>
          <w:lang w:val="en-GB"/>
        </w:rPr>
        <w:t>BERD</w:t>
      </w:r>
      <w:r w:rsidR="004D1E79">
        <w:rPr>
          <w:rFonts w:ascii="Arial" w:hAnsi="Arial" w:cs="Arial"/>
          <w:i/>
          <w:sz w:val="24"/>
          <w:szCs w:val="24"/>
          <w:lang w:val="en-GB"/>
        </w:rPr>
        <w:t>)</w:t>
      </w:r>
      <w:r>
        <w:rPr>
          <w:rFonts w:ascii="Arial" w:hAnsi="Arial" w:cs="Arial"/>
          <w:i/>
          <w:sz w:val="24"/>
          <w:szCs w:val="24"/>
          <w:lang w:val="en-GB"/>
        </w:rPr>
        <w:t xml:space="preserve"> at the enterprise level</w:t>
      </w:r>
    </w:p>
    <w:p w:rsidR="004D1E79" w:rsidRDefault="004D1E79" w:rsidP="00C927B5">
      <w:pPr>
        <w:spacing w:before="120" w:after="0" w:line="360" w:lineRule="auto"/>
        <w:jc w:val="both"/>
        <w:rPr>
          <w:rFonts w:ascii="Arial" w:hAnsi="Arial" w:cs="Arial"/>
          <w:sz w:val="24"/>
          <w:szCs w:val="24"/>
          <w:lang w:val="en-GB"/>
        </w:rPr>
      </w:pPr>
      <w:r>
        <w:rPr>
          <w:rFonts w:ascii="Arial" w:hAnsi="Arial" w:cs="Arial"/>
          <w:sz w:val="24"/>
          <w:szCs w:val="24"/>
          <w:lang w:val="en-GB"/>
        </w:rPr>
        <w:t>Within the framework of this study, we will consider only the internal expenditure on R&amp;D (</w:t>
      </w:r>
      <w:r w:rsidR="001C26EF">
        <w:rPr>
          <w:rFonts w:ascii="Arial" w:hAnsi="Arial" w:cs="Arial"/>
          <w:sz w:val="24"/>
          <w:szCs w:val="24"/>
          <w:lang w:val="en-GB"/>
        </w:rPr>
        <w:t>BE</w:t>
      </w:r>
      <w:r>
        <w:rPr>
          <w:rFonts w:ascii="Arial" w:hAnsi="Arial" w:cs="Arial"/>
          <w:sz w:val="24"/>
          <w:szCs w:val="24"/>
          <w:lang w:val="en-GB"/>
        </w:rPr>
        <w:t xml:space="preserve">RD) as R&amp;D data. </w:t>
      </w:r>
      <w:r w:rsidR="007810AF">
        <w:rPr>
          <w:rFonts w:ascii="Arial" w:hAnsi="Arial" w:cs="Arial"/>
          <w:sz w:val="24"/>
          <w:szCs w:val="24"/>
          <w:lang w:val="en-GB"/>
        </w:rPr>
        <w:t xml:space="preserve">As seen in the previous paragraph, some enterprises in the sample </w:t>
      </w:r>
      <w:r w:rsidR="007810AF" w:rsidRPr="007810AF">
        <w:rPr>
          <w:rFonts w:ascii="Arial" w:hAnsi="Arial" w:cs="Arial"/>
          <w:i/>
          <w:sz w:val="24"/>
          <w:szCs w:val="24"/>
          <w:lang w:val="en-GB"/>
        </w:rPr>
        <w:t>S(EP)</w:t>
      </w:r>
      <w:r w:rsidR="007810AF">
        <w:rPr>
          <w:rFonts w:ascii="Arial" w:hAnsi="Arial" w:cs="Arial"/>
          <w:sz w:val="24"/>
          <w:szCs w:val="24"/>
          <w:lang w:val="en-GB"/>
        </w:rPr>
        <w:t xml:space="preserve"> are made up of legal units in the target population </w:t>
      </w:r>
      <w:r w:rsidR="007810AF" w:rsidRPr="007810AF">
        <w:rPr>
          <w:rFonts w:ascii="Arial" w:hAnsi="Arial" w:cs="Arial"/>
          <w:i/>
          <w:sz w:val="24"/>
          <w:szCs w:val="24"/>
          <w:lang w:val="en-GB"/>
        </w:rPr>
        <w:t>U(</w:t>
      </w:r>
      <w:r w:rsidR="00E6650C">
        <w:rPr>
          <w:rFonts w:ascii="Arial" w:hAnsi="Arial" w:cs="Arial"/>
          <w:i/>
          <w:sz w:val="24"/>
          <w:szCs w:val="24"/>
          <w:lang w:val="en-GB"/>
        </w:rPr>
        <w:t>LU</w:t>
      </w:r>
      <w:r w:rsidR="007810AF" w:rsidRPr="007810AF">
        <w:rPr>
          <w:rFonts w:ascii="Arial" w:hAnsi="Arial" w:cs="Arial"/>
          <w:i/>
          <w:sz w:val="24"/>
          <w:szCs w:val="24"/>
          <w:lang w:val="en-GB"/>
        </w:rPr>
        <w:t>)</w:t>
      </w:r>
      <w:r w:rsidR="007810AF">
        <w:rPr>
          <w:rFonts w:ascii="Arial" w:hAnsi="Arial" w:cs="Arial"/>
          <w:sz w:val="24"/>
          <w:szCs w:val="24"/>
          <w:lang w:val="en-GB"/>
        </w:rPr>
        <w:t xml:space="preserve"> but whose </w:t>
      </w:r>
      <w:r w:rsidR="00CC011C">
        <w:rPr>
          <w:rFonts w:ascii="Arial" w:hAnsi="Arial" w:cs="Arial"/>
          <w:sz w:val="24"/>
          <w:szCs w:val="24"/>
          <w:lang w:val="en-GB"/>
        </w:rPr>
        <w:t>BERD</w:t>
      </w:r>
      <w:r w:rsidR="007810AF">
        <w:rPr>
          <w:rFonts w:ascii="Arial" w:hAnsi="Arial" w:cs="Arial"/>
          <w:sz w:val="24"/>
          <w:szCs w:val="24"/>
          <w:lang w:val="en-GB"/>
        </w:rPr>
        <w:t xml:space="preserve"> </w:t>
      </w:r>
      <w:r>
        <w:rPr>
          <w:rFonts w:ascii="Arial" w:hAnsi="Arial" w:cs="Arial"/>
          <w:sz w:val="24"/>
          <w:szCs w:val="24"/>
          <w:lang w:val="en-GB"/>
        </w:rPr>
        <w:t>is</w:t>
      </w:r>
      <w:r w:rsidR="007810AF">
        <w:rPr>
          <w:rFonts w:ascii="Arial" w:hAnsi="Arial" w:cs="Arial"/>
          <w:sz w:val="24"/>
          <w:szCs w:val="24"/>
          <w:lang w:val="en-GB"/>
        </w:rPr>
        <w:t xml:space="preserve"> unknown. We have to estimate th</w:t>
      </w:r>
      <w:r>
        <w:rPr>
          <w:rFonts w:ascii="Arial" w:hAnsi="Arial" w:cs="Arial"/>
          <w:sz w:val="24"/>
          <w:szCs w:val="24"/>
          <w:lang w:val="en-GB"/>
        </w:rPr>
        <w:t>is</w:t>
      </w:r>
      <w:r w:rsidR="007810AF">
        <w:rPr>
          <w:rFonts w:ascii="Arial" w:hAnsi="Arial" w:cs="Arial"/>
          <w:sz w:val="24"/>
          <w:szCs w:val="24"/>
          <w:lang w:val="en-GB"/>
        </w:rPr>
        <w:t xml:space="preserve"> </w:t>
      </w:r>
      <w:r>
        <w:rPr>
          <w:rFonts w:ascii="Arial" w:hAnsi="Arial" w:cs="Arial"/>
          <w:sz w:val="24"/>
          <w:szCs w:val="24"/>
          <w:lang w:val="en-GB"/>
        </w:rPr>
        <w:t>expenditure</w:t>
      </w:r>
      <w:r w:rsidR="007810AF">
        <w:rPr>
          <w:rFonts w:ascii="Arial" w:hAnsi="Arial" w:cs="Arial"/>
          <w:sz w:val="24"/>
          <w:szCs w:val="24"/>
          <w:lang w:val="en-GB"/>
        </w:rPr>
        <w:t xml:space="preserve"> at the legal unit level to have </w:t>
      </w:r>
      <w:r>
        <w:rPr>
          <w:rFonts w:ascii="Arial" w:hAnsi="Arial" w:cs="Arial"/>
          <w:sz w:val="24"/>
          <w:szCs w:val="24"/>
          <w:lang w:val="en-GB"/>
        </w:rPr>
        <w:t xml:space="preserve">a </w:t>
      </w:r>
      <w:r w:rsidR="000F79D8">
        <w:rPr>
          <w:rFonts w:ascii="Arial" w:hAnsi="Arial" w:cs="Arial"/>
          <w:sz w:val="24"/>
          <w:szCs w:val="24"/>
          <w:lang w:val="en-GB"/>
        </w:rPr>
        <w:t>BERD</w:t>
      </w:r>
      <w:r>
        <w:rPr>
          <w:rFonts w:ascii="Arial" w:hAnsi="Arial" w:cs="Arial"/>
          <w:sz w:val="24"/>
          <w:szCs w:val="24"/>
          <w:lang w:val="en-GB"/>
        </w:rPr>
        <w:t xml:space="preserve"> estimator </w:t>
      </w:r>
      <w:r w:rsidR="007810AF">
        <w:rPr>
          <w:rFonts w:ascii="Arial" w:hAnsi="Arial" w:cs="Arial"/>
          <w:sz w:val="24"/>
          <w:szCs w:val="24"/>
          <w:lang w:val="en-GB"/>
        </w:rPr>
        <w:t>of good quality for such enterprises</w:t>
      </w:r>
      <w:r w:rsidR="008459E5">
        <w:rPr>
          <w:rFonts w:ascii="Arial" w:hAnsi="Arial" w:cs="Arial"/>
          <w:sz w:val="24"/>
          <w:szCs w:val="24"/>
          <w:lang w:val="en-GB"/>
        </w:rPr>
        <w:t>.</w:t>
      </w:r>
      <w:r>
        <w:rPr>
          <w:rFonts w:ascii="Arial" w:hAnsi="Arial" w:cs="Arial"/>
          <w:sz w:val="24"/>
          <w:szCs w:val="24"/>
          <w:lang w:val="en-GB"/>
        </w:rPr>
        <w:t xml:space="preserve"> </w:t>
      </w:r>
    </w:p>
    <w:p w:rsidR="004D1E79" w:rsidRDefault="004D1E79" w:rsidP="004D1E79">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said before, the “grouped” responses have to be treated in a particular way. As a consequence, firstly, we will concentrate on legal units whose </w:t>
      </w:r>
      <w:r w:rsidR="000F79D8">
        <w:rPr>
          <w:rFonts w:ascii="Arial" w:hAnsi="Arial" w:cs="Arial"/>
          <w:sz w:val="24"/>
          <w:szCs w:val="24"/>
          <w:lang w:val="en-GB"/>
        </w:rPr>
        <w:t>BERD</w:t>
      </w:r>
      <w:r>
        <w:rPr>
          <w:rFonts w:ascii="Arial" w:hAnsi="Arial" w:cs="Arial"/>
          <w:sz w:val="24"/>
          <w:szCs w:val="24"/>
          <w:lang w:val="en-GB"/>
        </w:rPr>
        <w:t xml:space="preserve"> is unknown and which are not in a “grouped” response.</w:t>
      </w:r>
    </w:p>
    <w:p w:rsidR="004D1E79" w:rsidRPr="004D1E79" w:rsidRDefault="004D1E79" w:rsidP="004D1E79">
      <w:pPr>
        <w:spacing w:before="360" w:after="0" w:line="360" w:lineRule="auto"/>
        <w:jc w:val="both"/>
        <w:rPr>
          <w:rFonts w:ascii="Arial" w:hAnsi="Arial" w:cs="Arial"/>
          <w:i/>
          <w:lang w:val="en-GB"/>
        </w:rPr>
      </w:pPr>
      <w:r w:rsidRPr="004D1E79">
        <w:rPr>
          <w:rFonts w:ascii="Arial" w:hAnsi="Arial" w:cs="Arial"/>
          <w:i/>
          <w:lang w:val="en-GB"/>
        </w:rPr>
        <w:t xml:space="preserve">1.3.1. </w:t>
      </w:r>
      <w:r w:rsidR="00DB05C6">
        <w:rPr>
          <w:rFonts w:ascii="Arial" w:hAnsi="Arial" w:cs="Arial"/>
          <w:i/>
          <w:lang w:val="en-GB"/>
        </w:rPr>
        <w:t>E</w:t>
      </w:r>
      <w:r w:rsidR="005B3E5D">
        <w:rPr>
          <w:rFonts w:ascii="Arial" w:hAnsi="Arial" w:cs="Arial"/>
          <w:i/>
          <w:lang w:val="en-GB"/>
        </w:rPr>
        <w:t xml:space="preserve">stimation of the </w:t>
      </w:r>
      <w:r w:rsidR="000F79D8">
        <w:rPr>
          <w:rFonts w:ascii="Arial" w:hAnsi="Arial" w:cs="Arial"/>
          <w:i/>
          <w:lang w:val="en-GB"/>
        </w:rPr>
        <w:t>BERD</w:t>
      </w:r>
      <w:r w:rsidR="005B3E5D">
        <w:rPr>
          <w:rFonts w:ascii="Arial" w:hAnsi="Arial" w:cs="Arial"/>
          <w:i/>
          <w:lang w:val="en-GB"/>
        </w:rPr>
        <w:t xml:space="preserve"> for legal units except the ones in a “grouped” response</w:t>
      </w:r>
    </w:p>
    <w:p w:rsidR="00C678C3" w:rsidRDefault="008A3ED8" w:rsidP="00C927B5">
      <w:pPr>
        <w:spacing w:before="120" w:after="0" w:line="360" w:lineRule="auto"/>
        <w:jc w:val="both"/>
        <w:rPr>
          <w:rFonts w:ascii="Arial" w:hAnsi="Arial" w:cs="Arial"/>
          <w:sz w:val="24"/>
          <w:szCs w:val="24"/>
          <w:lang w:val="en-GB"/>
        </w:rPr>
      </w:pPr>
      <w:r>
        <w:rPr>
          <w:rFonts w:ascii="Arial" w:hAnsi="Arial" w:cs="Arial"/>
          <w:sz w:val="24"/>
          <w:szCs w:val="24"/>
          <w:lang w:val="en-GB"/>
        </w:rPr>
        <w:t xml:space="preserve">All the legal units in the target population </w:t>
      </w:r>
      <w:r w:rsidRPr="008A3ED8">
        <w:rPr>
          <w:rFonts w:ascii="Arial" w:hAnsi="Arial" w:cs="Arial"/>
          <w:i/>
          <w:sz w:val="24"/>
          <w:szCs w:val="24"/>
          <w:lang w:val="en-GB"/>
        </w:rPr>
        <w:t>U(</w:t>
      </w:r>
      <w:r w:rsidR="00E6650C">
        <w:rPr>
          <w:rFonts w:ascii="Arial" w:hAnsi="Arial" w:cs="Arial"/>
          <w:i/>
          <w:sz w:val="24"/>
          <w:szCs w:val="24"/>
          <w:lang w:val="en-GB"/>
        </w:rPr>
        <w:t>LU</w:t>
      </w:r>
      <w:r w:rsidRPr="008A3ED8">
        <w:rPr>
          <w:rFonts w:ascii="Arial" w:hAnsi="Arial" w:cs="Arial"/>
          <w:i/>
          <w:sz w:val="24"/>
          <w:szCs w:val="24"/>
          <w:lang w:val="en-GB"/>
        </w:rPr>
        <w:t>)</w:t>
      </w:r>
      <w:r w:rsidRPr="008A3ED8">
        <w:rPr>
          <w:rFonts w:ascii="Arial" w:hAnsi="Arial" w:cs="Arial"/>
          <w:sz w:val="24"/>
          <w:szCs w:val="24"/>
          <w:lang w:val="en-GB"/>
        </w:rPr>
        <w:t xml:space="preserve"> are</w:t>
      </w:r>
      <w:r>
        <w:rPr>
          <w:rFonts w:ascii="Arial" w:hAnsi="Arial" w:cs="Arial"/>
          <w:sz w:val="24"/>
          <w:szCs w:val="24"/>
          <w:lang w:val="en-GB"/>
        </w:rPr>
        <w:t xml:space="preserve"> likely to perform R&amp;D but some of them do not. Unfortunately, this feature is not available for the legal units which are not in the sample S(</w:t>
      </w:r>
      <w:r w:rsidR="00E6650C">
        <w:rPr>
          <w:rFonts w:ascii="Arial" w:hAnsi="Arial" w:cs="Arial"/>
          <w:i/>
          <w:sz w:val="24"/>
          <w:szCs w:val="24"/>
          <w:lang w:val="en-GB"/>
        </w:rPr>
        <w:t>LU</w:t>
      </w:r>
      <w:r>
        <w:rPr>
          <w:rFonts w:ascii="Arial" w:hAnsi="Arial" w:cs="Arial"/>
          <w:sz w:val="24"/>
          <w:szCs w:val="24"/>
          <w:lang w:val="en-GB"/>
        </w:rPr>
        <w:t>) and for the non-respondents.</w:t>
      </w:r>
      <w:r w:rsidR="00865F9B">
        <w:rPr>
          <w:rFonts w:ascii="Arial" w:hAnsi="Arial" w:cs="Arial"/>
          <w:sz w:val="24"/>
          <w:szCs w:val="24"/>
          <w:lang w:val="en-GB"/>
        </w:rPr>
        <w:t xml:space="preserve"> Then, a first step is to model the probability of performing R&amp;D for each legal unit of the target population </w:t>
      </w:r>
      <w:r w:rsidR="00865F9B" w:rsidRPr="00865F9B">
        <w:rPr>
          <w:rFonts w:ascii="Arial" w:hAnsi="Arial" w:cs="Arial"/>
          <w:i/>
          <w:sz w:val="24"/>
          <w:szCs w:val="24"/>
          <w:lang w:val="en-GB"/>
        </w:rPr>
        <w:t>U(</w:t>
      </w:r>
      <w:r w:rsidR="00E6650C">
        <w:rPr>
          <w:rFonts w:ascii="Arial" w:hAnsi="Arial" w:cs="Arial"/>
          <w:i/>
          <w:sz w:val="24"/>
          <w:szCs w:val="24"/>
          <w:lang w:val="en-GB"/>
        </w:rPr>
        <w:t>LU</w:t>
      </w:r>
      <w:r w:rsidR="00865F9B" w:rsidRPr="00865F9B">
        <w:rPr>
          <w:rFonts w:ascii="Arial" w:hAnsi="Arial" w:cs="Arial"/>
          <w:i/>
          <w:sz w:val="24"/>
          <w:szCs w:val="24"/>
          <w:lang w:val="en-GB"/>
        </w:rPr>
        <w:t>)</w:t>
      </w:r>
      <w:r w:rsidR="00865F9B" w:rsidRPr="00865F9B">
        <w:rPr>
          <w:rFonts w:ascii="Arial" w:hAnsi="Arial" w:cs="Arial"/>
          <w:sz w:val="24"/>
          <w:szCs w:val="24"/>
          <w:lang w:val="en-GB"/>
        </w:rPr>
        <w:t>.</w:t>
      </w:r>
      <w:r w:rsidR="008C10D8">
        <w:rPr>
          <w:rFonts w:ascii="Arial" w:hAnsi="Arial" w:cs="Arial"/>
          <w:sz w:val="24"/>
          <w:szCs w:val="24"/>
          <w:lang w:val="en-GB"/>
        </w:rPr>
        <w:t xml:space="preserve"> </w:t>
      </w:r>
      <w:r w:rsidR="008C10D8">
        <w:rPr>
          <w:rFonts w:ascii="Arial" w:hAnsi="Arial" w:cs="Arial"/>
          <w:sz w:val="24"/>
          <w:szCs w:val="24"/>
          <w:lang w:val="en-GB"/>
        </w:rPr>
        <w:lastRenderedPageBreak/>
        <w:t>This modelling is based on all the respondent legal units</w:t>
      </w:r>
      <w:r w:rsidR="00DD0D2E">
        <w:rPr>
          <w:rFonts w:ascii="Arial" w:hAnsi="Arial" w:cs="Arial"/>
          <w:sz w:val="24"/>
          <w:szCs w:val="24"/>
          <w:lang w:val="en-GB"/>
        </w:rPr>
        <w:t xml:space="preserve"> </w:t>
      </w:r>
      <w:r w:rsidR="00C3549B" w:rsidRPr="00C3549B">
        <w:rPr>
          <w:rFonts w:ascii="Arial" w:hAnsi="Arial" w:cs="Arial"/>
          <w:sz w:val="24"/>
          <w:szCs w:val="24"/>
          <w:lang w:val="en-GB"/>
        </w:rPr>
        <w:t>except the ones in a “grouped” response</w:t>
      </w:r>
      <w:r w:rsidR="00C3549B">
        <w:rPr>
          <w:rFonts w:ascii="Arial" w:hAnsi="Arial" w:cs="Arial"/>
          <w:sz w:val="24"/>
          <w:szCs w:val="24"/>
          <w:lang w:val="en-GB"/>
        </w:rPr>
        <w:t xml:space="preserve"> (</w:t>
      </w:r>
      <w:r w:rsidR="00C3549B" w:rsidRPr="004801D9">
        <w:rPr>
          <w:rFonts w:ascii="Arial" w:hAnsi="Arial" w:cs="Arial"/>
          <w:sz w:val="24"/>
          <w:szCs w:val="24"/>
          <w:lang w:val="en-GB"/>
        </w:rPr>
        <w:t>10</w:t>
      </w:r>
      <w:r w:rsidR="004801D9">
        <w:rPr>
          <w:rFonts w:ascii="Arial" w:hAnsi="Arial" w:cs="Arial"/>
          <w:sz w:val="24"/>
          <w:szCs w:val="24"/>
          <w:lang w:val="en-GB"/>
        </w:rPr>
        <w:t> </w:t>
      </w:r>
      <w:r w:rsidR="00C3549B" w:rsidRPr="004801D9">
        <w:rPr>
          <w:rFonts w:ascii="Arial" w:hAnsi="Arial" w:cs="Arial"/>
          <w:sz w:val="24"/>
          <w:szCs w:val="24"/>
          <w:lang w:val="en-GB"/>
        </w:rPr>
        <w:t>306</w:t>
      </w:r>
      <w:r w:rsidR="00C3549B">
        <w:rPr>
          <w:rFonts w:ascii="Arial" w:hAnsi="Arial" w:cs="Arial"/>
          <w:sz w:val="24"/>
          <w:szCs w:val="24"/>
          <w:lang w:val="en-GB"/>
        </w:rPr>
        <w:t xml:space="preserve"> for the 2015 R&amp;D survey</w:t>
      </w:r>
      <w:r w:rsidR="0072538F">
        <w:rPr>
          <w:rFonts w:ascii="Arial" w:hAnsi="Arial" w:cs="Arial"/>
          <w:sz w:val="24"/>
          <w:szCs w:val="24"/>
          <w:lang w:val="en-GB"/>
        </w:rPr>
        <w:t xml:space="preserve"> – cf. table 2</w:t>
      </w:r>
      <w:r w:rsidR="00C3549B">
        <w:rPr>
          <w:rFonts w:ascii="Arial" w:hAnsi="Arial" w:cs="Arial"/>
          <w:sz w:val="24"/>
          <w:szCs w:val="24"/>
          <w:lang w:val="en-GB"/>
        </w:rPr>
        <w:t>)</w:t>
      </w:r>
      <w:r w:rsidR="008C10D8">
        <w:rPr>
          <w:rFonts w:ascii="Arial" w:hAnsi="Arial" w:cs="Arial"/>
          <w:sz w:val="24"/>
          <w:szCs w:val="24"/>
          <w:lang w:val="en-GB"/>
        </w:rPr>
        <w:t xml:space="preserve">, </w:t>
      </w:r>
      <w:r w:rsidR="00DD0D2E">
        <w:rPr>
          <w:rFonts w:ascii="Arial" w:hAnsi="Arial" w:cs="Arial"/>
          <w:sz w:val="24"/>
          <w:szCs w:val="24"/>
          <w:lang w:val="en-GB"/>
        </w:rPr>
        <w:t>whether they have answered positively or not</w:t>
      </w:r>
      <w:r w:rsidR="00DD0D2E">
        <w:rPr>
          <w:rStyle w:val="Appelnotedebasdep"/>
          <w:rFonts w:ascii="Arial" w:hAnsi="Arial" w:cs="Arial"/>
          <w:sz w:val="24"/>
          <w:szCs w:val="24"/>
          <w:lang w:val="en-GB"/>
        </w:rPr>
        <w:footnoteReference w:id="10"/>
      </w:r>
      <w:r w:rsidR="009A194A">
        <w:rPr>
          <w:rFonts w:ascii="Arial" w:hAnsi="Arial" w:cs="Arial"/>
          <w:sz w:val="24"/>
          <w:szCs w:val="24"/>
          <w:lang w:val="en-GB"/>
        </w:rPr>
        <w:t xml:space="preserve">. We distinguish </w:t>
      </w:r>
      <w:r w:rsidR="008F6169">
        <w:rPr>
          <w:rFonts w:ascii="Arial" w:hAnsi="Arial" w:cs="Arial"/>
          <w:sz w:val="24"/>
          <w:szCs w:val="24"/>
          <w:lang w:val="en-GB"/>
        </w:rPr>
        <w:t>four</w:t>
      </w:r>
      <w:r w:rsidR="009A194A">
        <w:rPr>
          <w:rFonts w:ascii="Arial" w:hAnsi="Arial" w:cs="Arial"/>
          <w:sz w:val="24"/>
          <w:szCs w:val="24"/>
          <w:lang w:val="en-GB"/>
        </w:rPr>
        <w:t xml:space="preserve"> </w:t>
      </w:r>
      <w:r w:rsidR="00C678C3">
        <w:rPr>
          <w:rFonts w:ascii="Arial" w:hAnsi="Arial" w:cs="Arial"/>
          <w:sz w:val="24"/>
          <w:szCs w:val="24"/>
          <w:lang w:val="en-GB"/>
        </w:rPr>
        <w:t xml:space="preserve">respondent </w:t>
      </w:r>
      <w:r w:rsidR="009A194A">
        <w:rPr>
          <w:rFonts w:ascii="Arial" w:hAnsi="Arial" w:cs="Arial"/>
          <w:sz w:val="24"/>
          <w:szCs w:val="24"/>
          <w:lang w:val="en-GB"/>
        </w:rPr>
        <w:t>sub-populations:</w:t>
      </w:r>
    </w:p>
    <w:p w:rsidR="00C678C3" w:rsidRDefault="009A194A" w:rsidP="00C678C3">
      <w:pPr>
        <w:pStyle w:val="Paragraphedeliste"/>
        <w:numPr>
          <w:ilvl w:val="0"/>
          <w:numId w:val="2"/>
        </w:numPr>
        <w:spacing w:before="120" w:after="0" w:line="360" w:lineRule="auto"/>
        <w:jc w:val="both"/>
        <w:rPr>
          <w:rFonts w:ascii="Arial" w:hAnsi="Arial" w:cs="Arial"/>
          <w:sz w:val="24"/>
          <w:szCs w:val="24"/>
          <w:lang w:val="en-GB"/>
        </w:rPr>
      </w:pPr>
      <w:r w:rsidRPr="00C678C3">
        <w:rPr>
          <w:rFonts w:ascii="Arial" w:hAnsi="Arial" w:cs="Arial"/>
          <w:sz w:val="24"/>
          <w:szCs w:val="24"/>
          <w:lang w:val="en-GB"/>
        </w:rPr>
        <w:t>the large legal units (QG</w:t>
      </w:r>
      <w:r>
        <w:rPr>
          <w:rStyle w:val="Appelnotedebasdep"/>
          <w:rFonts w:ascii="Arial" w:hAnsi="Arial" w:cs="Arial"/>
          <w:sz w:val="24"/>
          <w:szCs w:val="24"/>
          <w:lang w:val="en-GB"/>
        </w:rPr>
        <w:footnoteReference w:id="11"/>
      </w:r>
      <w:r w:rsidRPr="00C678C3">
        <w:rPr>
          <w:rFonts w:ascii="Arial" w:hAnsi="Arial" w:cs="Arial"/>
          <w:sz w:val="24"/>
          <w:szCs w:val="24"/>
          <w:lang w:val="en-GB"/>
        </w:rPr>
        <w:t xml:space="preserve"> and exhaustive QS</w:t>
      </w:r>
      <w:r>
        <w:rPr>
          <w:rStyle w:val="Appelnotedebasdep"/>
          <w:rFonts w:ascii="Arial" w:hAnsi="Arial" w:cs="Arial"/>
          <w:sz w:val="24"/>
          <w:szCs w:val="24"/>
          <w:lang w:val="en-GB"/>
        </w:rPr>
        <w:footnoteReference w:id="12"/>
      </w:r>
      <w:r w:rsidRPr="00C678C3">
        <w:rPr>
          <w:rFonts w:ascii="Arial" w:hAnsi="Arial" w:cs="Arial"/>
          <w:sz w:val="24"/>
          <w:szCs w:val="24"/>
          <w:lang w:val="en-GB"/>
        </w:rPr>
        <w:t xml:space="preserve">), </w:t>
      </w:r>
    </w:p>
    <w:p w:rsidR="008F6169" w:rsidRDefault="009A194A" w:rsidP="00C678C3">
      <w:pPr>
        <w:pStyle w:val="Paragraphedeliste"/>
        <w:numPr>
          <w:ilvl w:val="0"/>
          <w:numId w:val="2"/>
        </w:numPr>
        <w:spacing w:before="120" w:after="0" w:line="360" w:lineRule="auto"/>
        <w:jc w:val="both"/>
        <w:rPr>
          <w:rFonts w:ascii="Arial" w:hAnsi="Arial" w:cs="Arial"/>
          <w:sz w:val="24"/>
          <w:szCs w:val="24"/>
          <w:lang w:val="en-GB"/>
        </w:rPr>
      </w:pPr>
      <w:r w:rsidRPr="00C678C3">
        <w:rPr>
          <w:rFonts w:ascii="Arial" w:hAnsi="Arial" w:cs="Arial"/>
          <w:sz w:val="24"/>
          <w:szCs w:val="24"/>
          <w:lang w:val="en-GB"/>
        </w:rPr>
        <w:t xml:space="preserve">the </w:t>
      </w:r>
      <w:r w:rsidR="002524DE">
        <w:rPr>
          <w:rFonts w:ascii="Arial" w:hAnsi="Arial" w:cs="Arial"/>
          <w:sz w:val="24"/>
          <w:szCs w:val="24"/>
          <w:lang w:val="en-GB"/>
        </w:rPr>
        <w:t xml:space="preserve">new </w:t>
      </w:r>
      <w:r w:rsidRPr="00C678C3">
        <w:rPr>
          <w:rFonts w:ascii="Arial" w:hAnsi="Arial" w:cs="Arial"/>
          <w:sz w:val="24"/>
          <w:szCs w:val="24"/>
          <w:lang w:val="en-GB"/>
        </w:rPr>
        <w:t>legal units</w:t>
      </w:r>
      <w:r w:rsidR="002524DE">
        <w:rPr>
          <w:rFonts w:ascii="Arial" w:hAnsi="Arial" w:cs="Arial"/>
          <w:sz w:val="24"/>
          <w:szCs w:val="24"/>
          <w:lang w:val="en-GB"/>
        </w:rPr>
        <w:t>, i.e. the legal units</w:t>
      </w:r>
      <w:r w:rsidRPr="00C678C3">
        <w:rPr>
          <w:rFonts w:ascii="Arial" w:hAnsi="Arial" w:cs="Arial"/>
          <w:sz w:val="24"/>
          <w:szCs w:val="24"/>
          <w:lang w:val="en-GB"/>
        </w:rPr>
        <w:t xml:space="preserve"> which appear for the first time in the target population </w:t>
      </w:r>
      <w:r w:rsidRPr="00C678C3">
        <w:rPr>
          <w:rFonts w:ascii="Arial" w:hAnsi="Arial" w:cs="Arial"/>
          <w:i/>
          <w:sz w:val="24"/>
          <w:szCs w:val="24"/>
          <w:lang w:val="en-GB"/>
        </w:rPr>
        <w:t>U(</w:t>
      </w:r>
      <w:r w:rsidR="00E6650C">
        <w:rPr>
          <w:rFonts w:ascii="Arial" w:hAnsi="Arial" w:cs="Arial"/>
          <w:i/>
          <w:sz w:val="24"/>
          <w:szCs w:val="24"/>
          <w:lang w:val="en-GB"/>
        </w:rPr>
        <w:t>LU</w:t>
      </w:r>
      <w:r w:rsidRPr="00C678C3">
        <w:rPr>
          <w:rFonts w:ascii="Arial" w:hAnsi="Arial" w:cs="Arial"/>
          <w:i/>
          <w:sz w:val="24"/>
          <w:szCs w:val="24"/>
          <w:lang w:val="en-GB"/>
        </w:rPr>
        <w:t>)</w:t>
      </w:r>
      <w:r w:rsidRPr="00C678C3">
        <w:rPr>
          <w:rFonts w:ascii="Arial" w:hAnsi="Arial" w:cs="Arial"/>
          <w:sz w:val="24"/>
          <w:szCs w:val="24"/>
          <w:lang w:val="en-GB"/>
        </w:rPr>
        <w:t xml:space="preserve"> </w:t>
      </w:r>
      <w:r w:rsidR="008F6169">
        <w:rPr>
          <w:rFonts w:ascii="Arial" w:hAnsi="Arial" w:cs="Arial"/>
          <w:sz w:val="24"/>
          <w:szCs w:val="24"/>
          <w:lang w:val="en-GB"/>
        </w:rPr>
        <w:t>(QS new),</w:t>
      </w:r>
    </w:p>
    <w:p w:rsidR="009A194A" w:rsidRDefault="00C678C3" w:rsidP="00C678C3">
      <w:pPr>
        <w:pStyle w:val="Paragraphedeliste"/>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8F6169">
        <w:rPr>
          <w:rFonts w:ascii="Arial" w:hAnsi="Arial" w:cs="Arial"/>
          <w:sz w:val="24"/>
          <w:szCs w:val="24"/>
          <w:lang w:val="en-GB"/>
        </w:rPr>
        <w:t>legal units</w:t>
      </w:r>
      <w:r>
        <w:rPr>
          <w:rFonts w:ascii="Arial" w:hAnsi="Arial" w:cs="Arial"/>
          <w:sz w:val="24"/>
          <w:szCs w:val="24"/>
          <w:lang w:val="en-GB"/>
        </w:rPr>
        <w:t xml:space="preserve"> in the non-exhaustive stratum whose </w:t>
      </w:r>
      <w:r w:rsidR="000F79D8">
        <w:rPr>
          <w:rFonts w:ascii="Arial" w:hAnsi="Arial" w:cs="Arial"/>
          <w:sz w:val="24"/>
          <w:szCs w:val="24"/>
          <w:lang w:val="en-GB"/>
        </w:rPr>
        <w:t>BERD</w:t>
      </w:r>
      <w:r w:rsidR="008B051A">
        <w:rPr>
          <w:rFonts w:ascii="Arial" w:hAnsi="Arial" w:cs="Arial"/>
          <w:sz w:val="24"/>
          <w:szCs w:val="24"/>
          <w:lang w:val="en-GB"/>
        </w:rPr>
        <w:t xml:space="preserve"> in 2014</w:t>
      </w:r>
      <w:r>
        <w:rPr>
          <w:rFonts w:ascii="Arial" w:hAnsi="Arial" w:cs="Arial"/>
          <w:sz w:val="24"/>
          <w:szCs w:val="24"/>
          <w:lang w:val="en-GB"/>
        </w:rPr>
        <w:t xml:space="preserve"> is unknown</w:t>
      </w:r>
      <w:r w:rsidR="008B051A">
        <w:rPr>
          <w:rFonts w:ascii="Arial" w:hAnsi="Arial" w:cs="Arial"/>
          <w:sz w:val="24"/>
          <w:szCs w:val="24"/>
          <w:lang w:val="en-GB"/>
        </w:rPr>
        <w:t>,</w:t>
      </w:r>
    </w:p>
    <w:p w:rsidR="00C678C3" w:rsidRPr="00C678C3" w:rsidRDefault="00C678C3" w:rsidP="00C678C3">
      <w:pPr>
        <w:pStyle w:val="Paragraphedeliste"/>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legal units in the non-exhaustive stratum whose </w:t>
      </w:r>
      <w:r w:rsidR="000F79D8">
        <w:rPr>
          <w:rFonts w:ascii="Arial" w:hAnsi="Arial" w:cs="Arial"/>
          <w:sz w:val="24"/>
          <w:szCs w:val="24"/>
          <w:lang w:val="en-GB"/>
        </w:rPr>
        <w:t>BERD</w:t>
      </w:r>
      <w:r>
        <w:rPr>
          <w:rFonts w:ascii="Arial" w:hAnsi="Arial" w:cs="Arial"/>
          <w:sz w:val="24"/>
          <w:szCs w:val="24"/>
          <w:lang w:val="en-GB"/>
        </w:rPr>
        <w:t xml:space="preserve"> in 2014 is known.</w:t>
      </w:r>
    </w:p>
    <w:p w:rsidR="00F1747E" w:rsidRPr="00EC5F5A" w:rsidRDefault="00B0551C" w:rsidP="0098079B">
      <w:pPr>
        <w:pStyle w:val="Corpsdetexte"/>
        <w:rPr>
          <w:lang w:val="en-GB"/>
        </w:rPr>
      </w:pPr>
      <w:r w:rsidRPr="0098079B">
        <w:rPr>
          <w:lang w:val="en-GB"/>
        </w:rPr>
        <w:t>For the large legal units, as the non-response and negatively response rates are low (respectively 0</w:t>
      </w:r>
      <w:r w:rsidR="00F45D0F" w:rsidRPr="0098079B">
        <w:rPr>
          <w:lang w:val="en-GB"/>
        </w:rPr>
        <w:t>.</w:t>
      </w:r>
      <w:r w:rsidRPr="0098079B">
        <w:rPr>
          <w:lang w:val="en-GB"/>
        </w:rPr>
        <w:t>15</w:t>
      </w:r>
      <w:r w:rsidR="00F45D0F" w:rsidRPr="0098079B">
        <w:rPr>
          <w:lang w:val="en-GB"/>
        </w:rPr>
        <w:t> </w:t>
      </w:r>
      <w:r w:rsidRPr="0098079B">
        <w:rPr>
          <w:lang w:val="en-GB"/>
        </w:rPr>
        <w:t xml:space="preserve">% and </w:t>
      </w:r>
      <w:r w:rsidR="00F45D0F" w:rsidRPr="0098079B">
        <w:rPr>
          <w:lang w:val="en-GB"/>
        </w:rPr>
        <w:t>3.</w:t>
      </w:r>
      <w:r w:rsidRPr="0098079B">
        <w:rPr>
          <w:lang w:val="en-GB"/>
        </w:rPr>
        <w:t>94</w:t>
      </w:r>
      <w:r w:rsidR="00F45D0F" w:rsidRPr="0098079B">
        <w:rPr>
          <w:lang w:val="en-GB"/>
        </w:rPr>
        <w:t> </w:t>
      </w:r>
      <w:r w:rsidRPr="0098079B">
        <w:rPr>
          <w:lang w:val="en-GB"/>
        </w:rPr>
        <w:t>%), we assume that the probability of performing R&amp;D</w:t>
      </w:r>
      <w:r w:rsidR="00F1747E" w:rsidRPr="0098079B">
        <w:rPr>
          <w:lang w:val="en-GB"/>
        </w:rPr>
        <w:t>, noted P(BERD&gt;0)</w:t>
      </w:r>
      <w:r w:rsidRPr="0098079B">
        <w:rPr>
          <w:lang w:val="en-GB"/>
        </w:rPr>
        <w:t xml:space="preserve"> is equal to 1.</w:t>
      </w:r>
      <w:r w:rsidR="00E53B1E" w:rsidRPr="0098079B">
        <w:rPr>
          <w:lang w:val="en-GB"/>
        </w:rPr>
        <w:t xml:space="preserve"> For the other three respondent sub-populations, we estimate </w:t>
      </w:r>
      <w:r w:rsidR="00BA492B" w:rsidRPr="0098079B">
        <w:rPr>
          <w:lang w:val="en-GB"/>
        </w:rPr>
        <w:t>this probability thanks to a logistic regression</w:t>
      </w:r>
      <w:r w:rsidR="00F1747E" w:rsidRPr="0098079B">
        <w:rPr>
          <w:lang w:val="en-GB"/>
        </w:rPr>
        <w:t xml:space="preserve">. </w:t>
      </w:r>
      <w:r w:rsidR="008D25EE" w:rsidRPr="0098079B">
        <w:rPr>
          <w:lang w:val="en-GB"/>
        </w:rPr>
        <w:t>For each sub-population, t</w:t>
      </w:r>
      <w:r w:rsidR="00F1747E" w:rsidRPr="0098079B">
        <w:rPr>
          <w:lang w:val="en-GB"/>
        </w:rPr>
        <w:t>he model is the following:</w:t>
      </w:r>
    </w:p>
    <w:p w:rsidR="00F1747E" w:rsidRPr="00EC5F5A" w:rsidRDefault="0098079B" w:rsidP="0098079B">
      <w:pPr>
        <w:spacing w:before="120" w:after="0" w:line="360" w:lineRule="auto"/>
        <w:jc w:val="center"/>
        <w:rPr>
          <w:rFonts w:ascii="Arial" w:eastAsiaTheme="minorEastAsia" w:hAnsi="Arial" w:cs="Arial"/>
          <w:i/>
          <w:sz w:val="24"/>
          <w:szCs w:val="24"/>
          <w:lang w:val="en-GB"/>
        </w:rPr>
      </w:pPr>
      <w:r w:rsidRPr="00EC5F5A">
        <w:rPr>
          <w:rFonts w:ascii="Arial" w:hAnsi="Arial" w:cs="Arial"/>
          <w:noProof/>
          <w:sz w:val="24"/>
          <w:szCs w:val="24"/>
          <w:lang w:val="fr-FR" w:eastAsia="fr-FR"/>
        </w:rPr>
        <mc:AlternateContent>
          <mc:Choice Requires="wps">
            <w:drawing>
              <wp:anchor distT="45720" distB="45720" distL="114300" distR="114300" simplePos="0" relativeHeight="251661312" behindDoc="1" locked="0" layoutInCell="1" allowOverlap="1" wp14:anchorId="518B8632" wp14:editId="70A80D91">
                <wp:simplePos x="0" y="0"/>
                <wp:positionH relativeFrom="column">
                  <wp:posOffset>5344160</wp:posOffset>
                </wp:positionH>
                <wp:positionV relativeFrom="paragraph">
                  <wp:posOffset>65405</wp:posOffset>
                </wp:positionV>
                <wp:extent cx="269875" cy="294005"/>
                <wp:effectExtent l="0" t="0" r="0" b="0"/>
                <wp:wrapThrough wrapText="bothSides">
                  <wp:wrapPolygon edited="0">
                    <wp:start x="0" y="0"/>
                    <wp:lineTo x="0" y="19594"/>
                    <wp:lineTo x="19821" y="19594"/>
                    <wp:lineTo x="19821" y="0"/>
                    <wp:lineTo x="0" y="0"/>
                  </wp:wrapPolygon>
                </wp:wrapThrough>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94005"/>
                        </a:xfrm>
                        <a:prstGeom prst="rect">
                          <a:avLst/>
                        </a:prstGeom>
                        <a:solidFill>
                          <a:srgbClr val="FFFFFF"/>
                        </a:solidFill>
                        <a:ln w="9525">
                          <a:noFill/>
                          <a:miter lim="800000"/>
                          <a:headEnd/>
                          <a:tailEnd/>
                        </a:ln>
                      </wps:spPr>
                      <wps:txbx>
                        <w:txbxContent>
                          <w:p w:rsidR="0031187A" w:rsidRPr="005026D6" w:rsidRDefault="0031187A" w:rsidP="00F1747E">
                            <w:pPr>
                              <w:ind w:right="-154"/>
                              <w:jc w:val="right"/>
                              <w:rPr>
                                <w:rFonts w:ascii="Arial" w:hAnsi="Arial" w:cs="Arial"/>
                                <w:b/>
                                <w:sz w:val="24"/>
                                <w:szCs w:val="24"/>
                              </w:rPr>
                            </w:pPr>
                            <w:r w:rsidRPr="005026D6">
                              <w:rPr>
                                <w:rFonts w:ascii="Arial" w:hAnsi="Arial" w:cs="Arial"/>
                                <w:b/>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20.8pt;margin-top:5.15pt;width:21.25pt;height:23.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" stroked="f">
                <v:textbox>
                  <w:txbxContent>
                    <w:p w:rsidR="0031187A" w:rsidRPr="005026D6" w:rsidRDefault="0031187A" w:rsidP="00F1747E">
                      <w:pPr>
                        <w:ind w:right="-154"/>
                        <w:jc w:val="right"/>
                        <w:rPr>
                          <w:rFonts w:ascii="Arial" w:hAnsi="Arial" w:cs="Arial"/>
                          <w:b/>
                          <w:sz w:val="24"/>
                          <w:szCs w:val="24"/>
                        </w:rPr>
                      </w:pPr>
                      <w:r w:rsidRPr="005026D6">
                        <w:rPr>
                          <w:rFonts w:ascii="Arial" w:hAnsi="Arial" w:cs="Arial"/>
                          <w:b/>
                          <w:sz w:val="20"/>
                          <w:szCs w:val="20"/>
                        </w:rPr>
                        <w:t>(1)</w:t>
                      </w:r>
                    </w:p>
                  </w:txbxContent>
                </v:textbox>
                <w10:wrap type="through"/>
              </v:shape>
            </w:pict>
          </mc:Fallback>
        </mc:AlternateContent>
      </w:r>
      <m:oMath>
        <m:r>
          <w:rPr>
            <w:rFonts w:ascii="Cambria Math" w:hAnsi="Cambria Math" w:cs="Cambria Math"/>
            <w:sz w:val="24"/>
            <w:szCs w:val="24"/>
            <w:lang w:val="en-GB"/>
          </w:rPr>
          <m:t>logit</m:t>
        </m:r>
        <m:d>
          <m:dPr>
            <m:begChr m:val="["/>
            <m:endChr m:val="]"/>
            <m:ctrlPr>
              <w:rPr>
                <w:rFonts w:ascii="Cambria Math" w:hAnsi="Cambria Math" w:cs="Cambria Math"/>
                <w:i/>
                <w:sz w:val="24"/>
                <w:szCs w:val="24"/>
                <w:lang w:val="en-GB"/>
              </w:rPr>
            </m:ctrlPr>
          </m:dPr>
          <m:e>
            <m:r>
              <w:rPr>
                <w:rFonts w:ascii="Cambria Math" w:hAnsi="Cambria Math" w:cs="Cambria Math"/>
                <w:sz w:val="24"/>
                <w:szCs w:val="24"/>
                <w:lang w:val="en-GB"/>
              </w:rPr>
              <m:t>P</m:t>
            </m:r>
            <m:d>
              <m:dPr>
                <m:ctrlPr>
                  <w:rPr>
                    <w:rFonts w:ascii="Cambria Math" w:hAnsi="Cambria Math" w:cs="Cambria Math"/>
                    <w:i/>
                    <w:sz w:val="24"/>
                    <w:szCs w:val="24"/>
                    <w:lang w:val="en-GB"/>
                  </w:rPr>
                </m:ctrlPr>
              </m:dPr>
              <m:e>
                <m:r>
                  <w:rPr>
                    <w:rFonts w:ascii="Cambria Math" w:hAnsi="Cambria Math" w:cs="Cambria Math"/>
                    <w:sz w:val="24"/>
                    <w:szCs w:val="24"/>
                    <w:lang w:val="en-GB"/>
                  </w:rPr>
                  <m:t>BERD&gt;0</m:t>
                </m:r>
              </m:e>
            </m:d>
          </m:e>
        </m:d>
        <m:r>
          <m:rPr>
            <m:sty m:val="p"/>
          </m:rPr>
          <w:rPr>
            <w:rFonts w:ascii="Cambria Math" w:hAnsi="Cambria Math" w:cs="Cambria Math"/>
            <w:sz w:val="24"/>
            <w:szCs w:val="24"/>
            <w:lang w:val="en-GB"/>
          </w:rPr>
          <m:t>=</m:t>
        </m:r>
        <m:sSub>
          <m:sSubPr>
            <m:ctrlPr>
              <w:rPr>
                <w:rFonts w:ascii="Cambria Math" w:hAnsi="Cambria Math" w:cs="Cambria Math"/>
                <w:sz w:val="24"/>
                <w:szCs w:val="24"/>
                <w:lang w:val="en-GB"/>
              </w:rPr>
            </m:ctrlPr>
          </m:sSubPr>
          <m:e>
            <m:r>
              <m:rPr>
                <m:sty m:val="p"/>
              </m:rPr>
              <w:rPr>
                <w:rFonts w:ascii="Cambria Math" w:hAnsi="Cambria Math" w:cs="Cambria Math"/>
                <w:sz w:val="24"/>
                <w:szCs w:val="24"/>
                <w:lang w:val="en-GB"/>
              </w:rPr>
              <m:t>β</m:t>
            </m:r>
          </m:e>
          <m:sub>
            <m:r>
              <w:rPr>
                <w:rFonts w:ascii="Cambria Math" w:hAnsi="Cambria Math" w:cs="Cambria Math"/>
                <w:sz w:val="24"/>
                <w:szCs w:val="24"/>
                <w:lang w:val="en-GB"/>
              </w:rPr>
              <m:t>0</m:t>
            </m:r>
          </m:sub>
        </m:sSub>
        <m:r>
          <w:rPr>
            <w:rFonts w:ascii="Cambria Math" w:hAnsi="Cambria Math" w:cs="Cambria Math"/>
            <w:sz w:val="24"/>
            <w:szCs w:val="24"/>
            <w:lang w:val="en-GB"/>
          </w:rPr>
          <m:t>+</m:t>
        </m:r>
        <m:nary>
          <m:naryPr>
            <m:chr m:val="∑"/>
            <m:limLoc m:val="undOvr"/>
            <m:ctrlPr>
              <w:rPr>
                <w:rFonts w:ascii="Cambria Math" w:hAnsi="Cambria Math" w:cs="Cambria Math"/>
                <w:i/>
                <w:sz w:val="24"/>
                <w:szCs w:val="24"/>
                <w:lang w:val="en-GB"/>
              </w:rPr>
            </m:ctrlPr>
          </m:naryPr>
          <m:sub>
            <m:r>
              <w:rPr>
                <w:rFonts w:ascii="Cambria Math" w:hAnsi="Cambria Math" w:cs="Cambria Math"/>
                <w:sz w:val="24"/>
                <w:szCs w:val="24"/>
                <w:lang w:val="en-GB"/>
              </w:rPr>
              <m:t>k=1</m:t>
            </m:r>
          </m:sub>
          <m:sup>
            <m:r>
              <w:rPr>
                <w:rFonts w:ascii="Cambria Math" w:hAnsi="Cambria Math" w:cs="Cambria Math"/>
                <w:sz w:val="24"/>
                <w:szCs w:val="24"/>
                <w:lang w:val="en-GB"/>
              </w:rPr>
              <m:t>K</m:t>
            </m:r>
          </m:sup>
          <m:e>
            <m:sSub>
              <m:sSubPr>
                <m:ctrlPr>
                  <w:rPr>
                    <w:rFonts w:ascii="Cambria Math" w:hAnsi="Cambria Math" w:cs="Cambria Math"/>
                    <w:i/>
                    <w:sz w:val="24"/>
                    <w:szCs w:val="24"/>
                    <w:lang w:val="en-GB"/>
                  </w:rPr>
                </m:ctrlPr>
              </m:sSubPr>
              <m:e>
                <m:r>
                  <w:rPr>
                    <w:rFonts w:ascii="Cambria Math" w:hAnsi="Cambria Math" w:cs="Cambria Math"/>
                    <w:sz w:val="24"/>
                    <w:szCs w:val="24"/>
                    <w:lang w:val="en-GB"/>
                  </w:rPr>
                  <m:t>β</m:t>
                </m:r>
              </m:e>
              <m:sub>
                <m:r>
                  <w:rPr>
                    <w:rFonts w:ascii="Cambria Math" w:hAnsi="Cambria Math" w:cs="Cambria Math"/>
                    <w:sz w:val="24"/>
                    <w:szCs w:val="24"/>
                    <w:lang w:val="en-GB"/>
                  </w:rPr>
                  <m:t>k</m:t>
                </m:r>
              </m:sub>
            </m:sSub>
            <m:sSub>
              <m:sSubPr>
                <m:ctrlPr>
                  <w:rPr>
                    <w:rFonts w:ascii="Cambria Math" w:hAnsi="Cambria Math" w:cs="Cambria Math"/>
                    <w:i/>
                    <w:sz w:val="24"/>
                    <w:szCs w:val="24"/>
                    <w:lang w:val="en-GB"/>
                  </w:rPr>
                </m:ctrlPr>
              </m:sSubPr>
              <m:e>
                <m:r>
                  <w:rPr>
                    <w:rFonts w:ascii="Cambria Math" w:hAnsi="Cambria Math" w:cs="Cambria Math"/>
                    <w:sz w:val="24"/>
                    <w:szCs w:val="24"/>
                    <w:lang w:val="en-GB"/>
                  </w:rPr>
                  <m:t>X</m:t>
                </m:r>
              </m:e>
              <m:sub>
                <m:r>
                  <w:rPr>
                    <w:rFonts w:ascii="Cambria Math" w:hAnsi="Cambria Math" w:cs="Cambria Math"/>
                    <w:sz w:val="24"/>
                    <w:szCs w:val="24"/>
                    <w:lang w:val="en-GB"/>
                  </w:rPr>
                  <m:t>k</m:t>
                </m:r>
              </m:sub>
            </m:sSub>
            <m:r>
              <w:rPr>
                <w:rFonts w:ascii="Cambria Math" w:hAnsi="Cambria Math" w:cs="Cambria Math"/>
                <w:sz w:val="24"/>
                <w:szCs w:val="24"/>
                <w:lang w:val="en-GB"/>
              </w:rPr>
              <m:t>+ϵ</m:t>
            </m:r>
          </m:e>
        </m:nary>
      </m:oMath>
    </w:p>
    <w:p w:rsidR="00671C07" w:rsidRPr="0098079B" w:rsidRDefault="00671C07" w:rsidP="0098079B">
      <w:pPr>
        <w:pStyle w:val="Corpsdetexte"/>
        <w:spacing w:before="0"/>
        <w:rPr>
          <w:lang w:val="en-GB"/>
        </w:rPr>
      </w:pPr>
      <w:r w:rsidRPr="0098079B">
        <w:rPr>
          <w:lang w:val="en-GB"/>
        </w:rPr>
        <w:t>Where:</w:t>
      </w:r>
    </w:p>
    <w:p w:rsidR="00671C07" w:rsidRPr="00671C07" w:rsidRDefault="00943180" w:rsidP="00671C07">
      <w:pPr>
        <w:pStyle w:val="Paragraphedeliste"/>
        <w:numPr>
          <w:ilvl w:val="0"/>
          <w:numId w:val="2"/>
        </w:numPr>
        <w:spacing w:before="120" w:after="0" w:line="360" w:lineRule="auto"/>
        <w:jc w:val="both"/>
        <w:rPr>
          <w:rFonts w:ascii="Arial" w:hAnsi="Arial" w:cs="Arial"/>
          <w:sz w:val="24"/>
          <w:szCs w:val="24"/>
          <w:lang w:val="en-GB"/>
        </w:rPr>
      </w:pPr>
      <m:oMath>
        <m:sSub>
          <m:sSubPr>
            <m:ctrlPr>
              <w:rPr>
                <w:rFonts w:ascii="Cambria Math" w:hAnsi="Cambria Math" w:cs="Cambria Math"/>
                <w:sz w:val="24"/>
                <w:szCs w:val="24"/>
                <w:lang w:val="en-GB"/>
              </w:rPr>
            </m:ctrlPr>
          </m:sSubPr>
          <m:e>
            <m:r>
              <m:rPr>
                <m:sty m:val="p"/>
              </m:rPr>
              <w:rPr>
                <w:rFonts w:ascii="Cambria Math" w:hAnsi="Cambria Math" w:cs="Cambria Math"/>
                <w:sz w:val="24"/>
                <w:szCs w:val="24"/>
                <w:lang w:val="en-GB"/>
              </w:rPr>
              <m:t>β</m:t>
            </m:r>
          </m:e>
          <m:sub>
            <m:r>
              <w:rPr>
                <w:rFonts w:ascii="Cambria Math" w:hAnsi="Cambria Math" w:cs="Cambria Math"/>
                <w:sz w:val="24"/>
                <w:szCs w:val="24"/>
                <w:lang w:val="en-GB"/>
              </w:rPr>
              <m:t>0</m:t>
            </m:r>
          </m:sub>
        </m:sSub>
        <m:r>
          <w:rPr>
            <w:rFonts w:ascii="Cambria Math" w:hAnsi="Cambria Math" w:cs="Cambria Math"/>
            <w:sz w:val="24"/>
            <w:szCs w:val="24"/>
            <w:lang w:val="en-GB"/>
          </w:rPr>
          <m:t xml:space="preserve"> </m:t>
        </m:r>
      </m:oMath>
      <w:r w:rsidR="00671C07">
        <w:rPr>
          <w:rFonts w:ascii="Arial" w:eastAsiaTheme="minorEastAsia" w:hAnsi="Arial" w:cs="Arial"/>
          <w:sz w:val="24"/>
          <w:szCs w:val="24"/>
          <w:lang w:val="en-GB"/>
        </w:rPr>
        <w:t>is the intercept,</w:t>
      </w:r>
    </w:p>
    <w:p w:rsidR="00671C07" w:rsidRPr="009C516D" w:rsidRDefault="00943180" w:rsidP="00671C07">
      <w:pPr>
        <w:pStyle w:val="Paragraphedeliste"/>
        <w:numPr>
          <w:ilvl w:val="0"/>
          <w:numId w:val="2"/>
        </w:numPr>
        <w:spacing w:before="120" w:after="0" w:line="360" w:lineRule="auto"/>
        <w:jc w:val="both"/>
        <w:rPr>
          <w:rFonts w:ascii="Arial" w:hAnsi="Arial" w:cs="Arial"/>
          <w:sz w:val="24"/>
          <w:szCs w:val="24"/>
          <w:lang w:val="en-GB"/>
        </w:rPr>
      </w:pPr>
      <m:oMath>
        <m:sSub>
          <m:sSubPr>
            <m:ctrlPr>
              <w:rPr>
                <w:rFonts w:ascii="Cambria Math" w:hAnsi="Cambria Math" w:cs="Cambria Math"/>
                <w:sz w:val="24"/>
                <w:szCs w:val="24"/>
                <w:lang w:val="en-GB"/>
              </w:rPr>
            </m:ctrlPr>
          </m:sSubPr>
          <m:e>
            <m:r>
              <m:rPr>
                <m:sty m:val="p"/>
              </m:rPr>
              <w:rPr>
                <w:rFonts w:ascii="Cambria Math" w:hAnsi="Cambria Math" w:cs="Cambria Math"/>
                <w:sz w:val="24"/>
                <w:szCs w:val="24"/>
                <w:lang w:val="en-GB"/>
              </w:rPr>
              <m:t>β</m:t>
            </m:r>
          </m:e>
          <m:sub>
            <m:r>
              <w:rPr>
                <w:rFonts w:ascii="Cambria Math" w:hAnsi="Cambria Math" w:cs="Cambria Math"/>
                <w:sz w:val="24"/>
                <w:szCs w:val="24"/>
                <w:lang w:val="en-GB"/>
              </w:rPr>
              <m:t>1</m:t>
            </m:r>
          </m:sub>
        </m:sSub>
        <m:r>
          <w:rPr>
            <w:rFonts w:ascii="Cambria Math" w:hAnsi="Cambria Math" w:cs="Cambria Math"/>
            <w:sz w:val="24"/>
            <w:szCs w:val="24"/>
            <w:lang w:val="en-GB"/>
          </w:rPr>
          <m:t>,…,</m:t>
        </m:r>
        <m:sSub>
          <m:sSubPr>
            <m:ctrlPr>
              <w:rPr>
                <w:rFonts w:ascii="Cambria Math" w:hAnsi="Cambria Math" w:cs="Cambria Math"/>
                <w:sz w:val="24"/>
                <w:szCs w:val="24"/>
                <w:lang w:val="en-GB"/>
              </w:rPr>
            </m:ctrlPr>
          </m:sSubPr>
          <m:e>
            <m:r>
              <m:rPr>
                <m:sty m:val="p"/>
              </m:rPr>
              <w:rPr>
                <w:rFonts w:ascii="Cambria Math" w:hAnsi="Cambria Math" w:cs="Cambria Math"/>
                <w:sz w:val="24"/>
                <w:szCs w:val="24"/>
                <w:lang w:val="en-GB"/>
              </w:rPr>
              <m:t>β</m:t>
            </m:r>
          </m:e>
          <m:sub>
            <m:r>
              <w:rPr>
                <w:rFonts w:ascii="Cambria Math" w:hAnsi="Cambria Math" w:cs="Cambria Math"/>
                <w:sz w:val="24"/>
                <w:szCs w:val="24"/>
                <w:lang w:val="en-GB"/>
              </w:rPr>
              <m:t>K</m:t>
            </m:r>
          </m:sub>
        </m:sSub>
      </m:oMath>
      <w:r w:rsidR="009C516D">
        <w:rPr>
          <w:rFonts w:ascii="Arial" w:eastAsiaTheme="minorEastAsia" w:hAnsi="Arial" w:cs="Arial"/>
          <w:sz w:val="24"/>
          <w:szCs w:val="24"/>
          <w:lang w:val="en-GB"/>
        </w:rPr>
        <w:t xml:space="preserve"> are the coefficients related to the K explanatory variables </w:t>
      </w:r>
      <m:oMath>
        <m:sSub>
          <m:sSubPr>
            <m:ctrlPr>
              <w:rPr>
                <w:rFonts w:ascii="Cambria Math" w:hAnsi="Cambria Math" w:cs="Cambria Math"/>
                <w:sz w:val="24"/>
                <w:szCs w:val="24"/>
                <w:lang w:val="en-GB"/>
              </w:rPr>
            </m:ctrlPr>
          </m:sSubPr>
          <m:e>
            <m:r>
              <m:rPr>
                <m:sty m:val="p"/>
              </m:rPr>
              <w:rPr>
                <w:rFonts w:ascii="Cambria Math" w:hAnsi="Cambria Math" w:cs="Cambria Math"/>
                <w:sz w:val="24"/>
                <w:szCs w:val="24"/>
                <w:lang w:val="en-GB"/>
              </w:rPr>
              <m:t>X</m:t>
            </m:r>
          </m:e>
          <m:sub>
            <m:r>
              <w:rPr>
                <w:rFonts w:ascii="Cambria Math" w:hAnsi="Cambria Math" w:cs="Cambria Math"/>
                <w:sz w:val="24"/>
                <w:szCs w:val="24"/>
                <w:lang w:val="en-GB"/>
              </w:rPr>
              <m:t>1</m:t>
            </m:r>
          </m:sub>
        </m:sSub>
        <m:r>
          <w:rPr>
            <w:rFonts w:ascii="Cambria Math" w:hAnsi="Cambria Math" w:cs="Cambria Math"/>
            <w:sz w:val="24"/>
            <w:szCs w:val="24"/>
            <w:lang w:val="en-GB"/>
          </w:rPr>
          <m:t>,…,</m:t>
        </m:r>
        <m:sSub>
          <m:sSubPr>
            <m:ctrlPr>
              <w:rPr>
                <w:rFonts w:ascii="Cambria Math" w:hAnsi="Cambria Math" w:cs="Cambria Math"/>
                <w:sz w:val="24"/>
                <w:szCs w:val="24"/>
                <w:lang w:val="en-GB"/>
              </w:rPr>
            </m:ctrlPr>
          </m:sSubPr>
          <m:e>
            <m:r>
              <m:rPr>
                <m:sty m:val="p"/>
              </m:rPr>
              <w:rPr>
                <w:rFonts w:ascii="Cambria Math" w:hAnsi="Cambria Math" w:cs="Cambria Math"/>
                <w:sz w:val="24"/>
                <w:szCs w:val="24"/>
                <w:lang w:val="en-GB"/>
              </w:rPr>
              <m:t>X</m:t>
            </m:r>
          </m:e>
          <m:sub>
            <m:r>
              <w:rPr>
                <w:rFonts w:ascii="Cambria Math" w:hAnsi="Cambria Math" w:cs="Cambria Math"/>
                <w:sz w:val="24"/>
                <w:szCs w:val="24"/>
                <w:lang w:val="en-GB"/>
              </w:rPr>
              <m:t>K</m:t>
            </m:r>
          </m:sub>
        </m:sSub>
      </m:oMath>
      <w:r w:rsidR="00C73AEE">
        <w:rPr>
          <w:rFonts w:ascii="Arial" w:eastAsiaTheme="minorEastAsia" w:hAnsi="Arial" w:cs="Arial"/>
          <w:sz w:val="24"/>
          <w:szCs w:val="24"/>
          <w:lang w:val="en-GB"/>
        </w:rPr>
        <w:t>,</w:t>
      </w:r>
    </w:p>
    <w:p w:rsidR="009C516D" w:rsidRPr="00671C07" w:rsidRDefault="009C516D" w:rsidP="00671C07">
      <w:pPr>
        <w:pStyle w:val="Paragraphedeliste"/>
        <w:numPr>
          <w:ilvl w:val="0"/>
          <w:numId w:val="2"/>
        </w:numPr>
        <w:spacing w:before="120" w:after="0" w:line="360" w:lineRule="auto"/>
        <w:jc w:val="both"/>
        <w:rPr>
          <w:rFonts w:ascii="Arial" w:hAnsi="Arial" w:cs="Arial"/>
          <w:sz w:val="24"/>
          <w:szCs w:val="24"/>
          <w:lang w:val="en-GB"/>
        </w:rPr>
      </w:pPr>
      <m:oMath>
        <m:r>
          <w:rPr>
            <w:rFonts w:ascii="Cambria Math" w:hAnsi="Cambria Math" w:cs="Cambria Math"/>
            <w:sz w:val="24"/>
            <w:szCs w:val="24"/>
            <w:lang w:val="en-GB"/>
          </w:rPr>
          <m:t>ϵ</m:t>
        </m:r>
      </m:oMath>
      <w:r>
        <w:rPr>
          <w:rFonts w:ascii="Arial" w:eastAsiaTheme="minorEastAsia" w:hAnsi="Arial" w:cs="Arial"/>
          <w:sz w:val="24"/>
          <w:szCs w:val="24"/>
          <w:lang w:val="en-GB"/>
        </w:rPr>
        <w:t xml:space="preserve"> is the error term</w:t>
      </w:r>
    </w:p>
    <w:p w:rsidR="00FD24CD" w:rsidRDefault="00D325B7" w:rsidP="00FD24CD">
      <w:pPr>
        <w:spacing w:before="120" w:after="0" w:line="360" w:lineRule="auto"/>
        <w:jc w:val="both"/>
        <w:rPr>
          <w:rFonts w:ascii="Arial" w:hAnsi="Arial" w:cs="Arial"/>
          <w:sz w:val="24"/>
          <w:szCs w:val="24"/>
          <w:lang w:val="en-GB"/>
        </w:rPr>
      </w:pPr>
      <w:r w:rsidRPr="00D325B7">
        <w:rPr>
          <w:rFonts w:ascii="Arial" w:hAnsi="Arial" w:cs="Arial"/>
          <w:sz w:val="24"/>
          <w:szCs w:val="24"/>
          <w:lang w:val="en-GB"/>
        </w:rPr>
        <w:t xml:space="preserve">The explanatory variables for the different sub-populations are mentioned in table 3. </w:t>
      </w:r>
      <w:r w:rsidR="00FD24CD">
        <w:rPr>
          <w:rFonts w:ascii="Arial" w:hAnsi="Arial" w:cs="Arial"/>
          <w:sz w:val="24"/>
          <w:szCs w:val="24"/>
          <w:lang w:val="en-GB"/>
        </w:rPr>
        <w:t>For the sub-population “legal units in the non-exhaustive stratum whose BERD in 2014 is known”, there is an additional variable in the model: a dummy variable which equals 1 if the legal unit answered positively in the 2014 survey (BERD&gt;0), 0 otherwise (BERD=0).</w:t>
      </w:r>
      <w:r w:rsidR="00FD24CD">
        <w:rPr>
          <w:lang w:val="en-GB"/>
        </w:rPr>
        <w:t xml:space="preserve"> </w:t>
      </w:r>
      <w:r w:rsidR="00FD24CD">
        <w:rPr>
          <w:rFonts w:ascii="Arial" w:hAnsi="Arial" w:cs="Arial"/>
          <w:sz w:val="24"/>
          <w:szCs w:val="24"/>
          <w:lang w:val="en-GB"/>
        </w:rPr>
        <w:t>Then, we estimate the coefficients for each of the three models by using the corresponding respondent legal units.</w:t>
      </w:r>
      <w:r w:rsidR="00FD24CD" w:rsidRPr="00FD24CD">
        <w:rPr>
          <w:lang w:val="en-GB"/>
        </w:rPr>
        <w:t xml:space="preserve"> </w:t>
      </w:r>
      <w:r w:rsidR="00FD24CD">
        <w:rPr>
          <w:rFonts w:ascii="Arial" w:hAnsi="Arial" w:cs="Arial"/>
          <w:sz w:val="24"/>
          <w:szCs w:val="24"/>
          <w:lang w:val="en-GB"/>
        </w:rPr>
        <w:t>These estimates allow us to estimate the probability of performing R&amp;D for each legal unit whose BERD is unknown and which is not in a “grouped” response.</w:t>
      </w:r>
      <w:r w:rsidR="00FD24CD">
        <w:rPr>
          <w:lang w:val="en-GB"/>
        </w:rPr>
        <w:t xml:space="preserve"> </w:t>
      </w:r>
      <w:r w:rsidR="00FD24CD">
        <w:rPr>
          <w:rFonts w:ascii="Arial" w:hAnsi="Arial" w:cs="Arial"/>
          <w:sz w:val="24"/>
          <w:szCs w:val="24"/>
          <w:lang w:val="en-GB"/>
        </w:rPr>
        <w:t>From this estimated probability, we define a “performing R&amp;D” dummy variable, noted I</w:t>
      </w:r>
      <w:r w:rsidR="00FD24CD">
        <w:rPr>
          <w:rFonts w:ascii="Arial" w:hAnsi="Arial" w:cs="Arial"/>
          <w:sz w:val="24"/>
          <w:szCs w:val="24"/>
          <w:vertAlign w:val="subscript"/>
          <w:lang w:val="en-GB"/>
        </w:rPr>
        <w:t>R&amp;D</w:t>
      </w:r>
      <w:r w:rsidR="00FD24CD">
        <w:rPr>
          <w:rFonts w:ascii="Arial" w:hAnsi="Arial" w:cs="Arial"/>
          <w:sz w:val="24"/>
          <w:szCs w:val="24"/>
          <w:lang w:val="en-GB"/>
        </w:rPr>
        <w:t>, as follows:</w:t>
      </w:r>
    </w:p>
    <w:p w:rsidR="00FD24CD" w:rsidRPr="00FD24CD" w:rsidRDefault="00943180" w:rsidP="00FD24CD">
      <w:pPr>
        <w:spacing w:before="120" w:after="0" w:line="360" w:lineRule="auto"/>
        <w:jc w:val="both"/>
        <w:rPr>
          <w:rFonts w:ascii="Arial" w:eastAsiaTheme="minorEastAsia" w:hAnsi="Arial" w:cs="Arial"/>
          <w:i/>
          <w:sz w:val="24"/>
          <w:szCs w:val="24"/>
          <w:lang w:val="en-GB"/>
        </w:rPr>
      </w:pPr>
      <m:oMathPara>
        <m:oMath>
          <m:sSub>
            <m:sSubPr>
              <m:ctrlPr>
                <w:rPr>
                  <w:rFonts w:ascii="Cambria Math" w:hAnsi="Cambria Math" w:cs="Cambria Math"/>
                  <w:i/>
                  <w:sz w:val="24"/>
                  <w:szCs w:val="24"/>
                  <w:lang w:val="en-GB"/>
                </w:rPr>
              </m:ctrlPr>
            </m:sSubPr>
            <m:e>
              <m:r>
                <w:rPr>
                  <w:rFonts w:ascii="Cambria Math" w:hAnsi="Cambria Math" w:cs="Cambria Math"/>
                  <w:sz w:val="24"/>
                  <w:szCs w:val="24"/>
                  <w:lang w:val="en-GB"/>
                </w:rPr>
                <m:t>I</m:t>
              </m:r>
            </m:e>
            <m:sub>
              <m:r>
                <w:rPr>
                  <w:rFonts w:ascii="Cambria Math" w:hAnsi="Cambria Math" w:cs="Cambria Math"/>
                  <w:sz w:val="24"/>
                  <w:szCs w:val="24"/>
                  <w:lang w:val="en-GB"/>
                </w:rPr>
                <m:t>R&amp;D</m:t>
              </m:r>
            </m:sub>
          </m:sSub>
          <m:r>
            <m:rPr>
              <m:sty m:val="p"/>
            </m:rPr>
            <w:rPr>
              <w:rFonts w:ascii="Cambria Math" w:hAnsi="Cambria Math" w:cs="Cambria Math"/>
              <w:sz w:val="24"/>
              <w:szCs w:val="24"/>
              <w:lang w:val="en-GB"/>
            </w:rPr>
            <m:t>=</m:t>
          </m:r>
          <m:d>
            <m:dPr>
              <m:begChr m:val="{"/>
              <m:endChr m:val=""/>
              <m:ctrlPr>
                <w:rPr>
                  <w:rFonts w:ascii="Cambria Math" w:hAnsi="Cambria Math" w:cs="Cambria Math"/>
                  <w:sz w:val="24"/>
                  <w:szCs w:val="24"/>
                  <w:lang w:val="en-GB"/>
                </w:rPr>
              </m:ctrlPr>
            </m:dPr>
            <m:e>
              <m:eqArr>
                <m:eqArrPr>
                  <m:ctrlPr>
                    <w:rPr>
                      <w:rFonts w:ascii="Cambria Math" w:hAnsi="Cambria Math" w:cs="Cambria Math"/>
                      <w:i/>
                      <w:sz w:val="24"/>
                      <w:szCs w:val="24"/>
                      <w:lang w:val="en-GB"/>
                    </w:rPr>
                  </m:ctrlPr>
                </m:eqArrPr>
                <m:e>
                  <m:r>
                    <w:rPr>
                      <w:rFonts w:ascii="Cambria Math" w:hAnsi="Cambria Math" w:cs="Cambria Math"/>
                      <w:sz w:val="24"/>
                      <w:szCs w:val="24"/>
                      <w:lang w:val="en-GB"/>
                    </w:rPr>
                    <m:t xml:space="preserve">1 if </m:t>
                  </m:r>
                  <m:acc>
                    <m:accPr>
                      <m:ctrlPr>
                        <w:rPr>
                          <w:rFonts w:ascii="Cambria Math" w:hAnsi="Cambria Math" w:cs="Cambria Math"/>
                          <w:i/>
                          <w:sz w:val="24"/>
                          <w:szCs w:val="24"/>
                          <w:lang w:val="en-GB"/>
                        </w:rPr>
                      </m:ctrlPr>
                    </m:accPr>
                    <m:e>
                      <m:r>
                        <w:rPr>
                          <w:rFonts w:ascii="Cambria Math" w:hAnsi="Cambria Math" w:cs="Cambria Math"/>
                          <w:sz w:val="24"/>
                          <w:szCs w:val="24"/>
                          <w:lang w:val="en-GB"/>
                        </w:rPr>
                        <m:t>P</m:t>
                      </m:r>
                      <m:d>
                        <m:dPr>
                          <m:ctrlPr>
                            <w:rPr>
                              <w:rFonts w:ascii="Cambria Math" w:hAnsi="Cambria Math" w:cs="Cambria Math"/>
                              <w:i/>
                              <w:sz w:val="24"/>
                              <w:szCs w:val="24"/>
                              <w:lang w:val="en-GB"/>
                            </w:rPr>
                          </m:ctrlPr>
                        </m:dPr>
                        <m:e>
                          <m:r>
                            <w:rPr>
                              <w:rFonts w:ascii="Cambria Math" w:hAnsi="Cambria Math" w:cs="Cambria Math"/>
                              <w:sz w:val="24"/>
                              <w:szCs w:val="24"/>
                              <w:lang w:val="en-GB"/>
                            </w:rPr>
                            <m:t>BERD&gt;0</m:t>
                          </m:r>
                        </m:e>
                      </m:d>
                    </m:e>
                  </m:acc>
                  <m:r>
                    <w:rPr>
                      <w:rFonts w:ascii="Cambria Math" w:hAnsi="Cambria Math" w:cs="Cambria Math"/>
                      <w:sz w:val="24"/>
                      <w:szCs w:val="24"/>
                      <w:lang w:val="en-GB"/>
                    </w:rPr>
                    <m:t>&gt;0.5,</m:t>
                  </m:r>
                </m:e>
                <m:e>
                  <m:r>
                    <w:rPr>
                      <w:rFonts w:ascii="Cambria Math" w:hAnsi="Cambria Math" w:cs="Cambria Math"/>
                      <w:sz w:val="24"/>
                      <w:szCs w:val="24"/>
                      <w:lang w:val="en-GB"/>
                    </w:rPr>
                    <m:t>0 otherwise</m:t>
                  </m:r>
                </m:e>
              </m:eqArr>
            </m:e>
          </m:d>
        </m:oMath>
      </m:oMathPara>
    </w:p>
    <w:p w:rsidR="00176B19" w:rsidRPr="00EC5F5A" w:rsidRDefault="00176B19" w:rsidP="00176B19">
      <w:pPr>
        <w:pStyle w:val="Lgende"/>
        <w:keepNext/>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Table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The explanatory variables</w:t>
      </w:r>
      <w:r w:rsidR="00DA7269">
        <w:rPr>
          <w:rStyle w:val="Appelnotedebasdep"/>
          <w:rFonts w:ascii="Arial" w:hAnsi="Arial" w:cs="Arial"/>
          <w:b/>
          <w:i w:val="0"/>
          <w:color w:val="auto"/>
          <w:sz w:val="20"/>
          <w:szCs w:val="20"/>
          <w:lang w:val="en-GB"/>
        </w:rPr>
        <w:footnoteReference w:id="13"/>
      </w:r>
      <w:r>
        <w:rPr>
          <w:rFonts w:ascii="Arial" w:hAnsi="Arial" w:cs="Arial"/>
          <w:b/>
          <w:i w:val="0"/>
          <w:color w:val="auto"/>
          <w:sz w:val="20"/>
          <w:szCs w:val="20"/>
          <w:lang w:val="en-GB"/>
        </w:rPr>
        <w:t xml:space="preserve"> in the logistic regression models</w:t>
      </w:r>
    </w:p>
    <w:tbl>
      <w:tblPr>
        <w:tblStyle w:val="Grilledutableau"/>
        <w:tblW w:w="0" w:type="auto"/>
        <w:tblLook w:val="04A0" w:firstRow="1" w:lastRow="0" w:firstColumn="1" w:lastColumn="0" w:noHBand="0" w:noVBand="1"/>
      </w:tblPr>
      <w:tblGrid>
        <w:gridCol w:w="3652"/>
        <w:gridCol w:w="1352"/>
        <w:gridCol w:w="8"/>
        <w:gridCol w:w="1345"/>
        <w:gridCol w:w="16"/>
        <w:gridCol w:w="1360"/>
        <w:gridCol w:w="8"/>
        <w:gridCol w:w="1353"/>
      </w:tblGrid>
      <w:tr w:rsidR="0033770C" w:rsidRPr="00EC5F5A" w:rsidTr="008B051A">
        <w:trPr>
          <w:cantSplit/>
          <w:trHeight w:val="196"/>
        </w:trPr>
        <w:tc>
          <w:tcPr>
            <w:tcW w:w="3652" w:type="dxa"/>
          </w:tcPr>
          <w:p w:rsidR="0033770C" w:rsidRPr="00EC5F5A" w:rsidRDefault="0033770C" w:rsidP="002524DE">
            <w:pPr>
              <w:spacing w:before="120" w:line="360" w:lineRule="auto"/>
              <w:jc w:val="center"/>
              <w:rPr>
                <w:rFonts w:ascii="Arial" w:hAnsi="Arial" w:cs="Arial"/>
                <w:sz w:val="20"/>
                <w:szCs w:val="20"/>
                <w:lang w:val="en-GB"/>
              </w:rPr>
            </w:pPr>
            <w:r>
              <w:rPr>
                <w:rFonts w:ascii="Arial" w:hAnsi="Arial" w:cs="Arial"/>
                <w:b/>
                <w:sz w:val="20"/>
                <w:szCs w:val="20"/>
                <w:lang w:val="en-GB"/>
              </w:rPr>
              <w:t>Explanatory variable</w:t>
            </w:r>
          </w:p>
        </w:tc>
        <w:tc>
          <w:tcPr>
            <w:tcW w:w="5442" w:type="dxa"/>
            <w:gridSpan w:val="7"/>
          </w:tcPr>
          <w:p w:rsidR="0033770C" w:rsidRPr="00EC5F5A" w:rsidRDefault="0033770C" w:rsidP="0033770C">
            <w:pPr>
              <w:spacing w:before="120" w:line="360" w:lineRule="auto"/>
              <w:jc w:val="center"/>
              <w:rPr>
                <w:rFonts w:ascii="Arial" w:hAnsi="Arial" w:cs="Arial"/>
                <w:sz w:val="20"/>
                <w:szCs w:val="20"/>
                <w:lang w:val="en-GB"/>
              </w:rPr>
            </w:pPr>
            <w:r>
              <w:rPr>
                <w:rFonts w:ascii="Arial" w:hAnsi="Arial" w:cs="Arial"/>
                <w:b/>
                <w:sz w:val="20"/>
                <w:szCs w:val="20"/>
                <w:lang w:val="en-GB"/>
              </w:rPr>
              <w:t>Values</w:t>
            </w:r>
          </w:p>
        </w:tc>
      </w:tr>
      <w:tr w:rsidR="00F8188E" w:rsidRPr="00EC5F5A" w:rsidTr="008B051A">
        <w:trPr>
          <w:cantSplit/>
          <w:trHeight w:val="288"/>
        </w:trPr>
        <w:tc>
          <w:tcPr>
            <w:tcW w:w="3652" w:type="dxa"/>
          </w:tcPr>
          <w:p w:rsidR="00F8188E" w:rsidRPr="00EC5F5A" w:rsidRDefault="00F8188E" w:rsidP="00863386">
            <w:pPr>
              <w:spacing w:before="120" w:line="360" w:lineRule="auto"/>
              <w:jc w:val="center"/>
              <w:rPr>
                <w:rFonts w:ascii="Arial" w:hAnsi="Arial" w:cs="Arial"/>
                <w:sz w:val="20"/>
                <w:szCs w:val="20"/>
                <w:lang w:val="en-GB"/>
              </w:rPr>
            </w:pPr>
            <w:r>
              <w:rPr>
                <w:rFonts w:ascii="Arial" w:hAnsi="Arial" w:cs="Arial"/>
                <w:sz w:val="20"/>
                <w:szCs w:val="20"/>
                <w:lang w:val="en-GB"/>
              </w:rPr>
              <w:t>Turnover (in k€)</w:t>
            </w:r>
          </w:p>
        </w:tc>
        <w:tc>
          <w:tcPr>
            <w:tcW w:w="1352" w:type="dxa"/>
          </w:tcPr>
          <w:p w:rsidR="00F8188E" w:rsidRPr="00EC5F5A" w:rsidRDefault="00F8188E" w:rsidP="00F8188E">
            <w:pPr>
              <w:spacing w:before="120" w:line="360" w:lineRule="auto"/>
              <w:jc w:val="center"/>
              <w:rPr>
                <w:rFonts w:ascii="Arial" w:hAnsi="Arial" w:cs="Arial"/>
                <w:sz w:val="20"/>
                <w:szCs w:val="20"/>
                <w:lang w:val="en-GB"/>
              </w:rPr>
            </w:pPr>
            <w:r>
              <w:rPr>
                <w:rFonts w:ascii="Arial" w:hAnsi="Arial" w:cs="Arial"/>
                <w:sz w:val="20"/>
                <w:szCs w:val="20"/>
                <w:lang w:val="en-GB"/>
              </w:rPr>
              <w:t>[0;200[</w:t>
            </w:r>
          </w:p>
        </w:tc>
        <w:tc>
          <w:tcPr>
            <w:tcW w:w="1353" w:type="dxa"/>
            <w:gridSpan w:val="2"/>
          </w:tcPr>
          <w:p w:rsidR="00F8188E" w:rsidRPr="00EC5F5A" w:rsidRDefault="00F8188E" w:rsidP="00E12C38">
            <w:pPr>
              <w:spacing w:before="120" w:line="360" w:lineRule="auto"/>
              <w:jc w:val="center"/>
              <w:rPr>
                <w:rFonts w:ascii="Arial" w:hAnsi="Arial" w:cs="Arial"/>
                <w:sz w:val="20"/>
                <w:szCs w:val="20"/>
                <w:lang w:val="en-GB"/>
              </w:rPr>
            </w:pPr>
            <w:r>
              <w:rPr>
                <w:rFonts w:ascii="Arial" w:hAnsi="Arial" w:cs="Arial"/>
                <w:sz w:val="20"/>
                <w:szCs w:val="20"/>
                <w:lang w:val="en-GB"/>
              </w:rPr>
              <w:t>[200;1 120[</w:t>
            </w:r>
          </w:p>
        </w:tc>
        <w:tc>
          <w:tcPr>
            <w:tcW w:w="1384" w:type="dxa"/>
            <w:gridSpan w:val="3"/>
          </w:tcPr>
          <w:p w:rsidR="00F8188E" w:rsidRPr="00EC5F5A" w:rsidRDefault="00F8188E" w:rsidP="00E12C38">
            <w:pPr>
              <w:spacing w:before="120" w:line="360" w:lineRule="auto"/>
              <w:jc w:val="center"/>
              <w:rPr>
                <w:rFonts w:ascii="Arial" w:hAnsi="Arial" w:cs="Arial"/>
                <w:sz w:val="20"/>
                <w:szCs w:val="20"/>
                <w:lang w:val="en-GB"/>
              </w:rPr>
            </w:pPr>
            <w:r>
              <w:rPr>
                <w:rFonts w:ascii="Arial" w:hAnsi="Arial" w:cs="Arial"/>
                <w:sz w:val="20"/>
                <w:szCs w:val="20"/>
                <w:lang w:val="en-GB"/>
              </w:rPr>
              <w:t>[1 120;5 700[</w:t>
            </w:r>
          </w:p>
        </w:tc>
        <w:tc>
          <w:tcPr>
            <w:tcW w:w="1353" w:type="dxa"/>
          </w:tcPr>
          <w:p w:rsidR="00F8188E" w:rsidRPr="00EC5F5A" w:rsidRDefault="00F8188E" w:rsidP="00E12C38">
            <w:pPr>
              <w:spacing w:before="120" w:line="360" w:lineRule="auto"/>
              <w:jc w:val="center"/>
              <w:rPr>
                <w:rFonts w:ascii="Arial" w:hAnsi="Arial" w:cs="Arial"/>
                <w:sz w:val="20"/>
                <w:szCs w:val="20"/>
                <w:lang w:val="en-GB"/>
              </w:rPr>
            </w:pPr>
            <w:r>
              <w:rPr>
                <w:rFonts w:ascii="Arial" w:hAnsi="Arial" w:cs="Arial"/>
                <w:sz w:val="20"/>
                <w:szCs w:val="20"/>
                <w:lang w:val="en-GB"/>
              </w:rPr>
              <w:t>[5700;+</w:t>
            </w:r>
            <m:oMath>
              <m:r>
                <w:rPr>
                  <w:rFonts w:ascii="Cambria Math" w:hAnsi="Cambria Math" w:cs="Cambria Math"/>
                  <w:sz w:val="24"/>
                  <w:szCs w:val="24"/>
                  <w:lang w:val="en-GB"/>
                </w:rPr>
                <m:t>∞</m:t>
              </m:r>
            </m:oMath>
            <w:r>
              <w:rPr>
                <w:rFonts w:ascii="Arial" w:hAnsi="Arial" w:cs="Arial"/>
                <w:sz w:val="20"/>
                <w:szCs w:val="20"/>
                <w:lang w:val="en-GB"/>
              </w:rPr>
              <w:t>[</w:t>
            </w:r>
          </w:p>
        </w:tc>
      </w:tr>
      <w:tr w:rsidR="00C00C13" w:rsidRPr="00EC5F5A" w:rsidTr="00877AE2">
        <w:trPr>
          <w:cantSplit/>
        </w:trPr>
        <w:tc>
          <w:tcPr>
            <w:tcW w:w="3652" w:type="dxa"/>
          </w:tcPr>
          <w:p w:rsidR="00C00C13" w:rsidRPr="00EC5F5A" w:rsidRDefault="00C00C13" w:rsidP="000E1072">
            <w:pPr>
              <w:spacing w:before="120" w:line="360" w:lineRule="auto"/>
              <w:jc w:val="center"/>
              <w:rPr>
                <w:rFonts w:ascii="Arial" w:hAnsi="Arial" w:cs="Arial"/>
                <w:sz w:val="20"/>
                <w:szCs w:val="20"/>
                <w:lang w:val="en-GB"/>
              </w:rPr>
            </w:pPr>
            <w:r>
              <w:rPr>
                <w:rFonts w:ascii="Arial" w:hAnsi="Arial" w:cs="Arial"/>
                <w:sz w:val="20"/>
                <w:szCs w:val="20"/>
                <w:lang w:val="en-GB"/>
              </w:rPr>
              <w:t xml:space="preserve">Number of employees </w:t>
            </w:r>
            <w:r w:rsidRPr="00E60307">
              <w:rPr>
                <w:rFonts w:ascii="Arial" w:hAnsi="Arial" w:cs="Arial"/>
                <w:sz w:val="20"/>
                <w:szCs w:val="20"/>
                <w:lang w:val="en-GB"/>
              </w:rPr>
              <w:t>(headcount)</w:t>
            </w:r>
          </w:p>
        </w:tc>
        <w:tc>
          <w:tcPr>
            <w:tcW w:w="1360" w:type="dxa"/>
            <w:gridSpan w:val="2"/>
          </w:tcPr>
          <w:p w:rsidR="00C00C13" w:rsidRPr="00EC5F5A" w:rsidRDefault="00C00C13" w:rsidP="00C00C13">
            <w:pPr>
              <w:spacing w:before="120" w:line="360" w:lineRule="auto"/>
              <w:jc w:val="center"/>
              <w:rPr>
                <w:rFonts w:ascii="Arial" w:hAnsi="Arial" w:cs="Arial"/>
                <w:sz w:val="20"/>
                <w:szCs w:val="20"/>
                <w:lang w:val="en-GB"/>
              </w:rPr>
            </w:pPr>
            <w:r>
              <w:rPr>
                <w:rFonts w:ascii="Arial" w:hAnsi="Arial" w:cs="Arial"/>
                <w:sz w:val="20"/>
                <w:szCs w:val="20"/>
                <w:lang w:val="en-GB"/>
              </w:rPr>
              <w:t>[0;2]</w:t>
            </w:r>
          </w:p>
        </w:tc>
        <w:tc>
          <w:tcPr>
            <w:tcW w:w="1361" w:type="dxa"/>
            <w:gridSpan w:val="2"/>
          </w:tcPr>
          <w:p w:rsidR="00C00C13" w:rsidRPr="00EC5F5A" w:rsidRDefault="00C00C13" w:rsidP="000E1072">
            <w:pPr>
              <w:spacing w:before="120" w:line="360" w:lineRule="auto"/>
              <w:jc w:val="center"/>
              <w:rPr>
                <w:rFonts w:ascii="Arial" w:hAnsi="Arial" w:cs="Arial"/>
                <w:sz w:val="20"/>
                <w:szCs w:val="20"/>
                <w:lang w:val="en-GB"/>
              </w:rPr>
            </w:pPr>
            <w:r>
              <w:rPr>
                <w:rFonts w:ascii="Arial" w:hAnsi="Arial" w:cs="Arial"/>
                <w:sz w:val="20"/>
                <w:szCs w:val="20"/>
                <w:lang w:val="en-GB"/>
              </w:rPr>
              <w:t>[3;9]</w:t>
            </w:r>
          </w:p>
        </w:tc>
        <w:tc>
          <w:tcPr>
            <w:tcW w:w="1360" w:type="dxa"/>
          </w:tcPr>
          <w:p w:rsidR="00C00C13" w:rsidRPr="00EC5F5A" w:rsidRDefault="00C00C13" w:rsidP="000E1072">
            <w:pPr>
              <w:spacing w:before="120" w:line="360" w:lineRule="auto"/>
              <w:jc w:val="center"/>
              <w:rPr>
                <w:rFonts w:ascii="Arial" w:hAnsi="Arial" w:cs="Arial"/>
                <w:sz w:val="20"/>
                <w:szCs w:val="20"/>
                <w:lang w:val="en-GB"/>
              </w:rPr>
            </w:pPr>
            <w:r>
              <w:rPr>
                <w:rFonts w:ascii="Arial" w:hAnsi="Arial" w:cs="Arial"/>
                <w:sz w:val="20"/>
                <w:szCs w:val="20"/>
                <w:lang w:val="en-GB"/>
              </w:rPr>
              <w:t>[10;32]</w:t>
            </w:r>
          </w:p>
        </w:tc>
        <w:tc>
          <w:tcPr>
            <w:tcW w:w="1361" w:type="dxa"/>
            <w:gridSpan w:val="2"/>
          </w:tcPr>
          <w:p w:rsidR="00C00C13" w:rsidRPr="00EC5F5A" w:rsidRDefault="00C00C13" w:rsidP="000E1072">
            <w:pPr>
              <w:spacing w:before="120" w:line="360" w:lineRule="auto"/>
              <w:jc w:val="center"/>
              <w:rPr>
                <w:rFonts w:ascii="Arial" w:hAnsi="Arial" w:cs="Arial"/>
                <w:sz w:val="20"/>
                <w:szCs w:val="20"/>
                <w:lang w:val="en-GB"/>
              </w:rPr>
            </w:pPr>
            <w:r>
              <w:rPr>
                <w:rFonts w:ascii="Arial" w:hAnsi="Arial" w:cs="Arial"/>
                <w:sz w:val="20"/>
                <w:szCs w:val="20"/>
                <w:lang w:val="en-GB"/>
              </w:rPr>
              <w:t>[33;+</w:t>
            </w:r>
            <m:oMath>
              <m:r>
                <w:rPr>
                  <w:rFonts w:ascii="Cambria Math" w:hAnsi="Cambria Math" w:cs="Cambria Math"/>
                  <w:sz w:val="24"/>
                  <w:szCs w:val="24"/>
                  <w:lang w:val="en-GB"/>
                </w:rPr>
                <m:t>∞</m:t>
              </m:r>
            </m:oMath>
            <w:r>
              <w:rPr>
                <w:rFonts w:ascii="Arial" w:hAnsi="Arial" w:cs="Arial"/>
                <w:sz w:val="20"/>
                <w:szCs w:val="20"/>
                <w:lang w:val="en-GB"/>
              </w:rPr>
              <w:t>[</w:t>
            </w:r>
          </w:p>
        </w:tc>
      </w:tr>
      <w:tr w:rsidR="00497D8F" w:rsidRPr="00EC5F5A" w:rsidTr="00877AE2">
        <w:trPr>
          <w:cantSplit/>
        </w:trPr>
        <w:tc>
          <w:tcPr>
            <w:tcW w:w="3652" w:type="dxa"/>
          </w:tcPr>
          <w:p w:rsidR="00497D8F" w:rsidRPr="00EC5F5A" w:rsidRDefault="00497D8F" w:rsidP="00356A81">
            <w:pPr>
              <w:spacing w:before="120" w:line="360" w:lineRule="auto"/>
              <w:jc w:val="center"/>
              <w:rPr>
                <w:rFonts w:ascii="Arial" w:hAnsi="Arial" w:cs="Arial"/>
                <w:sz w:val="20"/>
                <w:szCs w:val="20"/>
                <w:lang w:val="en-GB"/>
              </w:rPr>
            </w:pPr>
            <w:r>
              <w:rPr>
                <w:rFonts w:ascii="Arial" w:hAnsi="Arial" w:cs="Arial"/>
                <w:sz w:val="20"/>
                <w:szCs w:val="20"/>
                <w:lang w:val="en-GB"/>
              </w:rPr>
              <w:t>Sh</w:t>
            </w:r>
            <w:r w:rsidR="00356A81">
              <w:rPr>
                <w:rFonts w:ascii="Arial" w:hAnsi="Arial" w:cs="Arial"/>
                <w:sz w:val="20"/>
                <w:szCs w:val="20"/>
                <w:lang w:val="en-GB"/>
              </w:rPr>
              <w:t xml:space="preserve">are of exports in the </w:t>
            </w:r>
            <w:r>
              <w:rPr>
                <w:rFonts w:ascii="Arial" w:hAnsi="Arial" w:cs="Arial"/>
                <w:sz w:val="20"/>
                <w:szCs w:val="20"/>
                <w:lang w:val="en-GB"/>
              </w:rPr>
              <w:t>turnover (in %)</w:t>
            </w:r>
          </w:p>
        </w:tc>
        <w:tc>
          <w:tcPr>
            <w:tcW w:w="1360" w:type="dxa"/>
            <w:gridSpan w:val="2"/>
          </w:tcPr>
          <w:p w:rsidR="00497D8F" w:rsidRPr="00EC5F5A" w:rsidRDefault="00497D8F" w:rsidP="000D06D7">
            <w:pPr>
              <w:keepNext/>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361" w:type="dxa"/>
            <w:gridSpan w:val="2"/>
          </w:tcPr>
          <w:p w:rsidR="00497D8F" w:rsidRPr="00EC5F5A" w:rsidRDefault="00497D8F" w:rsidP="000E1072">
            <w:pPr>
              <w:keepNext/>
              <w:spacing w:before="120" w:line="360" w:lineRule="auto"/>
              <w:jc w:val="center"/>
              <w:rPr>
                <w:rFonts w:ascii="Arial" w:hAnsi="Arial" w:cs="Arial"/>
                <w:sz w:val="20"/>
                <w:szCs w:val="20"/>
                <w:lang w:val="en-GB"/>
              </w:rPr>
            </w:pPr>
            <w:r>
              <w:rPr>
                <w:rFonts w:ascii="Arial" w:hAnsi="Arial" w:cs="Arial"/>
                <w:sz w:val="20"/>
                <w:szCs w:val="20"/>
                <w:lang w:val="en-GB"/>
              </w:rPr>
              <w:t>]0;5[</w:t>
            </w:r>
          </w:p>
        </w:tc>
        <w:tc>
          <w:tcPr>
            <w:tcW w:w="1360" w:type="dxa"/>
          </w:tcPr>
          <w:p w:rsidR="00497D8F" w:rsidRPr="00EC5F5A" w:rsidRDefault="00497D8F" w:rsidP="000E1072">
            <w:pPr>
              <w:keepNext/>
              <w:spacing w:before="120" w:line="360" w:lineRule="auto"/>
              <w:jc w:val="center"/>
              <w:rPr>
                <w:rFonts w:ascii="Arial" w:hAnsi="Arial" w:cs="Arial"/>
                <w:sz w:val="20"/>
                <w:szCs w:val="20"/>
                <w:lang w:val="en-GB"/>
              </w:rPr>
            </w:pPr>
            <w:r>
              <w:rPr>
                <w:rFonts w:ascii="Arial" w:hAnsi="Arial" w:cs="Arial"/>
                <w:sz w:val="20"/>
                <w:szCs w:val="20"/>
                <w:lang w:val="en-GB"/>
              </w:rPr>
              <w:t>[5;20[</w:t>
            </w:r>
          </w:p>
        </w:tc>
        <w:tc>
          <w:tcPr>
            <w:tcW w:w="1361" w:type="dxa"/>
            <w:gridSpan w:val="2"/>
          </w:tcPr>
          <w:p w:rsidR="00497D8F" w:rsidRPr="00EC5F5A" w:rsidRDefault="00497D8F" w:rsidP="000E1072">
            <w:pPr>
              <w:keepNext/>
              <w:spacing w:before="120" w:line="360" w:lineRule="auto"/>
              <w:jc w:val="center"/>
              <w:rPr>
                <w:rFonts w:ascii="Arial" w:hAnsi="Arial" w:cs="Arial"/>
                <w:sz w:val="20"/>
                <w:szCs w:val="20"/>
                <w:lang w:val="en-GB"/>
              </w:rPr>
            </w:pPr>
            <w:r>
              <w:rPr>
                <w:rFonts w:ascii="Arial" w:hAnsi="Arial" w:cs="Arial"/>
                <w:sz w:val="20"/>
                <w:szCs w:val="20"/>
                <w:lang w:val="en-GB"/>
              </w:rPr>
              <w:t>[20;100]</w:t>
            </w:r>
          </w:p>
        </w:tc>
      </w:tr>
      <w:tr w:rsidR="00A36384" w:rsidRPr="00EC5F5A" w:rsidTr="001F4CFB">
        <w:trPr>
          <w:cantSplit/>
          <w:trHeight w:val="126"/>
        </w:trPr>
        <w:tc>
          <w:tcPr>
            <w:tcW w:w="3652" w:type="dxa"/>
          </w:tcPr>
          <w:p w:rsidR="00A36384" w:rsidRDefault="00A36384" w:rsidP="002524DE">
            <w:pPr>
              <w:spacing w:before="120" w:line="360" w:lineRule="auto"/>
              <w:jc w:val="center"/>
              <w:rPr>
                <w:rFonts w:ascii="Arial" w:hAnsi="Arial" w:cs="Arial"/>
                <w:sz w:val="20"/>
                <w:szCs w:val="20"/>
                <w:lang w:val="en-GB"/>
              </w:rPr>
            </w:pPr>
            <w:r>
              <w:rPr>
                <w:rFonts w:ascii="Arial" w:hAnsi="Arial" w:cs="Arial"/>
                <w:sz w:val="20"/>
                <w:szCs w:val="20"/>
                <w:lang w:val="en-GB"/>
              </w:rPr>
              <w:t>Unit legal age</w:t>
            </w:r>
          </w:p>
        </w:tc>
        <w:tc>
          <w:tcPr>
            <w:tcW w:w="1360" w:type="dxa"/>
            <w:gridSpan w:val="2"/>
          </w:tcPr>
          <w:p w:rsidR="00A36384" w:rsidRDefault="00A36384" w:rsidP="00A36384">
            <w:pPr>
              <w:keepNext/>
              <w:spacing w:before="120" w:line="360" w:lineRule="auto"/>
              <w:jc w:val="center"/>
              <w:rPr>
                <w:rFonts w:ascii="Arial" w:hAnsi="Arial" w:cs="Arial"/>
                <w:sz w:val="20"/>
                <w:szCs w:val="20"/>
                <w:lang w:val="en-GB"/>
              </w:rPr>
            </w:pPr>
            <w:r>
              <w:rPr>
                <w:rFonts w:ascii="Arial" w:hAnsi="Arial" w:cs="Arial"/>
                <w:sz w:val="20"/>
                <w:szCs w:val="20"/>
                <w:lang w:val="en-GB"/>
              </w:rPr>
              <w:t>[0;2[</w:t>
            </w:r>
          </w:p>
        </w:tc>
        <w:tc>
          <w:tcPr>
            <w:tcW w:w="1361" w:type="dxa"/>
            <w:gridSpan w:val="2"/>
          </w:tcPr>
          <w:p w:rsidR="00A36384" w:rsidRDefault="00A36384" w:rsidP="00E12C38">
            <w:pPr>
              <w:keepNext/>
              <w:spacing w:before="120" w:line="360" w:lineRule="auto"/>
              <w:jc w:val="center"/>
              <w:rPr>
                <w:rFonts w:ascii="Arial" w:hAnsi="Arial" w:cs="Arial"/>
                <w:sz w:val="20"/>
                <w:szCs w:val="20"/>
                <w:lang w:val="en-GB"/>
              </w:rPr>
            </w:pPr>
            <w:r>
              <w:rPr>
                <w:rFonts w:ascii="Arial" w:hAnsi="Arial" w:cs="Arial"/>
                <w:sz w:val="20"/>
                <w:szCs w:val="20"/>
                <w:lang w:val="en-GB"/>
              </w:rPr>
              <w:t>[2;12[</w:t>
            </w:r>
          </w:p>
        </w:tc>
        <w:tc>
          <w:tcPr>
            <w:tcW w:w="1360" w:type="dxa"/>
          </w:tcPr>
          <w:p w:rsidR="00A36384" w:rsidRDefault="00A36384" w:rsidP="00E12C38">
            <w:pPr>
              <w:keepNext/>
              <w:spacing w:before="120" w:line="360" w:lineRule="auto"/>
              <w:jc w:val="center"/>
              <w:rPr>
                <w:rFonts w:ascii="Arial" w:hAnsi="Arial" w:cs="Arial"/>
                <w:sz w:val="20"/>
                <w:szCs w:val="20"/>
                <w:lang w:val="en-GB"/>
              </w:rPr>
            </w:pPr>
            <w:r>
              <w:rPr>
                <w:rFonts w:ascii="Arial" w:hAnsi="Arial" w:cs="Arial"/>
                <w:sz w:val="20"/>
                <w:szCs w:val="20"/>
                <w:lang w:val="en-GB"/>
              </w:rPr>
              <w:t>[12;23[</w:t>
            </w:r>
          </w:p>
        </w:tc>
        <w:tc>
          <w:tcPr>
            <w:tcW w:w="1361" w:type="dxa"/>
            <w:gridSpan w:val="2"/>
          </w:tcPr>
          <w:p w:rsidR="00A36384" w:rsidRDefault="00A36384" w:rsidP="00E12C38">
            <w:pPr>
              <w:keepNext/>
              <w:spacing w:before="120" w:line="360" w:lineRule="auto"/>
              <w:jc w:val="center"/>
              <w:rPr>
                <w:rFonts w:ascii="Arial" w:hAnsi="Arial" w:cs="Arial"/>
                <w:sz w:val="20"/>
                <w:szCs w:val="20"/>
                <w:lang w:val="en-GB"/>
              </w:rPr>
            </w:pPr>
            <w:r>
              <w:rPr>
                <w:rFonts w:ascii="Arial" w:hAnsi="Arial" w:cs="Arial"/>
                <w:sz w:val="20"/>
                <w:szCs w:val="20"/>
                <w:lang w:val="en-GB"/>
              </w:rPr>
              <w:t>[23;+</w:t>
            </w:r>
            <m:oMath>
              <m:r>
                <w:rPr>
                  <w:rFonts w:ascii="Cambria Math" w:hAnsi="Cambria Math" w:cs="Cambria Math"/>
                  <w:sz w:val="24"/>
                  <w:szCs w:val="24"/>
                  <w:lang w:val="en-GB"/>
                </w:rPr>
                <m:t>∞</m:t>
              </m:r>
            </m:oMath>
            <w:r>
              <w:rPr>
                <w:rFonts w:ascii="Arial" w:hAnsi="Arial" w:cs="Arial"/>
                <w:sz w:val="20"/>
                <w:szCs w:val="20"/>
                <w:lang w:val="en-GB"/>
              </w:rPr>
              <w:t>[</w:t>
            </w:r>
          </w:p>
        </w:tc>
      </w:tr>
      <w:tr w:rsidR="00EC1261" w:rsidRPr="00EC5F5A" w:rsidTr="00C00C13">
        <w:trPr>
          <w:cantSplit/>
          <w:trHeight w:val="106"/>
        </w:trPr>
        <w:tc>
          <w:tcPr>
            <w:tcW w:w="3652" w:type="dxa"/>
            <w:vMerge w:val="restart"/>
          </w:tcPr>
          <w:p w:rsidR="00EC1261" w:rsidRDefault="00EC1261" w:rsidP="002524DE">
            <w:pPr>
              <w:spacing w:before="120" w:line="360" w:lineRule="auto"/>
              <w:jc w:val="center"/>
              <w:rPr>
                <w:rFonts w:ascii="Arial" w:hAnsi="Arial" w:cs="Arial"/>
                <w:sz w:val="20"/>
                <w:szCs w:val="20"/>
                <w:lang w:val="en-GB"/>
              </w:rPr>
            </w:pPr>
            <w:r>
              <w:rPr>
                <w:rFonts w:ascii="Arial" w:hAnsi="Arial" w:cs="Arial"/>
                <w:sz w:val="20"/>
                <w:szCs w:val="20"/>
                <w:lang w:val="en-GB"/>
              </w:rPr>
              <w:t>Business sector</w:t>
            </w:r>
          </w:p>
        </w:tc>
        <w:tc>
          <w:tcPr>
            <w:tcW w:w="2705" w:type="dxa"/>
            <w:gridSpan w:val="3"/>
          </w:tcPr>
          <w:p w:rsidR="00EC1261" w:rsidRDefault="00EC1261" w:rsidP="000A58F2">
            <w:pPr>
              <w:keepNext/>
              <w:spacing w:before="120" w:line="360" w:lineRule="auto"/>
              <w:jc w:val="center"/>
              <w:rPr>
                <w:rFonts w:ascii="Arial" w:hAnsi="Arial" w:cs="Arial"/>
                <w:sz w:val="20"/>
                <w:szCs w:val="20"/>
                <w:lang w:val="en-GB"/>
              </w:rPr>
            </w:pPr>
            <w:r>
              <w:rPr>
                <w:rFonts w:ascii="Arial" w:hAnsi="Arial" w:cs="Arial"/>
                <w:sz w:val="20"/>
                <w:szCs w:val="20"/>
                <w:lang w:val="en-GB"/>
              </w:rPr>
              <w:t>High</w:t>
            </w:r>
          </w:p>
        </w:tc>
        <w:tc>
          <w:tcPr>
            <w:tcW w:w="2737" w:type="dxa"/>
            <w:gridSpan w:val="4"/>
            <w:vMerge w:val="restart"/>
          </w:tcPr>
          <w:p w:rsidR="00EC1261" w:rsidRDefault="00EC1261" w:rsidP="000A58F2">
            <w:pPr>
              <w:keepNext/>
              <w:spacing w:before="120" w:line="360" w:lineRule="auto"/>
              <w:jc w:val="center"/>
              <w:rPr>
                <w:rFonts w:ascii="Arial" w:hAnsi="Arial" w:cs="Arial"/>
                <w:sz w:val="20"/>
                <w:szCs w:val="20"/>
                <w:lang w:val="en-GB"/>
              </w:rPr>
            </w:pPr>
            <w:r>
              <w:rPr>
                <w:rFonts w:ascii="Arial" w:hAnsi="Arial" w:cs="Arial"/>
                <w:sz w:val="20"/>
                <w:szCs w:val="20"/>
                <w:lang w:val="en-GB"/>
              </w:rPr>
              <w:t>technology industry</w:t>
            </w:r>
          </w:p>
        </w:tc>
      </w:tr>
      <w:tr w:rsidR="00EC1261" w:rsidRPr="00EC5F5A" w:rsidTr="00C00C13">
        <w:trPr>
          <w:cantSplit/>
          <w:trHeight w:val="105"/>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2705" w:type="dxa"/>
            <w:gridSpan w:val="3"/>
          </w:tcPr>
          <w:p w:rsidR="00EC1261" w:rsidRDefault="00EC1261" w:rsidP="000A58F2">
            <w:pPr>
              <w:keepNext/>
              <w:spacing w:before="120" w:line="360" w:lineRule="auto"/>
              <w:jc w:val="center"/>
              <w:rPr>
                <w:rFonts w:ascii="Arial" w:hAnsi="Arial" w:cs="Arial"/>
                <w:sz w:val="20"/>
                <w:szCs w:val="20"/>
                <w:lang w:val="en-GB"/>
              </w:rPr>
            </w:pPr>
            <w:r>
              <w:rPr>
                <w:rFonts w:ascii="Arial" w:hAnsi="Arial" w:cs="Arial"/>
                <w:sz w:val="20"/>
                <w:szCs w:val="20"/>
                <w:lang w:val="en-GB"/>
              </w:rPr>
              <w:t>Medium-high</w:t>
            </w:r>
          </w:p>
        </w:tc>
        <w:tc>
          <w:tcPr>
            <w:tcW w:w="2737" w:type="dxa"/>
            <w:gridSpan w:val="4"/>
            <w:vMerge/>
          </w:tcPr>
          <w:p w:rsidR="00EC1261" w:rsidRDefault="00EC1261" w:rsidP="000A58F2">
            <w:pPr>
              <w:keepNext/>
              <w:spacing w:before="120" w:line="360" w:lineRule="auto"/>
              <w:jc w:val="center"/>
              <w:rPr>
                <w:rFonts w:ascii="Arial" w:hAnsi="Arial" w:cs="Arial"/>
                <w:sz w:val="20"/>
                <w:szCs w:val="20"/>
                <w:lang w:val="en-GB"/>
              </w:rPr>
            </w:pPr>
          </w:p>
        </w:tc>
      </w:tr>
      <w:tr w:rsidR="00EC1261" w:rsidRPr="00EC5F5A" w:rsidTr="00C00C13">
        <w:trPr>
          <w:cantSplit/>
          <w:trHeight w:val="105"/>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2705" w:type="dxa"/>
            <w:gridSpan w:val="3"/>
          </w:tcPr>
          <w:p w:rsidR="00EC1261" w:rsidRDefault="00EC1261" w:rsidP="000A58F2">
            <w:pPr>
              <w:keepNext/>
              <w:spacing w:before="120" w:line="360" w:lineRule="auto"/>
              <w:jc w:val="center"/>
              <w:rPr>
                <w:rFonts w:ascii="Arial" w:hAnsi="Arial" w:cs="Arial"/>
                <w:sz w:val="20"/>
                <w:szCs w:val="20"/>
                <w:lang w:val="en-GB"/>
              </w:rPr>
            </w:pPr>
            <w:r>
              <w:rPr>
                <w:rFonts w:ascii="Arial" w:hAnsi="Arial" w:cs="Arial"/>
                <w:sz w:val="20"/>
                <w:szCs w:val="20"/>
                <w:lang w:val="en-GB"/>
              </w:rPr>
              <w:t>Medium-low</w:t>
            </w:r>
          </w:p>
        </w:tc>
        <w:tc>
          <w:tcPr>
            <w:tcW w:w="2737" w:type="dxa"/>
            <w:gridSpan w:val="4"/>
            <w:vMerge/>
          </w:tcPr>
          <w:p w:rsidR="00EC1261" w:rsidRDefault="00EC1261" w:rsidP="000A58F2">
            <w:pPr>
              <w:keepNext/>
              <w:spacing w:before="120" w:line="360" w:lineRule="auto"/>
              <w:jc w:val="center"/>
              <w:rPr>
                <w:rFonts w:ascii="Arial" w:hAnsi="Arial" w:cs="Arial"/>
                <w:sz w:val="20"/>
                <w:szCs w:val="20"/>
                <w:lang w:val="en-GB"/>
              </w:rPr>
            </w:pPr>
          </w:p>
        </w:tc>
      </w:tr>
      <w:tr w:rsidR="00EC1261" w:rsidRPr="00EC5F5A" w:rsidTr="00C00C13">
        <w:trPr>
          <w:cantSplit/>
          <w:trHeight w:val="105"/>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2705" w:type="dxa"/>
            <w:gridSpan w:val="3"/>
          </w:tcPr>
          <w:p w:rsidR="00EC1261" w:rsidRDefault="00EC1261" w:rsidP="000A58F2">
            <w:pPr>
              <w:keepNext/>
              <w:spacing w:before="120" w:line="360" w:lineRule="auto"/>
              <w:jc w:val="center"/>
              <w:rPr>
                <w:rFonts w:ascii="Arial" w:hAnsi="Arial" w:cs="Arial"/>
                <w:sz w:val="20"/>
                <w:szCs w:val="20"/>
                <w:lang w:val="en-GB"/>
              </w:rPr>
            </w:pPr>
            <w:r>
              <w:rPr>
                <w:rFonts w:ascii="Arial" w:hAnsi="Arial" w:cs="Arial"/>
                <w:sz w:val="20"/>
                <w:szCs w:val="20"/>
                <w:lang w:val="en-GB"/>
              </w:rPr>
              <w:t>Low</w:t>
            </w:r>
          </w:p>
        </w:tc>
        <w:tc>
          <w:tcPr>
            <w:tcW w:w="2737" w:type="dxa"/>
            <w:gridSpan w:val="4"/>
            <w:vMerge/>
          </w:tcPr>
          <w:p w:rsidR="00EC1261" w:rsidRDefault="00EC1261" w:rsidP="000A58F2">
            <w:pPr>
              <w:keepNext/>
              <w:spacing w:before="120" w:line="360" w:lineRule="auto"/>
              <w:jc w:val="center"/>
              <w:rPr>
                <w:rFonts w:ascii="Arial" w:hAnsi="Arial" w:cs="Arial"/>
                <w:sz w:val="20"/>
                <w:szCs w:val="20"/>
                <w:lang w:val="en-GB"/>
              </w:rPr>
            </w:pPr>
          </w:p>
        </w:tc>
      </w:tr>
      <w:tr w:rsidR="00EC1261" w:rsidRPr="00EC5F5A" w:rsidTr="00C00C13">
        <w:trPr>
          <w:cantSplit/>
          <w:trHeight w:val="350"/>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5442" w:type="dxa"/>
            <w:gridSpan w:val="7"/>
          </w:tcPr>
          <w:p w:rsidR="00EC1261" w:rsidRDefault="00EC1261" w:rsidP="00EC1261">
            <w:pPr>
              <w:keepNext/>
              <w:spacing w:before="120" w:line="360" w:lineRule="auto"/>
              <w:jc w:val="center"/>
              <w:rPr>
                <w:rFonts w:ascii="Arial" w:hAnsi="Arial" w:cs="Arial"/>
                <w:sz w:val="20"/>
                <w:szCs w:val="20"/>
                <w:lang w:val="en-GB"/>
              </w:rPr>
            </w:pPr>
            <w:r>
              <w:rPr>
                <w:rFonts w:ascii="Arial" w:hAnsi="Arial" w:cs="Arial"/>
                <w:sz w:val="20"/>
                <w:szCs w:val="20"/>
                <w:lang w:val="en-GB"/>
              </w:rPr>
              <w:t xml:space="preserve">Primary sector, energy, </w:t>
            </w:r>
            <w:r w:rsidRPr="00611811">
              <w:rPr>
                <w:rFonts w:ascii="Arial" w:hAnsi="Arial" w:cs="Arial"/>
                <w:sz w:val="20"/>
                <w:szCs w:val="20"/>
                <w:lang w:val="en-GB"/>
              </w:rPr>
              <w:tab/>
              <w:t>construction industry</w:t>
            </w:r>
          </w:p>
        </w:tc>
      </w:tr>
      <w:tr w:rsidR="00EC1261" w:rsidRPr="00EC5F5A" w:rsidTr="00C00C13">
        <w:trPr>
          <w:cantSplit/>
          <w:trHeight w:val="348"/>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5442" w:type="dxa"/>
            <w:gridSpan w:val="7"/>
          </w:tcPr>
          <w:p w:rsidR="00EC1261" w:rsidRDefault="00EC1261" w:rsidP="001D0492">
            <w:pPr>
              <w:keepNext/>
              <w:spacing w:before="120" w:line="360" w:lineRule="auto"/>
              <w:jc w:val="center"/>
              <w:rPr>
                <w:rFonts w:ascii="Arial" w:hAnsi="Arial" w:cs="Arial"/>
                <w:sz w:val="20"/>
                <w:szCs w:val="20"/>
                <w:lang w:val="en-GB"/>
              </w:rPr>
            </w:pPr>
            <w:r>
              <w:rPr>
                <w:rFonts w:ascii="Arial" w:hAnsi="Arial" w:cs="Arial"/>
                <w:sz w:val="20"/>
                <w:szCs w:val="20"/>
                <w:lang w:val="en-GB"/>
              </w:rPr>
              <w:t>Services sector (excluding R&amp;D)</w:t>
            </w:r>
          </w:p>
        </w:tc>
      </w:tr>
      <w:tr w:rsidR="00EC1261" w:rsidRPr="00EC5F5A" w:rsidTr="00C00C13">
        <w:trPr>
          <w:cantSplit/>
          <w:trHeight w:val="348"/>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5442" w:type="dxa"/>
            <w:gridSpan w:val="7"/>
          </w:tcPr>
          <w:p w:rsidR="00EC1261" w:rsidRDefault="00EC1261" w:rsidP="001D0492">
            <w:pPr>
              <w:keepNext/>
              <w:spacing w:before="120" w:line="360" w:lineRule="auto"/>
              <w:jc w:val="center"/>
              <w:rPr>
                <w:rFonts w:ascii="Arial" w:hAnsi="Arial" w:cs="Arial"/>
                <w:sz w:val="20"/>
                <w:szCs w:val="20"/>
                <w:lang w:val="en-GB"/>
              </w:rPr>
            </w:pPr>
            <w:r>
              <w:rPr>
                <w:rFonts w:ascii="Arial" w:hAnsi="Arial" w:cs="Arial"/>
                <w:sz w:val="20"/>
                <w:szCs w:val="20"/>
                <w:lang w:val="en-GB"/>
              </w:rPr>
              <w:t>R&amp;D (division 72 of the NACE Rev.2)</w:t>
            </w:r>
          </w:p>
        </w:tc>
      </w:tr>
      <w:tr w:rsidR="00EC1261" w:rsidRPr="00EC5F5A" w:rsidTr="00C00C13">
        <w:trPr>
          <w:cantSplit/>
          <w:trHeight w:val="246"/>
        </w:trPr>
        <w:tc>
          <w:tcPr>
            <w:tcW w:w="3652" w:type="dxa"/>
            <w:vMerge w:val="restart"/>
          </w:tcPr>
          <w:p w:rsidR="00EC1261" w:rsidRDefault="00EC1261" w:rsidP="002524DE">
            <w:pPr>
              <w:spacing w:before="120" w:line="360" w:lineRule="auto"/>
              <w:jc w:val="center"/>
              <w:rPr>
                <w:rFonts w:ascii="Arial" w:hAnsi="Arial" w:cs="Arial"/>
                <w:sz w:val="20"/>
                <w:szCs w:val="20"/>
                <w:lang w:val="en-GB"/>
              </w:rPr>
            </w:pPr>
            <w:r>
              <w:rPr>
                <w:rFonts w:ascii="Arial" w:hAnsi="Arial" w:cs="Arial"/>
                <w:sz w:val="20"/>
                <w:szCs w:val="20"/>
                <w:lang w:val="en-GB"/>
              </w:rPr>
              <w:t>Part of business group</w:t>
            </w:r>
          </w:p>
        </w:tc>
        <w:tc>
          <w:tcPr>
            <w:tcW w:w="5442" w:type="dxa"/>
            <w:gridSpan w:val="7"/>
          </w:tcPr>
          <w:p w:rsidR="00EC1261" w:rsidRDefault="00EC1261" w:rsidP="00EC1261">
            <w:pPr>
              <w:keepNext/>
              <w:spacing w:before="120" w:line="360" w:lineRule="auto"/>
              <w:jc w:val="center"/>
              <w:rPr>
                <w:rFonts w:ascii="Arial" w:hAnsi="Arial" w:cs="Arial"/>
                <w:sz w:val="20"/>
                <w:szCs w:val="20"/>
                <w:lang w:val="en-GB"/>
              </w:rPr>
            </w:pPr>
            <w:r>
              <w:rPr>
                <w:rFonts w:ascii="Arial" w:hAnsi="Arial" w:cs="Arial"/>
                <w:sz w:val="20"/>
                <w:szCs w:val="20"/>
                <w:lang w:val="en-GB"/>
              </w:rPr>
              <w:t>Independent legal unit</w:t>
            </w:r>
          </w:p>
        </w:tc>
      </w:tr>
      <w:tr w:rsidR="00EC1261" w:rsidRPr="00EC5F5A" w:rsidTr="001F4CFB">
        <w:trPr>
          <w:cantSplit/>
          <w:trHeight w:val="302"/>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2705" w:type="dxa"/>
            <w:gridSpan w:val="3"/>
            <w:vMerge w:val="restart"/>
          </w:tcPr>
          <w:p w:rsidR="00EC1261" w:rsidRDefault="00EC1261" w:rsidP="00EC1261">
            <w:pPr>
              <w:keepNext/>
              <w:spacing w:before="120" w:line="360" w:lineRule="auto"/>
              <w:jc w:val="center"/>
              <w:rPr>
                <w:rFonts w:ascii="Arial" w:hAnsi="Arial" w:cs="Arial"/>
                <w:sz w:val="20"/>
                <w:szCs w:val="20"/>
                <w:lang w:val="en-GB"/>
              </w:rPr>
            </w:pPr>
            <w:r>
              <w:rPr>
                <w:rFonts w:ascii="Arial" w:hAnsi="Arial" w:cs="Arial"/>
                <w:sz w:val="20"/>
                <w:szCs w:val="20"/>
                <w:lang w:val="en-GB"/>
              </w:rPr>
              <w:t>Part of</w:t>
            </w:r>
          </w:p>
        </w:tc>
        <w:tc>
          <w:tcPr>
            <w:tcW w:w="2737" w:type="dxa"/>
            <w:gridSpan w:val="4"/>
          </w:tcPr>
          <w:p w:rsidR="00EC1261" w:rsidRDefault="00EC1261" w:rsidP="000A58F2">
            <w:pPr>
              <w:keepNext/>
              <w:spacing w:before="120" w:line="360" w:lineRule="auto"/>
              <w:jc w:val="center"/>
              <w:rPr>
                <w:rFonts w:ascii="Arial" w:hAnsi="Arial" w:cs="Arial"/>
                <w:sz w:val="20"/>
                <w:szCs w:val="20"/>
                <w:lang w:val="en-GB"/>
              </w:rPr>
            </w:pPr>
            <w:r>
              <w:rPr>
                <w:rFonts w:ascii="Arial" w:hAnsi="Arial" w:cs="Arial"/>
                <w:sz w:val="20"/>
                <w:szCs w:val="20"/>
                <w:lang w:val="en-GB"/>
              </w:rPr>
              <w:t>a French group</w:t>
            </w:r>
          </w:p>
        </w:tc>
      </w:tr>
      <w:tr w:rsidR="00EC1261" w:rsidRPr="00EC5F5A" w:rsidTr="00C00C13">
        <w:trPr>
          <w:cantSplit/>
          <w:trHeight w:val="244"/>
        </w:trPr>
        <w:tc>
          <w:tcPr>
            <w:tcW w:w="3652" w:type="dxa"/>
            <w:vMerge/>
          </w:tcPr>
          <w:p w:rsidR="00EC1261" w:rsidRDefault="00EC1261" w:rsidP="002524DE">
            <w:pPr>
              <w:spacing w:before="120" w:line="360" w:lineRule="auto"/>
              <w:jc w:val="center"/>
              <w:rPr>
                <w:rFonts w:ascii="Arial" w:hAnsi="Arial" w:cs="Arial"/>
                <w:sz w:val="20"/>
                <w:szCs w:val="20"/>
                <w:lang w:val="en-GB"/>
              </w:rPr>
            </w:pPr>
          </w:p>
        </w:tc>
        <w:tc>
          <w:tcPr>
            <w:tcW w:w="2705" w:type="dxa"/>
            <w:gridSpan w:val="3"/>
            <w:vMerge/>
          </w:tcPr>
          <w:p w:rsidR="00EC1261" w:rsidRDefault="00EC1261" w:rsidP="000A58F2">
            <w:pPr>
              <w:keepNext/>
              <w:spacing w:before="120" w:line="360" w:lineRule="auto"/>
              <w:jc w:val="center"/>
              <w:rPr>
                <w:rFonts w:ascii="Arial" w:hAnsi="Arial" w:cs="Arial"/>
                <w:sz w:val="20"/>
                <w:szCs w:val="20"/>
                <w:lang w:val="en-GB"/>
              </w:rPr>
            </w:pPr>
          </w:p>
        </w:tc>
        <w:tc>
          <w:tcPr>
            <w:tcW w:w="2737" w:type="dxa"/>
            <w:gridSpan w:val="4"/>
          </w:tcPr>
          <w:p w:rsidR="00EC1261" w:rsidRDefault="00EC1261" w:rsidP="000A58F2">
            <w:pPr>
              <w:keepNext/>
              <w:spacing w:before="120" w:line="360" w:lineRule="auto"/>
              <w:jc w:val="center"/>
              <w:rPr>
                <w:rFonts w:ascii="Arial" w:hAnsi="Arial" w:cs="Arial"/>
                <w:sz w:val="20"/>
                <w:szCs w:val="20"/>
                <w:lang w:val="en-GB"/>
              </w:rPr>
            </w:pPr>
            <w:r>
              <w:rPr>
                <w:rFonts w:ascii="Arial" w:hAnsi="Arial" w:cs="Arial"/>
                <w:sz w:val="20"/>
                <w:szCs w:val="20"/>
                <w:lang w:val="en-GB"/>
              </w:rPr>
              <w:t>a foreign group</w:t>
            </w:r>
          </w:p>
        </w:tc>
      </w:tr>
      <w:tr w:rsidR="0011108F" w:rsidRPr="00EC5F5A" w:rsidTr="00877AE2">
        <w:trPr>
          <w:cantSplit/>
          <w:trHeight w:val="105"/>
        </w:trPr>
        <w:tc>
          <w:tcPr>
            <w:tcW w:w="3652" w:type="dxa"/>
          </w:tcPr>
          <w:p w:rsidR="0011108F" w:rsidRDefault="0011108F" w:rsidP="00194761">
            <w:pPr>
              <w:spacing w:before="120" w:line="360" w:lineRule="auto"/>
              <w:jc w:val="center"/>
              <w:rPr>
                <w:rFonts w:ascii="Arial" w:hAnsi="Arial" w:cs="Arial"/>
                <w:sz w:val="20"/>
                <w:szCs w:val="20"/>
                <w:lang w:val="en-GB"/>
              </w:rPr>
            </w:pPr>
            <w:r>
              <w:rPr>
                <w:rFonts w:ascii="Arial" w:hAnsi="Arial" w:cs="Arial"/>
                <w:sz w:val="20"/>
                <w:szCs w:val="20"/>
                <w:lang w:val="en-GB"/>
              </w:rPr>
              <w:t>Region of location</w:t>
            </w:r>
          </w:p>
        </w:tc>
        <w:tc>
          <w:tcPr>
            <w:tcW w:w="2721" w:type="dxa"/>
            <w:gridSpan w:val="4"/>
          </w:tcPr>
          <w:p w:rsidR="0011108F" w:rsidRPr="000F79D8" w:rsidRDefault="0011108F" w:rsidP="0011108F">
            <w:pPr>
              <w:keepNext/>
              <w:spacing w:before="120" w:line="360" w:lineRule="auto"/>
              <w:jc w:val="center"/>
              <w:rPr>
                <w:rFonts w:ascii="Arial" w:hAnsi="Arial" w:cs="Arial"/>
                <w:sz w:val="20"/>
                <w:szCs w:val="20"/>
                <w:lang w:val="fr-FR"/>
              </w:rPr>
            </w:pPr>
            <w:r w:rsidRPr="000F79D8">
              <w:rPr>
                <w:rFonts w:ascii="Arial" w:hAnsi="Arial" w:cs="Arial"/>
                <w:sz w:val="20"/>
                <w:szCs w:val="20"/>
                <w:lang w:val="fr-FR"/>
              </w:rPr>
              <w:t>Ile-de-</w:t>
            </w:r>
            <w:r>
              <w:rPr>
                <w:rFonts w:ascii="Arial" w:hAnsi="Arial" w:cs="Arial"/>
                <w:sz w:val="20"/>
                <w:szCs w:val="20"/>
                <w:lang w:val="fr-FR"/>
              </w:rPr>
              <w:t>France</w:t>
            </w:r>
          </w:p>
        </w:tc>
        <w:tc>
          <w:tcPr>
            <w:tcW w:w="2721" w:type="dxa"/>
            <w:gridSpan w:val="3"/>
          </w:tcPr>
          <w:p w:rsidR="0011108F" w:rsidRPr="00DB1EAB" w:rsidRDefault="0011108F" w:rsidP="0011108F">
            <w:pPr>
              <w:keepNext/>
              <w:spacing w:before="120" w:line="360" w:lineRule="auto"/>
              <w:jc w:val="center"/>
              <w:rPr>
                <w:rFonts w:ascii="Arial" w:hAnsi="Arial" w:cs="Arial"/>
                <w:sz w:val="20"/>
                <w:szCs w:val="20"/>
                <w:lang w:val="en-GB"/>
              </w:rPr>
            </w:pPr>
            <w:r w:rsidRPr="00DB1EAB">
              <w:rPr>
                <w:rFonts w:ascii="Arial" w:hAnsi="Arial" w:cs="Arial"/>
                <w:sz w:val="20"/>
                <w:szCs w:val="20"/>
                <w:lang w:val="en-GB"/>
              </w:rPr>
              <w:t>Other regions</w:t>
            </w:r>
          </w:p>
        </w:tc>
      </w:tr>
      <w:tr w:rsidR="0011108F" w:rsidRPr="00EC5F5A" w:rsidTr="00877AE2">
        <w:trPr>
          <w:cantSplit/>
          <w:trHeight w:val="105"/>
        </w:trPr>
        <w:tc>
          <w:tcPr>
            <w:tcW w:w="3652" w:type="dxa"/>
          </w:tcPr>
          <w:p w:rsidR="0011108F" w:rsidRDefault="0011108F" w:rsidP="002524DE">
            <w:pPr>
              <w:spacing w:before="120" w:line="360" w:lineRule="auto"/>
              <w:jc w:val="center"/>
              <w:rPr>
                <w:rFonts w:ascii="Arial" w:hAnsi="Arial" w:cs="Arial"/>
                <w:sz w:val="20"/>
                <w:szCs w:val="20"/>
                <w:lang w:val="en-GB"/>
              </w:rPr>
            </w:pPr>
            <w:r>
              <w:rPr>
                <w:rFonts w:ascii="Arial" w:hAnsi="Arial" w:cs="Arial"/>
                <w:sz w:val="20"/>
                <w:szCs w:val="20"/>
                <w:lang w:val="en-GB"/>
              </w:rPr>
              <w:t xml:space="preserve">Applying for </w:t>
            </w:r>
            <w:r w:rsidRPr="0062756B">
              <w:rPr>
                <w:rFonts w:ascii="Arial" w:hAnsi="Arial" w:cs="Arial"/>
                <w:sz w:val="20"/>
                <w:szCs w:val="20"/>
                <w:lang w:val="en-GB"/>
              </w:rPr>
              <w:t>R&amp;D tax credit</w:t>
            </w:r>
          </w:p>
        </w:tc>
        <w:tc>
          <w:tcPr>
            <w:tcW w:w="2721" w:type="dxa"/>
            <w:gridSpan w:val="4"/>
          </w:tcPr>
          <w:p w:rsidR="0011108F" w:rsidRPr="00655556" w:rsidRDefault="0011108F" w:rsidP="0011108F">
            <w:pPr>
              <w:keepNext/>
              <w:spacing w:before="120" w:line="360" w:lineRule="auto"/>
              <w:jc w:val="center"/>
              <w:rPr>
                <w:rFonts w:ascii="Arial" w:hAnsi="Arial" w:cs="Arial"/>
                <w:sz w:val="20"/>
                <w:szCs w:val="20"/>
                <w:lang w:val="en-GB"/>
              </w:rPr>
            </w:pPr>
            <w:r>
              <w:rPr>
                <w:rFonts w:ascii="Arial" w:hAnsi="Arial" w:cs="Arial"/>
                <w:sz w:val="20"/>
                <w:szCs w:val="20"/>
                <w:lang w:val="en-GB"/>
              </w:rPr>
              <w:t>Yes</w:t>
            </w:r>
          </w:p>
        </w:tc>
        <w:tc>
          <w:tcPr>
            <w:tcW w:w="2721" w:type="dxa"/>
            <w:gridSpan w:val="3"/>
          </w:tcPr>
          <w:p w:rsidR="0011108F" w:rsidRPr="00655556" w:rsidRDefault="0011108F" w:rsidP="0011108F">
            <w:pPr>
              <w:keepNext/>
              <w:spacing w:before="120" w:line="360" w:lineRule="auto"/>
              <w:jc w:val="center"/>
              <w:rPr>
                <w:rFonts w:ascii="Arial" w:hAnsi="Arial" w:cs="Arial"/>
                <w:sz w:val="20"/>
                <w:szCs w:val="20"/>
                <w:lang w:val="en-GB"/>
              </w:rPr>
            </w:pPr>
            <w:r>
              <w:rPr>
                <w:rFonts w:ascii="Arial" w:hAnsi="Arial" w:cs="Arial"/>
                <w:sz w:val="20"/>
                <w:szCs w:val="20"/>
                <w:lang w:val="en-GB"/>
              </w:rPr>
              <w:t>No</w:t>
            </w:r>
          </w:p>
        </w:tc>
      </w:tr>
    </w:tbl>
    <w:p w:rsidR="00F052DB" w:rsidRPr="00EC5F5A" w:rsidRDefault="00176B19" w:rsidP="00F052DB">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sidR="00F052DB">
        <w:rPr>
          <w:rFonts w:ascii="Arial" w:hAnsi="Arial" w:cs="Arial"/>
          <w:sz w:val="20"/>
          <w:szCs w:val="20"/>
          <w:lang w:val="en-GB"/>
        </w:rPr>
        <w:t xml:space="preserve"> </w:t>
      </w:r>
      <w:r w:rsidR="00F052DB" w:rsidRPr="00201A4B">
        <w:rPr>
          <w:rFonts w:ascii="Arial" w:hAnsi="Arial" w:cs="Arial"/>
          <w:sz w:val="20"/>
          <w:szCs w:val="20"/>
          <w:lang w:val="en-GB"/>
        </w:rPr>
        <w:t>Ministry for Higher Education, Research and Innovation</w:t>
      </w:r>
    </w:p>
    <w:p w:rsidR="007457C7" w:rsidRDefault="00FD753D" w:rsidP="00C927B5">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some of the legal units (629), we </w:t>
      </w:r>
      <w:r w:rsidR="002E432C">
        <w:rPr>
          <w:rFonts w:ascii="Arial" w:hAnsi="Arial" w:cs="Arial"/>
          <w:sz w:val="24"/>
          <w:szCs w:val="24"/>
          <w:lang w:val="en-GB"/>
        </w:rPr>
        <w:t>cannot</w:t>
      </w:r>
      <w:r>
        <w:rPr>
          <w:rFonts w:ascii="Arial" w:hAnsi="Arial" w:cs="Arial"/>
          <w:sz w:val="24"/>
          <w:szCs w:val="24"/>
          <w:lang w:val="en-GB"/>
        </w:rPr>
        <w:t xml:space="preserve"> compute such a dummy variable because there are missing values for some explanatory variables. In this case, we assume that the </w:t>
      </w:r>
      <w:r w:rsidR="005A6906">
        <w:rPr>
          <w:rFonts w:ascii="Arial" w:hAnsi="Arial" w:cs="Arial"/>
          <w:sz w:val="24"/>
          <w:szCs w:val="24"/>
          <w:lang w:val="en-GB"/>
        </w:rPr>
        <w:t>“performing R&amp;D” dummy variable equal</w:t>
      </w:r>
      <w:r w:rsidR="004C727B">
        <w:rPr>
          <w:rFonts w:ascii="Arial" w:hAnsi="Arial" w:cs="Arial"/>
          <w:sz w:val="24"/>
          <w:szCs w:val="24"/>
          <w:lang w:val="en-GB"/>
        </w:rPr>
        <w:t>s</w:t>
      </w:r>
      <w:r w:rsidR="005A6906">
        <w:rPr>
          <w:rFonts w:ascii="Arial" w:hAnsi="Arial" w:cs="Arial"/>
          <w:sz w:val="24"/>
          <w:szCs w:val="24"/>
          <w:lang w:val="en-GB"/>
        </w:rPr>
        <w:t xml:space="preserve"> 0.</w:t>
      </w:r>
    </w:p>
    <w:p w:rsidR="007457C7" w:rsidRDefault="007457C7" w:rsidP="00C927B5">
      <w:pPr>
        <w:spacing w:before="120" w:after="0" w:line="360" w:lineRule="auto"/>
        <w:jc w:val="both"/>
        <w:rPr>
          <w:rFonts w:ascii="Arial" w:hAnsi="Arial" w:cs="Arial"/>
          <w:sz w:val="24"/>
          <w:szCs w:val="24"/>
          <w:lang w:val="en-GB"/>
        </w:rPr>
      </w:pPr>
      <w:r>
        <w:rPr>
          <w:rFonts w:ascii="Arial" w:hAnsi="Arial" w:cs="Arial"/>
          <w:sz w:val="24"/>
          <w:szCs w:val="24"/>
          <w:lang w:val="en-GB"/>
        </w:rPr>
        <w:t>Afterwards, a second step</w:t>
      </w:r>
      <w:r w:rsidR="004C727B">
        <w:rPr>
          <w:rFonts w:ascii="Arial" w:hAnsi="Arial" w:cs="Arial"/>
          <w:sz w:val="24"/>
          <w:szCs w:val="24"/>
          <w:lang w:val="en-GB"/>
        </w:rPr>
        <w:t xml:space="preserve"> is to estimate the internal expenditure on R&amp;D (BERD) for the legal units for which the “performing R&amp;D” dummy variable equals 1 (i.e. I</w:t>
      </w:r>
      <w:r w:rsidR="004C727B">
        <w:rPr>
          <w:rFonts w:ascii="Arial" w:hAnsi="Arial" w:cs="Arial"/>
          <w:sz w:val="24"/>
          <w:szCs w:val="24"/>
          <w:vertAlign w:val="subscript"/>
          <w:lang w:val="en-GB"/>
        </w:rPr>
        <w:t>R&amp;D</w:t>
      </w:r>
      <w:r w:rsidR="004C727B">
        <w:rPr>
          <w:rFonts w:ascii="Arial" w:hAnsi="Arial" w:cs="Arial"/>
          <w:sz w:val="24"/>
          <w:szCs w:val="24"/>
          <w:lang w:val="en-GB"/>
        </w:rPr>
        <w:t xml:space="preserve">=1). If the legal unit answered positively one of the previous </w:t>
      </w:r>
      <w:r w:rsidR="00995DE9">
        <w:rPr>
          <w:rFonts w:ascii="Arial" w:hAnsi="Arial" w:cs="Arial"/>
          <w:sz w:val="24"/>
          <w:szCs w:val="24"/>
          <w:lang w:val="en-GB"/>
        </w:rPr>
        <w:t xml:space="preserve">R&amp;D </w:t>
      </w:r>
      <w:r w:rsidR="004C727B">
        <w:rPr>
          <w:rFonts w:ascii="Arial" w:hAnsi="Arial" w:cs="Arial"/>
          <w:sz w:val="24"/>
          <w:szCs w:val="24"/>
          <w:lang w:val="en-GB"/>
        </w:rPr>
        <w:t xml:space="preserve">surveys between 2009 and 2014, we assume that the BERD in 2015 equals the last BERD known </w:t>
      </w:r>
      <w:r w:rsidR="00995DE9">
        <w:rPr>
          <w:rFonts w:ascii="Arial" w:hAnsi="Arial" w:cs="Arial"/>
          <w:sz w:val="24"/>
          <w:szCs w:val="24"/>
          <w:lang w:val="en-GB"/>
        </w:rPr>
        <w:t>and corrected by price changes. Otherwise, the BERD is estimated by using a linear regression based on the legal</w:t>
      </w:r>
      <w:r w:rsidR="005026D6">
        <w:rPr>
          <w:rFonts w:ascii="Arial" w:hAnsi="Arial" w:cs="Arial"/>
          <w:sz w:val="24"/>
          <w:szCs w:val="24"/>
          <w:lang w:val="en-GB"/>
        </w:rPr>
        <w:t xml:space="preserve"> units which answered positively the 2015 R&amp;D survey </w:t>
      </w:r>
      <w:r w:rsidR="005026D6">
        <w:rPr>
          <w:rFonts w:ascii="Arial" w:hAnsi="Arial" w:cs="Arial"/>
          <w:sz w:val="24"/>
          <w:szCs w:val="24"/>
          <w:lang w:val="en-GB"/>
        </w:rPr>
        <w:lastRenderedPageBreak/>
        <w:t>(</w:t>
      </w:r>
      <w:r w:rsidR="00DE0901" w:rsidRPr="002E432C">
        <w:rPr>
          <w:rFonts w:ascii="Arial" w:hAnsi="Arial" w:cs="Arial"/>
          <w:sz w:val="24"/>
          <w:szCs w:val="24"/>
          <w:lang w:val="en-GB"/>
        </w:rPr>
        <w:t>8 169</w:t>
      </w:r>
      <w:r w:rsidR="00961621">
        <w:rPr>
          <w:rStyle w:val="Appelnotedebasdep"/>
          <w:rFonts w:ascii="Arial" w:hAnsi="Arial" w:cs="Arial"/>
          <w:sz w:val="24"/>
          <w:szCs w:val="24"/>
          <w:lang w:val="en-GB"/>
        </w:rPr>
        <w:footnoteReference w:id="14"/>
      </w:r>
      <w:r w:rsidR="005026D6">
        <w:rPr>
          <w:rFonts w:ascii="Arial" w:hAnsi="Arial" w:cs="Arial"/>
          <w:sz w:val="24"/>
          <w:szCs w:val="24"/>
          <w:lang w:val="en-GB"/>
        </w:rPr>
        <w:t xml:space="preserve"> legal units</w:t>
      </w:r>
      <w:r w:rsidR="004A3494">
        <w:rPr>
          <w:rFonts w:ascii="Arial" w:hAnsi="Arial" w:cs="Arial"/>
          <w:sz w:val="24"/>
          <w:szCs w:val="24"/>
          <w:lang w:val="en-GB"/>
        </w:rPr>
        <w:t xml:space="preserve"> – cf. table 4</w:t>
      </w:r>
      <w:r w:rsidR="005026D6">
        <w:rPr>
          <w:rFonts w:ascii="Arial" w:hAnsi="Arial" w:cs="Arial"/>
          <w:sz w:val="24"/>
          <w:szCs w:val="24"/>
          <w:lang w:val="en-GB"/>
        </w:rPr>
        <w:t>). In the corresponding model</w:t>
      </w:r>
      <w:r w:rsidR="004A3494">
        <w:rPr>
          <w:rFonts w:ascii="Arial" w:hAnsi="Arial" w:cs="Arial"/>
          <w:sz w:val="24"/>
          <w:szCs w:val="24"/>
          <w:lang w:val="en-GB"/>
        </w:rPr>
        <w:t xml:space="preserve"> (model </w:t>
      </w:r>
      <w:r w:rsidR="004A3494" w:rsidRPr="004A3494">
        <w:rPr>
          <w:rFonts w:ascii="Arial" w:hAnsi="Arial" w:cs="Arial"/>
          <w:b/>
          <w:sz w:val="24"/>
          <w:szCs w:val="24"/>
          <w:lang w:val="en-GB"/>
        </w:rPr>
        <w:t>(2)</w:t>
      </w:r>
      <w:r w:rsidR="004A3494">
        <w:rPr>
          <w:rFonts w:ascii="Arial" w:hAnsi="Arial" w:cs="Arial"/>
          <w:sz w:val="24"/>
          <w:szCs w:val="24"/>
          <w:lang w:val="en-GB"/>
        </w:rPr>
        <w:t>)</w:t>
      </w:r>
      <w:r w:rsidR="005026D6">
        <w:rPr>
          <w:rFonts w:ascii="Arial" w:hAnsi="Arial" w:cs="Arial"/>
          <w:sz w:val="24"/>
          <w:szCs w:val="24"/>
          <w:lang w:val="en-GB"/>
        </w:rPr>
        <w:t xml:space="preserve">, the variable to be explained is log(BERD) and </w:t>
      </w:r>
      <w:r w:rsidR="00596367">
        <w:rPr>
          <w:rFonts w:ascii="Arial" w:hAnsi="Arial" w:cs="Arial"/>
          <w:sz w:val="24"/>
          <w:szCs w:val="24"/>
          <w:lang w:val="en-GB"/>
        </w:rPr>
        <w:t>the explanatory variables selected by using a stepwise</w:t>
      </w:r>
      <w:r w:rsidR="005026D6">
        <w:rPr>
          <w:rFonts w:ascii="Arial" w:hAnsi="Arial" w:cs="Arial"/>
          <w:sz w:val="24"/>
          <w:szCs w:val="24"/>
          <w:lang w:val="en-GB"/>
        </w:rPr>
        <w:t xml:space="preserve"> </w:t>
      </w:r>
      <w:r w:rsidR="00596367">
        <w:rPr>
          <w:rFonts w:ascii="Arial" w:hAnsi="Arial" w:cs="Arial"/>
          <w:sz w:val="24"/>
          <w:szCs w:val="24"/>
          <w:lang w:val="en-GB"/>
        </w:rPr>
        <w:t xml:space="preserve">procedure (the chosen </w:t>
      </w:r>
      <w:r w:rsidR="00596367" w:rsidRPr="00596367">
        <w:rPr>
          <w:rFonts w:ascii="Arial" w:hAnsi="Arial" w:cs="Arial"/>
          <w:sz w:val="24"/>
          <w:szCs w:val="24"/>
          <w:lang w:val="en-GB"/>
        </w:rPr>
        <w:t>significance threshold</w:t>
      </w:r>
      <w:r w:rsidR="00596367">
        <w:rPr>
          <w:rFonts w:ascii="Arial" w:hAnsi="Arial" w:cs="Arial"/>
          <w:sz w:val="24"/>
          <w:szCs w:val="24"/>
          <w:lang w:val="en-GB"/>
        </w:rPr>
        <w:t xml:space="preserve"> is 5</w:t>
      </w:r>
      <w:r w:rsidR="00F45D0F">
        <w:rPr>
          <w:rFonts w:ascii="Arial" w:hAnsi="Arial" w:cs="Arial"/>
          <w:sz w:val="24"/>
          <w:szCs w:val="24"/>
          <w:lang w:val="en-GB"/>
        </w:rPr>
        <w:t> </w:t>
      </w:r>
      <w:r w:rsidR="00596367">
        <w:rPr>
          <w:rFonts w:ascii="Arial" w:hAnsi="Arial" w:cs="Arial"/>
          <w:sz w:val="24"/>
          <w:szCs w:val="24"/>
          <w:lang w:val="en-GB"/>
        </w:rPr>
        <w:t>%) are the following ones</w:t>
      </w:r>
      <w:r w:rsidR="00961621">
        <w:rPr>
          <w:rFonts w:ascii="Arial" w:hAnsi="Arial" w:cs="Arial"/>
          <w:sz w:val="24"/>
          <w:szCs w:val="24"/>
          <w:lang w:val="en-GB"/>
        </w:rPr>
        <w:t> </w:t>
      </w:r>
      <w:r w:rsidR="00596367">
        <w:rPr>
          <w:rFonts w:ascii="Arial" w:hAnsi="Arial" w:cs="Arial"/>
          <w:sz w:val="24"/>
          <w:szCs w:val="24"/>
          <w:lang w:val="en-GB"/>
        </w:rPr>
        <w:t>:</w:t>
      </w:r>
    </w:p>
    <w:p w:rsidR="005026D6" w:rsidRDefault="00AF2E8C" w:rsidP="00AF2E8C">
      <w:pPr>
        <w:pStyle w:val="Paragraphedeliste"/>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the logarithm of t</w:t>
      </w:r>
      <w:r w:rsidR="005026D6">
        <w:rPr>
          <w:rFonts w:ascii="Arial" w:hAnsi="Arial" w:cs="Arial"/>
          <w:sz w:val="24"/>
          <w:szCs w:val="24"/>
          <w:lang w:val="en-GB"/>
        </w:rPr>
        <w:t xml:space="preserve">he </w:t>
      </w:r>
      <w:r w:rsidR="00596367">
        <w:rPr>
          <w:rFonts w:ascii="Arial" w:hAnsi="Arial" w:cs="Arial"/>
          <w:sz w:val="24"/>
          <w:szCs w:val="24"/>
          <w:lang w:val="en-GB"/>
        </w:rPr>
        <w:t xml:space="preserve">following continuous variables : </w:t>
      </w:r>
      <w:r>
        <w:rPr>
          <w:rFonts w:ascii="Arial" w:hAnsi="Arial" w:cs="Arial"/>
          <w:sz w:val="24"/>
          <w:szCs w:val="24"/>
          <w:lang w:val="en-GB"/>
        </w:rPr>
        <w:t>t</w:t>
      </w:r>
      <w:r w:rsidRPr="00AF2E8C">
        <w:rPr>
          <w:rFonts w:ascii="Arial" w:hAnsi="Arial" w:cs="Arial"/>
          <w:sz w:val="24"/>
          <w:szCs w:val="24"/>
          <w:lang w:val="en-GB"/>
        </w:rPr>
        <w:t>urnover</w:t>
      </w:r>
      <w:r>
        <w:rPr>
          <w:rFonts w:ascii="Arial" w:hAnsi="Arial" w:cs="Arial"/>
          <w:sz w:val="24"/>
          <w:szCs w:val="24"/>
          <w:lang w:val="en-GB"/>
        </w:rPr>
        <w:t>, n</w:t>
      </w:r>
      <w:r w:rsidRPr="00AF2E8C">
        <w:rPr>
          <w:rFonts w:ascii="Arial" w:hAnsi="Arial" w:cs="Arial"/>
          <w:sz w:val="24"/>
          <w:szCs w:val="24"/>
          <w:lang w:val="en-GB"/>
        </w:rPr>
        <w:t>umber of employees</w:t>
      </w:r>
      <w:r w:rsidR="00596367">
        <w:rPr>
          <w:rFonts w:ascii="Arial" w:hAnsi="Arial" w:cs="Arial"/>
          <w:sz w:val="24"/>
          <w:szCs w:val="24"/>
          <w:lang w:val="en-GB"/>
        </w:rPr>
        <w:t xml:space="preserve"> and</w:t>
      </w:r>
      <w:r>
        <w:rPr>
          <w:rFonts w:ascii="Arial" w:hAnsi="Arial" w:cs="Arial"/>
          <w:sz w:val="24"/>
          <w:szCs w:val="24"/>
          <w:lang w:val="en-GB"/>
        </w:rPr>
        <w:t xml:space="preserve"> unit legal age</w:t>
      </w:r>
      <w:r w:rsidR="00BC25BC">
        <w:rPr>
          <w:rFonts w:ascii="Arial" w:hAnsi="Arial" w:cs="Arial"/>
          <w:sz w:val="24"/>
          <w:szCs w:val="24"/>
          <w:lang w:val="en-GB"/>
        </w:rPr>
        <w:t>;</w:t>
      </w:r>
    </w:p>
    <w:p w:rsidR="00596367" w:rsidRDefault="00596367" w:rsidP="00596367">
      <w:pPr>
        <w:pStyle w:val="Paragraphedeliste"/>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the s</w:t>
      </w:r>
      <w:r w:rsidRPr="00596367">
        <w:rPr>
          <w:rFonts w:ascii="Arial" w:hAnsi="Arial" w:cs="Arial"/>
          <w:sz w:val="24"/>
          <w:szCs w:val="24"/>
          <w:lang w:val="en-GB"/>
        </w:rPr>
        <w:t>hare of export activities in the turnover</w:t>
      </w:r>
      <w:r w:rsidR="00BC25BC">
        <w:rPr>
          <w:rFonts w:ascii="Arial" w:hAnsi="Arial" w:cs="Arial"/>
          <w:sz w:val="24"/>
          <w:szCs w:val="24"/>
          <w:lang w:val="en-GB"/>
        </w:rPr>
        <w:t>;</w:t>
      </w:r>
    </w:p>
    <w:p w:rsidR="00596367" w:rsidRDefault="00B92E9F" w:rsidP="002E432C">
      <w:pPr>
        <w:pStyle w:val="Paragraphedeliste"/>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d</w:t>
      </w:r>
      <w:r w:rsidR="00596367">
        <w:rPr>
          <w:rFonts w:ascii="Arial" w:hAnsi="Arial" w:cs="Arial"/>
          <w:sz w:val="24"/>
          <w:szCs w:val="24"/>
          <w:lang w:val="en-GB"/>
        </w:rPr>
        <w:t xml:space="preserve">ummy variables corresponding to each value of the </w:t>
      </w:r>
      <w:r w:rsidR="00197408">
        <w:rPr>
          <w:rFonts w:ascii="Arial" w:hAnsi="Arial" w:cs="Arial"/>
          <w:sz w:val="24"/>
          <w:szCs w:val="24"/>
          <w:lang w:val="en-GB"/>
        </w:rPr>
        <w:t>b</w:t>
      </w:r>
      <w:r w:rsidR="00197408" w:rsidRPr="00197408">
        <w:rPr>
          <w:rFonts w:ascii="Arial" w:hAnsi="Arial" w:cs="Arial"/>
          <w:sz w:val="24"/>
          <w:szCs w:val="24"/>
          <w:lang w:val="en-GB"/>
        </w:rPr>
        <w:t>usiness sector</w:t>
      </w:r>
      <w:r w:rsidR="00D71A56">
        <w:rPr>
          <w:rFonts w:ascii="Arial" w:hAnsi="Arial" w:cs="Arial"/>
          <w:sz w:val="24"/>
          <w:szCs w:val="24"/>
          <w:lang w:val="en-GB"/>
        </w:rPr>
        <w:t xml:space="preserve">, </w:t>
      </w:r>
      <w:r w:rsidR="00D71A56" w:rsidRPr="001A259B">
        <w:rPr>
          <w:rFonts w:ascii="Arial" w:hAnsi="Arial" w:cs="Arial"/>
          <w:sz w:val="24"/>
          <w:szCs w:val="24"/>
          <w:lang w:val="en-GB"/>
        </w:rPr>
        <w:t xml:space="preserve">to the </w:t>
      </w:r>
      <w:r w:rsidR="006542D7">
        <w:rPr>
          <w:rFonts w:ascii="Arial" w:hAnsi="Arial" w:cs="Arial"/>
          <w:sz w:val="24"/>
          <w:szCs w:val="24"/>
          <w:lang w:val="en-GB"/>
        </w:rPr>
        <w:t>location in the region Ile-de-France</w:t>
      </w:r>
      <w:r w:rsidR="00D71A56">
        <w:rPr>
          <w:rFonts w:ascii="Arial" w:hAnsi="Arial" w:cs="Arial"/>
          <w:sz w:val="24"/>
          <w:szCs w:val="24"/>
          <w:lang w:val="en-GB"/>
        </w:rPr>
        <w:t xml:space="preserve"> and </w:t>
      </w:r>
      <w:r w:rsidR="00197408">
        <w:rPr>
          <w:rFonts w:ascii="Arial" w:hAnsi="Arial" w:cs="Arial"/>
          <w:sz w:val="24"/>
          <w:szCs w:val="24"/>
          <w:lang w:val="en-GB"/>
        </w:rPr>
        <w:t>to the variable “</w:t>
      </w:r>
      <w:r w:rsidR="00197408" w:rsidRPr="00197408">
        <w:rPr>
          <w:rFonts w:ascii="Arial" w:hAnsi="Arial" w:cs="Arial"/>
          <w:sz w:val="24"/>
          <w:szCs w:val="24"/>
          <w:lang w:val="en-GB"/>
        </w:rPr>
        <w:t xml:space="preserve">Applying for </w:t>
      </w:r>
      <w:r w:rsidR="002E432C" w:rsidRPr="002E432C">
        <w:rPr>
          <w:rFonts w:ascii="Arial" w:hAnsi="Arial" w:cs="Arial"/>
          <w:sz w:val="24"/>
          <w:szCs w:val="24"/>
          <w:lang w:val="en-GB"/>
        </w:rPr>
        <w:t>R&amp;D tax credit</w:t>
      </w:r>
      <w:r w:rsidR="00197408">
        <w:rPr>
          <w:rFonts w:ascii="Arial" w:hAnsi="Arial" w:cs="Arial"/>
          <w:sz w:val="24"/>
          <w:szCs w:val="24"/>
          <w:lang w:val="en-GB"/>
        </w:rPr>
        <w:t>” (cf. table 3)</w:t>
      </w:r>
      <w:r w:rsidR="00BC25BC">
        <w:rPr>
          <w:rFonts w:ascii="Arial" w:hAnsi="Arial" w:cs="Arial"/>
          <w:sz w:val="24"/>
          <w:szCs w:val="24"/>
          <w:lang w:val="en-GB"/>
        </w:rPr>
        <w:t>;</w:t>
      </w:r>
    </w:p>
    <w:p w:rsidR="00197408" w:rsidRDefault="00B92E9F" w:rsidP="00197408">
      <w:pPr>
        <w:pStyle w:val="Paragraphedeliste"/>
        <w:numPr>
          <w:ilvl w:val="0"/>
          <w:numId w:val="2"/>
        </w:numPr>
        <w:spacing w:before="120" w:after="0" w:line="360" w:lineRule="auto"/>
        <w:jc w:val="both"/>
        <w:rPr>
          <w:rFonts w:ascii="Arial" w:hAnsi="Arial" w:cs="Arial"/>
          <w:sz w:val="24"/>
          <w:szCs w:val="24"/>
          <w:lang w:val="en-GB"/>
        </w:rPr>
      </w:pPr>
      <w:r>
        <w:rPr>
          <w:rFonts w:ascii="Arial" w:hAnsi="Arial" w:cs="Arial"/>
          <w:sz w:val="24"/>
          <w:szCs w:val="24"/>
          <w:lang w:val="en-GB"/>
        </w:rPr>
        <w:t>a</w:t>
      </w:r>
      <w:r w:rsidR="00197408">
        <w:rPr>
          <w:rFonts w:ascii="Arial" w:hAnsi="Arial" w:cs="Arial"/>
          <w:sz w:val="24"/>
          <w:szCs w:val="24"/>
          <w:lang w:val="en-GB"/>
        </w:rPr>
        <w:t xml:space="preserve"> </w:t>
      </w:r>
      <w:r w:rsidR="00354E8A">
        <w:rPr>
          <w:rFonts w:ascii="Arial" w:hAnsi="Arial" w:cs="Arial"/>
          <w:sz w:val="24"/>
          <w:szCs w:val="24"/>
          <w:lang w:val="en-GB"/>
        </w:rPr>
        <w:t xml:space="preserve">“not large legal unit” </w:t>
      </w:r>
      <w:r w:rsidR="00197408">
        <w:rPr>
          <w:rFonts w:ascii="Arial" w:hAnsi="Arial" w:cs="Arial"/>
          <w:sz w:val="24"/>
          <w:szCs w:val="24"/>
          <w:lang w:val="en-GB"/>
        </w:rPr>
        <w:t>dummy variable which equals 1 if the legal unit is not a large one, 0 otherwise.</w:t>
      </w:r>
    </w:p>
    <w:p w:rsidR="002524DE" w:rsidRPr="00EC5F5A" w:rsidRDefault="002524DE" w:rsidP="002524DE">
      <w:pPr>
        <w:spacing w:before="120" w:after="0" w:line="360" w:lineRule="auto"/>
        <w:jc w:val="both"/>
        <w:rPr>
          <w:rFonts w:ascii="Arial" w:hAnsi="Arial" w:cs="Arial"/>
          <w:sz w:val="24"/>
          <w:szCs w:val="24"/>
          <w:lang w:val="en-GB"/>
        </w:rPr>
      </w:pPr>
    </w:p>
    <w:p w:rsidR="002524DE" w:rsidRPr="00EC5F5A" w:rsidRDefault="002524DE" w:rsidP="002524DE">
      <w:pPr>
        <w:pStyle w:val="Lgend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sidRPr="002524DE">
        <w:rPr>
          <w:rFonts w:ascii="Arial" w:hAnsi="Arial" w:cs="Arial"/>
          <w:b/>
          <w:i w:val="0"/>
          <w:color w:val="auto"/>
          <w:sz w:val="20"/>
          <w:szCs w:val="20"/>
          <w:lang w:val="en-GB"/>
        </w:rPr>
        <w:t xml:space="preserve">The </w:t>
      </w:r>
      <w:r w:rsidR="00B352F2">
        <w:rPr>
          <w:rFonts w:ascii="Arial" w:hAnsi="Arial" w:cs="Arial"/>
          <w:b/>
          <w:i w:val="0"/>
          <w:color w:val="auto"/>
          <w:sz w:val="20"/>
          <w:szCs w:val="20"/>
          <w:lang w:val="en-GB"/>
        </w:rPr>
        <w:t>number of</w:t>
      </w:r>
      <w:r w:rsidRPr="002524DE">
        <w:rPr>
          <w:rFonts w:ascii="Arial" w:hAnsi="Arial" w:cs="Arial"/>
          <w:b/>
          <w:i w:val="0"/>
          <w:color w:val="auto"/>
          <w:sz w:val="20"/>
          <w:szCs w:val="20"/>
          <w:lang w:val="en-GB"/>
        </w:rPr>
        <w:t xml:space="preserve"> legal units</w:t>
      </w:r>
      <w:r w:rsidR="00D85FB3">
        <w:rPr>
          <w:rFonts w:ascii="Arial" w:hAnsi="Arial" w:cs="Arial"/>
          <w:b/>
          <w:i w:val="0"/>
          <w:color w:val="auto"/>
          <w:sz w:val="20"/>
          <w:szCs w:val="20"/>
          <w:lang w:val="en-GB"/>
        </w:rPr>
        <w:t xml:space="preserve"> (LU)</w:t>
      </w:r>
      <w:r w:rsidRPr="002524DE">
        <w:rPr>
          <w:rFonts w:ascii="Arial" w:hAnsi="Arial" w:cs="Arial"/>
          <w:b/>
          <w:i w:val="0"/>
          <w:color w:val="auto"/>
          <w:sz w:val="20"/>
          <w:szCs w:val="20"/>
          <w:lang w:val="en-GB"/>
        </w:rPr>
        <w:t xml:space="preserve"> except the ones in a “grouped” response</w:t>
      </w:r>
    </w:p>
    <w:tbl>
      <w:tblPr>
        <w:tblStyle w:val="Grilledutableau"/>
        <w:tblW w:w="9747" w:type="dxa"/>
        <w:tblLayout w:type="fixed"/>
        <w:tblLook w:val="04A0" w:firstRow="1" w:lastRow="0" w:firstColumn="1" w:lastColumn="0" w:noHBand="0" w:noVBand="1"/>
      </w:tblPr>
      <w:tblGrid>
        <w:gridCol w:w="1242"/>
        <w:gridCol w:w="1843"/>
        <w:gridCol w:w="992"/>
        <w:gridCol w:w="993"/>
        <w:gridCol w:w="992"/>
        <w:gridCol w:w="1134"/>
        <w:gridCol w:w="1276"/>
        <w:gridCol w:w="1275"/>
      </w:tblGrid>
      <w:tr w:rsidR="001943F4" w:rsidRPr="00EC5F5A" w:rsidTr="00050EAA">
        <w:trPr>
          <w:cantSplit/>
        </w:trPr>
        <w:tc>
          <w:tcPr>
            <w:tcW w:w="3085" w:type="dxa"/>
            <w:gridSpan w:val="2"/>
            <w:vMerge w:val="restart"/>
          </w:tcPr>
          <w:p w:rsidR="001943F4" w:rsidRPr="001A259B" w:rsidRDefault="001943F4" w:rsidP="002524DE">
            <w:pPr>
              <w:spacing w:before="120" w:line="360" w:lineRule="auto"/>
              <w:jc w:val="center"/>
              <w:rPr>
                <w:rFonts w:ascii="Arial" w:hAnsi="Arial" w:cs="Arial"/>
                <w:sz w:val="20"/>
                <w:szCs w:val="20"/>
                <w:lang w:val="en-GB"/>
              </w:rPr>
            </w:pPr>
            <w:r w:rsidRPr="001A259B">
              <w:rPr>
                <w:rFonts w:ascii="Arial" w:hAnsi="Arial" w:cs="Arial"/>
                <w:b/>
                <w:sz w:val="20"/>
                <w:szCs w:val="20"/>
                <w:lang w:val="en-GB"/>
              </w:rPr>
              <w:t>Sub-populations</w:t>
            </w:r>
          </w:p>
        </w:tc>
        <w:tc>
          <w:tcPr>
            <w:tcW w:w="1985" w:type="dxa"/>
            <w:gridSpan w:val="2"/>
            <w:vMerge w:val="restart"/>
          </w:tcPr>
          <w:p w:rsidR="001943F4" w:rsidRPr="001A259B" w:rsidRDefault="001943F4" w:rsidP="002524DE">
            <w:pPr>
              <w:spacing w:before="120" w:line="360" w:lineRule="auto"/>
              <w:jc w:val="center"/>
              <w:rPr>
                <w:rFonts w:ascii="Arial" w:hAnsi="Arial" w:cs="Arial"/>
                <w:sz w:val="20"/>
                <w:szCs w:val="20"/>
                <w:lang w:val="en-GB"/>
              </w:rPr>
            </w:pPr>
            <w:r w:rsidRPr="001A259B">
              <w:rPr>
                <w:rFonts w:ascii="Arial" w:hAnsi="Arial" w:cs="Arial"/>
                <w:b/>
                <w:sz w:val="20"/>
                <w:szCs w:val="20"/>
                <w:lang w:val="en-GB"/>
              </w:rPr>
              <w:t>Respondent population</w:t>
            </w:r>
          </w:p>
        </w:tc>
        <w:tc>
          <w:tcPr>
            <w:tcW w:w="4677" w:type="dxa"/>
            <w:gridSpan w:val="4"/>
          </w:tcPr>
          <w:p w:rsidR="001943F4" w:rsidRPr="00CA6F6D" w:rsidRDefault="00E65307" w:rsidP="001943F4">
            <w:pPr>
              <w:spacing w:before="120" w:line="360" w:lineRule="auto"/>
              <w:jc w:val="center"/>
              <w:rPr>
                <w:rFonts w:ascii="Arial" w:hAnsi="Arial" w:cs="Arial"/>
                <w:sz w:val="20"/>
                <w:szCs w:val="20"/>
                <w:lang w:val="fr-FR"/>
              </w:rPr>
            </w:pPr>
            <w:r w:rsidRPr="00CA6F6D">
              <w:rPr>
                <w:rFonts w:ascii="Arial" w:hAnsi="Arial" w:cs="Arial"/>
                <w:b/>
                <w:sz w:val="20"/>
                <w:szCs w:val="20"/>
                <w:lang w:val="fr-FR"/>
              </w:rPr>
              <w:t>Non-</w:t>
            </w:r>
            <w:proofErr w:type="spellStart"/>
            <w:r w:rsidR="001943F4" w:rsidRPr="00CA6F6D">
              <w:rPr>
                <w:rFonts w:ascii="Arial" w:hAnsi="Arial" w:cs="Arial"/>
                <w:b/>
                <w:sz w:val="20"/>
                <w:szCs w:val="20"/>
                <w:lang w:val="fr-FR"/>
              </w:rPr>
              <w:t>respondent</w:t>
            </w:r>
            <w:proofErr w:type="spellEnd"/>
            <w:r w:rsidR="001943F4" w:rsidRPr="00CA6F6D">
              <w:rPr>
                <w:rFonts w:ascii="Arial" w:hAnsi="Arial" w:cs="Arial"/>
                <w:b/>
                <w:sz w:val="20"/>
                <w:szCs w:val="20"/>
                <w:lang w:val="fr-FR"/>
              </w:rPr>
              <w:t xml:space="preserve"> or non-</w:t>
            </w:r>
            <w:proofErr w:type="spellStart"/>
            <w:r w:rsidR="001943F4" w:rsidRPr="00CA6F6D">
              <w:rPr>
                <w:rFonts w:ascii="Arial" w:hAnsi="Arial" w:cs="Arial"/>
                <w:b/>
                <w:sz w:val="20"/>
                <w:szCs w:val="20"/>
                <w:lang w:val="fr-FR"/>
              </w:rPr>
              <w:t>sampled</w:t>
            </w:r>
            <w:proofErr w:type="spellEnd"/>
            <w:r w:rsidR="001943F4" w:rsidRPr="00CA6F6D">
              <w:rPr>
                <w:rFonts w:ascii="Arial" w:hAnsi="Arial" w:cs="Arial"/>
                <w:b/>
                <w:sz w:val="20"/>
                <w:szCs w:val="20"/>
                <w:lang w:val="fr-FR"/>
              </w:rPr>
              <w:t xml:space="preserve"> population</w:t>
            </w:r>
          </w:p>
        </w:tc>
      </w:tr>
      <w:tr w:rsidR="001943F4" w:rsidRPr="00EC5F5A" w:rsidTr="00050EAA">
        <w:trPr>
          <w:cantSplit/>
        </w:trPr>
        <w:tc>
          <w:tcPr>
            <w:tcW w:w="3085" w:type="dxa"/>
            <w:gridSpan w:val="2"/>
            <w:vMerge/>
          </w:tcPr>
          <w:p w:rsidR="001943F4" w:rsidRPr="008142CC" w:rsidRDefault="001943F4" w:rsidP="002524DE">
            <w:pPr>
              <w:spacing w:before="120" w:line="360" w:lineRule="auto"/>
              <w:jc w:val="center"/>
              <w:rPr>
                <w:rFonts w:ascii="Arial" w:hAnsi="Arial" w:cs="Arial"/>
                <w:b/>
                <w:sz w:val="20"/>
                <w:szCs w:val="20"/>
                <w:lang w:val="fr-FR"/>
              </w:rPr>
            </w:pPr>
          </w:p>
        </w:tc>
        <w:tc>
          <w:tcPr>
            <w:tcW w:w="1985" w:type="dxa"/>
            <w:gridSpan w:val="2"/>
            <w:vMerge/>
          </w:tcPr>
          <w:p w:rsidR="001943F4" w:rsidRPr="008142CC" w:rsidRDefault="001943F4" w:rsidP="002524DE">
            <w:pPr>
              <w:spacing w:before="120" w:line="360" w:lineRule="auto"/>
              <w:jc w:val="center"/>
              <w:rPr>
                <w:rFonts w:ascii="Arial" w:hAnsi="Arial" w:cs="Arial"/>
                <w:b/>
                <w:sz w:val="20"/>
                <w:szCs w:val="20"/>
                <w:lang w:val="fr-FR"/>
              </w:rPr>
            </w:pPr>
          </w:p>
        </w:tc>
        <w:tc>
          <w:tcPr>
            <w:tcW w:w="992" w:type="dxa"/>
            <w:vMerge w:val="restart"/>
          </w:tcPr>
          <w:p w:rsidR="001943F4" w:rsidRPr="001A259B" w:rsidRDefault="001943F4" w:rsidP="001943F4">
            <w:pPr>
              <w:spacing w:before="120" w:line="360" w:lineRule="auto"/>
              <w:jc w:val="center"/>
              <w:rPr>
                <w:rFonts w:ascii="Arial" w:hAnsi="Arial" w:cs="Arial"/>
                <w:b/>
                <w:sz w:val="20"/>
                <w:szCs w:val="20"/>
                <w:lang w:val="en-GB"/>
              </w:rPr>
            </w:pPr>
            <w:r w:rsidRPr="001A259B">
              <w:rPr>
                <w:rFonts w:ascii="Arial" w:hAnsi="Arial" w:cs="Arial"/>
                <w:sz w:val="24"/>
                <w:szCs w:val="24"/>
                <w:lang w:val="en-GB"/>
              </w:rPr>
              <w:t>I</w:t>
            </w:r>
            <w:r w:rsidRPr="001A259B">
              <w:rPr>
                <w:rFonts w:ascii="Arial" w:hAnsi="Arial" w:cs="Arial"/>
                <w:sz w:val="24"/>
                <w:szCs w:val="24"/>
                <w:vertAlign w:val="subscript"/>
                <w:lang w:val="en-GB"/>
              </w:rPr>
              <w:t>R&amp;D</w:t>
            </w:r>
            <w:r w:rsidRPr="001A259B">
              <w:rPr>
                <w:rFonts w:ascii="Arial" w:hAnsi="Arial" w:cs="Arial"/>
                <w:sz w:val="24"/>
                <w:szCs w:val="24"/>
                <w:lang w:val="en-GB"/>
              </w:rPr>
              <w:t>=0</w:t>
            </w:r>
          </w:p>
        </w:tc>
        <w:tc>
          <w:tcPr>
            <w:tcW w:w="3685" w:type="dxa"/>
            <w:gridSpan w:val="3"/>
          </w:tcPr>
          <w:p w:rsidR="001943F4" w:rsidRPr="001A259B" w:rsidRDefault="001943F4" w:rsidP="002524DE">
            <w:pPr>
              <w:spacing w:before="120" w:line="360" w:lineRule="auto"/>
              <w:jc w:val="center"/>
              <w:rPr>
                <w:rFonts w:ascii="Arial" w:hAnsi="Arial" w:cs="Arial"/>
                <w:b/>
                <w:sz w:val="20"/>
                <w:szCs w:val="20"/>
                <w:lang w:val="en-GB"/>
              </w:rPr>
            </w:pPr>
            <w:r w:rsidRPr="001A259B">
              <w:rPr>
                <w:rFonts w:ascii="Arial" w:hAnsi="Arial" w:cs="Arial"/>
                <w:sz w:val="24"/>
                <w:szCs w:val="24"/>
                <w:lang w:val="en-GB"/>
              </w:rPr>
              <w:t>I</w:t>
            </w:r>
            <w:r w:rsidRPr="001A259B">
              <w:rPr>
                <w:rFonts w:ascii="Arial" w:hAnsi="Arial" w:cs="Arial"/>
                <w:sz w:val="24"/>
                <w:szCs w:val="24"/>
                <w:vertAlign w:val="subscript"/>
                <w:lang w:val="en-GB"/>
              </w:rPr>
              <w:t>R&amp;D</w:t>
            </w:r>
            <w:r w:rsidRPr="001A259B">
              <w:rPr>
                <w:rFonts w:ascii="Arial" w:hAnsi="Arial" w:cs="Arial"/>
                <w:sz w:val="24"/>
                <w:szCs w:val="24"/>
                <w:lang w:val="en-GB"/>
              </w:rPr>
              <w:t>=1</w:t>
            </w:r>
          </w:p>
        </w:tc>
      </w:tr>
      <w:tr w:rsidR="008B051A" w:rsidRPr="00EC5F5A" w:rsidTr="00050EAA">
        <w:trPr>
          <w:cantSplit/>
          <w:trHeight w:val="672"/>
        </w:trPr>
        <w:tc>
          <w:tcPr>
            <w:tcW w:w="3085" w:type="dxa"/>
            <w:gridSpan w:val="2"/>
            <w:vMerge/>
          </w:tcPr>
          <w:p w:rsidR="00B352F2" w:rsidRPr="001A259B" w:rsidRDefault="00B352F2" w:rsidP="002524DE">
            <w:pPr>
              <w:spacing w:before="120" w:line="360" w:lineRule="auto"/>
              <w:jc w:val="center"/>
              <w:rPr>
                <w:rFonts w:ascii="Arial" w:hAnsi="Arial" w:cs="Arial"/>
                <w:b/>
                <w:sz w:val="20"/>
                <w:szCs w:val="20"/>
                <w:lang w:val="en-GB"/>
              </w:rPr>
            </w:pPr>
          </w:p>
        </w:tc>
        <w:tc>
          <w:tcPr>
            <w:tcW w:w="992" w:type="dxa"/>
            <w:vMerge w:val="restart"/>
          </w:tcPr>
          <w:p w:rsidR="00B352F2" w:rsidRPr="001A259B" w:rsidRDefault="008B051A" w:rsidP="002524DE">
            <w:pPr>
              <w:spacing w:before="120" w:line="360" w:lineRule="auto"/>
              <w:jc w:val="center"/>
              <w:rPr>
                <w:rFonts w:ascii="Arial" w:hAnsi="Arial" w:cs="Arial"/>
                <w:b/>
                <w:sz w:val="20"/>
                <w:szCs w:val="20"/>
                <w:lang w:val="en-GB"/>
              </w:rPr>
            </w:pPr>
            <w:r>
              <w:rPr>
                <w:rFonts w:ascii="Arial" w:hAnsi="Arial" w:cs="Arial"/>
                <w:b/>
                <w:sz w:val="20"/>
                <w:szCs w:val="20"/>
                <w:lang w:val="en-GB"/>
              </w:rPr>
              <w:t>DIRD=0</w:t>
            </w:r>
          </w:p>
        </w:tc>
        <w:tc>
          <w:tcPr>
            <w:tcW w:w="993" w:type="dxa"/>
            <w:vMerge w:val="restart"/>
          </w:tcPr>
          <w:p w:rsidR="00B352F2" w:rsidRPr="001A259B" w:rsidRDefault="008B051A" w:rsidP="008B051A">
            <w:pPr>
              <w:spacing w:before="120" w:line="360" w:lineRule="auto"/>
              <w:jc w:val="center"/>
              <w:rPr>
                <w:rFonts w:ascii="Arial" w:hAnsi="Arial" w:cs="Arial"/>
                <w:b/>
                <w:sz w:val="20"/>
                <w:szCs w:val="20"/>
                <w:lang w:val="en-GB"/>
              </w:rPr>
            </w:pPr>
            <w:r>
              <w:rPr>
                <w:rFonts w:ascii="Arial" w:hAnsi="Arial" w:cs="Arial"/>
                <w:b/>
                <w:sz w:val="20"/>
                <w:szCs w:val="20"/>
                <w:lang w:val="en-GB"/>
              </w:rPr>
              <w:t>DIRD&gt;0</w:t>
            </w:r>
          </w:p>
        </w:tc>
        <w:tc>
          <w:tcPr>
            <w:tcW w:w="992" w:type="dxa"/>
            <w:vMerge/>
          </w:tcPr>
          <w:p w:rsidR="00B352F2" w:rsidRPr="001A259B" w:rsidRDefault="00B352F2" w:rsidP="00187B63">
            <w:pPr>
              <w:spacing w:before="120" w:line="360" w:lineRule="auto"/>
              <w:jc w:val="center"/>
              <w:rPr>
                <w:rFonts w:ascii="Arial" w:hAnsi="Arial" w:cs="Arial"/>
                <w:b/>
                <w:sz w:val="20"/>
                <w:szCs w:val="20"/>
                <w:lang w:val="en-GB"/>
              </w:rPr>
            </w:pPr>
          </w:p>
        </w:tc>
        <w:tc>
          <w:tcPr>
            <w:tcW w:w="2410" w:type="dxa"/>
            <w:gridSpan w:val="2"/>
          </w:tcPr>
          <w:p w:rsidR="00B352F2" w:rsidRPr="001A259B" w:rsidRDefault="00B352F2" w:rsidP="00B352F2">
            <w:pPr>
              <w:spacing w:before="120" w:line="360" w:lineRule="auto"/>
              <w:jc w:val="center"/>
              <w:rPr>
                <w:rFonts w:ascii="Arial" w:hAnsi="Arial" w:cs="Arial"/>
                <w:b/>
                <w:sz w:val="20"/>
                <w:szCs w:val="20"/>
                <w:lang w:val="en-GB"/>
              </w:rPr>
            </w:pPr>
            <w:r w:rsidRPr="001A259B">
              <w:rPr>
                <w:rFonts w:ascii="Arial" w:hAnsi="Arial" w:cs="Arial"/>
                <w:b/>
                <w:sz w:val="20"/>
                <w:szCs w:val="20"/>
                <w:lang w:val="en-GB"/>
              </w:rPr>
              <w:t>BERD estimated by</w:t>
            </w:r>
          </w:p>
        </w:tc>
        <w:tc>
          <w:tcPr>
            <w:tcW w:w="1275" w:type="dxa"/>
            <w:vMerge w:val="restart"/>
          </w:tcPr>
          <w:p w:rsidR="00B352F2" w:rsidRPr="001A259B" w:rsidRDefault="00B352F2" w:rsidP="002524DE">
            <w:pPr>
              <w:spacing w:before="120" w:line="360" w:lineRule="auto"/>
              <w:jc w:val="center"/>
              <w:rPr>
                <w:rFonts w:ascii="Arial" w:hAnsi="Arial" w:cs="Arial"/>
                <w:b/>
                <w:sz w:val="20"/>
                <w:szCs w:val="20"/>
                <w:lang w:val="en-GB"/>
              </w:rPr>
            </w:pPr>
            <w:r w:rsidRPr="001A259B">
              <w:rPr>
                <w:rFonts w:ascii="Arial" w:hAnsi="Arial" w:cs="Arial"/>
                <w:b/>
                <w:sz w:val="20"/>
                <w:szCs w:val="20"/>
                <w:lang w:val="en-GB"/>
              </w:rPr>
              <w:t>Estimated BERD (k€)</w:t>
            </w:r>
          </w:p>
        </w:tc>
      </w:tr>
      <w:tr w:rsidR="008B051A" w:rsidRPr="00EC5F5A" w:rsidTr="00050EAA">
        <w:trPr>
          <w:cantSplit/>
          <w:trHeight w:val="835"/>
        </w:trPr>
        <w:tc>
          <w:tcPr>
            <w:tcW w:w="3085" w:type="dxa"/>
            <w:gridSpan w:val="2"/>
            <w:vMerge/>
          </w:tcPr>
          <w:p w:rsidR="00B352F2" w:rsidRPr="001A259B" w:rsidRDefault="00B352F2" w:rsidP="002524DE">
            <w:pPr>
              <w:spacing w:before="120" w:line="360" w:lineRule="auto"/>
              <w:jc w:val="center"/>
              <w:rPr>
                <w:rFonts w:ascii="Arial" w:hAnsi="Arial" w:cs="Arial"/>
                <w:b/>
                <w:sz w:val="20"/>
                <w:szCs w:val="20"/>
                <w:lang w:val="en-GB"/>
              </w:rPr>
            </w:pPr>
          </w:p>
        </w:tc>
        <w:tc>
          <w:tcPr>
            <w:tcW w:w="992" w:type="dxa"/>
            <w:vMerge/>
          </w:tcPr>
          <w:p w:rsidR="00B352F2" w:rsidRPr="001A259B" w:rsidRDefault="00B352F2" w:rsidP="002524DE">
            <w:pPr>
              <w:spacing w:before="120" w:line="360" w:lineRule="auto"/>
              <w:jc w:val="center"/>
              <w:rPr>
                <w:rFonts w:ascii="Arial" w:hAnsi="Arial" w:cs="Arial"/>
                <w:b/>
                <w:sz w:val="20"/>
                <w:szCs w:val="20"/>
                <w:lang w:val="en-GB"/>
              </w:rPr>
            </w:pPr>
          </w:p>
        </w:tc>
        <w:tc>
          <w:tcPr>
            <w:tcW w:w="993" w:type="dxa"/>
            <w:vMerge/>
          </w:tcPr>
          <w:p w:rsidR="00B352F2" w:rsidRPr="001A259B" w:rsidRDefault="00B352F2" w:rsidP="002524DE">
            <w:pPr>
              <w:spacing w:before="120" w:line="360" w:lineRule="auto"/>
              <w:jc w:val="center"/>
              <w:rPr>
                <w:rFonts w:ascii="Arial" w:hAnsi="Arial" w:cs="Arial"/>
                <w:b/>
                <w:sz w:val="20"/>
                <w:szCs w:val="20"/>
                <w:lang w:val="en-GB"/>
              </w:rPr>
            </w:pPr>
          </w:p>
        </w:tc>
        <w:tc>
          <w:tcPr>
            <w:tcW w:w="992" w:type="dxa"/>
            <w:vMerge/>
          </w:tcPr>
          <w:p w:rsidR="00B352F2" w:rsidRPr="001A259B" w:rsidRDefault="00B352F2" w:rsidP="00187B63">
            <w:pPr>
              <w:spacing w:before="120" w:line="360" w:lineRule="auto"/>
              <w:jc w:val="center"/>
              <w:rPr>
                <w:rFonts w:ascii="Arial" w:hAnsi="Arial" w:cs="Arial"/>
                <w:b/>
                <w:sz w:val="20"/>
                <w:szCs w:val="20"/>
                <w:lang w:val="en-GB"/>
              </w:rPr>
            </w:pPr>
          </w:p>
        </w:tc>
        <w:tc>
          <w:tcPr>
            <w:tcW w:w="1134" w:type="dxa"/>
          </w:tcPr>
          <w:p w:rsidR="00B352F2" w:rsidRPr="001A259B" w:rsidRDefault="00B352F2" w:rsidP="002524DE">
            <w:pPr>
              <w:spacing w:before="120" w:line="360" w:lineRule="auto"/>
              <w:jc w:val="center"/>
              <w:rPr>
                <w:rFonts w:ascii="Arial" w:hAnsi="Arial" w:cs="Arial"/>
                <w:b/>
                <w:sz w:val="20"/>
                <w:szCs w:val="20"/>
                <w:lang w:val="en-GB"/>
              </w:rPr>
            </w:pPr>
            <w:r w:rsidRPr="001A259B">
              <w:rPr>
                <w:rFonts w:ascii="Arial" w:hAnsi="Arial" w:cs="Arial"/>
                <w:b/>
                <w:sz w:val="20"/>
                <w:szCs w:val="20"/>
                <w:lang w:val="en-GB"/>
              </w:rPr>
              <w:t>previous BERD</w:t>
            </w:r>
          </w:p>
        </w:tc>
        <w:tc>
          <w:tcPr>
            <w:tcW w:w="1276" w:type="dxa"/>
          </w:tcPr>
          <w:p w:rsidR="00B352F2" w:rsidRPr="001A259B" w:rsidRDefault="00B352F2" w:rsidP="002524DE">
            <w:pPr>
              <w:spacing w:before="120" w:line="360" w:lineRule="auto"/>
              <w:jc w:val="center"/>
              <w:rPr>
                <w:rFonts w:ascii="Arial" w:hAnsi="Arial" w:cs="Arial"/>
                <w:b/>
                <w:sz w:val="20"/>
                <w:szCs w:val="20"/>
                <w:lang w:val="en-GB"/>
              </w:rPr>
            </w:pPr>
            <w:r w:rsidRPr="001A259B">
              <w:rPr>
                <w:rFonts w:ascii="Arial" w:hAnsi="Arial" w:cs="Arial"/>
                <w:b/>
                <w:sz w:val="20"/>
                <w:szCs w:val="20"/>
                <w:lang w:val="en-GB"/>
              </w:rPr>
              <w:t>linear regression</w:t>
            </w:r>
          </w:p>
        </w:tc>
        <w:tc>
          <w:tcPr>
            <w:tcW w:w="1275" w:type="dxa"/>
            <w:vMerge/>
          </w:tcPr>
          <w:p w:rsidR="00B352F2" w:rsidRPr="001A259B" w:rsidRDefault="00B352F2" w:rsidP="002524DE">
            <w:pPr>
              <w:spacing w:before="120" w:line="360" w:lineRule="auto"/>
              <w:jc w:val="center"/>
              <w:rPr>
                <w:rFonts w:ascii="Arial" w:hAnsi="Arial" w:cs="Arial"/>
                <w:b/>
                <w:sz w:val="20"/>
                <w:szCs w:val="20"/>
                <w:lang w:val="en-GB"/>
              </w:rPr>
            </w:pPr>
          </w:p>
        </w:tc>
      </w:tr>
      <w:tr w:rsidR="008B051A" w:rsidRPr="00EC5F5A" w:rsidTr="00050EAA">
        <w:trPr>
          <w:cantSplit/>
        </w:trPr>
        <w:tc>
          <w:tcPr>
            <w:tcW w:w="3085" w:type="dxa"/>
            <w:gridSpan w:val="2"/>
          </w:tcPr>
          <w:p w:rsidR="004A3494" w:rsidRPr="001A259B" w:rsidRDefault="004A3494" w:rsidP="001A259B">
            <w:pPr>
              <w:spacing w:before="120" w:line="360" w:lineRule="auto"/>
              <w:jc w:val="center"/>
              <w:rPr>
                <w:rFonts w:ascii="Arial" w:hAnsi="Arial" w:cs="Arial"/>
                <w:sz w:val="20"/>
                <w:szCs w:val="20"/>
                <w:lang w:val="en-GB"/>
              </w:rPr>
            </w:pPr>
            <w:r w:rsidRPr="001A259B">
              <w:rPr>
                <w:rFonts w:ascii="Arial" w:hAnsi="Arial" w:cs="Arial"/>
                <w:sz w:val="20"/>
                <w:szCs w:val="20"/>
                <w:lang w:val="en-GB"/>
              </w:rPr>
              <w:t>Large LU</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156</w:t>
            </w:r>
          </w:p>
        </w:tc>
        <w:tc>
          <w:tcPr>
            <w:tcW w:w="993"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3 800</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0</w:t>
            </w:r>
          </w:p>
        </w:tc>
        <w:tc>
          <w:tcPr>
            <w:tcW w:w="1134"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5</w:t>
            </w:r>
          </w:p>
        </w:tc>
        <w:tc>
          <w:tcPr>
            <w:tcW w:w="1276"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1</w:t>
            </w:r>
          </w:p>
        </w:tc>
        <w:tc>
          <w:tcPr>
            <w:tcW w:w="1275"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10 053</w:t>
            </w:r>
          </w:p>
        </w:tc>
      </w:tr>
      <w:tr w:rsidR="008B051A" w:rsidRPr="00EC5F5A" w:rsidTr="00050EAA">
        <w:trPr>
          <w:cantSplit/>
        </w:trPr>
        <w:tc>
          <w:tcPr>
            <w:tcW w:w="3085" w:type="dxa"/>
            <w:gridSpan w:val="2"/>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New LU</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685</w:t>
            </w:r>
          </w:p>
        </w:tc>
        <w:tc>
          <w:tcPr>
            <w:tcW w:w="993"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1 830</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86</w:t>
            </w:r>
          </w:p>
        </w:tc>
        <w:tc>
          <w:tcPr>
            <w:tcW w:w="1134"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18</w:t>
            </w:r>
          </w:p>
        </w:tc>
        <w:tc>
          <w:tcPr>
            <w:tcW w:w="1276"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246</w:t>
            </w:r>
          </w:p>
        </w:tc>
        <w:tc>
          <w:tcPr>
            <w:tcW w:w="1275"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34 122</w:t>
            </w:r>
          </w:p>
        </w:tc>
      </w:tr>
      <w:tr w:rsidR="008B051A" w:rsidRPr="00EC5F5A" w:rsidTr="00050EAA">
        <w:trPr>
          <w:cantSplit/>
        </w:trPr>
        <w:tc>
          <w:tcPr>
            <w:tcW w:w="1242" w:type="dxa"/>
            <w:vMerge w:val="restart"/>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Non-exhaustive stratum</w:t>
            </w:r>
          </w:p>
        </w:tc>
        <w:tc>
          <w:tcPr>
            <w:tcW w:w="1843" w:type="dxa"/>
          </w:tcPr>
          <w:p w:rsidR="004A3494" w:rsidRPr="008B051A" w:rsidRDefault="004A3494" w:rsidP="002524DE">
            <w:pPr>
              <w:spacing w:before="120" w:line="360" w:lineRule="auto"/>
              <w:jc w:val="center"/>
              <w:rPr>
                <w:rFonts w:ascii="Arial" w:hAnsi="Arial" w:cs="Arial"/>
                <w:sz w:val="20"/>
                <w:szCs w:val="20"/>
                <w:lang w:val="en-GB"/>
              </w:rPr>
            </w:pPr>
            <w:r w:rsidRPr="008B051A">
              <w:rPr>
                <w:rFonts w:ascii="Arial" w:hAnsi="Arial" w:cs="Arial"/>
                <w:sz w:val="20"/>
                <w:szCs w:val="20"/>
                <w:lang w:val="en-GB"/>
              </w:rPr>
              <w:t>LU with unknown BERD in 2014</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770</w:t>
            </w:r>
          </w:p>
        </w:tc>
        <w:tc>
          <w:tcPr>
            <w:tcW w:w="993"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1 115</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6 534</w:t>
            </w:r>
          </w:p>
        </w:tc>
        <w:tc>
          <w:tcPr>
            <w:tcW w:w="1134"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3 537</w:t>
            </w:r>
          </w:p>
        </w:tc>
        <w:tc>
          <w:tcPr>
            <w:tcW w:w="1276"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2 141</w:t>
            </w:r>
          </w:p>
        </w:tc>
        <w:tc>
          <w:tcPr>
            <w:tcW w:w="1275"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975 502</w:t>
            </w:r>
          </w:p>
        </w:tc>
      </w:tr>
      <w:tr w:rsidR="008B051A" w:rsidRPr="002524DE" w:rsidTr="00050EAA">
        <w:trPr>
          <w:cantSplit/>
        </w:trPr>
        <w:tc>
          <w:tcPr>
            <w:tcW w:w="1242" w:type="dxa"/>
            <w:vMerge/>
          </w:tcPr>
          <w:p w:rsidR="004A3494" w:rsidRPr="001A259B" w:rsidRDefault="004A3494" w:rsidP="002524DE">
            <w:pPr>
              <w:spacing w:before="120" w:line="360" w:lineRule="auto"/>
              <w:jc w:val="center"/>
              <w:rPr>
                <w:rFonts w:ascii="Arial" w:hAnsi="Arial" w:cs="Arial"/>
                <w:sz w:val="20"/>
                <w:szCs w:val="20"/>
                <w:lang w:val="en-GB"/>
              </w:rPr>
            </w:pPr>
          </w:p>
        </w:tc>
        <w:tc>
          <w:tcPr>
            <w:tcW w:w="1843" w:type="dxa"/>
          </w:tcPr>
          <w:p w:rsidR="004A3494" w:rsidRPr="008B051A" w:rsidRDefault="004A3494" w:rsidP="002524DE">
            <w:pPr>
              <w:spacing w:before="120" w:line="360" w:lineRule="auto"/>
              <w:jc w:val="center"/>
              <w:rPr>
                <w:rFonts w:ascii="Arial" w:hAnsi="Arial" w:cs="Arial"/>
                <w:sz w:val="20"/>
                <w:szCs w:val="20"/>
                <w:lang w:val="en-GB"/>
              </w:rPr>
            </w:pPr>
            <w:r w:rsidRPr="008B051A">
              <w:rPr>
                <w:rFonts w:ascii="Arial" w:hAnsi="Arial" w:cs="Arial"/>
                <w:sz w:val="20"/>
                <w:szCs w:val="20"/>
                <w:lang w:val="en-GB"/>
              </w:rPr>
              <w:t>LU with known BERD in 2014</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526</w:t>
            </w:r>
          </w:p>
        </w:tc>
        <w:tc>
          <w:tcPr>
            <w:tcW w:w="993"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1 424</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733</w:t>
            </w:r>
          </w:p>
        </w:tc>
        <w:tc>
          <w:tcPr>
            <w:tcW w:w="1134"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2 069</w:t>
            </w:r>
          </w:p>
        </w:tc>
        <w:tc>
          <w:tcPr>
            <w:tcW w:w="1276"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43</w:t>
            </w:r>
          </w:p>
        </w:tc>
        <w:tc>
          <w:tcPr>
            <w:tcW w:w="1275"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464 011</w:t>
            </w:r>
          </w:p>
        </w:tc>
      </w:tr>
      <w:tr w:rsidR="008B051A" w:rsidRPr="002524DE" w:rsidTr="00050EAA">
        <w:trPr>
          <w:cantSplit/>
        </w:trPr>
        <w:tc>
          <w:tcPr>
            <w:tcW w:w="3085" w:type="dxa"/>
            <w:gridSpan w:val="2"/>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Total</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2 137</w:t>
            </w:r>
          </w:p>
        </w:tc>
        <w:tc>
          <w:tcPr>
            <w:tcW w:w="993"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8 169</w:t>
            </w:r>
          </w:p>
        </w:tc>
        <w:tc>
          <w:tcPr>
            <w:tcW w:w="992" w:type="dxa"/>
          </w:tcPr>
          <w:p w:rsidR="004A3494" w:rsidRPr="001A259B" w:rsidRDefault="004A3494" w:rsidP="002524DE">
            <w:pPr>
              <w:spacing w:before="120" w:line="360" w:lineRule="auto"/>
              <w:jc w:val="center"/>
              <w:rPr>
                <w:rFonts w:ascii="Arial" w:hAnsi="Arial" w:cs="Arial"/>
                <w:sz w:val="20"/>
                <w:szCs w:val="20"/>
                <w:lang w:val="en-GB"/>
              </w:rPr>
            </w:pPr>
            <w:r w:rsidRPr="001A259B">
              <w:rPr>
                <w:rFonts w:ascii="Arial" w:hAnsi="Arial" w:cs="Arial"/>
                <w:sz w:val="20"/>
                <w:szCs w:val="20"/>
                <w:lang w:val="en-GB"/>
              </w:rPr>
              <w:t>7 353</w:t>
            </w:r>
          </w:p>
        </w:tc>
        <w:tc>
          <w:tcPr>
            <w:tcW w:w="1134"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5 629</w:t>
            </w:r>
          </w:p>
        </w:tc>
        <w:tc>
          <w:tcPr>
            <w:tcW w:w="1276"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2 431</w:t>
            </w:r>
          </w:p>
        </w:tc>
        <w:tc>
          <w:tcPr>
            <w:tcW w:w="1275" w:type="dxa"/>
          </w:tcPr>
          <w:p w:rsidR="004A3494" w:rsidRPr="001A259B" w:rsidRDefault="004A3494" w:rsidP="002524DE">
            <w:pPr>
              <w:keepNext/>
              <w:spacing w:before="120" w:line="360" w:lineRule="auto"/>
              <w:jc w:val="center"/>
              <w:rPr>
                <w:rFonts w:ascii="Arial" w:hAnsi="Arial" w:cs="Arial"/>
                <w:sz w:val="20"/>
                <w:szCs w:val="20"/>
                <w:lang w:val="en-GB"/>
              </w:rPr>
            </w:pPr>
            <w:r w:rsidRPr="001A259B">
              <w:rPr>
                <w:rFonts w:ascii="Arial" w:hAnsi="Arial" w:cs="Arial"/>
                <w:sz w:val="20"/>
                <w:szCs w:val="20"/>
                <w:lang w:val="en-GB"/>
              </w:rPr>
              <w:t>1 483 687</w:t>
            </w:r>
          </w:p>
        </w:tc>
      </w:tr>
    </w:tbl>
    <w:p w:rsidR="00B66A8F" w:rsidRDefault="00B66A8F" w:rsidP="00B66A8F">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201A4B">
        <w:rPr>
          <w:rFonts w:ascii="Arial" w:hAnsi="Arial" w:cs="Arial"/>
          <w:sz w:val="20"/>
          <w:szCs w:val="20"/>
          <w:lang w:val="en-GB"/>
        </w:rPr>
        <w:t>Ministry for Higher Education, Research and Innovation</w:t>
      </w:r>
      <w:r w:rsidR="001643D7">
        <w:rPr>
          <w:rFonts w:ascii="Arial" w:hAnsi="Arial" w:cs="Arial"/>
          <w:sz w:val="20"/>
          <w:szCs w:val="20"/>
          <w:lang w:val="en-GB"/>
        </w:rPr>
        <w:t xml:space="preserve"> – 2015 R&amp;D survey</w:t>
      </w:r>
    </w:p>
    <w:p w:rsidR="008821FB" w:rsidRDefault="008821FB" w:rsidP="00B66A8F">
      <w:pPr>
        <w:spacing w:after="0" w:line="360" w:lineRule="auto"/>
        <w:jc w:val="both"/>
        <w:rPr>
          <w:rFonts w:ascii="Arial" w:hAnsi="Arial" w:cs="Arial"/>
          <w:sz w:val="20"/>
          <w:szCs w:val="20"/>
          <w:lang w:val="en-GB"/>
        </w:rPr>
      </w:pPr>
    </w:p>
    <w:p w:rsidR="008821FB" w:rsidRDefault="008821FB" w:rsidP="00B66A8F">
      <w:pPr>
        <w:spacing w:after="0" w:line="360" w:lineRule="auto"/>
        <w:jc w:val="both"/>
        <w:rPr>
          <w:rFonts w:ascii="Arial" w:hAnsi="Arial" w:cs="Arial"/>
          <w:sz w:val="20"/>
          <w:szCs w:val="20"/>
          <w:lang w:val="en-GB"/>
        </w:rPr>
      </w:pPr>
    </w:p>
    <w:p w:rsidR="008821FB" w:rsidRPr="00EC5F5A" w:rsidRDefault="008821FB" w:rsidP="00B66A8F">
      <w:pPr>
        <w:spacing w:after="0" w:line="360" w:lineRule="auto"/>
        <w:jc w:val="both"/>
        <w:rPr>
          <w:rFonts w:ascii="Arial" w:hAnsi="Arial" w:cs="Arial"/>
          <w:sz w:val="20"/>
          <w:szCs w:val="20"/>
          <w:lang w:val="en-GB"/>
        </w:rPr>
      </w:pPr>
    </w:p>
    <w:p w:rsidR="00B66A8F" w:rsidRPr="00B66A8F" w:rsidRDefault="00B66A8F" w:rsidP="00B66A8F">
      <w:pPr>
        <w:spacing w:before="360" w:after="0" w:line="360" w:lineRule="auto"/>
        <w:jc w:val="both"/>
        <w:rPr>
          <w:rFonts w:ascii="Arial" w:hAnsi="Arial" w:cs="Arial"/>
          <w:i/>
          <w:lang w:val="en-GB"/>
        </w:rPr>
      </w:pPr>
      <w:r w:rsidRPr="00B66A8F">
        <w:rPr>
          <w:rFonts w:ascii="Arial" w:hAnsi="Arial" w:cs="Arial"/>
          <w:i/>
          <w:lang w:val="en-GB"/>
        </w:rPr>
        <w:lastRenderedPageBreak/>
        <w:t>1.3.</w:t>
      </w:r>
      <w:r>
        <w:rPr>
          <w:rFonts w:ascii="Arial" w:hAnsi="Arial" w:cs="Arial"/>
          <w:i/>
          <w:lang w:val="en-GB"/>
        </w:rPr>
        <w:t>2</w:t>
      </w:r>
      <w:r w:rsidRPr="00B66A8F">
        <w:rPr>
          <w:rFonts w:ascii="Arial" w:hAnsi="Arial" w:cs="Arial"/>
          <w:i/>
          <w:lang w:val="en-GB"/>
        </w:rPr>
        <w:t xml:space="preserve">. </w:t>
      </w:r>
      <w:r w:rsidR="00562179">
        <w:rPr>
          <w:rFonts w:ascii="Arial" w:hAnsi="Arial" w:cs="Arial"/>
          <w:i/>
          <w:lang w:val="en-GB"/>
        </w:rPr>
        <w:t>E</w:t>
      </w:r>
      <w:r w:rsidRPr="00B66A8F">
        <w:rPr>
          <w:rFonts w:ascii="Arial" w:hAnsi="Arial" w:cs="Arial"/>
          <w:i/>
          <w:lang w:val="en-GB"/>
        </w:rPr>
        <w:t xml:space="preserve">stimation of the </w:t>
      </w:r>
      <w:r w:rsidR="00A71399">
        <w:rPr>
          <w:rFonts w:ascii="Arial" w:hAnsi="Arial" w:cs="Arial"/>
          <w:i/>
          <w:lang w:val="en-GB"/>
        </w:rPr>
        <w:t>BERD</w:t>
      </w:r>
      <w:r w:rsidRPr="00B66A8F">
        <w:rPr>
          <w:rFonts w:ascii="Arial" w:hAnsi="Arial" w:cs="Arial"/>
          <w:i/>
          <w:lang w:val="en-GB"/>
        </w:rPr>
        <w:t xml:space="preserve"> for legal units in a “grouped” response</w:t>
      </w:r>
    </w:p>
    <w:p w:rsidR="002524DE" w:rsidRDefault="00DE0901" w:rsidP="00C927B5">
      <w:pPr>
        <w:spacing w:before="120" w:after="0" w:line="360" w:lineRule="auto"/>
        <w:jc w:val="both"/>
        <w:rPr>
          <w:rFonts w:ascii="Arial" w:hAnsi="Arial" w:cs="Arial"/>
          <w:sz w:val="24"/>
          <w:szCs w:val="24"/>
          <w:lang w:val="en-GB"/>
        </w:rPr>
      </w:pPr>
      <w:r>
        <w:rPr>
          <w:rFonts w:ascii="Arial" w:hAnsi="Arial" w:cs="Arial"/>
          <w:sz w:val="24"/>
          <w:szCs w:val="24"/>
          <w:lang w:val="en-GB"/>
        </w:rPr>
        <w:t>As seen in the paragraph 1.2., 29 “grouped” responses mix several enterprises. As a consequence, it is necessary to estimate the BERD for the 83 legal units involved in these “grouped” response to be able to estimate the BERD of the 63 enterprises related to these units in the end</w:t>
      </w:r>
      <w:r w:rsidR="00682590">
        <w:rPr>
          <w:rFonts w:ascii="Arial" w:hAnsi="Arial" w:cs="Arial"/>
          <w:sz w:val="24"/>
          <w:szCs w:val="24"/>
          <w:lang w:val="en-GB"/>
        </w:rPr>
        <w:t xml:space="preserve"> (cf. table 2)</w:t>
      </w:r>
      <w:r>
        <w:rPr>
          <w:rFonts w:ascii="Arial" w:hAnsi="Arial" w:cs="Arial"/>
          <w:sz w:val="24"/>
          <w:szCs w:val="24"/>
          <w:lang w:val="en-GB"/>
        </w:rPr>
        <w:t>.</w:t>
      </w:r>
    </w:p>
    <w:p w:rsidR="002524DE" w:rsidRDefault="004A3494" w:rsidP="00C927B5">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estimate the BERD for legal units in a “grouped” response, </w:t>
      </w:r>
      <w:r w:rsidR="00B6282A">
        <w:rPr>
          <w:rFonts w:ascii="Arial" w:hAnsi="Arial" w:cs="Arial"/>
          <w:sz w:val="24"/>
          <w:szCs w:val="24"/>
          <w:lang w:val="en-GB"/>
        </w:rPr>
        <w:t xml:space="preserve">firstly, </w:t>
      </w:r>
      <w:r>
        <w:rPr>
          <w:rFonts w:ascii="Arial" w:hAnsi="Arial" w:cs="Arial"/>
          <w:sz w:val="24"/>
          <w:szCs w:val="24"/>
          <w:lang w:val="en-GB"/>
        </w:rPr>
        <w:t>we use the same model</w:t>
      </w:r>
      <w:r w:rsidR="00354E8A">
        <w:rPr>
          <w:rStyle w:val="Appelnotedebasdep"/>
          <w:rFonts w:ascii="Arial" w:hAnsi="Arial" w:cs="Arial"/>
          <w:sz w:val="24"/>
          <w:szCs w:val="24"/>
          <w:lang w:val="en-GB"/>
        </w:rPr>
        <w:footnoteReference w:id="15"/>
      </w:r>
      <w:r>
        <w:rPr>
          <w:rFonts w:ascii="Arial" w:hAnsi="Arial" w:cs="Arial"/>
          <w:sz w:val="24"/>
          <w:szCs w:val="24"/>
          <w:lang w:val="en-GB"/>
        </w:rPr>
        <w:t xml:space="preserve"> (model </w:t>
      </w:r>
      <w:r w:rsidRPr="004A3494">
        <w:rPr>
          <w:rFonts w:ascii="Arial" w:hAnsi="Arial" w:cs="Arial"/>
          <w:b/>
          <w:sz w:val="24"/>
          <w:szCs w:val="24"/>
          <w:lang w:val="en-GB"/>
        </w:rPr>
        <w:t>(2)</w:t>
      </w:r>
      <w:r>
        <w:rPr>
          <w:rFonts w:ascii="Arial" w:hAnsi="Arial" w:cs="Arial"/>
          <w:sz w:val="24"/>
          <w:szCs w:val="24"/>
          <w:lang w:val="en-GB"/>
        </w:rPr>
        <w:t>) and the same observations as the ones used</w:t>
      </w:r>
      <w:r w:rsidR="007D571A">
        <w:rPr>
          <w:rFonts w:ascii="Arial" w:hAnsi="Arial" w:cs="Arial"/>
          <w:sz w:val="24"/>
          <w:szCs w:val="24"/>
          <w:lang w:val="en-GB"/>
        </w:rPr>
        <w:t xml:space="preserve"> in the previous paragraph (</w:t>
      </w:r>
      <w:r w:rsidR="007D571A" w:rsidRPr="00354E8A">
        <w:rPr>
          <w:rFonts w:ascii="Arial" w:hAnsi="Arial" w:cs="Arial"/>
          <w:sz w:val="24"/>
          <w:szCs w:val="24"/>
          <w:lang w:val="en-GB"/>
        </w:rPr>
        <w:t>§</w:t>
      </w:r>
      <w:r w:rsidR="007D571A">
        <w:rPr>
          <w:rFonts w:ascii="Arial" w:hAnsi="Arial" w:cs="Arial"/>
          <w:sz w:val="24"/>
          <w:szCs w:val="24"/>
          <w:lang w:val="en-GB"/>
        </w:rPr>
        <w:t>1.3.1.)</w:t>
      </w:r>
      <w:r>
        <w:rPr>
          <w:rFonts w:ascii="Arial" w:hAnsi="Arial" w:cs="Arial"/>
          <w:sz w:val="24"/>
          <w:szCs w:val="24"/>
          <w:lang w:val="en-GB"/>
        </w:rPr>
        <w:t xml:space="preserve"> to </w:t>
      </w:r>
      <w:r w:rsidR="0020222E">
        <w:rPr>
          <w:rFonts w:ascii="Arial" w:hAnsi="Arial" w:cs="Arial"/>
          <w:sz w:val="24"/>
          <w:szCs w:val="24"/>
          <w:lang w:val="en-GB"/>
        </w:rPr>
        <w:t>get a first estimate</w:t>
      </w:r>
      <w:r w:rsidR="00354E8A">
        <w:rPr>
          <w:rFonts w:ascii="Arial" w:hAnsi="Arial" w:cs="Arial"/>
          <w:sz w:val="24"/>
          <w:szCs w:val="24"/>
          <w:lang w:val="en-GB"/>
        </w:rPr>
        <w:t>.</w:t>
      </w:r>
      <w:r w:rsidR="005126B2">
        <w:rPr>
          <w:rFonts w:ascii="Arial" w:hAnsi="Arial" w:cs="Arial"/>
          <w:sz w:val="24"/>
          <w:szCs w:val="24"/>
          <w:lang w:val="en-GB"/>
        </w:rPr>
        <w:t xml:space="preserve"> Then, we compute the share related to each legal unit in the estimated total BERD of the “grouped” response. Finally, we get the final estimate of the BERD for each legal unit by multiplying the corresponding share by the collected BERD of the “grouped”</w:t>
      </w:r>
      <w:r w:rsidR="007F0C2F">
        <w:rPr>
          <w:rFonts w:ascii="Arial" w:hAnsi="Arial" w:cs="Arial"/>
          <w:sz w:val="24"/>
          <w:szCs w:val="24"/>
          <w:lang w:val="en-GB"/>
        </w:rPr>
        <w:t xml:space="preserve"> response which remains the same</w:t>
      </w:r>
      <w:r w:rsidR="00001135">
        <w:rPr>
          <w:rFonts w:ascii="Arial" w:hAnsi="Arial" w:cs="Arial"/>
          <w:sz w:val="24"/>
          <w:szCs w:val="24"/>
          <w:lang w:val="en-GB"/>
        </w:rPr>
        <w:t xml:space="preserve"> before and after estimation</w:t>
      </w:r>
      <w:r w:rsidR="007F0C2F">
        <w:rPr>
          <w:rFonts w:ascii="Arial" w:hAnsi="Arial" w:cs="Arial"/>
          <w:sz w:val="24"/>
          <w:szCs w:val="24"/>
          <w:lang w:val="en-GB"/>
        </w:rPr>
        <w:t>.</w:t>
      </w:r>
    </w:p>
    <w:p w:rsidR="00B66A8F" w:rsidRDefault="00B66A8F" w:rsidP="00C927B5">
      <w:pPr>
        <w:spacing w:before="120" w:after="0" w:line="360" w:lineRule="auto"/>
        <w:jc w:val="both"/>
        <w:rPr>
          <w:rFonts w:ascii="Arial" w:hAnsi="Arial" w:cs="Arial"/>
          <w:sz w:val="24"/>
          <w:szCs w:val="24"/>
          <w:lang w:val="en-GB"/>
        </w:rPr>
      </w:pPr>
    </w:p>
    <w:p w:rsidR="00CE5496" w:rsidRDefault="00CE5496" w:rsidP="00C927B5">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conclusion, we have managed to get a value, collected or estimated, for the BERD of each legal unit </w:t>
      </w:r>
      <w:r w:rsidR="00CA4A82">
        <w:rPr>
          <w:rFonts w:ascii="Arial" w:hAnsi="Arial" w:cs="Arial"/>
          <w:sz w:val="24"/>
          <w:szCs w:val="24"/>
          <w:lang w:val="en-GB"/>
        </w:rPr>
        <w:t>of</w:t>
      </w:r>
      <w:r>
        <w:rPr>
          <w:rFonts w:ascii="Arial" w:hAnsi="Arial" w:cs="Arial"/>
          <w:sz w:val="24"/>
          <w:szCs w:val="24"/>
          <w:lang w:val="en-GB"/>
        </w:rPr>
        <w:t xml:space="preserve"> the target population </w:t>
      </w:r>
      <w:r w:rsidRPr="00CE5496">
        <w:rPr>
          <w:rFonts w:ascii="Arial" w:hAnsi="Arial" w:cs="Arial"/>
          <w:i/>
          <w:sz w:val="24"/>
          <w:szCs w:val="24"/>
          <w:lang w:val="en-GB"/>
        </w:rPr>
        <w:t>U(</w:t>
      </w:r>
      <w:r w:rsidR="00E6650C">
        <w:rPr>
          <w:rFonts w:ascii="Arial" w:hAnsi="Arial" w:cs="Arial"/>
          <w:i/>
          <w:sz w:val="24"/>
          <w:szCs w:val="24"/>
          <w:lang w:val="en-GB"/>
        </w:rPr>
        <w:t>LU</w:t>
      </w:r>
      <w:r w:rsidRPr="00CE5496">
        <w:rPr>
          <w:rFonts w:ascii="Arial" w:hAnsi="Arial" w:cs="Arial"/>
          <w:i/>
          <w:sz w:val="24"/>
          <w:szCs w:val="24"/>
          <w:lang w:val="en-GB"/>
        </w:rPr>
        <w:t>)</w:t>
      </w:r>
      <w:r>
        <w:rPr>
          <w:rFonts w:ascii="Arial" w:hAnsi="Arial" w:cs="Arial"/>
          <w:sz w:val="24"/>
          <w:szCs w:val="24"/>
          <w:lang w:val="en-GB"/>
        </w:rPr>
        <w:t xml:space="preserve">. As a consequence, we can compute a BERD for each enterprise of the sample </w:t>
      </w:r>
      <w:r w:rsidRPr="00CE5496">
        <w:rPr>
          <w:rFonts w:ascii="Arial" w:hAnsi="Arial" w:cs="Arial"/>
          <w:i/>
          <w:sz w:val="24"/>
          <w:szCs w:val="24"/>
          <w:lang w:val="en-GB"/>
        </w:rPr>
        <w:t>S(EP)</w:t>
      </w:r>
      <w:r>
        <w:rPr>
          <w:rFonts w:ascii="Arial" w:hAnsi="Arial" w:cs="Arial"/>
          <w:sz w:val="24"/>
          <w:szCs w:val="24"/>
          <w:lang w:val="en-GB"/>
        </w:rPr>
        <w:t xml:space="preserve">. </w:t>
      </w:r>
      <w:r w:rsidR="00CA4A82">
        <w:rPr>
          <w:rFonts w:ascii="Arial" w:hAnsi="Arial" w:cs="Arial"/>
          <w:sz w:val="24"/>
          <w:szCs w:val="24"/>
          <w:lang w:val="en-GB"/>
        </w:rPr>
        <w:t xml:space="preserve">To obtain an estimate of the total of the BERD from these values available at the enterprise level, </w:t>
      </w:r>
      <w:r w:rsidR="008D0CF6">
        <w:rPr>
          <w:rFonts w:ascii="Arial" w:hAnsi="Arial" w:cs="Arial"/>
          <w:sz w:val="24"/>
          <w:szCs w:val="24"/>
          <w:lang w:val="en-GB"/>
        </w:rPr>
        <w:t xml:space="preserve">we have now to determine a weight for each enterprise in the sample </w:t>
      </w:r>
      <w:r w:rsidR="008D0CF6" w:rsidRPr="008D0CF6">
        <w:rPr>
          <w:rFonts w:ascii="Arial" w:hAnsi="Arial" w:cs="Arial"/>
          <w:i/>
          <w:sz w:val="24"/>
          <w:szCs w:val="24"/>
          <w:lang w:val="en-GB"/>
        </w:rPr>
        <w:t>S(EP)</w:t>
      </w:r>
      <w:r w:rsidR="008D0CF6">
        <w:rPr>
          <w:rFonts w:ascii="Arial" w:hAnsi="Arial" w:cs="Arial"/>
          <w:sz w:val="24"/>
          <w:szCs w:val="24"/>
          <w:lang w:val="en-GB"/>
        </w:rPr>
        <w:t>.</w:t>
      </w:r>
    </w:p>
    <w:p w:rsidR="00B66A8F" w:rsidRDefault="00B66A8F" w:rsidP="00C927B5">
      <w:pPr>
        <w:spacing w:before="120" w:after="0" w:line="360" w:lineRule="auto"/>
        <w:jc w:val="both"/>
        <w:rPr>
          <w:rFonts w:ascii="Arial" w:hAnsi="Arial" w:cs="Arial"/>
          <w:sz w:val="24"/>
          <w:szCs w:val="24"/>
          <w:lang w:val="en-GB"/>
        </w:rPr>
      </w:pPr>
    </w:p>
    <w:p w:rsidR="00877AE2" w:rsidRDefault="00877AE2" w:rsidP="00877AE2">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How to get an estimate of the total BERD from the </w:t>
      </w:r>
      <w:r w:rsidR="00F734C4">
        <w:rPr>
          <w:rFonts w:ascii="Arial" w:hAnsi="Arial" w:cs="Arial"/>
          <w:b/>
          <w:sz w:val="24"/>
          <w:szCs w:val="24"/>
          <w:lang w:val="en-GB"/>
        </w:rPr>
        <w:t>respondent</w:t>
      </w:r>
      <w:r>
        <w:rPr>
          <w:rFonts w:ascii="Arial" w:hAnsi="Arial" w:cs="Arial"/>
          <w:b/>
          <w:sz w:val="24"/>
          <w:szCs w:val="24"/>
          <w:lang w:val="en-GB"/>
        </w:rPr>
        <w:t xml:space="preserve"> enterprise</w:t>
      </w:r>
      <w:r w:rsidR="00F734C4">
        <w:rPr>
          <w:rFonts w:ascii="Arial" w:hAnsi="Arial" w:cs="Arial"/>
          <w:b/>
          <w:sz w:val="24"/>
          <w:szCs w:val="24"/>
          <w:lang w:val="en-GB"/>
        </w:rPr>
        <w:t>s</w:t>
      </w:r>
      <w:r>
        <w:rPr>
          <w:rFonts w:ascii="Arial" w:hAnsi="Arial" w:cs="Arial"/>
          <w:b/>
          <w:sz w:val="24"/>
          <w:szCs w:val="24"/>
          <w:lang w:val="en-GB"/>
        </w:rPr>
        <w:t>?</w:t>
      </w:r>
    </w:p>
    <w:p w:rsidR="00877AE2" w:rsidRDefault="00877AE2" w:rsidP="00877AE2">
      <w:pPr>
        <w:spacing w:before="360" w:after="0" w:line="360" w:lineRule="auto"/>
        <w:jc w:val="both"/>
        <w:rPr>
          <w:rFonts w:ascii="Arial" w:hAnsi="Arial" w:cs="Arial"/>
          <w:sz w:val="24"/>
          <w:szCs w:val="24"/>
          <w:lang w:val="en-GB"/>
        </w:rPr>
      </w:pPr>
      <w:r>
        <w:rPr>
          <w:rFonts w:ascii="Arial" w:hAnsi="Arial" w:cs="Arial"/>
          <w:i/>
          <w:sz w:val="24"/>
          <w:szCs w:val="24"/>
          <w:lang w:val="en-GB"/>
        </w:rPr>
        <w:t>2.1. The respondent enterprises</w:t>
      </w:r>
    </w:p>
    <w:p w:rsidR="00877AE2" w:rsidRDefault="00877AE2" w:rsidP="00221CDC">
      <w:pPr>
        <w:spacing w:before="120" w:after="120" w:line="360" w:lineRule="auto"/>
        <w:jc w:val="both"/>
        <w:rPr>
          <w:rFonts w:ascii="Arial" w:hAnsi="Arial" w:cs="Arial"/>
          <w:sz w:val="24"/>
          <w:szCs w:val="24"/>
          <w:lang w:val="en-GB"/>
        </w:rPr>
      </w:pPr>
      <w:r>
        <w:rPr>
          <w:rFonts w:ascii="Arial" w:hAnsi="Arial" w:cs="Arial"/>
          <w:sz w:val="24"/>
          <w:szCs w:val="24"/>
          <w:lang w:val="en-GB"/>
        </w:rPr>
        <w:t xml:space="preserve">In this paragraph, we will naturally estimate the total BERD by considering the 8 855 respondent enterprises (cf. table 1), i.e. the ones whose at least one unit legal answered the 2015 R&amp;D survey. The whole of these enterprises is noted </w:t>
      </w:r>
      <w:r>
        <w:rPr>
          <w:rFonts w:ascii="Arial" w:hAnsi="Arial" w:cs="Arial"/>
          <w:i/>
          <w:sz w:val="24"/>
          <w:szCs w:val="24"/>
          <w:lang w:val="en-GB"/>
        </w:rPr>
        <w:t>S(EP)</w:t>
      </w:r>
      <w:r>
        <w:rPr>
          <w:rFonts w:ascii="Arial" w:hAnsi="Arial" w:cs="Arial"/>
          <w:i/>
          <w:sz w:val="24"/>
          <w:szCs w:val="24"/>
          <w:vertAlign w:val="subscript"/>
          <w:lang w:val="en-GB"/>
        </w:rPr>
        <w:t>r</w:t>
      </w:r>
      <w:r>
        <w:rPr>
          <w:rFonts w:ascii="Arial" w:hAnsi="Arial" w:cs="Arial"/>
          <w:sz w:val="24"/>
          <w:szCs w:val="24"/>
          <w:lang w:val="en-GB"/>
        </w:rPr>
        <w:t>. Thanks to the paragraph 1, a BERD value can be computed for each of them by adding the BERD, collected or estimated (cf. table 5),</w:t>
      </w:r>
      <w:r w:rsidR="00221CDC">
        <w:rPr>
          <w:rFonts w:ascii="Arial" w:hAnsi="Arial" w:cs="Arial"/>
          <w:sz w:val="24"/>
          <w:szCs w:val="24"/>
          <w:lang w:val="en-GB"/>
        </w:rPr>
        <w:t xml:space="preserve"> of each of their legal units. </w:t>
      </w:r>
    </w:p>
    <w:p w:rsidR="00877AE2" w:rsidRDefault="00877AE2" w:rsidP="00877AE2">
      <w:pPr>
        <w:pStyle w:val="Lgende"/>
        <w:keepNext/>
        <w:rPr>
          <w:rFonts w:ascii="Arial" w:hAnsi="Arial" w:cs="Arial"/>
          <w:b/>
          <w:i w:val="0"/>
          <w:color w:val="auto"/>
          <w:sz w:val="20"/>
          <w:szCs w:val="20"/>
          <w:lang w:val="en-GB"/>
        </w:rPr>
      </w:pPr>
      <w:r>
        <w:rPr>
          <w:rFonts w:ascii="Arial" w:hAnsi="Arial" w:cs="Arial"/>
          <w:b/>
          <w:i w:val="0"/>
          <w:color w:val="auto"/>
          <w:sz w:val="20"/>
          <w:szCs w:val="20"/>
          <w:lang w:val="en-GB"/>
        </w:rPr>
        <w:lastRenderedPageBreak/>
        <w:t>Table 5. The legal units of the respondent enterprises</w:t>
      </w:r>
    </w:p>
    <w:tbl>
      <w:tblPr>
        <w:tblStyle w:val="Grilledutableau"/>
        <w:tblW w:w="0" w:type="auto"/>
        <w:tblLook w:val="04A0" w:firstRow="1" w:lastRow="0" w:firstColumn="1" w:lastColumn="0" w:noHBand="0" w:noVBand="1"/>
      </w:tblPr>
      <w:tblGrid>
        <w:gridCol w:w="2265"/>
        <w:gridCol w:w="1671"/>
        <w:gridCol w:w="1134"/>
        <w:gridCol w:w="2126"/>
        <w:gridCol w:w="1950"/>
      </w:tblGrid>
      <w:tr w:rsidR="00877AE2" w:rsidRPr="00877AE2" w:rsidTr="00356A81">
        <w:trPr>
          <w:cantSplit/>
          <w:trHeight w:val="1001"/>
        </w:trPr>
        <w:tc>
          <w:tcPr>
            <w:tcW w:w="2265" w:type="dxa"/>
            <w:tcBorders>
              <w:top w:val="single" w:sz="4" w:space="0" w:color="auto"/>
              <w:left w:val="single" w:sz="4" w:space="0" w:color="auto"/>
              <w:bottom w:val="single" w:sz="4" w:space="0" w:color="auto"/>
              <w:right w:val="single" w:sz="4" w:space="0" w:color="auto"/>
            </w:tcBorders>
          </w:tcPr>
          <w:p w:rsidR="00877AE2" w:rsidRDefault="00877AE2">
            <w:pPr>
              <w:spacing w:before="120" w:line="360" w:lineRule="auto"/>
              <w:jc w:val="center"/>
              <w:rPr>
                <w:rFonts w:ascii="Arial" w:hAnsi="Arial" w:cs="Arial"/>
                <w:sz w:val="20"/>
                <w:szCs w:val="20"/>
                <w:lang w:val="en-GB"/>
              </w:rPr>
            </w:pPr>
          </w:p>
        </w:tc>
        <w:tc>
          <w:tcPr>
            <w:tcW w:w="1671" w:type="dxa"/>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b/>
                <w:sz w:val="20"/>
                <w:szCs w:val="20"/>
                <w:lang w:val="en-GB"/>
              </w:rPr>
              <w:t>Number of respondent enterprises</w:t>
            </w:r>
          </w:p>
        </w:tc>
        <w:tc>
          <w:tcPr>
            <w:tcW w:w="5210" w:type="dxa"/>
            <w:gridSpan w:val="3"/>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b/>
                <w:sz w:val="20"/>
                <w:szCs w:val="20"/>
                <w:lang w:val="en-GB"/>
              </w:rPr>
              <w:t>Number of legal units in the respondent enterprises (BERD (k€))</w:t>
            </w:r>
          </w:p>
        </w:tc>
      </w:tr>
      <w:tr w:rsidR="00877AE2" w:rsidRPr="00877AE2" w:rsidTr="00356A81">
        <w:trPr>
          <w:cantSplit/>
          <w:trHeight w:val="975"/>
        </w:trPr>
        <w:tc>
          <w:tcPr>
            <w:tcW w:w="2265" w:type="dxa"/>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sz w:val="20"/>
                <w:szCs w:val="20"/>
                <w:lang w:val="en-GB"/>
              </w:rPr>
              <w:t>No estimated BERD for all the legal units in the enterprise</w:t>
            </w:r>
          </w:p>
        </w:tc>
        <w:tc>
          <w:tcPr>
            <w:tcW w:w="1671" w:type="dxa"/>
            <w:tcBorders>
              <w:top w:val="single" w:sz="4" w:space="0" w:color="auto"/>
              <w:left w:val="single" w:sz="4" w:space="0" w:color="auto"/>
              <w:bottom w:val="single" w:sz="4" w:space="0" w:color="auto"/>
              <w:right w:val="single" w:sz="4" w:space="0" w:color="auto"/>
            </w:tcBorders>
          </w:tcPr>
          <w:p w:rsidR="00877AE2" w:rsidRDefault="008142CC">
            <w:pPr>
              <w:spacing w:before="120" w:line="360" w:lineRule="auto"/>
              <w:jc w:val="center"/>
              <w:rPr>
                <w:rFonts w:ascii="Arial" w:hAnsi="Arial" w:cs="Arial"/>
                <w:sz w:val="20"/>
                <w:szCs w:val="20"/>
                <w:lang w:val="en-GB"/>
              </w:rPr>
            </w:pPr>
            <w:r>
              <w:rPr>
                <w:rFonts w:ascii="Arial" w:hAnsi="Arial" w:cs="Arial"/>
                <w:sz w:val="20"/>
                <w:szCs w:val="20"/>
                <w:lang w:val="en-GB"/>
              </w:rPr>
              <w:t>7 688</w:t>
            </w:r>
          </w:p>
        </w:tc>
        <w:tc>
          <w:tcPr>
            <w:tcW w:w="5210" w:type="dxa"/>
            <w:gridSpan w:val="3"/>
            <w:tcBorders>
              <w:top w:val="single" w:sz="4" w:space="0" w:color="auto"/>
              <w:left w:val="single" w:sz="4" w:space="0" w:color="auto"/>
              <w:bottom w:val="single" w:sz="4" w:space="0" w:color="auto"/>
              <w:right w:val="single" w:sz="4" w:space="0" w:color="auto"/>
            </w:tcBorders>
          </w:tcPr>
          <w:p w:rsidR="00877AE2" w:rsidRDefault="008142CC">
            <w:pPr>
              <w:spacing w:before="120" w:line="360" w:lineRule="auto"/>
              <w:jc w:val="center"/>
              <w:rPr>
                <w:rFonts w:ascii="Arial" w:hAnsi="Arial" w:cs="Arial"/>
                <w:sz w:val="20"/>
                <w:szCs w:val="20"/>
                <w:lang w:val="en-GB"/>
              </w:rPr>
            </w:pPr>
            <w:r>
              <w:rPr>
                <w:rFonts w:ascii="Arial" w:hAnsi="Arial" w:cs="Arial"/>
                <w:sz w:val="20"/>
                <w:szCs w:val="20"/>
                <w:lang w:val="en-GB"/>
              </w:rPr>
              <w:t>8 124 (15 303 200)</w:t>
            </w:r>
          </w:p>
        </w:tc>
      </w:tr>
      <w:tr w:rsidR="00877AE2" w:rsidTr="00221CDC">
        <w:trPr>
          <w:cantSplit/>
        </w:trPr>
        <w:tc>
          <w:tcPr>
            <w:tcW w:w="2265" w:type="dxa"/>
            <w:vMerge w:val="restart"/>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sz w:val="20"/>
                <w:szCs w:val="20"/>
                <w:lang w:val="en-GB"/>
              </w:rPr>
              <w:t>Estimated BERD for at least one of the legal unit in the enterprise</w:t>
            </w:r>
          </w:p>
        </w:tc>
        <w:tc>
          <w:tcPr>
            <w:tcW w:w="1671" w:type="dxa"/>
            <w:vMerge w:val="restart"/>
            <w:tcBorders>
              <w:top w:val="single" w:sz="4" w:space="0" w:color="auto"/>
              <w:left w:val="single" w:sz="4" w:space="0" w:color="auto"/>
              <w:bottom w:val="single" w:sz="4" w:space="0" w:color="auto"/>
              <w:right w:val="single" w:sz="4" w:space="0" w:color="auto"/>
            </w:tcBorders>
          </w:tcPr>
          <w:p w:rsidR="00877AE2" w:rsidRDefault="008142CC">
            <w:pPr>
              <w:spacing w:before="120" w:line="360" w:lineRule="auto"/>
              <w:jc w:val="center"/>
              <w:rPr>
                <w:rFonts w:ascii="Arial" w:hAnsi="Arial" w:cs="Arial"/>
                <w:sz w:val="20"/>
                <w:szCs w:val="20"/>
                <w:lang w:val="en-GB"/>
              </w:rPr>
            </w:pPr>
            <w:r>
              <w:rPr>
                <w:rFonts w:ascii="Arial" w:hAnsi="Arial" w:cs="Arial"/>
                <w:sz w:val="20"/>
                <w:szCs w:val="20"/>
                <w:lang w:val="en-GB"/>
              </w:rPr>
              <w:t>1 167</w:t>
            </w:r>
          </w:p>
        </w:tc>
        <w:tc>
          <w:tcPr>
            <w:tcW w:w="3260" w:type="dxa"/>
            <w:gridSpan w:val="2"/>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sz w:val="20"/>
                <w:szCs w:val="20"/>
                <w:lang w:val="en-GB"/>
              </w:rPr>
              <w:t>Collected BERD</w:t>
            </w:r>
          </w:p>
        </w:tc>
        <w:tc>
          <w:tcPr>
            <w:tcW w:w="1950" w:type="dxa"/>
            <w:tcBorders>
              <w:top w:val="single" w:sz="4" w:space="0" w:color="auto"/>
              <w:left w:val="single" w:sz="4" w:space="0" w:color="auto"/>
              <w:bottom w:val="single" w:sz="4" w:space="0" w:color="auto"/>
              <w:right w:val="single" w:sz="4" w:space="0" w:color="auto"/>
            </w:tcBorders>
          </w:tcPr>
          <w:p w:rsidR="00877AE2" w:rsidRDefault="00AF2959">
            <w:pPr>
              <w:spacing w:before="120" w:line="360" w:lineRule="auto"/>
              <w:jc w:val="center"/>
              <w:rPr>
                <w:rFonts w:ascii="Arial" w:hAnsi="Arial" w:cs="Arial"/>
                <w:sz w:val="20"/>
                <w:szCs w:val="20"/>
                <w:lang w:val="en-GB"/>
              </w:rPr>
            </w:pPr>
            <w:r>
              <w:rPr>
                <w:rFonts w:ascii="Arial" w:hAnsi="Arial" w:cs="Arial"/>
                <w:sz w:val="20"/>
                <w:szCs w:val="20"/>
                <w:lang w:val="en-GB"/>
              </w:rPr>
              <w:t>2 345 (11 176 213)</w:t>
            </w:r>
          </w:p>
        </w:tc>
      </w:tr>
      <w:tr w:rsidR="00877AE2" w:rsidRPr="00877AE2" w:rsidTr="00221CDC">
        <w:trPr>
          <w:cantSplit/>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AE2" w:rsidRDefault="00877AE2">
            <w:pPr>
              <w:rPr>
                <w:rFonts w:ascii="Arial" w:hAnsi="Arial" w:cs="Arial"/>
                <w:sz w:val="20"/>
                <w:szCs w:val="20"/>
                <w:lang w:val="en-GB"/>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877AE2" w:rsidRDefault="00877AE2">
            <w:pPr>
              <w:rPr>
                <w:rFonts w:ascii="Arial" w:hAnsi="Arial" w:cs="Arial"/>
                <w:sz w:val="20"/>
                <w:szCs w:val="20"/>
                <w:lang w:val="en-GB"/>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sz w:val="20"/>
                <w:szCs w:val="20"/>
                <w:lang w:val="en-GB"/>
              </w:rPr>
              <w:t>Estimated BERD</w:t>
            </w:r>
          </w:p>
        </w:tc>
        <w:tc>
          <w:tcPr>
            <w:tcW w:w="2126" w:type="dxa"/>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sz w:val="20"/>
                <w:szCs w:val="20"/>
                <w:lang w:val="en-GB"/>
              </w:rPr>
              <w:t>“Grouped” responses connected to several enterprises</w:t>
            </w:r>
          </w:p>
        </w:tc>
        <w:tc>
          <w:tcPr>
            <w:tcW w:w="1950" w:type="dxa"/>
            <w:tcBorders>
              <w:top w:val="single" w:sz="4" w:space="0" w:color="auto"/>
              <w:left w:val="single" w:sz="4" w:space="0" w:color="auto"/>
              <w:bottom w:val="single" w:sz="4" w:space="0" w:color="auto"/>
              <w:right w:val="single" w:sz="4" w:space="0" w:color="auto"/>
            </w:tcBorders>
          </w:tcPr>
          <w:p w:rsidR="00877AE2" w:rsidRDefault="00AF2959" w:rsidP="00221CDC">
            <w:pPr>
              <w:keepNext/>
              <w:spacing w:before="120" w:line="360" w:lineRule="auto"/>
              <w:jc w:val="center"/>
              <w:rPr>
                <w:rFonts w:ascii="Arial" w:hAnsi="Arial" w:cs="Arial"/>
                <w:sz w:val="20"/>
                <w:szCs w:val="20"/>
                <w:lang w:val="en-GB"/>
              </w:rPr>
            </w:pPr>
            <w:r>
              <w:rPr>
                <w:rFonts w:ascii="Arial" w:hAnsi="Arial" w:cs="Arial"/>
                <w:sz w:val="20"/>
                <w:szCs w:val="20"/>
                <w:lang w:val="en-GB"/>
              </w:rPr>
              <w:t>83 (</w:t>
            </w:r>
            <w:r w:rsidRPr="00AF2959">
              <w:rPr>
                <w:rFonts w:ascii="Arial" w:hAnsi="Arial" w:cs="Arial"/>
                <w:sz w:val="20"/>
                <w:szCs w:val="20"/>
                <w:lang w:val="en-GB"/>
              </w:rPr>
              <w:t>3</w:t>
            </w:r>
            <w:r>
              <w:rPr>
                <w:rFonts w:ascii="Arial" w:hAnsi="Arial" w:cs="Arial"/>
                <w:sz w:val="20"/>
                <w:szCs w:val="20"/>
                <w:lang w:val="en-GB"/>
              </w:rPr>
              <w:t> </w:t>
            </w:r>
            <w:r w:rsidRPr="00AF2959">
              <w:rPr>
                <w:rFonts w:ascii="Arial" w:hAnsi="Arial" w:cs="Arial"/>
                <w:sz w:val="20"/>
                <w:szCs w:val="20"/>
                <w:lang w:val="en-GB"/>
              </w:rPr>
              <w:t>459</w:t>
            </w:r>
            <w:r>
              <w:rPr>
                <w:rFonts w:ascii="Arial" w:hAnsi="Arial" w:cs="Arial"/>
                <w:sz w:val="20"/>
                <w:szCs w:val="20"/>
                <w:lang w:val="en-GB"/>
              </w:rPr>
              <w:t> </w:t>
            </w:r>
            <w:r w:rsidRPr="00AF2959">
              <w:rPr>
                <w:rFonts w:ascii="Arial" w:hAnsi="Arial" w:cs="Arial"/>
                <w:sz w:val="20"/>
                <w:szCs w:val="20"/>
                <w:lang w:val="en-GB"/>
              </w:rPr>
              <w:t>533</w:t>
            </w:r>
            <w:r>
              <w:rPr>
                <w:rFonts w:ascii="Arial" w:hAnsi="Arial" w:cs="Arial"/>
                <w:sz w:val="20"/>
                <w:szCs w:val="20"/>
                <w:lang w:val="en-GB"/>
              </w:rPr>
              <w:t>)</w:t>
            </w:r>
          </w:p>
        </w:tc>
      </w:tr>
      <w:tr w:rsidR="00877AE2" w:rsidTr="00221CDC">
        <w:trPr>
          <w:cantSplit/>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AE2" w:rsidRDefault="00877AE2">
            <w:pPr>
              <w:rPr>
                <w:rFonts w:ascii="Arial" w:hAnsi="Arial" w:cs="Arial"/>
                <w:sz w:val="20"/>
                <w:szCs w:val="20"/>
                <w:lang w:val="en-GB"/>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877AE2" w:rsidRDefault="00877AE2">
            <w:pPr>
              <w:rPr>
                <w:rFonts w:ascii="Arial" w:hAnsi="Arial" w:cs="Arial"/>
                <w:sz w:val="20"/>
                <w:szCs w:val="20"/>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7AE2" w:rsidRDefault="00877AE2">
            <w:pPr>
              <w:rPr>
                <w:rFonts w:ascii="Arial" w:hAnsi="Arial" w:cs="Arial"/>
                <w:sz w:val="20"/>
                <w:szCs w:val="20"/>
                <w:lang w:val="en-GB"/>
              </w:rPr>
            </w:pPr>
          </w:p>
        </w:tc>
        <w:tc>
          <w:tcPr>
            <w:tcW w:w="2126" w:type="dxa"/>
            <w:tcBorders>
              <w:top w:val="single" w:sz="4" w:space="0" w:color="auto"/>
              <w:left w:val="single" w:sz="4" w:space="0" w:color="auto"/>
              <w:bottom w:val="single" w:sz="4" w:space="0" w:color="auto"/>
              <w:right w:val="single" w:sz="4" w:space="0" w:color="auto"/>
            </w:tcBorders>
            <w:hideMark/>
          </w:tcPr>
          <w:p w:rsidR="00CA6F6D" w:rsidRDefault="00877AE2">
            <w:pPr>
              <w:spacing w:before="120" w:line="360" w:lineRule="auto"/>
              <w:jc w:val="center"/>
              <w:rPr>
                <w:rFonts w:ascii="Arial" w:hAnsi="Arial" w:cs="Arial"/>
                <w:sz w:val="20"/>
                <w:szCs w:val="20"/>
                <w:lang w:val="en-GB"/>
              </w:rPr>
            </w:pPr>
            <w:r>
              <w:rPr>
                <w:rFonts w:ascii="Arial" w:hAnsi="Arial" w:cs="Arial"/>
                <w:sz w:val="20"/>
                <w:szCs w:val="20"/>
                <w:lang w:val="en-GB"/>
              </w:rPr>
              <w:t>Non-sampled</w:t>
            </w:r>
            <w:r w:rsidR="001A66E5">
              <w:rPr>
                <w:rFonts w:ascii="Arial" w:hAnsi="Arial" w:cs="Arial"/>
                <w:sz w:val="20"/>
                <w:szCs w:val="20"/>
                <w:lang w:val="en-GB"/>
              </w:rPr>
              <w:t xml:space="preserve"> </w:t>
            </w:r>
          </w:p>
          <w:p w:rsidR="00877AE2" w:rsidRDefault="001A66E5">
            <w:pPr>
              <w:spacing w:before="120" w:line="360" w:lineRule="auto"/>
              <w:jc w:val="center"/>
              <w:rPr>
                <w:rFonts w:ascii="Arial" w:hAnsi="Arial" w:cs="Arial"/>
                <w:sz w:val="20"/>
                <w:szCs w:val="20"/>
                <w:lang w:val="en-GB"/>
              </w:rPr>
            </w:pPr>
            <w:r>
              <w:rPr>
                <w:rFonts w:ascii="Arial" w:hAnsi="Arial" w:cs="Arial"/>
                <w:sz w:val="20"/>
                <w:szCs w:val="20"/>
                <w:lang w:val="en-GB"/>
              </w:rPr>
              <w:t>or non-respondent</w:t>
            </w:r>
          </w:p>
        </w:tc>
        <w:tc>
          <w:tcPr>
            <w:tcW w:w="1950" w:type="dxa"/>
            <w:tcBorders>
              <w:top w:val="single" w:sz="4" w:space="0" w:color="auto"/>
              <w:left w:val="single" w:sz="4" w:space="0" w:color="auto"/>
              <w:bottom w:val="single" w:sz="4" w:space="0" w:color="auto"/>
              <w:right w:val="single" w:sz="4" w:space="0" w:color="auto"/>
            </w:tcBorders>
            <w:hideMark/>
          </w:tcPr>
          <w:p w:rsidR="00877AE2" w:rsidRDefault="00877AE2" w:rsidP="00221CDC">
            <w:pPr>
              <w:keepNext/>
              <w:spacing w:before="120" w:line="360" w:lineRule="auto"/>
              <w:jc w:val="center"/>
              <w:rPr>
                <w:rFonts w:ascii="Arial" w:hAnsi="Arial" w:cs="Arial"/>
                <w:sz w:val="20"/>
                <w:szCs w:val="20"/>
                <w:lang w:val="en-GB"/>
              </w:rPr>
            </w:pPr>
            <w:r>
              <w:rPr>
                <w:rFonts w:ascii="Arial" w:hAnsi="Arial" w:cs="Arial"/>
                <w:sz w:val="20"/>
                <w:szCs w:val="20"/>
                <w:lang w:val="en-GB"/>
              </w:rPr>
              <w:t>2</w:t>
            </w:r>
            <w:r w:rsidR="00221CDC">
              <w:rPr>
                <w:rFonts w:ascii="Arial" w:hAnsi="Arial" w:cs="Arial"/>
                <w:sz w:val="20"/>
                <w:szCs w:val="20"/>
                <w:lang w:val="en-GB"/>
              </w:rPr>
              <w:t> </w:t>
            </w:r>
            <w:r>
              <w:rPr>
                <w:rFonts w:ascii="Arial" w:hAnsi="Arial" w:cs="Arial"/>
                <w:sz w:val="20"/>
                <w:szCs w:val="20"/>
                <w:lang w:val="en-GB"/>
              </w:rPr>
              <w:t>143 (367 006)</w:t>
            </w:r>
          </w:p>
        </w:tc>
      </w:tr>
      <w:tr w:rsidR="00877AE2" w:rsidTr="00221CDC">
        <w:trPr>
          <w:cantSplit/>
        </w:trPr>
        <w:tc>
          <w:tcPr>
            <w:tcW w:w="2265" w:type="dxa"/>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sz w:val="20"/>
                <w:szCs w:val="20"/>
                <w:lang w:val="en-GB"/>
              </w:rPr>
              <w:t>TOTAL</w:t>
            </w:r>
            <w:r>
              <w:rPr>
                <w:rStyle w:val="Appelnotedebasdep"/>
                <w:rFonts w:ascii="Arial" w:hAnsi="Arial" w:cs="Arial"/>
                <w:sz w:val="20"/>
                <w:szCs w:val="20"/>
                <w:lang w:val="en-GB"/>
              </w:rPr>
              <w:footnoteReference w:id="16"/>
            </w:r>
          </w:p>
        </w:tc>
        <w:tc>
          <w:tcPr>
            <w:tcW w:w="1671" w:type="dxa"/>
            <w:tcBorders>
              <w:top w:val="single" w:sz="4" w:space="0" w:color="auto"/>
              <w:left w:val="single" w:sz="4" w:space="0" w:color="auto"/>
              <w:bottom w:val="single" w:sz="4" w:space="0" w:color="auto"/>
              <w:right w:val="single" w:sz="4" w:space="0" w:color="auto"/>
            </w:tcBorders>
            <w:hideMark/>
          </w:tcPr>
          <w:p w:rsidR="00877AE2" w:rsidRDefault="00877AE2">
            <w:pPr>
              <w:spacing w:before="120" w:line="360" w:lineRule="auto"/>
              <w:jc w:val="center"/>
              <w:rPr>
                <w:rFonts w:ascii="Arial" w:hAnsi="Arial" w:cs="Arial"/>
                <w:sz w:val="20"/>
                <w:szCs w:val="20"/>
                <w:lang w:val="en-GB"/>
              </w:rPr>
            </w:pPr>
            <w:r>
              <w:rPr>
                <w:rFonts w:ascii="Arial" w:hAnsi="Arial" w:cs="Arial"/>
                <w:i/>
                <w:sz w:val="20"/>
                <w:szCs w:val="20"/>
                <w:lang w:val="en-GB"/>
              </w:rPr>
              <w:t>S(EP)</w:t>
            </w:r>
            <w:r>
              <w:rPr>
                <w:rFonts w:ascii="Arial" w:hAnsi="Arial" w:cs="Arial"/>
                <w:i/>
                <w:sz w:val="20"/>
                <w:szCs w:val="20"/>
                <w:vertAlign w:val="subscript"/>
                <w:lang w:val="en-GB"/>
              </w:rPr>
              <w:t>r</w:t>
            </w:r>
            <w:r>
              <w:rPr>
                <w:rFonts w:ascii="Arial" w:hAnsi="Arial" w:cs="Arial"/>
                <w:sz w:val="20"/>
                <w:szCs w:val="20"/>
                <w:lang w:val="en-GB"/>
              </w:rPr>
              <w:t>: 8 855</w:t>
            </w:r>
          </w:p>
        </w:tc>
        <w:tc>
          <w:tcPr>
            <w:tcW w:w="5210" w:type="dxa"/>
            <w:gridSpan w:val="3"/>
            <w:tcBorders>
              <w:top w:val="single" w:sz="4" w:space="0" w:color="auto"/>
              <w:left w:val="single" w:sz="4" w:space="0" w:color="auto"/>
              <w:bottom w:val="single" w:sz="4" w:space="0" w:color="auto"/>
              <w:right w:val="single" w:sz="4" w:space="0" w:color="auto"/>
            </w:tcBorders>
          </w:tcPr>
          <w:p w:rsidR="00877AE2" w:rsidRDefault="001A66E5" w:rsidP="00943180">
            <w:pPr>
              <w:keepNext/>
              <w:spacing w:before="120" w:line="360" w:lineRule="auto"/>
              <w:jc w:val="center"/>
              <w:rPr>
                <w:rFonts w:ascii="Arial" w:hAnsi="Arial" w:cs="Arial"/>
                <w:sz w:val="20"/>
                <w:szCs w:val="20"/>
                <w:lang w:val="en-GB"/>
              </w:rPr>
            </w:pPr>
            <w:r>
              <w:rPr>
                <w:rFonts w:ascii="Arial" w:hAnsi="Arial" w:cs="Arial"/>
                <w:sz w:val="20"/>
                <w:szCs w:val="20"/>
                <w:lang w:val="en-GB"/>
              </w:rPr>
              <w:t>12 695</w:t>
            </w:r>
            <w:bookmarkStart w:id="0" w:name="_GoBack"/>
            <w:bookmarkEnd w:id="0"/>
            <w:r w:rsidR="00221CDC">
              <w:rPr>
                <w:rFonts w:ascii="Arial" w:hAnsi="Arial" w:cs="Arial"/>
                <w:sz w:val="20"/>
                <w:szCs w:val="20"/>
                <w:lang w:val="en-GB"/>
              </w:rPr>
              <w:t xml:space="preserve"> </w:t>
            </w:r>
            <w:r>
              <w:rPr>
                <w:rFonts w:ascii="Arial" w:hAnsi="Arial" w:cs="Arial"/>
                <w:sz w:val="20"/>
                <w:szCs w:val="20"/>
                <w:lang w:val="en-GB"/>
              </w:rPr>
              <w:t>(</w:t>
            </w:r>
            <w:r w:rsidR="004B570F">
              <w:rPr>
                <w:rFonts w:ascii="Arial" w:hAnsi="Arial" w:cs="Arial"/>
                <w:sz w:val="20"/>
                <w:szCs w:val="20"/>
                <w:lang w:val="en-GB"/>
              </w:rPr>
              <w:t>30 305 952</w:t>
            </w:r>
            <w:r>
              <w:rPr>
                <w:rFonts w:ascii="Arial" w:hAnsi="Arial" w:cs="Arial"/>
                <w:sz w:val="20"/>
                <w:szCs w:val="20"/>
                <w:lang w:val="en-GB"/>
              </w:rPr>
              <w:t>)</w:t>
            </w:r>
          </w:p>
        </w:tc>
      </w:tr>
    </w:tbl>
    <w:p w:rsidR="00877AE2" w:rsidRDefault="00877AE2" w:rsidP="00877AE2">
      <w:pPr>
        <w:spacing w:after="0" w:line="360" w:lineRule="auto"/>
        <w:jc w:val="both"/>
        <w:rPr>
          <w:rFonts w:ascii="Arial" w:hAnsi="Arial" w:cs="Arial"/>
          <w:sz w:val="20"/>
          <w:szCs w:val="20"/>
          <w:lang w:val="en-GB"/>
        </w:rPr>
      </w:pPr>
      <w:r>
        <w:rPr>
          <w:rFonts w:ascii="Arial" w:hAnsi="Arial" w:cs="Arial"/>
          <w:sz w:val="20"/>
          <w:szCs w:val="20"/>
          <w:lang w:val="en-GB"/>
        </w:rPr>
        <w:t>Source:</w:t>
      </w:r>
      <w:r>
        <w:rPr>
          <w:lang w:val="en-GB"/>
        </w:rPr>
        <w:t xml:space="preserve"> </w:t>
      </w:r>
      <w:r>
        <w:rPr>
          <w:rFonts w:ascii="Arial" w:hAnsi="Arial" w:cs="Arial"/>
          <w:sz w:val="20"/>
          <w:szCs w:val="20"/>
          <w:lang w:val="en-GB"/>
        </w:rPr>
        <w:t>Ministry for Higher Education, Research and Innovation – 2015 R&amp;D survey</w:t>
      </w:r>
    </w:p>
    <w:p w:rsidR="00877AE2" w:rsidRDefault="00877AE2" w:rsidP="00877AE2">
      <w:pPr>
        <w:spacing w:before="120" w:after="0" w:line="360" w:lineRule="auto"/>
        <w:jc w:val="both"/>
        <w:rPr>
          <w:rFonts w:ascii="Arial" w:hAnsi="Arial" w:cs="Arial"/>
          <w:sz w:val="24"/>
          <w:szCs w:val="24"/>
          <w:lang w:val="en-GB"/>
        </w:rPr>
      </w:pPr>
      <w:r>
        <w:rPr>
          <w:rFonts w:ascii="Arial" w:hAnsi="Arial" w:cs="Arial"/>
          <w:sz w:val="24"/>
          <w:szCs w:val="24"/>
          <w:lang w:val="en-GB"/>
        </w:rPr>
        <w:t>To obtain the total BERD, we just have to determine a weight for each respondent enterprise. We compu</w:t>
      </w:r>
      <w:r w:rsidR="001A66E5">
        <w:rPr>
          <w:rFonts w:ascii="Arial" w:hAnsi="Arial" w:cs="Arial"/>
          <w:sz w:val="24"/>
          <w:szCs w:val="24"/>
          <w:lang w:val="en-GB"/>
        </w:rPr>
        <w:t>te this set of weights</w:t>
      </w:r>
      <w:r>
        <w:rPr>
          <w:rFonts w:ascii="Arial" w:hAnsi="Arial" w:cs="Arial"/>
          <w:sz w:val="24"/>
          <w:szCs w:val="24"/>
          <w:lang w:val="en-GB"/>
        </w:rPr>
        <w:t xml:space="preserve"> by using generalized weight share method (GWSM)</w:t>
      </w:r>
      <w:r w:rsidR="0094027D">
        <w:rPr>
          <w:rFonts w:ascii="Arial" w:hAnsi="Arial" w:cs="Arial"/>
          <w:sz w:val="24"/>
          <w:szCs w:val="24"/>
          <w:lang w:val="en-GB"/>
        </w:rPr>
        <w:t xml:space="preserve"> (Lavallée (2007))</w:t>
      </w:r>
      <w:r>
        <w:rPr>
          <w:rFonts w:ascii="Arial" w:hAnsi="Arial" w:cs="Arial"/>
          <w:sz w:val="24"/>
          <w:szCs w:val="24"/>
          <w:lang w:val="en-GB"/>
        </w:rPr>
        <w:t xml:space="preserve">. </w:t>
      </w:r>
    </w:p>
    <w:p w:rsidR="00877AE2" w:rsidRDefault="00877AE2" w:rsidP="00877AE2">
      <w:pPr>
        <w:spacing w:before="360" w:after="0" w:line="360" w:lineRule="auto"/>
        <w:jc w:val="both"/>
        <w:rPr>
          <w:rFonts w:ascii="Arial" w:hAnsi="Arial" w:cs="Arial"/>
          <w:sz w:val="24"/>
          <w:szCs w:val="24"/>
          <w:lang w:val="en-GB"/>
        </w:rPr>
      </w:pPr>
      <w:r>
        <w:rPr>
          <w:rFonts w:ascii="Arial" w:hAnsi="Arial" w:cs="Arial"/>
          <w:i/>
          <w:sz w:val="24"/>
          <w:szCs w:val="24"/>
          <w:lang w:val="en-GB"/>
        </w:rPr>
        <w:t>2.2. Generalized weight share method (GWSM)</w:t>
      </w:r>
    </w:p>
    <w:p w:rsidR="00877AE2" w:rsidRDefault="00877AE2" w:rsidP="00877AE2">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framework of the generalized weight share method (GWSM), we distinguish two populations: the collection population, here </w:t>
      </w:r>
      <w:r>
        <w:rPr>
          <w:rFonts w:ascii="Arial" w:hAnsi="Arial" w:cs="Arial"/>
          <w:i/>
          <w:sz w:val="24"/>
          <w:szCs w:val="24"/>
          <w:lang w:val="en-GB"/>
        </w:rPr>
        <w:t>U(</w:t>
      </w:r>
      <w:r w:rsidR="00E6650C">
        <w:rPr>
          <w:rFonts w:ascii="Arial" w:hAnsi="Arial" w:cs="Arial"/>
          <w:i/>
          <w:sz w:val="24"/>
          <w:szCs w:val="24"/>
          <w:lang w:val="en-GB"/>
        </w:rPr>
        <w:t>LU</w:t>
      </w:r>
      <w:r>
        <w:rPr>
          <w:rFonts w:ascii="Arial" w:hAnsi="Arial" w:cs="Arial"/>
          <w:i/>
          <w:sz w:val="24"/>
          <w:szCs w:val="24"/>
          <w:lang w:val="en-GB"/>
        </w:rPr>
        <w:t>)</w:t>
      </w:r>
      <w:r>
        <w:rPr>
          <w:rFonts w:ascii="Arial" w:hAnsi="Arial" w:cs="Arial"/>
          <w:sz w:val="24"/>
          <w:szCs w:val="24"/>
          <w:lang w:val="en-GB"/>
        </w:rPr>
        <w:t xml:space="preserve">, and the population of interest, here </w:t>
      </w:r>
      <w:r>
        <w:rPr>
          <w:rFonts w:ascii="Arial" w:hAnsi="Arial" w:cs="Arial"/>
          <w:i/>
          <w:sz w:val="24"/>
          <w:szCs w:val="24"/>
          <w:lang w:val="en-GB"/>
        </w:rPr>
        <w:t>U(EP)</w:t>
      </w:r>
      <w:r>
        <w:rPr>
          <w:rFonts w:ascii="Arial" w:hAnsi="Arial" w:cs="Arial"/>
          <w:sz w:val="24"/>
          <w:szCs w:val="24"/>
          <w:lang w:val="en-GB"/>
        </w:rPr>
        <w:t xml:space="preserve">. The GWSM allows to obtain an unbiased estimator of the variable of interest, here the total BERD, from the data available at the interest population level and the weights of the units sampled in the collection population, i.e. here the legal units in the sample </w:t>
      </w:r>
      <w:r>
        <w:rPr>
          <w:rFonts w:ascii="Arial" w:hAnsi="Arial" w:cs="Arial"/>
          <w:i/>
          <w:sz w:val="24"/>
          <w:szCs w:val="24"/>
          <w:lang w:val="en-GB"/>
        </w:rPr>
        <w:t>S(</w:t>
      </w:r>
      <w:r w:rsidR="00E6650C">
        <w:rPr>
          <w:rFonts w:ascii="Arial" w:hAnsi="Arial" w:cs="Arial"/>
          <w:i/>
          <w:sz w:val="24"/>
          <w:szCs w:val="24"/>
          <w:lang w:val="en-GB"/>
        </w:rPr>
        <w:t>LU</w:t>
      </w:r>
      <w:r>
        <w:rPr>
          <w:rFonts w:ascii="Arial" w:hAnsi="Arial" w:cs="Arial"/>
          <w:i/>
          <w:sz w:val="24"/>
          <w:szCs w:val="24"/>
          <w:lang w:val="en-GB"/>
        </w:rPr>
        <w:t>)</w:t>
      </w:r>
      <w:r>
        <w:rPr>
          <w:rFonts w:ascii="Arial" w:hAnsi="Arial" w:cs="Arial"/>
          <w:sz w:val="24"/>
          <w:szCs w:val="24"/>
          <w:lang w:val="en-GB"/>
        </w:rPr>
        <w:t xml:space="preserve">. In this study, only the weights of respondent legal units, </w:t>
      </w:r>
      <w:r w:rsidR="00695E23">
        <w:rPr>
          <w:rFonts w:ascii="Arial" w:hAnsi="Arial" w:cs="Arial"/>
          <w:sz w:val="24"/>
          <w:szCs w:val="24"/>
          <w:lang w:val="en-GB"/>
        </w:rPr>
        <w:t>i.e.</w:t>
      </w:r>
      <w:r>
        <w:rPr>
          <w:rFonts w:ascii="Arial" w:hAnsi="Arial" w:cs="Arial"/>
          <w:sz w:val="24"/>
          <w:szCs w:val="24"/>
          <w:lang w:val="en-GB"/>
        </w:rPr>
        <w:t xml:space="preserve"> the legal units in </w:t>
      </w:r>
      <w:r>
        <w:rPr>
          <w:rFonts w:ascii="Arial" w:hAnsi="Arial" w:cs="Arial"/>
          <w:i/>
          <w:sz w:val="24"/>
          <w:szCs w:val="24"/>
          <w:lang w:val="en-GB"/>
        </w:rPr>
        <w:t>S(</w:t>
      </w:r>
      <w:r w:rsidR="00E6650C">
        <w:rPr>
          <w:rFonts w:ascii="Arial" w:hAnsi="Arial" w:cs="Arial"/>
          <w:i/>
          <w:sz w:val="24"/>
          <w:szCs w:val="24"/>
          <w:lang w:val="en-GB"/>
        </w:rPr>
        <w:t>LU</w:t>
      </w:r>
      <w:r>
        <w:rPr>
          <w:rFonts w:ascii="Arial" w:hAnsi="Arial" w:cs="Arial"/>
          <w:i/>
          <w:sz w:val="24"/>
          <w:szCs w:val="24"/>
          <w:lang w:val="en-GB"/>
        </w:rPr>
        <w:t>)</w:t>
      </w:r>
      <w:r>
        <w:rPr>
          <w:rFonts w:ascii="Arial" w:hAnsi="Arial" w:cs="Arial"/>
          <w:i/>
          <w:sz w:val="24"/>
          <w:szCs w:val="24"/>
          <w:vertAlign w:val="subscript"/>
          <w:lang w:val="en-GB"/>
        </w:rPr>
        <w:t>r</w:t>
      </w:r>
      <w:r>
        <w:rPr>
          <w:rFonts w:ascii="Arial" w:hAnsi="Arial" w:cs="Arial"/>
          <w:sz w:val="24"/>
          <w:szCs w:val="24"/>
          <w:lang w:val="en-GB"/>
        </w:rPr>
        <w:t xml:space="preserve">, are considered because </w:t>
      </w:r>
      <w:r>
        <w:rPr>
          <w:rFonts w:ascii="Arial" w:eastAsiaTheme="minorEastAsia" w:hAnsi="Arial" w:cs="Arial"/>
          <w:sz w:val="24"/>
          <w:szCs w:val="24"/>
          <w:lang w:val="en-GB"/>
        </w:rPr>
        <w:t xml:space="preserve">total non-response is handled here through reweighting. </w:t>
      </w:r>
    </w:p>
    <w:p w:rsidR="00877AE2" w:rsidRDefault="00877AE2" w:rsidP="00877AE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estimator of the total BERD related to the GWSM, noted </w:t>
      </w:r>
      <m:oMath>
        <m:acc>
          <m:accPr>
            <m:ctrlPr>
              <w:rPr>
                <w:rFonts w:ascii="Cambria Math" w:hAnsi="Cambria Math" w:cs="Arial"/>
                <w:i/>
                <w:sz w:val="24"/>
                <w:szCs w:val="24"/>
                <w:lang w:val="en-GB"/>
              </w:rPr>
            </m:ctrlPr>
          </m:accPr>
          <m:e>
            <m:sSub>
              <m:sSubPr>
                <m:ctrlPr>
                  <w:rPr>
                    <w:rFonts w:ascii="Cambria Math" w:hAnsi="Cambria Math" w:cs="Arial"/>
                    <w:i/>
                    <w:sz w:val="24"/>
                    <w:szCs w:val="24"/>
                    <w:lang w:val="en-GB"/>
                  </w:rPr>
                </m:ctrlPr>
              </m:sSubPr>
              <m:e>
                <m:r>
                  <w:rPr>
                    <w:rFonts w:ascii="Cambria Math" w:hAnsi="Cambria Math" w:cs="Arial"/>
                    <w:sz w:val="24"/>
                    <w:szCs w:val="24"/>
                    <w:lang w:val="en-GB"/>
                  </w:rPr>
                  <m:t>BERD_tot</m:t>
                </m:r>
              </m:e>
              <m:sub>
                <m:r>
                  <w:rPr>
                    <w:rFonts w:ascii="Cambria Math" w:hAnsi="Cambria Math" w:cs="Arial"/>
                    <w:sz w:val="24"/>
                    <w:szCs w:val="24"/>
                    <w:lang w:val="en-GB"/>
                  </w:rPr>
                  <m:t>GWSM</m:t>
                </m:r>
              </m:sub>
            </m:sSub>
          </m:e>
        </m:acc>
      </m:oMath>
      <w:r w:rsidR="00E6650C">
        <w:rPr>
          <w:rFonts w:ascii="Arial" w:hAnsi="Arial" w:cs="Arial"/>
          <w:sz w:val="24"/>
          <w:szCs w:val="24"/>
          <w:lang w:val="en-GB"/>
        </w:rPr>
        <w:t xml:space="preserve"> is expressed as follows</w:t>
      </w:r>
      <w:r>
        <w:rPr>
          <w:rFonts w:ascii="Arial" w:hAnsi="Arial" w:cs="Arial"/>
          <w:sz w:val="24"/>
          <w:szCs w:val="24"/>
          <w:lang w:val="en-GB"/>
        </w:rPr>
        <w:t>:</w:t>
      </w:r>
    </w:p>
    <w:p w:rsidR="00877AE2" w:rsidRDefault="00943180" w:rsidP="00877AE2">
      <w:pPr>
        <w:spacing w:before="120" w:after="0" w:line="360" w:lineRule="auto"/>
        <w:jc w:val="both"/>
        <w:rPr>
          <w:rFonts w:ascii="Arial" w:eastAsiaTheme="minorEastAsia" w:hAnsi="Arial" w:cs="Arial"/>
          <w:i/>
          <w:sz w:val="24"/>
          <w:szCs w:val="24"/>
          <w:lang w:val="en-GB"/>
        </w:rPr>
      </w:pPr>
      <m:oMathPara>
        <m:oMath>
          <m:sSub>
            <m:sSubPr>
              <m:ctrlPr>
                <w:rPr>
                  <w:rFonts w:ascii="Cambria Math" w:hAnsi="Cambria Math" w:cs="Cambria Math"/>
                  <w:i/>
                  <w:sz w:val="24"/>
                  <w:szCs w:val="24"/>
                  <w:lang w:val="en-GB"/>
                </w:rPr>
              </m:ctrlPr>
            </m:sSubPr>
            <m:e>
              <m:acc>
                <m:accPr>
                  <m:ctrlPr>
                    <w:rPr>
                      <w:rFonts w:ascii="Cambria Math" w:hAnsi="Cambria Math" w:cs="Cambria Math"/>
                      <w:i/>
                      <w:sz w:val="24"/>
                      <w:szCs w:val="24"/>
                      <w:lang w:val="en-GB"/>
                    </w:rPr>
                  </m:ctrlPr>
                </m:accPr>
                <m:e>
                  <m:r>
                    <w:rPr>
                      <w:rFonts w:ascii="Cambria Math" w:hAnsi="Cambria Math" w:cs="Cambria Math"/>
                      <w:sz w:val="24"/>
                      <w:szCs w:val="24"/>
                      <w:lang w:val="en-GB"/>
                    </w:rPr>
                    <m:t>BERD_tot</m:t>
                  </m:r>
                </m:e>
              </m:acc>
            </m:e>
            <m:sub>
              <m:r>
                <w:rPr>
                  <w:rFonts w:ascii="Cambria Math" w:hAnsi="Cambria Math" w:cs="Cambria Math"/>
                  <w:sz w:val="24"/>
                  <w:szCs w:val="24"/>
                  <w:lang w:val="en-GB"/>
                </w:rPr>
                <m:t>GWSM</m:t>
              </m:r>
            </m:sub>
          </m:sSub>
          <m:r>
            <m:rPr>
              <m:sty m:val="p"/>
            </m:rPr>
            <w:rPr>
              <w:rFonts w:ascii="Cambria Math" w:hAnsi="Cambria Math" w:cs="Cambria Math"/>
              <w:sz w:val="24"/>
              <w:szCs w:val="24"/>
              <w:lang w:val="en-GB"/>
            </w:rPr>
            <m:t>=</m:t>
          </m:r>
          <m:nary>
            <m:naryPr>
              <m:chr m:val="∑"/>
              <m:limLoc m:val="undOvr"/>
              <m:supHide m:val="1"/>
              <m:ctrlPr>
                <w:rPr>
                  <w:rFonts w:ascii="Cambria Math" w:hAnsi="Cambria Math" w:cs="Arial"/>
                  <w:sz w:val="24"/>
                  <w:szCs w:val="24"/>
                  <w:lang w:val="en-GB"/>
                </w:rPr>
              </m:ctrlPr>
            </m:naryPr>
            <m:sub>
              <m:sSub>
                <m:sSubPr>
                  <m:ctrlPr>
                    <w:rPr>
                      <w:rFonts w:ascii="Cambria Math" w:hAnsi="Cambria Math" w:cs="Arial"/>
                      <w:i/>
                      <w:sz w:val="24"/>
                      <w:szCs w:val="24"/>
                      <w:lang w:val="en-GB"/>
                    </w:rPr>
                  </m:ctrlPr>
                </m:sSubPr>
                <m:e>
                  <m:r>
                    <w:rPr>
                      <w:rFonts w:ascii="Cambria Math" w:hAnsi="Cambria Math" w:cs="Arial"/>
                      <w:sz w:val="24"/>
                      <w:szCs w:val="24"/>
                      <w:lang w:val="en-GB"/>
                    </w:rPr>
                    <m:t>EP</m:t>
                  </m:r>
                </m:e>
                <m:sub>
                  <m:r>
                    <w:rPr>
                      <w:rFonts w:ascii="Cambria Math" w:hAnsi="Cambria Math" w:cs="Arial"/>
                      <w:sz w:val="24"/>
                      <w:szCs w:val="24"/>
                      <w:lang w:val="en-GB"/>
                    </w:rPr>
                    <m:t>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S(EP)</m:t>
                  </m:r>
                </m:e>
                <m:sub>
                  <m:r>
                    <w:rPr>
                      <w:rFonts w:ascii="Cambria Math" w:hAnsi="Cambria Math" w:cs="Arial"/>
                      <w:sz w:val="24"/>
                      <w:szCs w:val="24"/>
                      <w:lang w:val="en-GB"/>
                    </w:rPr>
                    <m:t>r</m:t>
                  </m:r>
                </m:sub>
              </m:sSub>
            </m:sub>
            <m:sup/>
            <m:e>
              <m:sSubSup>
                <m:sSubSupPr>
                  <m:ctrlPr>
                    <w:rPr>
                      <w:rFonts w:ascii="Cambria Math" w:hAnsi="Cambria Math" w:cs="Arial"/>
                      <w:i/>
                      <w:sz w:val="24"/>
                      <w:szCs w:val="24"/>
                      <w:lang w:val="en-GB"/>
                    </w:rPr>
                  </m:ctrlPr>
                </m:sSubSupPr>
                <m:e>
                  <m:r>
                    <w:rPr>
                      <w:rFonts w:ascii="Cambria Math" w:hAnsi="Cambria Math" w:cs="Arial"/>
                      <w:sz w:val="24"/>
                      <w:szCs w:val="24"/>
                      <w:lang w:val="en-GB"/>
                    </w:rPr>
                    <m:t>pond_EP</m:t>
                  </m:r>
                </m:e>
                <m:sub>
                  <m:r>
                    <w:rPr>
                      <w:rFonts w:ascii="Cambria Math" w:hAnsi="Cambria Math" w:cs="Arial"/>
                      <w:sz w:val="24"/>
                      <w:szCs w:val="24"/>
                      <w:lang w:val="en-GB"/>
                    </w:rPr>
                    <m:t>i</m:t>
                  </m:r>
                </m:sub>
                <m:sup>
                  <m:r>
                    <w:rPr>
                      <w:rFonts w:ascii="Cambria Math" w:hAnsi="Cambria Math" w:cs="Arial"/>
                      <w:sz w:val="24"/>
                      <w:szCs w:val="24"/>
                      <w:lang w:val="en-GB"/>
                    </w:rPr>
                    <m:t>GWSM</m:t>
                  </m:r>
                </m:sup>
              </m:sSubSup>
              <m:sSub>
                <m:sSubPr>
                  <m:ctrlPr>
                    <w:rPr>
                      <w:rFonts w:ascii="Cambria Math" w:hAnsi="Cambria Math" w:cs="Arial"/>
                      <w:i/>
                      <w:sz w:val="24"/>
                      <w:szCs w:val="24"/>
                      <w:lang w:val="en-GB"/>
                    </w:rPr>
                  </m:ctrlPr>
                </m:sSubPr>
                <m:e>
                  <m:r>
                    <w:rPr>
                      <w:rFonts w:ascii="Cambria Math" w:hAnsi="Cambria Math" w:cs="Arial"/>
                      <w:sz w:val="24"/>
                      <w:szCs w:val="24"/>
                      <w:lang w:val="en-GB"/>
                    </w:rPr>
                    <m:t>×BERD_EP</m:t>
                  </m:r>
                </m:e>
                <m:sub>
                  <m:r>
                    <w:rPr>
                      <w:rFonts w:ascii="Cambria Math" w:hAnsi="Cambria Math" w:cs="Arial"/>
                      <w:sz w:val="24"/>
                      <w:szCs w:val="24"/>
                      <w:lang w:val="en-GB"/>
                    </w:rPr>
                    <m:t>i</m:t>
                  </m:r>
                </m:sub>
              </m:sSub>
            </m:e>
          </m:nary>
        </m:oMath>
      </m:oMathPara>
    </w:p>
    <w:p w:rsidR="00877AE2" w:rsidRDefault="00877AE2" w:rsidP="00877AE2">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Where :</w:t>
      </w:r>
    </w:p>
    <w:p w:rsidR="00877AE2" w:rsidRDefault="00943180" w:rsidP="00877AE2">
      <w:pPr>
        <w:pStyle w:val="Paragraphedeliste"/>
        <w:numPr>
          <w:ilvl w:val="0"/>
          <w:numId w:val="3"/>
        </w:numPr>
        <w:spacing w:before="120" w:after="0" w:line="360" w:lineRule="auto"/>
        <w:jc w:val="both"/>
        <w:rPr>
          <w:rFonts w:ascii="Arial" w:hAnsi="Arial" w:cs="Arial"/>
          <w:sz w:val="24"/>
          <w:szCs w:val="24"/>
          <w:lang w:val="en-GB"/>
        </w:rPr>
      </w:pPr>
      <m:oMath>
        <m:sSub>
          <m:sSubPr>
            <m:ctrlPr>
              <w:rPr>
                <w:rFonts w:ascii="Cambria Math" w:hAnsi="Cambria Math" w:cs="Arial"/>
                <w:i/>
                <w:sz w:val="24"/>
                <w:szCs w:val="24"/>
                <w:lang w:val="en-GB"/>
              </w:rPr>
            </m:ctrlPr>
          </m:sSubPr>
          <m:e>
            <m:r>
              <w:rPr>
                <w:rFonts w:ascii="Cambria Math" w:hAnsi="Cambria Math" w:cs="Arial"/>
                <w:sz w:val="24"/>
                <w:szCs w:val="24"/>
                <w:lang w:val="en-GB"/>
              </w:rPr>
              <m:t>BERD_EP</m:t>
            </m:r>
          </m:e>
          <m:sub>
            <m:r>
              <w:rPr>
                <w:rFonts w:ascii="Cambria Math" w:hAnsi="Cambria Math" w:cs="Arial"/>
                <w:sz w:val="24"/>
                <w:szCs w:val="24"/>
                <w:lang w:val="en-GB"/>
              </w:rPr>
              <m:t>i</m:t>
            </m:r>
          </m:sub>
        </m:sSub>
      </m:oMath>
      <w:r w:rsidR="00877AE2">
        <w:rPr>
          <w:rFonts w:ascii="Arial" w:eastAsiaTheme="minorEastAsia" w:hAnsi="Arial" w:cs="Arial"/>
          <w:sz w:val="24"/>
          <w:szCs w:val="24"/>
          <w:lang w:val="en-GB"/>
        </w:rPr>
        <w:t xml:space="preserve"> is the BERD computed for the enterprise EP</w:t>
      </w:r>
      <w:r w:rsidR="00877AE2">
        <w:rPr>
          <w:rFonts w:ascii="Arial" w:eastAsiaTheme="minorEastAsia" w:hAnsi="Arial" w:cs="Arial"/>
          <w:sz w:val="24"/>
          <w:szCs w:val="24"/>
          <w:vertAlign w:val="subscript"/>
          <w:lang w:val="en-GB"/>
        </w:rPr>
        <w:t xml:space="preserve">i </w:t>
      </w:r>
      <w:r w:rsidR="00877AE2">
        <w:rPr>
          <w:rFonts w:ascii="Arial" w:hAnsi="Arial" w:cs="Arial"/>
          <w:sz w:val="24"/>
          <w:szCs w:val="24"/>
          <w:lang w:val="en-GB"/>
        </w:rPr>
        <w:t xml:space="preserve">by adding the BERD of each of its legal units which are in the collection population </w:t>
      </w:r>
      <w:r w:rsidR="00877AE2">
        <w:rPr>
          <w:rFonts w:ascii="Arial" w:hAnsi="Arial" w:cs="Arial"/>
          <w:i/>
          <w:sz w:val="24"/>
          <w:szCs w:val="24"/>
          <w:lang w:val="en-GB"/>
        </w:rPr>
        <w:t>U(</w:t>
      </w:r>
      <w:r w:rsidR="00E6650C">
        <w:rPr>
          <w:rFonts w:ascii="Arial" w:hAnsi="Arial" w:cs="Arial"/>
          <w:i/>
          <w:sz w:val="24"/>
          <w:szCs w:val="24"/>
          <w:lang w:val="en-GB"/>
        </w:rPr>
        <w:t>LU</w:t>
      </w:r>
      <w:r w:rsidR="00877AE2">
        <w:rPr>
          <w:rFonts w:ascii="Arial" w:hAnsi="Arial" w:cs="Arial"/>
          <w:i/>
          <w:sz w:val="24"/>
          <w:szCs w:val="24"/>
          <w:lang w:val="en-GB"/>
        </w:rPr>
        <w:t>)</w:t>
      </w:r>
      <w:r w:rsidR="00877AE2">
        <w:rPr>
          <w:rFonts w:ascii="Arial" w:hAnsi="Arial" w:cs="Arial"/>
          <w:sz w:val="24"/>
          <w:szCs w:val="24"/>
          <w:lang w:val="en-GB"/>
        </w:rPr>
        <w:t>:</w:t>
      </w:r>
    </w:p>
    <w:p w:rsidR="00877AE2" w:rsidRDefault="00943180" w:rsidP="00877AE2">
      <w:pPr>
        <w:spacing w:before="120" w:after="0" w:line="360" w:lineRule="auto"/>
        <w:jc w:val="both"/>
        <w:rPr>
          <w:rFonts w:ascii="Arial" w:hAnsi="Arial" w:cs="Arial"/>
          <w:sz w:val="24"/>
          <w:szCs w:val="24"/>
          <w:lang w:val="en-GB"/>
        </w:rPr>
      </w:pPr>
      <m:oMathPara>
        <m:oMath>
          <m:sSub>
            <m:sSubPr>
              <m:ctrlPr>
                <w:rPr>
                  <w:rFonts w:ascii="Cambria Math" w:hAnsi="Cambria Math" w:cs="Arial"/>
                  <w:i/>
                  <w:sz w:val="24"/>
                  <w:szCs w:val="24"/>
                  <w:lang w:val="en-GB"/>
                </w:rPr>
              </m:ctrlPr>
            </m:sSubPr>
            <m:e>
              <m:r>
                <w:rPr>
                  <w:rFonts w:ascii="Cambria Math" w:hAnsi="Cambria Math" w:cs="Arial"/>
                  <w:sz w:val="24"/>
                  <w:szCs w:val="24"/>
                  <w:lang w:val="en-GB"/>
                </w:rPr>
                <m:t>BERD_EP</m:t>
              </m:r>
            </m:e>
            <m:sub>
              <m:r>
                <w:rPr>
                  <w:rFonts w:ascii="Cambria Math" w:hAnsi="Cambria Math" w:cs="Arial"/>
                  <w:sz w:val="24"/>
                  <w:szCs w:val="24"/>
                  <w:lang w:val="en-GB"/>
                </w:rPr>
                <m:t>i</m:t>
              </m:r>
            </m:sub>
          </m:sSub>
          <m:r>
            <m:rPr>
              <m:sty m:val="p"/>
            </m:rPr>
            <w:rPr>
              <w:rFonts w:ascii="Cambria Math" w:hAnsi="Cambria Math" w:cs="Cambria Math"/>
              <w:sz w:val="24"/>
              <w:szCs w:val="24"/>
              <w:lang w:val="en-GB"/>
            </w:rPr>
            <m:t>=</m:t>
          </m:r>
          <m:nary>
            <m:naryPr>
              <m:chr m:val="∑"/>
              <m:limLoc m:val="undOvr"/>
              <m:supHide m:val="1"/>
              <m:ctrlPr>
                <w:rPr>
                  <w:rFonts w:ascii="Cambria Math" w:hAnsi="Cambria Math" w:cs="Arial"/>
                  <w:sz w:val="24"/>
                  <w:szCs w:val="24"/>
                  <w:lang w:val="en-GB"/>
                </w:rPr>
              </m:ctrlPr>
            </m:naryPr>
            <m:sub>
              <m:sSub>
                <m:sSubPr>
                  <m:ctrlPr>
                    <w:rPr>
                      <w:rFonts w:ascii="Cambria Math" w:hAnsi="Cambria Math" w:cs="Arial"/>
                      <w:i/>
                      <w:sz w:val="24"/>
                      <w:szCs w:val="24"/>
                      <w:lang w:val="en-GB"/>
                    </w:rPr>
                  </m:ctrlPr>
                </m:sSubPr>
                <m:e>
                  <m:r>
                    <w:rPr>
                      <w:rFonts w:ascii="Cambria Math" w:hAnsi="Cambria Math" w:cs="Arial"/>
                      <w:sz w:val="24"/>
                      <w:szCs w:val="24"/>
                      <w:lang w:val="en-GB"/>
                    </w:rPr>
                    <m:t>LU</m:t>
                  </m:r>
                </m:e>
                <m:sub>
                  <m:r>
                    <w:rPr>
                      <w:rFonts w:ascii="Cambria Math" w:hAnsi="Cambria Math" w:cs="Arial"/>
                      <w:sz w:val="24"/>
                      <w:szCs w:val="24"/>
                      <w:lang w:val="en-GB"/>
                    </w:rPr>
                    <m:t>k,i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EP</m:t>
                  </m:r>
                </m:e>
                <m:sub>
                  <m:r>
                    <w:rPr>
                      <w:rFonts w:ascii="Cambria Math" w:hAnsi="Cambria Math" w:cs="Arial"/>
                      <w:sz w:val="24"/>
                      <w:szCs w:val="24"/>
                      <w:lang w:val="en-GB"/>
                    </w:rPr>
                    <m:t>i</m:t>
                  </m:r>
                </m:sub>
              </m:sSub>
              <m:r>
                <w:rPr>
                  <w:rFonts w:ascii="Cambria Math" w:hAnsi="Cambria Math" w:cs="Arial"/>
                  <w:sz w:val="24"/>
                  <w:szCs w:val="24"/>
                  <w:lang w:val="en-GB"/>
                </w:rPr>
                <m:t>∩U(LU)</m:t>
              </m:r>
            </m:sub>
            <m:sup/>
            <m:e>
              <m:sSub>
                <m:sSubPr>
                  <m:ctrlPr>
                    <w:rPr>
                      <w:rFonts w:ascii="Cambria Math" w:hAnsi="Cambria Math" w:cs="Arial"/>
                      <w:i/>
                      <w:sz w:val="24"/>
                      <w:szCs w:val="24"/>
                      <w:lang w:val="en-GB"/>
                    </w:rPr>
                  </m:ctrlPr>
                </m:sSubPr>
                <m:e>
                  <m:r>
                    <w:rPr>
                      <w:rFonts w:ascii="Cambria Math" w:hAnsi="Cambria Math" w:cs="Arial"/>
                      <w:sz w:val="24"/>
                      <w:szCs w:val="24"/>
                      <w:lang w:val="en-GB"/>
                    </w:rPr>
                    <m:t>BERD_LU</m:t>
                  </m:r>
                </m:e>
                <m:sub>
                  <m:r>
                    <w:rPr>
                      <w:rFonts w:ascii="Cambria Math" w:hAnsi="Cambria Math" w:cs="Arial"/>
                      <w:sz w:val="24"/>
                      <w:szCs w:val="24"/>
                      <w:lang w:val="en-GB"/>
                    </w:rPr>
                    <m:t>k,i</m:t>
                  </m:r>
                </m:sub>
              </m:sSub>
            </m:e>
          </m:nary>
        </m:oMath>
      </m:oMathPara>
    </w:p>
    <w:p w:rsidR="00877AE2" w:rsidRDefault="00943180" w:rsidP="00877AE2">
      <w:pPr>
        <w:pStyle w:val="Paragraphedeliste"/>
        <w:numPr>
          <w:ilvl w:val="0"/>
          <w:numId w:val="3"/>
        </w:numPr>
        <w:spacing w:before="120" w:after="0" w:line="360" w:lineRule="auto"/>
        <w:jc w:val="both"/>
        <w:rPr>
          <w:rFonts w:ascii="Arial" w:hAnsi="Arial" w:cs="Arial"/>
          <w:sz w:val="24"/>
          <w:szCs w:val="24"/>
          <w:lang w:val="en-GB"/>
        </w:rPr>
      </w:pPr>
      <m:oMath>
        <m:sSubSup>
          <m:sSubSupPr>
            <m:ctrlPr>
              <w:rPr>
                <w:rFonts w:ascii="Cambria Math" w:hAnsi="Cambria Math" w:cs="Arial"/>
                <w:i/>
                <w:sz w:val="24"/>
                <w:szCs w:val="24"/>
                <w:lang w:val="en-GB"/>
              </w:rPr>
            </m:ctrlPr>
          </m:sSubSupPr>
          <m:e>
            <m:r>
              <w:rPr>
                <w:rFonts w:ascii="Cambria Math" w:hAnsi="Cambria Math" w:cs="Arial"/>
                <w:sz w:val="24"/>
                <w:szCs w:val="24"/>
                <w:lang w:val="en-GB"/>
              </w:rPr>
              <m:t>pond_EP</m:t>
            </m:r>
          </m:e>
          <m:sub>
            <m:r>
              <w:rPr>
                <w:rFonts w:ascii="Cambria Math" w:hAnsi="Cambria Math" w:cs="Arial"/>
                <w:sz w:val="24"/>
                <w:szCs w:val="24"/>
                <w:lang w:val="en-GB"/>
              </w:rPr>
              <m:t>i</m:t>
            </m:r>
          </m:sub>
          <m:sup>
            <m:r>
              <w:rPr>
                <w:rFonts w:ascii="Cambria Math" w:hAnsi="Cambria Math" w:cs="Arial"/>
                <w:sz w:val="24"/>
                <w:szCs w:val="24"/>
                <w:lang w:val="en-GB"/>
              </w:rPr>
              <m:t>GWSM</m:t>
            </m:r>
          </m:sup>
        </m:sSubSup>
      </m:oMath>
      <w:r w:rsidR="00877AE2">
        <w:rPr>
          <w:rFonts w:ascii="Arial" w:eastAsiaTheme="minorEastAsia" w:hAnsi="Arial" w:cs="Arial"/>
          <w:sz w:val="24"/>
          <w:szCs w:val="24"/>
          <w:lang w:val="en-GB"/>
        </w:rPr>
        <w:t xml:space="preserve"> is the weight for the enterprise EP</w:t>
      </w:r>
      <w:r w:rsidR="00877AE2">
        <w:rPr>
          <w:rFonts w:ascii="Arial" w:eastAsiaTheme="minorEastAsia" w:hAnsi="Arial" w:cs="Arial"/>
          <w:sz w:val="24"/>
          <w:szCs w:val="24"/>
          <w:vertAlign w:val="subscript"/>
          <w:lang w:val="en-GB"/>
        </w:rPr>
        <w:t>i</w:t>
      </w:r>
      <w:r w:rsidR="00877AE2">
        <w:rPr>
          <w:rFonts w:ascii="Arial" w:eastAsiaTheme="minorEastAsia" w:hAnsi="Arial" w:cs="Arial"/>
          <w:sz w:val="24"/>
          <w:szCs w:val="24"/>
          <w:lang w:val="en-GB"/>
        </w:rPr>
        <w:t xml:space="preserve"> computed thanks to the GWSM. It is expressed as follows :</w:t>
      </w:r>
    </w:p>
    <w:p w:rsidR="00877AE2" w:rsidRDefault="00943180" w:rsidP="00877AE2">
      <w:pPr>
        <w:spacing w:before="120" w:after="0" w:line="360" w:lineRule="auto"/>
        <w:jc w:val="both"/>
        <w:rPr>
          <w:rFonts w:ascii="Arial" w:hAnsi="Arial" w:cs="Arial"/>
          <w:sz w:val="24"/>
          <w:szCs w:val="24"/>
          <w:lang w:val="en-GB"/>
        </w:rPr>
      </w:pPr>
      <m:oMathPara>
        <m:oMath>
          <m:sSubSup>
            <m:sSubSupPr>
              <m:ctrlPr>
                <w:rPr>
                  <w:rFonts w:ascii="Cambria Math" w:hAnsi="Cambria Math" w:cs="Arial"/>
                  <w:i/>
                  <w:sz w:val="24"/>
                  <w:szCs w:val="24"/>
                  <w:lang w:val="en-GB"/>
                </w:rPr>
              </m:ctrlPr>
            </m:sSubSupPr>
            <m:e>
              <m:r>
                <w:rPr>
                  <w:rFonts w:ascii="Cambria Math" w:hAnsi="Cambria Math" w:cs="Arial"/>
                  <w:sz w:val="24"/>
                  <w:szCs w:val="24"/>
                  <w:lang w:val="en-GB"/>
                </w:rPr>
                <m:t>pond_EP</m:t>
              </m:r>
            </m:e>
            <m:sub>
              <m:r>
                <w:rPr>
                  <w:rFonts w:ascii="Cambria Math" w:hAnsi="Cambria Math" w:cs="Arial"/>
                  <w:sz w:val="24"/>
                  <w:szCs w:val="24"/>
                  <w:lang w:val="en-GB"/>
                </w:rPr>
                <m:t>i</m:t>
              </m:r>
            </m:sub>
            <m:sup>
              <m:r>
                <w:rPr>
                  <w:rFonts w:ascii="Cambria Math" w:hAnsi="Cambria Math" w:cs="Arial"/>
                  <w:sz w:val="24"/>
                  <w:szCs w:val="24"/>
                  <w:lang w:val="en-GB"/>
                </w:rPr>
                <m:t>GWSM</m:t>
              </m:r>
            </m:sup>
          </m:sSubSup>
          <m:r>
            <m:rPr>
              <m:sty m:val="p"/>
            </m:rPr>
            <w:rPr>
              <w:rFonts w:ascii="Cambria Math" w:hAnsi="Cambria Math" w:cs="Cambria Math"/>
              <w:sz w:val="24"/>
              <w:szCs w:val="24"/>
              <w:lang w:val="en-GB"/>
            </w:rPr>
            <m:t>=</m:t>
          </m:r>
          <m:nary>
            <m:naryPr>
              <m:chr m:val="∑"/>
              <m:limLoc m:val="undOvr"/>
              <m:supHide m:val="1"/>
              <m:ctrlPr>
                <w:rPr>
                  <w:rFonts w:ascii="Cambria Math" w:hAnsi="Cambria Math" w:cs="Arial"/>
                  <w:sz w:val="24"/>
                  <w:szCs w:val="24"/>
                  <w:lang w:val="en-GB"/>
                </w:rPr>
              </m:ctrlPr>
            </m:naryPr>
            <m:sub>
              <m:sSub>
                <m:sSubPr>
                  <m:ctrlPr>
                    <w:rPr>
                      <w:rFonts w:ascii="Cambria Math" w:hAnsi="Cambria Math" w:cs="Arial"/>
                      <w:i/>
                      <w:sz w:val="24"/>
                      <w:szCs w:val="24"/>
                      <w:lang w:val="en-GB"/>
                    </w:rPr>
                  </m:ctrlPr>
                </m:sSubPr>
                <m:e>
                  <m:r>
                    <w:rPr>
                      <w:rFonts w:ascii="Cambria Math" w:hAnsi="Cambria Math" w:cs="Arial"/>
                      <w:sz w:val="24"/>
                      <w:szCs w:val="24"/>
                      <w:lang w:val="en-GB"/>
                    </w:rPr>
                    <m:t>LU</m:t>
                  </m:r>
                </m:e>
                <m:sub>
                  <m:r>
                    <w:rPr>
                      <w:rFonts w:ascii="Cambria Math" w:hAnsi="Cambria Math" w:cs="Arial"/>
                      <w:sz w:val="24"/>
                      <w:szCs w:val="24"/>
                      <w:lang w:val="en-GB"/>
                    </w:rPr>
                    <m:t>k,i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sSub>
                    <m:sSubPr>
                      <m:ctrlPr>
                        <w:rPr>
                          <w:rFonts w:ascii="Cambria Math" w:hAnsi="Cambria Math" w:cs="Arial"/>
                          <w:i/>
                          <w:sz w:val="24"/>
                          <w:szCs w:val="24"/>
                          <w:lang w:val="en-GB"/>
                        </w:rPr>
                      </m:ctrlPr>
                    </m:sSubPr>
                    <m:e>
                      <m:r>
                        <w:rPr>
                          <w:rFonts w:ascii="Cambria Math" w:hAnsi="Cambria Math" w:cs="Arial"/>
                          <w:sz w:val="24"/>
                          <w:szCs w:val="24"/>
                          <w:lang w:val="en-GB"/>
                        </w:rPr>
                        <m:t>EP</m:t>
                      </m:r>
                    </m:e>
                    <m:sub>
                      <m:r>
                        <w:rPr>
                          <w:rFonts w:ascii="Cambria Math" w:hAnsi="Cambria Math" w:cs="Arial"/>
                          <w:sz w:val="24"/>
                          <w:szCs w:val="24"/>
                          <w:lang w:val="en-GB"/>
                        </w:rPr>
                        <m:t>i</m:t>
                      </m:r>
                    </m:sub>
                  </m:sSub>
                  <m:r>
                    <w:rPr>
                      <w:rFonts w:ascii="Cambria Math" w:hAnsi="Cambria Math" w:cs="Arial"/>
                      <w:sz w:val="24"/>
                      <w:szCs w:val="24"/>
                      <w:lang w:val="en-GB"/>
                    </w:rPr>
                    <m:t>∩S(LU)</m:t>
                  </m:r>
                </m:e>
                <m:sub>
                  <m:r>
                    <w:rPr>
                      <w:rFonts w:ascii="Cambria Math" w:hAnsi="Cambria Math" w:cs="Arial"/>
                      <w:sz w:val="24"/>
                      <w:szCs w:val="24"/>
                      <w:lang w:val="en-GB"/>
                    </w:rPr>
                    <m:t>r</m:t>
                  </m:r>
                </m:sub>
              </m:sSub>
            </m:sub>
            <m:sup/>
            <m:e>
              <m:sSub>
                <m:sSubPr>
                  <m:ctrlPr>
                    <w:rPr>
                      <w:rFonts w:ascii="Cambria Math" w:hAnsi="Cambria Math" w:cs="Arial"/>
                      <w:i/>
                      <w:sz w:val="24"/>
                      <w:szCs w:val="24"/>
                      <w:lang w:val="en-GB"/>
                    </w:rPr>
                  </m:ctrlPr>
                </m:sSubPr>
                <m:e>
                  <m:r>
                    <w:rPr>
                      <w:rFonts w:ascii="Cambria Math" w:hAnsi="Cambria Math" w:cs="Arial"/>
                      <w:sz w:val="24"/>
                      <w:szCs w:val="24"/>
                      <w:lang w:val="en-GB"/>
                    </w:rPr>
                    <m:t>θ</m:t>
                  </m:r>
                </m:e>
                <m:sub>
                  <m:r>
                    <w:rPr>
                      <w:rFonts w:ascii="Cambria Math" w:hAnsi="Cambria Math" w:cs="Arial"/>
                      <w:sz w:val="24"/>
                      <w:szCs w:val="24"/>
                      <w:lang w:val="en-GB"/>
                    </w:rPr>
                    <m:t>k,i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pond_LU</m:t>
                  </m:r>
                </m:e>
                <m:sub>
                  <m:r>
                    <w:rPr>
                      <w:rFonts w:ascii="Cambria Math" w:hAnsi="Cambria Math" w:cs="Arial"/>
                      <w:sz w:val="24"/>
                      <w:szCs w:val="24"/>
                      <w:lang w:val="en-GB"/>
                    </w:rPr>
                    <m:t>k,i</m:t>
                  </m:r>
                </m:sub>
              </m:sSub>
            </m:e>
          </m:nary>
        </m:oMath>
      </m:oMathPara>
    </w:p>
    <w:p w:rsidR="00877AE2" w:rsidRDefault="00E6650C" w:rsidP="00877AE2">
      <w:pPr>
        <w:pStyle w:val="Paragraphedeliste"/>
        <w:spacing w:before="120" w:after="0" w:line="360" w:lineRule="auto"/>
        <w:jc w:val="both"/>
        <w:rPr>
          <w:rFonts w:ascii="Arial" w:hAnsi="Arial" w:cs="Arial"/>
          <w:sz w:val="24"/>
          <w:szCs w:val="24"/>
          <w:lang w:val="en-GB"/>
        </w:rPr>
      </w:pPr>
      <w:r>
        <w:rPr>
          <w:rFonts w:ascii="Arial" w:hAnsi="Arial" w:cs="Arial"/>
          <w:sz w:val="24"/>
          <w:szCs w:val="24"/>
          <w:lang w:val="en-GB"/>
        </w:rPr>
        <w:t>Pond_LU</w:t>
      </w:r>
      <w:r w:rsidR="00877AE2">
        <w:rPr>
          <w:rFonts w:ascii="Arial" w:hAnsi="Arial" w:cs="Arial"/>
          <w:sz w:val="24"/>
          <w:szCs w:val="24"/>
          <w:vertAlign w:val="subscript"/>
          <w:lang w:val="en-GB"/>
        </w:rPr>
        <w:t>k,i</w:t>
      </w:r>
      <w:r w:rsidR="00877AE2">
        <w:rPr>
          <w:rFonts w:ascii="Arial" w:hAnsi="Arial" w:cs="Arial"/>
          <w:sz w:val="24"/>
          <w:szCs w:val="24"/>
          <w:lang w:val="en-GB"/>
        </w:rPr>
        <w:t xml:space="preserve"> is the final weight of the legal unit k of the enterprise i, i.e. the weight got after reweighting to handle total non-response.</w:t>
      </w:r>
    </w:p>
    <w:p w:rsidR="00877AE2" w:rsidRDefault="00877AE2" w:rsidP="00877AE2">
      <w:pPr>
        <w:pStyle w:val="Paragraphedeliste"/>
        <w:spacing w:before="120" w:after="0" w:line="360" w:lineRule="auto"/>
        <w:jc w:val="both"/>
        <w:rPr>
          <w:rFonts w:ascii="Arial" w:hAnsi="Arial" w:cs="Arial"/>
          <w:sz w:val="24"/>
          <w:szCs w:val="24"/>
          <w:lang w:val="en-GB"/>
        </w:rPr>
      </w:pPr>
      <w:r>
        <w:rPr>
          <w:rFonts w:ascii="Arial" w:hAnsi="Arial" w:cs="Arial"/>
          <w:sz w:val="24"/>
          <w:szCs w:val="24"/>
          <w:lang w:val="en-GB"/>
        </w:rPr>
        <w:t>The values taken by the coefficients θ</w:t>
      </w:r>
      <w:r>
        <w:rPr>
          <w:rFonts w:ascii="Arial" w:hAnsi="Arial" w:cs="Arial"/>
          <w:sz w:val="24"/>
          <w:szCs w:val="24"/>
          <w:vertAlign w:val="subscript"/>
          <w:lang w:val="en-GB"/>
        </w:rPr>
        <w:t>k,i</w:t>
      </w:r>
      <w:r>
        <w:rPr>
          <w:rFonts w:ascii="Arial" w:hAnsi="Arial" w:cs="Arial"/>
          <w:sz w:val="24"/>
          <w:szCs w:val="24"/>
          <w:lang w:val="en-GB"/>
        </w:rPr>
        <w:t xml:space="preserve"> depend on the version of the used GWSM. In this paper, we cons</w:t>
      </w:r>
      <w:r w:rsidR="001A66E5">
        <w:rPr>
          <w:rFonts w:ascii="Arial" w:hAnsi="Arial" w:cs="Arial"/>
          <w:sz w:val="24"/>
          <w:szCs w:val="24"/>
          <w:lang w:val="en-GB"/>
        </w:rPr>
        <w:t>ider the two following versions</w:t>
      </w:r>
      <w:r>
        <w:rPr>
          <w:rFonts w:ascii="Arial" w:hAnsi="Arial" w:cs="Arial"/>
          <w:sz w:val="24"/>
          <w:szCs w:val="24"/>
          <w:lang w:val="en-GB"/>
        </w:rPr>
        <w:t xml:space="preserve">: </w:t>
      </w:r>
    </w:p>
    <w:p w:rsidR="00877AE2" w:rsidRDefault="00877AE2" w:rsidP="00877AE2">
      <w:pPr>
        <w:pStyle w:val="Paragraphedeliste"/>
        <w:numPr>
          <w:ilvl w:val="1"/>
          <w:numId w:val="3"/>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GWSM with classical links: in this version, the weight of an enterprise is based on the number of its legal units which are in the collection population </w:t>
      </w:r>
      <w:r>
        <w:rPr>
          <w:rFonts w:ascii="Arial" w:hAnsi="Arial" w:cs="Arial"/>
          <w:i/>
          <w:sz w:val="24"/>
          <w:szCs w:val="24"/>
          <w:lang w:val="en-GB"/>
        </w:rPr>
        <w:t>U(L</w:t>
      </w:r>
      <w:r w:rsidR="00791625">
        <w:rPr>
          <w:rFonts w:ascii="Arial" w:hAnsi="Arial" w:cs="Arial"/>
          <w:i/>
          <w:sz w:val="24"/>
          <w:szCs w:val="24"/>
          <w:lang w:val="en-GB"/>
        </w:rPr>
        <w:t>U</w:t>
      </w:r>
      <w:r>
        <w:rPr>
          <w:rFonts w:ascii="Arial" w:hAnsi="Arial" w:cs="Arial"/>
          <w:i/>
          <w:sz w:val="24"/>
          <w:szCs w:val="24"/>
          <w:lang w:val="en-GB"/>
        </w:rPr>
        <w:t>)</w:t>
      </w:r>
      <w:r>
        <w:rPr>
          <w:rFonts w:ascii="Arial" w:hAnsi="Arial" w:cs="Arial"/>
          <w:sz w:val="24"/>
          <w:szCs w:val="24"/>
          <w:lang w:val="en-GB"/>
        </w:rPr>
        <w:t>:</w:t>
      </w:r>
    </w:p>
    <w:p w:rsidR="00877AE2" w:rsidRDefault="00943180" w:rsidP="00877AE2">
      <w:pPr>
        <w:spacing w:before="120" w:after="0" w:line="360" w:lineRule="auto"/>
        <w:jc w:val="both"/>
        <w:rPr>
          <w:rFonts w:ascii="Arial" w:hAnsi="Arial" w:cs="Arial"/>
          <w:sz w:val="24"/>
          <w:szCs w:val="24"/>
          <w:lang w:val="en-GB"/>
        </w:rPr>
      </w:pPr>
      <m:oMathPara>
        <m:oMath>
          <m:sSubSup>
            <m:sSubSupPr>
              <m:ctrlPr>
                <w:rPr>
                  <w:rFonts w:ascii="Cambria Math" w:hAnsi="Cambria Math" w:cs="Cambria Math"/>
                  <w:sz w:val="24"/>
                  <w:szCs w:val="24"/>
                  <w:lang w:val="en-GB"/>
                </w:rPr>
              </m:ctrlPr>
            </m:sSubSupPr>
            <m:e>
              <m:r>
                <m:rPr>
                  <m:sty m:val="p"/>
                </m:rPr>
                <w:rPr>
                  <w:rFonts w:ascii="Cambria Math" w:hAnsi="Cambria Math" w:cs="Cambria Math"/>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LU</m:t>
                  </m:r>
                </m:e>
                <m:sub>
                  <m:r>
                    <w:rPr>
                      <w:rFonts w:ascii="Cambria Math" w:hAnsi="Cambria Math" w:cs="Arial"/>
                      <w:sz w:val="24"/>
                      <w:szCs w:val="24"/>
                      <w:lang w:val="en-GB"/>
                    </w:rPr>
                    <m:t>k,i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sSub>
                    <m:sSubPr>
                      <m:ctrlPr>
                        <w:rPr>
                          <w:rFonts w:ascii="Cambria Math" w:hAnsi="Cambria Math" w:cs="Arial"/>
                          <w:i/>
                          <w:sz w:val="24"/>
                          <w:szCs w:val="24"/>
                          <w:lang w:val="en-GB"/>
                        </w:rPr>
                      </m:ctrlPr>
                    </m:sSubPr>
                    <m:e>
                      <m:r>
                        <w:rPr>
                          <w:rFonts w:ascii="Cambria Math" w:hAnsi="Cambria Math" w:cs="Arial"/>
                          <w:sz w:val="24"/>
                          <w:szCs w:val="24"/>
                          <w:lang w:val="en-GB"/>
                        </w:rPr>
                        <m:t>EP</m:t>
                      </m:r>
                    </m:e>
                    <m:sub>
                      <m:r>
                        <w:rPr>
                          <w:rFonts w:ascii="Cambria Math" w:hAnsi="Cambria Math" w:cs="Arial"/>
                          <w:sz w:val="24"/>
                          <w:szCs w:val="24"/>
                          <w:lang w:val="en-GB"/>
                        </w:rPr>
                        <m:t>i</m:t>
                      </m:r>
                    </m:sub>
                  </m:sSub>
                  <m:r>
                    <w:rPr>
                      <w:rFonts w:ascii="Cambria Math" w:hAnsi="Cambria Math" w:cs="Arial"/>
                      <w:sz w:val="24"/>
                      <w:szCs w:val="24"/>
                      <w:lang w:val="en-GB"/>
                    </w:rPr>
                    <m:t>∩S</m:t>
                  </m:r>
                  <m:d>
                    <m:dPr>
                      <m:ctrlPr>
                        <w:rPr>
                          <w:rFonts w:ascii="Cambria Math" w:hAnsi="Cambria Math" w:cs="Arial"/>
                          <w:i/>
                          <w:sz w:val="24"/>
                          <w:szCs w:val="24"/>
                          <w:lang w:val="en-GB"/>
                        </w:rPr>
                      </m:ctrlPr>
                    </m:dPr>
                    <m:e>
                      <m:r>
                        <w:rPr>
                          <w:rFonts w:ascii="Cambria Math" w:hAnsi="Cambria Math" w:cs="Arial"/>
                          <w:sz w:val="24"/>
                          <w:szCs w:val="24"/>
                          <w:lang w:val="en-GB"/>
                        </w:rPr>
                        <m:t>LU</m:t>
                      </m:r>
                    </m:e>
                  </m:d>
                </m:e>
                <m:sub>
                  <m:r>
                    <w:rPr>
                      <w:rFonts w:ascii="Cambria Math" w:hAnsi="Cambria Math" w:cs="Arial"/>
                      <w:sz w:val="24"/>
                      <w:szCs w:val="24"/>
                      <w:lang w:val="en-GB"/>
                    </w:rPr>
                    <m:t>r</m:t>
                  </m:r>
                </m:sub>
              </m:sSub>
              <m:r>
                <m:rPr>
                  <m:sty m:val="p"/>
                </m:rPr>
                <w:rPr>
                  <w:rFonts w:ascii="Cambria Math" w:hAnsi="Cambria Math" w:cs="Cambria Math"/>
                  <w:sz w:val="24"/>
                  <w:szCs w:val="24"/>
                  <w:lang w:val="en-GB"/>
                </w:rPr>
                <m:t>,  θ</m:t>
              </m:r>
            </m:e>
            <m:sub>
              <m:r>
                <w:rPr>
                  <w:rFonts w:ascii="Cambria Math" w:hAnsi="Cambria Math" w:cs="Cambria Math"/>
                  <w:sz w:val="24"/>
                  <w:szCs w:val="24"/>
                  <w:lang w:val="en-GB"/>
                </w:rPr>
                <m:t>k,i</m:t>
              </m:r>
            </m:sub>
            <m:sup>
              <m:r>
                <w:rPr>
                  <w:rFonts w:ascii="Cambria Math" w:hAnsi="Cambria Math" w:cs="Cambria Math"/>
                  <w:sz w:val="24"/>
                  <w:szCs w:val="24"/>
                  <w:lang w:val="en-GB"/>
                </w:rPr>
                <m:t>classical</m:t>
              </m:r>
            </m:sup>
          </m:sSubSup>
          <m:r>
            <m:rPr>
              <m:sty m:val="p"/>
            </m:rPr>
            <w:rPr>
              <w:rFonts w:ascii="Cambria Math" w:hAnsi="Cambria Math" w:cs="Cambria Math"/>
              <w:sz w:val="24"/>
              <w:szCs w:val="24"/>
              <w:lang w:val="en-GB"/>
            </w:rPr>
            <m:t>=</m:t>
          </m:r>
          <m:sSubSup>
            <m:sSubSupPr>
              <m:ctrlPr>
                <w:rPr>
                  <w:rFonts w:ascii="Cambria Math" w:hAnsi="Cambria Math" w:cs="Cambria Math"/>
                  <w:sz w:val="24"/>
                  <w:szCs w:val="24"/>
                  <w:lang w:val="en-GB"/>
                </w:rPr>
              </m:ctrlPr>
            </m:sSubSupPr>
            <m:e>
              <m:r>
                <m:rPr>
                  <m:sty m:val="p"/>
                </m:rPr>
                <w:rPr>
                  <w:rFonts w:ascii="Cambria Math" w:hAnsi="Cambria Math" w:cs="Cambria Math"/>
                  <w:sz w:val="24"/>
                  <w:szCs w:val="24"/>
                  <w:lang w:val="en-GB"/>
                </w:rPr>
                <m:t>θ</m:t>
              </m:r>
            </m:e>
            <m:sub>
              <m:r>
                <w:rPr>
                  <w:rFonts w:ascii="Cambria Math" w:hAnsi="Cambria Math" w:cs="Cambria Math"/>
                  <w:sz w:val="24"/>
                  <w:szCs w:val="24"/>
                  <w:lang w:val="en-GB"/>
                </w:rPr>
                <m:t>i</m:t>
              </m:r>
            </m:sub>
            <m:sup>
              <m:r>
                <w:rPr>
                  <w:rFonts w:ascii="Cambria Math" w:hAnsi="Cambria Math" w:cs="Cambria Math"/>
                  <w:sz w:val="24"/>
                  <w:szCs w:val="24"/>
                  <w:lang w:val="en-GB"/>
                </w:rPr>
                <m:t>classical</m:t>
              </m:r>
            </m:sup>
          </m:sSubSup>
          <m:r>
            <w:rPr>
              <w:rFonts w:ascii="Cambria Math" w:hAnsi="Cambria Math" w:cs="Cambria Math"/>
              <w:sz w:val="24"/>
              <w:szCs w:val="24"/>
              <w:lang w:val="en-GB"/>
            </w:rPr>
            <m:t>=</m:t>
          </m:r>
          <m:f>
            <m:fPr>
              <m:ctrlPr>
                <w:rPr>
                  <w:rFonts w:ascii="Cambria Math" w:hAnsi="Cambria Math" w:cs="Arial"/>
                  <w:sz w:val="24"/>
                  <w:szCs w:val="24"/>
                  <w:lang w:val="en-GB"/>
                </w:rPr>
              </m:ctrlPr>
            </m:fPr>
            <m:num>
              <m:r>
                <w:rPr>
                  <w:rFonts w:ascii="Cambria Math" w:hAnsi="Cambria Math" w:cs="Arial"/>
                  <w:sz w:val="24"/>
                  <w:szCs w:val="24"/>
                  <w:lang w:val="en-GB"/>
                </w:rPr>
                <m:t>1</m:t>
              </m:r>
            </m:num>
            <m:den>
              <m:nary>
                <m:naryPr>
                  <m:chr m:val="∑"/>
                  <m:limLoc m:val="undOvr"/>
                  <m:supHide m:val="1"/>
                  <m:ctrlPr>
                    <w:rPr>
                      <w:rFonts w:ascii="Cambria Math" w:hAnsi="Cambria Math" w:cs="Arial"/>
                      <w:sz w:val="24"/>
                      <w:szCs w:val="24"/>
                      <w:lang w:val="en-GB"/>
                    </w:rPr>
                  </m:ctrlPr>
                </m:naryPr>
                <m:sub>
                  <m:r>
                    <w:rPr>
                      <w:rFonts w:ascii="Cambria Math" w:hAnsi="Cambria Math" w:cs="Arial"/>
                      <w:sz w:val="24"/>
                      <w:szCs w:val="24"/>
                      <w:lang w:val="en-GB"/>
                    </w:rPr>
                    <m:t>L</m:t>
                  </m:r>
                  <m:r>
                    <w:rPr>
                      <w:rFonts w:ascii="Cambria Math" w:hAnsi="Cambria Math" w:cs="Arial"/>
                      <w:sz w:val="24"/>
                      <w:szCs w:val="24"/>
                      <w:lang w:val="en-GB"/>
                    </w:rPr>
                    <m:t>U∈</m:t>
                  </m:r>
                  <m:sSub>
                    <m:sSubPr>
                      <m:ctrlPr>
                        <w:rPr>
                          <w:rFonts w:ascii="Cambria Math" w:hAnsi="Cambria Math" w:cs="Arial"/>
                          <w:i/>
                          <w:sz w:val="24"/>
                          <w:szCs w:val="24"/>
                          <w:lang w:val="en-GB"/>
                        </w:rPr>
                      </m:ctrlPr>
                    </m:sSubPr>
                    <m:e>
                      <m:r>
                        <w:rPr>
                          <w:rFonts w:ascii="Cambria Math" w:hAnsi="Cambria Math" w:cs="Arial"/>
                          <w:sz w:val="24"/>
                          <w:szCs w:val="24"/>
                          <w:lang w:val="en-GB"/>
                        </w:rPr>
                        <m:t>EP</m:t>
                      </m:r>
                    </m:e>
                    <m:sub>
                      <m:r>
                        <w:rPr>
                          <w:rFonts w:ascii="Cambria Math" w:hAnsi="Cambria Math" w:cs="Arial"/>
                          <w:sz w:val="24"/>
                          <w:szCs w:val="24"/>
                          <w:lang w:val="en-GB"/>
                        </w:rPr>
                        <m:t>i</m:t>
                      </m:r>
                    </m:sub>
                  </m:sSub>
                  <m:r>
                    <w:rPr>
                      <w:rFonts w:ascii="Cambria Math" w:hAnsi="Cambria Math" w:cs="Arial"/>
                      <w:sz w:val="24"/>
                      <w:szCs w:val="24"/>
                      <w:lang w:val="en-GB"/>
                    </w:rPr>
                    <m:t>∩U(LU)</m:t>
                  </m:r>
                </m:sub>
                <m:sup/>
                <m:e>
                  <m:r>
                    <w:rPr>
                      <w:rFonts w:ascii="Cambria Math" w:hAnsi="Cambria Math" w:cs="Arial"/>
                      <w:sz w:val="24"/>
                      <w:szCs w:val="24"/>
                      <w:lang w:val="en-GB"/>
                    </w:rPr>
                    <m:t>1</m:t>
                  </m:r>
                </m:e>
              </m:nary>
            </m:den>
          </m:f>
        </m:oMath>
      </m:oMathPara>
    </w:p>
    <w:p w:rsidR="00877AE2" w:rsidRDefault="00877AE2" w:rsidP="00877AE2">
      <w:pPr>
        <w:pStyle w:val="Paragraphedeliste"/>
        <w:numPr>
          <w:ilvl w:val="1"/>
          <w:numId w:val="3"/>
        </w:numPr>
        <w:spacing w:before="120" w:after="0" w:line="360" w:lineRule="auto"/>
        <w:jc w:val="both"/>
        <w:rPr>
          <w:rFonts w:ascii="Arial" w:hAnsi="Arial" w:cs="Arial"/>
          <w:sz w:val="24"/>
          <w:szCs w:val="24"/>
          <w:lang w:val="en-GB"/>
        </w:rPr>
      </w:pPr>
      <w:r>
        <w:rPr>
          <w:rFonts w:ascii="Arial" w:hAnsi="Arial" w:cs="Arial"/>
          <w:sz w:val="24"/>
          <w:szCs w:val="24"/>
          <w:lang w:val="en-GB"/>
        </w:rPr>
        <w:t>the GWSM with links weighted by the BERD: in this version, the BERD of legal units is introduced as a weight in the calculation of the coefficients θ</w:t>
      </w:r>
      <w:r>
        <w:rPr>
          <w:rFonts w:ascii="Arial" w:hAnsi="Arial" w:cs="Arial"/>
          <w:sz w:val="24"/>
          <w:szCs w:val="24"/>
          <w:vertAlign w:val="subscript"/>
          <w:lang w:val="en-GB"/>
        </w:rPr>
        <w:t>k,i</w:t>
      </w:r>
      <w:r>
        <w:rPr>
          <w:rFonts w:ascii="Arial" w:eastAsiaTheme="minorEastAsia" w:hAnsi="Arial" w:cs="Arial"/>
          <w:sz w:val="24"/>
          <w:szCs w:val="24"/>
          <w:lang w:val="en-GB"/>
        </w:rPr>
        <w:t>:</w:t>
      </w:r>
    </w:p>
    <w:p w:rsidR="00877AE2" w:rsidRDefault="00943180" w:rsidP="00877AE2">
      <w:pPr>
        <w:spacing w:before="120" w:after="0" w:line="360" w:lineRule="auto"/>
        <w:jc w:val="both"/>
        <w:rPr>
          <w:rFonts w:ascii="Arial" w:hAnsi="Arial" w:cs="Arial"/>
          <w:sz w:val="24"/>
          <w:szCs w:val="24"/>
          <w:lang w:val="en-GB"/>
        </w:rPr>
      </w:pPr>
      <m:oMathPara>
        <m:oMath>
          <m:sSubSup>
            <m:sSubSupPr>
              <m:ctrlPr>
                <w:rPr>
                  <w:rFonts w:ascii="Cambria Math" w:hAnsi="Cambria Math" w:cs="Cambria Math"/>
                  <w:sz w:val="24"/>
                  <w:szCs w:val="24"/>
                  <w:lang w:val="en-GB"/>
                </w:rPr>
              </m:ctrlPr>
            </m:sSubSupPr>
            <m:e>
              <m:r>
                <m:rPr>
                  <m:sty m:val="p"/>
                </m:rPr>
                <w:rPr>
                  <w:rFonts w:ascii="Cambria Math" w:hAnsi="Cambria Math" w:cs="Cambria Math"/>
                  <w:sz w:val="24"/>
                  <w:szCs w:val="24"/>
                  <w:lang w:val="en-GB"/>
                </w:rPr>
                <m:t>∀</m:t>
              </m:r>
              <m:sSub>
                <m:sSubPr>
                  <m:ctrlPr>
                    <w:rPr>
                      <w:rFonts w:ascii="Cambria Math" w:hAnsi="Cambria Math" w:cs="Arial"/>
                      <w:i/>
                      <w:sz w:val="24"/>
                      <w:szCs w:val="24"/>
                      <w:lang w:val="en-GB"/>
                    </w:rPr>
                  </m:ctrlPr>
                </m:sSubPr>
                <m:e>
                  <m:r>
                    <w:rPr>
                      <w:rFonts w:ascii="Cambria Math" w:hAnsi="Cambria Math" w:cs="Arial"/>
                      <w:sz w:val="24"/>
                      <w:szCs w:val="24"/>
                      <w:lang w:val="en-GB"/>
                    </w:rPr>
                    <m:t>LU</m:t>
                  </m:r>
                </m:e>
                <m:sub>
                  <m:r>
                    <w:rPr>
                      <w:rFonts w:ascii="Cambria Math" w:hAnsi="Cambria Math" w:cs="Arial"/>
                      <w:sz w:val="24"/>
                      <w:szCs w:val="24"/>
                      <w:lang w:val="en-GB"/>
                    </w:rPr>
                    <m:t>k,i</m:t>
                  </m:r>
                </m:sub>
              </m:sSub>
              <m:r>
                <w:rPr>
                  <w:rFonts w:ascii="Cambria Math" w:hAnsi="Cambria Math" w:cs="Arial"/>
                  <w:sz w:val="24"/>
                  <w:szCs w:val="24"/>
                  <w:lang w:val="en-GB"/>
                </w:rPr>
                <m:t>∈</m:t>
              </m:r>
              <m:sSub>
                <m:sSubPr>
                  <m:ctrlPr>
                    <w:rPr>
                      <w:rFonts w:ascii="Cambria Math" w:hAnsi="Cambria Math" w:cs="Arial"/>
                      <w:i/>
                      <w:sz w:val="24"/>
                      <w:szCs w:val="24"/>
                      <w:lang w:val="en-GB"/>
                    </w:rPr>
                  </m:ctrlPr>
                </m:sSubPr>
                <m:e>
                  <m:sSub>
                    <m:sSubPr>
                      <m:ctrlPr>
                        <w:rPr>
                          <w:rFonts w:ascii="Cambria Math" w:hAnsi="Cambria Math" w:cs="Arial"/>
                          <w:i/>
                          <w:sz w:val="24"/>
                          <w:szCs w:val="24"/>
                          <w:lang w:val="en-GB"/>
                        </w:rPr>
                      </m:ctrlPr>
                    </m:sSubPr>
                    <m:e>
                      <m:r>
                        <w:rPr>
                          <w:rFonts w:ascii="Cambria Math" w:hAnsi="Cambria Math" w:cs="Arial"/>
                          <w:sz w:val="24"/>
                          <w:szCs w:val="24"/>
                          <w:lang w:val="en-GB"/>
                        </w:rPr>
                        <m:t>EP</m:t>
                      </m:r>
                    </m:e>
                    <m:sub>
                      <m:r>
                        <w:rPr>
                          <w:rFonts w:ascii="Cambria Math" w:hAnsi="Cambria Math" w:cs="Arial"/>
                          <w:sz w:val="24"/>
                          <w:szCs w:val="24"/>
                          <w:lang w:val="en-GB"/>
                        </w:rPr>
                        <m:t>i</m:t>
                      </m:r>
                    </m:sub>
                  </m:sSub>
                  <m:r>
                    <w:rPr>
                      <w:rFonts w:ascii="Cambria Math" w:hAnsi="Cambria Math" w:cs="Arial"/>
                      <w:sz w:val="24"/>
                      <w:szCs w:val="24"/>
                      <w:lang w:val="en-GB"/>
                    </w:rPr>
                    <m:t>∩S</m:t>
                  </m:r>
                  <m:d>
                    <m:dPr>
                      <m:ctrlPr>
                        <w:rPr>
                          <w:rFonts w:ascii="Cambria Math" w:hAnsi="Cambria Math" w:cs="Arial"/>
                          <w:i/>
                          <w:sz w:val="24"/>
                          <w:szCs w:val="24"/>
                          <w:lang w:val="en-GB"/>
                        </w:rPr>
                      </m:ctrlPr>
                    </m:dPr>
                    <m:e>
                      <m:r>
                        <w:rPr>
                          <w:rFonts w:ascii="Cambria Math" w:hAnsi="Cambria Math" w:cs="Arial"/>
                          <w:sz w:val="24"/>
                          <w:szCs w:val="24"/>
                          <w:lang w:val="en-GB"/>
                        </w:rPr>
                        <m:t>LU</m:t>
                      </m:r>
                    </m:e>
                  </m:d>
                </m:e>
                <m:sub>
                  <m:r>
                    <w:rPr>
                      <w:rFonts w:ascii="Cambria Math" w:hAnsi="Cambria Math" w:cs="Arial"/>
                      <w:sz w:val="24"/>
                      <w:szCs w:val="24"/>
                      <w:lang w:val="en-GB"/>
                    </w:rPr>
                    <m:t>r</m:t>
                  </m:r>
                </m:sub>
              </m:sSub>
              <m:r>
                <m:rPr>
                  <m:sty m:val="p"/>
                </m:rPr>
                <w:rPr>
                  <w:rFonts w:ascii="Cambria Math" w:hAnsi="Cambria Math" w:cs="Cambria Math"/>
                  <w:sz w:val="24"/>
                  <w:szCs w:val="24"/>
                  <w:lang w:val="en-GB"/>
                </w:rPr>
                <m:t>,  θ</m:t>
              </m:r>
            </m:e>
            <m:sub>
              <m:r>
                <w:rPr>
                  <w:rFonts w:ascii="Cambria Math" w:hAnsi="Cambria Math" w:cs="Cambria Math"/>
                  <w:sz w:val="24"/>
                  <w:szCs w:val="24"/>
                  <w:lang w:val="en-GB"/>
                </w:rPr>
                <m:t>k,i</m:t>
              </m:r>
            </m:sub>
            <m:sup>
              <m:r>
                <w:rPr>
                  <w:rFonts w:ascii="Cambria Math" w:hAnsi="Cambria Math" w:cs="Cambria Math"/>
                  <w:sz w:val="24"/>
                  <w:szCs w:val="24"/>
                  <w:lang w:val="en-GB"/>
                </w:rPr>
                <m:t>weighted_BERD</m:t>
              </m:r>
            </m:sup>
          </m:sSubSup>
          <m:r>
            <m:rPr>
              <m:sty m:val="p"/>
            </m:rPr>
            <w:rPr>
              <w:rFonts w:ascii="Cambria Math" w:hAnsi="Cambria Math" w:cs="Cambria Math"/>
              <w:sz w:val="24"/>
              <w:szCs w:val="24"/>
              <w:lang w:val="en-GB"/>
            </w:rPr>
            <m:t>=</m:t>
          </m:r>
          <m:f>
            <m:fPr>
              <m:ctrlPr>
                <w:rPr>
                  <w:rFonts w:ascii="Cambria Math" w:hAnsi="Cambria Math" w:cs="Arial"/>
                  <w:i/>
                  <w:sz w:val="24"/>
                  <w:szCs w:val="24"/>
                  <w:lang w:val="en-GB"/>
                </w:rPr>
              </m:ctrlPr>
            </m:fPr>
            <m:num>
              <m:sSub>
                <m:sSubPr>
                  <m:ctrlPr>
                    <w:rPr>
                      <w:rFonts w:ascii="Cambria Math" w:hAnsi="Cambria Math" w:cs="Arial"/>
                      <w:i/>
                      <w:sz w:val="24"/>
                      <w:szCs w:val="24"/>
                      <w:lang w:val="en-GB"/>
                    </w:rPr>
                  </m:ctrlPr>
                </m:sSubPr>
                <m:e>
                  <m:r>
                    <w:rPr>
                      <w:rFonts w:ascii="Cambria Math" w:hAnsi="Cambria Math" w:cs="Arial"/>
                      <w:sz w:val="24"/>
                      <w:szCs w:val="24"/>
                      <w:lang w:val="en-GB"/>
                    </w:rPr>
                    <m:t>BERD_LU</m:t>
                  </m:r>
                </m:e>
                <m:sub>
                  <m:r>
                    <w:rPr>
                      <w:rFonts w:ascii="Cambria Math" w:hAnsi="Cambria Math" w:cs="Arial"/>
                      <w:sz w:val="24"/>
                      <w:szCs w:val="24"/>
                      <w:lang w:val="en-GB"/>
                    </w:rPr>
                    <m:t>k,i</m:t>
                  </m:r>
                </m:sub>
              </m:sSub>
            </m:num>
            <m:den>
              <m:sSub>
                <m:sSubPr>
                  <m:ctrlPr>
                    <w:rPr>
                      <w:rFonts w:ascii="Cambria Math" w:hAnsi="Cambria Math" w:cs="Arial"/>
                      <w:i/>
                      <w:sz w:val="24"/>
                      <w:szCs w:val="24"/>
                      <w:lang w:val="en-GB"/>
                    </w:rPr>
                  </m:ctrlPr>
                </m:sSubPr>
                <m:e>
                  <m:r>
                    <w:rPr>
                      <w:rFonts w:ascii="Cambria Math" w:hAnsi="Cambria Math" w:cs="Arial"/>
                      <w:sz w:val="24"/>
                      <w:szCs w:val="24"/>
                      <w:lang w:val="en-GB"/>
                    </w:rPr>
                    <m:t>BERD_EP</m:t>
                  </m:r>
                </m:e>
                <m:sub>
                  <m:r>
                    <w:rPr>
                      <w:rFonts w:ascii="Cambria Math" w:hAnsi="Cambria Math" w:cs="Arial"/>
                      <w:sz w:val="24"/>
                      <w:szCs w:val="24"/>
                      <w:lang w:val="en-GB"/>
                    </w:rPr>
                    <m:t>i</m:t>
                  </m:r>
                </m:sub>
              </m:sSub>
            </m:den>
          </m:f>
        </m:oMath>
      </m:oMathPara>
    </w:p>
    <w:p w:rsidR="00877AE2" w:rsidRDefault="00877AE2" w:rsidP="00877AE2">
      <w:pPr>
        <w:spacing w:before="120" w:after="0" w:line="360" w:lineRule="auto"/>
        <w:jc w:val="both"/>
        <w:rPr>
          <w:rFonts w:ascii="Arial" w:hAnsi="Arial" w:cs="Arial"/>
          <w:sz w:val="24"/>
          <w:szCs w:val="24"/>
          <w:lang w:val="en-GB"/>
        </w:rPr>
      </w:pPr>
    </w:p>
    <w:p w:rsidR="00877AE2" w:rsidRDefault="00877AE2" w:rsidP="00877AE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Then, we have built two new estimators of the total BERD, </w:t>
      </w:r>
      <m:oMath>
        <m:sSubSup>
          <m:sSubSupPr>
            <m:ctrlPr>
              <w:rPr>
                <w:rFonts w:ascii="Cambria Math" w:hAnsi="Cambria Math" w:cs="Cambria Math"/>
                <w:sz w:val="24"/>
                <w:szCs w:val="24"/>
                <w:lang w:val="en-GB"/>
              </w:rPr>
            </m:ctrlPr>
          </m:sSubSupPr>
          <m:e>
            <m:acc>
              <m:accPr>
                <m:ctrlPr>
                  <w:rPr>
                    <w:rFonts w:ascii="Cambria Math" w:hAnsi="Cambria Math" w:cs="Arial"/>
                    <w:i/>
                    <w:sz w:val="24"/>
                    <w:szCs w:val="24"/>
                    <w:lang w:val="en-GB"/>
                  </w:rPr>
                </m:ctrlPr>
              </m:accPr>
              <m:e>
                <m:r>
                  <w:rPr>
                    <w:rFonts w:ascii="Cambria Math" w:hAnsi="Cambria Math" w:cs="Arial"/>
                    <w:sz w:val="24"/>
                    <w:szCs w:val="24"/>
                    <w:lang w:val="en-GB"/>
                  </w:rPr>
                  <m:t>BERD_tot</m:t>
                </m:r>
              </m:e>
            </m:acc>
          </m:e>
          <m:sub>
            <m:r>
              <w:rPr>
                <w:rFonts w:ascii="Cambria Math" w:hAnsi="Cambria Math" w:cs="Cambria Math"/>
                <w:sz w:val="24"/>
                <w:szCs w:val="24"/>
                <w:lang w:val="en-GB"/>
              </w:rPr>
              <m:t>GWSM</m:t>
            </m:r>
          </m:sub>
          <m:sup>
            <m:r>
              <w:rPr>
                <w:rFonts w:ascii="Cambria Math" w:hAnsi="Cambria Math" w:cs="Cambria Math"/>
                <w:sz w:val="24"/>
                <w:szCs w:val="24"/>
                <w:lang w:val="en-GB"/>
              </w:rPr>
              <m:t>classical</m:t>
            </m:r>
          </m:sup>
        </m:sSubSup>
      </m:oMath>
      <w:r>
        <w:rPr>
          <w:rFonts w:ascii="Arial" w:eastAsiaTheme="minorEastAsia" w:hAnsi="Arial" w:cs="Arial"/>
          <w:sz w:val="24"/>
          <w:szCs w:val="24"/>
          <w:lang w:val="en-GB"/>
        </w:rPr>
        <w:t xml:space="preserve"> and </w:t>
      </w:r>
      <m:oMath>
        <m:sSubSup>
          <m:sSubSupPr>
            <m:ctrlPr>
              <w:rPr>
                <w:rFonts w:ascii="Cambria Math" w:hAnsi="Cambria Math" w:cs="Cambria Math"/>
                <w:sz w:val="24"/>
                <w:szCs w:val="24"/>
                <w:lang w:val="en-GB"/>
              </w:rPr>
            </m:ctrlPr>
          </m:sSubSupPr>
          <m:e>
            <m:acc>
              <m:accPr>
                <m:ctrlPr>
                  <w:rPr>
                    <w:rFonts w:ascii="Cambria Math" w:hAnsi="Cambria Math" w:cs="Arial"/>
                    <w:i/>
                    <w:sz w:val="24"/>
                    <w:szCs w:val="24"/>
                    <w:lang w:val="en-GB"/>
                  </w:rPr>
                </m:ctrlPr>
              </m:accPr>
              <m:e>
                <m:r>
                  <w:rPr>
                    <w:rFonts w:ascii="Cambria Math" w:hAnsi="Cambria Math" w:cs="Arial"/>
                    <w:sz w:val="24"/>
                    <w:szCs w:val="24"/>
                    <w:lang w:val="en-GB"/>
                  </w:rPr>
                  <m:t>BERD_tot</m:t>
                </m:r>
              </m:e>
            </m:acc>
          </m:e>
          <m:sub>
            <m:r>
              <w:rPr>
                <w:rFonts w:ascii="Cambria Math" w:hAnsi="Cambria Math" w:cs="Cambria Math"/>
                <w:sz w:val="24"/>
                <w:szCs w:val="24"/>
                <w:lang w:val="en-GB"/>
              </w:rPr>
              <m:t>GWSM</m:t>
            </m:r>
          </m:sub>
          <m:sup>
            <m:r>
              <w:rPr>
                <w:rFonts w:ascii="Cambria Math" w:hAnsi="Cambria Math" w:cs="Cambria Math"/>
                <w:sz w:val="24"/>
                <w:szCs w:val="24"/>
                <w:lang w:val="en-GB"/>
              </w:rPr>
              <m:t>weighted_BERD</m:t>
            </m:r>
          </m:sup>
        </m:sSubSup>
      </m:oMath>
      <w:r>
        <w:rPr>
          <w:rFonts w:ascii="Arial" w:eastAsiaTheme="minorEastAsia" w:hAnsi="Arial" w:cs="Arial"/>
          <w:sz w:val="24"/>
          <w:szCs w:val="24"/>
          <w:lang w:val="en-GB"/>
        </w:rPr>
        <w:t>. In the next paragraph, we will compare them with t</w:t>
      </w:r>
      <w:r>
        <w:rPr>
          <w:rFonts w:ascii="Arial" w:hAnsi="Arial" w:cs="Arial"/>
          <w:sz w:val="24"/>
          <w:szCs w:val="24"/>
          <w:lang w:val="en-GB"/>
        </w:rPr>
        <w:t xml:space="preserve">he current estimate of the total BERD, noted </w:t>
      </w:r>
      <m:oMath>
        <m:acc>
          <m:accPr>
            <m:ctrlPr>
              <w:rPr>
                <w:rFonts w:ascii="Cambria Math" w:hAnsi="Cambria Math" w:cs="Arial"/>
                <w:i/>
                <w:sz w:val="24"/>
                <w:szCs w:val="24"/>
                <w:lang w:val="en-GB"/>
              </w:rPr>
            </m:ctrlPr>
          </m:accPr>
          <m:e>
            <m:sSub>
              <m:sSubPr>
                <m:ctrlPr>
                  <w:rPr>
                    <w:rFonts w:ascii="Cambria Math" w:hAnsi="Cambria Math" w:cs="Arial"/>
                    <w:i/>
                    <w:sz w:val="24"/>
                    <w:szCs w:val="24"/>
                    <w:lang w:val="en-GB"/>
                  </w:rPr>
                </m:ctrlPr>
              </m:sSubPr>
              <m:e>
                <m:r>
                  <w:rPr>
                    <w:rFonts w:ascii="Cambria Math" w:hAnsi="Cambria Math" w:cs="Arial"/>
                    <w:sz w:val="24"/>
                    <w:szCs w:val="24"/>
                    <w:lang w:val="en-GB"/>
                  </w:rPr>
                  <m:t>BERD_tot</m:t>
                </m:r>
              </m:e>
              <m:sub>
                <m:r>
                  <w:rPr>
                    <w:rFonts w:ascii="Cambria Math" w:hAnsi="Cambria Math" w:cs="Arial"/>
                    <w:sz w:val="24"/>
                    <w:szCs w:val="24"/>
                    <w:lang w:val="en-GB"/>
                  </w:rPr>
                  <m:t>LU</m:t>
                </m:r>
              </m:sub>
            </m:sSub>
          </m:e>
        </m:acc>
      </m:oMath>
      <w:r>
        <w:rPr>
          <w:rFonts w:ascii="Arial" w:eastAsiaTheme="minorEastAsia" w:hAnsi="Arial" w:cs="Arial"/>
          <w:sz w:val="24"/>
          <w:szCs w:val="24"/>
          <w:lang w:val="en-GB"/>
        </w:rPr>
        <w:t xml:space="preserve">, </w:t>
      </w:r>
      <w:r>
        <w:rPr>
          <w:rFonts w:ascii="Arial" w:hAnsi="Arial" w:cs="Arial"/>
          <w:sz w:val="24"/>
          <w:szCs w:val="24"/>
          <w:lang w:val="en-GB"/>
        </w:rPr>
        <w:t>got from the BERD collected at the legal unit le</w:t>
      </w:r>
      <w:r w:rsidR="00E6650C">
        <w:rPr>
          <w:rFonts w:ascii="Arial" w:hAnsi="Arial" w:cs="Arial"/>
          <w:sz w:val="24"/>
          <w:szCs w:val="24"/>
          <w:lang w:val="en-GB"/>
        </w:rPr>
        <w:t>vel and which can be written as</w:t>
      </w:r>
      <w:r>
        <w:rPr>
          <w:rFonts w:ascii="Arial" w:hAnsi="Arial" w:cs="Arial"/>
          <w:sz w:val="24"/>
          <w:szCs w:val="24"/>
          <w:lang w:val="en-GB"/>
        </w:rPr>
        <w:t>:</w:t>
      </w:r>
    </w:p>
    <w:p w:rsidR="00877AE2" w:rsidRDefault="00943180" w:rsidP="00877AE2">
      <w:pPr>
        <w:spacing w:before="120" w:after="0" w:line="360" w:lineRule="auto"/>
        <w:jc w:val="both"/>
        <w:rPr>
          <w:rFonts w:ascii="Arial" w:eastAsiaTheme="minorEastAsia" w:hAnsi="Arial" w:cs="Arial"/>
          <w:i/>
          <w:sz w:val="24"/>
          <w:szCs w:val="24"/>
          <w:lang w:val="en-GB"/>
        </w:rPr>
      </w:pPr>
      <m:oMathPara>
        <m:oMath>
          <m:sSub>
            <m:sSubPr>
              <m:ctrlPr>
                <w:rPr>
                  <w:rFonts w:ascii="Cambria Math" w:hAnsi="Cambria Math" w:cs="Cambria Math"/>
                  <w:i/>
                  <w:sz w:val="24"/>
                  <w:szCs w:val="24"/>
                  <w:lang w:val="en-GB"/>
                </w:rPr>
              </m:ctrlPr>
            </m:sSubPr>
            <m:e>
              <m:acc>
                <m:accPr>
                  <m:ctrlPr>
                    <w:rPr>
                      <w:rFonts w:ascii="Cambria Math" w:hAnsi="Cambria Math" w:cs="Cambria Math"/>
                      <w:i/>
                      <w:sz w:val="24"/>
                      <w:szCs w:val="24"/>
                      <w:lang w:val="en-GB"/>
                    </w:rPr>
                  </m:ctrlPr>
                </m:accPr>
                <m:e>
                  <m:r>
                    <w:rPr>
                      <w:rFonts w:ascii="Cambria Math" w:hAnsi="Cambria Math" w:cs="Cambria Math"/>
                      <w:sz w:val="24"/>
                      <w:szCs w:val="24"/>
                      <w:lang w:val="en-GB"/>
                    </w:rPr>
                    <m:t>BERD_tot</m:t>
                  </m:r>
                </m:e>
              </m:acc>
            </m:e>
            <m:sub>
              <m:r>
                <w:rPr>
                  <w:rFonts w:ascii="Cambria Math" w:hAnsi="Cambria Math" w:cs="Cambria Math"/>
                  <w:sz w:val="24"/>
                  <w:szCs w:val="24"/>
                  <w:lang w:val="en-GB"/>
                </w:rPr>
                <m:t>LU</m:t>
              </m:r>
            </m:sub>
          </m:sSub>
          <m:r>
            <m:rPr>
              <m:sty m:val="p"/>
            </m:rPr>
            <w:rPr>
              <w:rFonts w:ascii="Cambria Math" w:hAnsi="Cambria Math" w:cs="Cambria Math"/>
              <w:sz w:val="24"/>
              <w:szCs w:val="24"/>
              <w:lang w:val="en-GB"/>
            </w:rPr>
            <m:t>=</m:t>
          </m:r>
          <m:nary>
            <m:naryPr>
              <m:chr m:val="∑"/>
              <m:limLoc m:val="undOvr"/>
              <m:supHide m:val="1"/>
              <m:ctrlPr>
                <w:rPr>
                  <w:rFonts w:ascii="Cambria Math" w:hAnsi="Cambria Math" w:cs="Arial"/>
                  <w:sz w:val="24"/>
                  <w:szCs w:val="24"/>
                  <w:lang w:val="en-GB"/>
                </w:rPr>
              </m:ctrlPr>
            </m:naryPr>
            <m:sub>
              <m:r>
                <w:rPr>
                  <w:rFonts w:ascii="Cambria Math" w:hAnsi="Cambria Math" w:cs="Arial"/>
                  <w:sz w:val="24"/>
                  <w:szCs w:val="24"/>
                  <w:lang w:val="en-GB"/>
                </w:rPr>
                <m:t>k∈</m:t>
              </m:r>
              <m:sSub>
                <m:sSubPr>
                  <m:ctrlPr>
                    <w:rPr>
                      <w:rFonts w:ascii="Cambria Math" w:hAnsi="Cambria Math" w:cs="Arial"/>
                      <w:i/>
                      <w:sz w:val="24"/>
                      <w:szCs w:val="24"/>
                      <w:lang w:val="en-GB"/>
                    </w:rPr>
                  </m:ctrlPr>
                </m:sSubPr>
                <m:e>
                  <m:r>
                    <w:rPr>
                      <w:rFonts w:ascii="Cambria Math" w:hAnsi="Cambria Math" w:cs="Arial"/>
                      <w:sz w:val="24"/>
                      <w:szCs w:val="24"/>
                      <w:lang w:val="en-GB"/>
                    </w:rPr>
                    <m:t>S(LU)</m:t>
                  </m:r>
                </m:e>
                <m:sub>
                  <m:r>
                    <w:rPr>
                      <w:rFonts w:ascii="Cambria Math" w:hAnsi="Cambria Math" w:cs="Arial"/>
                      <w:sz w:val="24"/>
                      <w:szCs w:val="24"/>
                      <w:lang w:val="en-GB"/>
                    </w:rPr>
                    <m:t>r</m:t>
                  </m:r>
                </m:sub>
              </m:sSub>
            </m:sub>
            <m:sup/>
            <m:e>
              <m:sSub>
                <m:sSubPr>
                  <m:ctrlPr>
                    <w:rPr>
                      <w:rFonts w:ascii="Cambria Math" w:hAnsi="Cambria Math" w:cs="Arial"/>
                      <w:i/>
                      <w:sz w:val="24"/>
                      <w:szCs w:val="24"/>
                      <w:lang w:val="en-GB"/>
                    </w:rPr>
                  </m:ctrlPr>
                </m:sSubPr>
                <m:e>
                  <m:r>
                    <w:rPr>
                      <w:rFonts w:ascii="Cambria Math" w:hAnsi="Cambria Math" w:cs="Arial"/>
                      <w:sz w:val="24"/>
                      <w:szCs w:val="24"/>
                      <w:lang w:val="en-GB"/>
                    </w:rPr>
                    <m:t>pond_LU</m:t>
                  </m:r>
                </m:e>
                <m:sub>
                  <m:r>
                    <w:rPr>
                      <w:rFonts w:ascii="Cambria Math" w:hAnsi="Cambria Math" w:cs="Arial"/>
                      <w:sz w:val="24"/>
                      <w:szCs w:val="24"/>
                      <w:lang w:val="en-GB"/>
                    </w:rPr>
                    <m:t>k</m:t>
                  </m:r>
                </m:sub>
              </m:sSub>
              <m:sSub>
                <m:sSubPr>
                  <m:ctrlPr>
                    <w:rPr>
                      <w:rFonts w:ascii="Cambria Math" w:hAnsi="Cambria Math" w:cs="Arial"/>
                      <w:i/>
                      <w:sz w:val="24"/>
                      <w:szCs w:val="24"/>
                      <w:lang w:val="en-GB"/>
                    </w:rPr>
                  </m:ctrlPr>
                </m:sSubPr>
                <m:e>
                  <m:r>
                    <w:rPr>
                      <w:rFonts w:ascii="Cambria Math" w:hAnsi="Cambria Math" w:cs="Arial"/>
                      <w:sz w:val="24"/>
                      <w:szCs w:val="24"/>
                      <w:lang w:val="en-GB"/>
                    </w:rPr>
                    <m:t>BERD_LU</m:t>
                  </m:r>
                </m:e>
                <m:sub>
                  <m:r>
                    <w:rPr>
                      <w:rFonts w:ascii="Cambria Math" w:hAnsi="Cambria Math" w:cs="Arial"/>
                      <w:sz w:val="24"/>
                      <w:szCs w:val="24"/>
                      <w:lang w:val="en-GB"/>
                    </w:rPr>
                    <m:t>k</m:t>
                  </m:r>
                </m:sub>
              </m:sSub>
            </m:e>
          </m:nary>
        </m:oMath>
      </m:oMathPara>
    </w:p>
    <w:p w:rsidR="00877AE2" w:rsidRDefault="00F05B09" w:rsidP="00877AE2">
      <w:pPr>
        <w:spacing w:before="120" w:after="0" w:line="360" w:lineRule="auto"/>
        <w:jc w:val="both"/>
        <w:rPr>
          <w:rFonts w:ascii="Arial" w:eastAsiaTheme="minorEastAsia" w:hAnsi="Arial" w:cs="Arial"/>
          <w:sz w:val="24"/>
          <w:szCs w:val="24"/>
          <w:lang w:val="en-GB"/>
        </w:rPr>
      </w:pPr>
      <w:r>
        <w:rPr>
          <w:rFonts w:ascii="Arial" w:eastAsiaTheme="minorEastAsia" w:hAnsi="Arial" w:cs="Arial"/>
          <w:sz w:val="24"/>
          <w:szCs w:val="24"/>
          <w:lang w:val="en-GB"/>
        </w:rPr>
        <w:lastRenderedPageBreak/>
        <w:t>a</w:t>
      </w:r>
      <w:r w:rsidR="00877AE2">
        <w:rPr>
          <w:rFonts w:ascii="Arial" w:eastAsiaTheme="minorEastAsia" w:hAnsi="Arial" w:cs="Arial"/>
          <w:sz w:val="24"/>
          <w:szCs w:val="24"/>
          <w:lang w:val="en-GB"/>
        </w:rPr>
        <w:t>nd we will try to identify the best of them.</w:t>
      </w:r>
    </w:p>
    <w:p w:rsidR="009C0C17" w:rsidRDefault="009C0C17" w:rsidP="00C927B5">
      <w:pPr>
        <w:spacing w:before="120" w:after="0" w:line="360" w:lineRule="auto"/>
        <w:jc w:val="both"/>
        <w:rPr>
          <w:rFonts w:ascii="Arial" w:hAnsi="Arial" w:cs="Arial"/>
          <w:sz w:val="24"/>
          <w:szCs w:val="24"/>
          <w:lang w:val="en-GB"/>
        </w:rPr>
      </w:pPr>
    </w:p>
    <w:p w:rsidR="008E5BA2" w:rsidRPr="00EC5F5A" w:rsidRDefault="008E5BA2" w:rsidP="008E5BA2">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004DBD">
        <w:rPr>
          <w:rFonts w:ascii="Arial" w:hAnsi="Arial" w:cs="Arial"/>
          <w:b/>
          <w:sz w:val="24"/>
          <w:szCs w:val="24"/>
          <w:lang w:val="en-GB"/>
        </w:rPr>
        <w:t>Which estimator at the enterprise level to retain?</w:t>
      </w:r>
    </w:p>
    <w:p w:rsidR="008E5BA2" w:rsidRPr="00EC5F5A" w:rsidRDefault="008E5BA2" w:rsidP="008E5BA2">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 xml:space="preserve">3.1. </w:t>
      </w:r>
      <w:r>
        <w:rPr>
          <w:rFonts w:ascii="Arial" w:hAnsi="Arial" w:cs="Arial"/>
          <w:i/>
          <w:sz w:val="24"/>
          <w:szCs w:val="24"/>
          <w:lang w:val="en-GB"/>
        </w:rPr>
        <w:t>Co</w:t>
      </w:r>
      <w:r w:rsidR="000C5C11">
        <w:rPr>
          <w:rFonts w:ascii="Arial" w:hAnsi="Arial" w:cs="Arial"/>
          <w:i/>
          <w:sz w:val="24"/>
          <w:szCs w:val="24"/>
          <w:lang w:val="en-GB"/>
        </w:rPr>
        <w:t>mparison of the two GWSM estimators</w:t>
      </w:r>
    </w:p>
    <w:p w:rsidR="004A0875" w:rsidRPr="00356A81" w:rsidRDefault="009D7630" w:rsidP="00356A81">
      <w:pPr>
        <w:spacing w:before="120" w:after="120" w:line="360" w:lineRule="auto"/>
        <w:jc w:val="both"/>
        <w:rPr>
          <w:rFonts w:ascii="Arial" w:eastAsiaTheme="minorEastAsia" w:hAnsi="Arial" w:cs="Arial"/>
          <w:sz w:val="24"/>
          <w:szCs w:val="24"/>
          <w:lang w:val="en-GB"/>
        </w:rPr>
      </w:pPr>
      <w:r>
        <w:rPr>
          <w:rFonts w:ascii="Arial" w:hAnsi="Arial" w:cs="Arial"/>
          <w:sz w:val="24"/>
          <w:szCs w:val="24"/>
          <w:lang w:val="en-GB"/>
        </w:rPr>
        <w:t>To assess</w:t>
      </w:r>
      <w:r w:rsidR="004749C0">
        <w:rPr>
          <w:rFonts w:ascii="Arial" w:hAnsi="Arial" w:cs="Arial"/>
          <w:sz w:val="24"/>
          <w:szCs w:val="24"/>
          <w:lang w:val="en-GB"/>
        </w:rPr>
        <w:t xml:space="preserve"> </w:t>
      </w:r>
      <w:r w:rsidR="00803A6B">
        <w:rPr>
          <w:rFonts w:ascii="Arial" w:hAnsi="Arial" w:cs="Arial"/>
          <w:sz w:val="24"/>
          <w:szCs w:val="24"/>
          <w:lang w:val="en-GB"/>
        </w:rPr>
        <w:t xml:space="preserve">the </w:t>
      </w:r>
      <w:r>
        <w:rPr>
          <w:rFonts w:ascii="Arial" w:hAnsi="Arial" w:cs="Arial"/>
          <w:sz w:val="24"/>
          <w:szCs w:val="24"/>
          <w:lang w:val="en-GB"/>
        </w:rPr>
        <w:t xml:space="preserve">quality of our estimators, we would like to compare them to the current </w:t>
      </w:r>
      <w:r w:rsidR="004A0875">
        <w:rPr>
          <w:rFonts w:ascii="Arial" w:hAnsi="Arial" w:cs="Arial"/>
          <w:sz w:val="24"/>
          <w:szCs w:val="24"/>
          <w:lang w:val="en-GB"/>
        </w:rPr>
        <w:t xml:space="preserve">estimator </w:t>
      </w:r>
      <m:oMath>
        <m:acc>
          <m:accPr>
            <m:ctrlPr>
              <w:rPr>
                <w:rFonts w:ascii="Cambria Math" w:hAnsi="Cambria Math" w:cs="Arial"/>
                <w:i/>
                <w:sz w:val="24"/>
                <w:szCs w:val="24"/>
                <w:lang w:val="en-GB"/>
              </w:rPr>
            </m:ctrlPr>
          </m:accPr>
          <m:e>
            <m:sSub>
              <m:sSubPr>
                <m:ctrlPr>
                  <w:rPr>
                    <w:rFonts w:ascii="Cambria Math" w:hAnsi="Cambria Math" w:cs="Arial"/>
                    <w:i/>
                    <w:sz w:val="24"/>
                    <w:szCs w:val="24"/>
                    <w:lang w:val="en-GB"/>
                  </w:rPr>
                </m:ctrlPr>
              </m:sSubPr>
              <m:e>
                <m:r>
                  <w:rPr>
                    <w:rFonts w:ascii="Cambria Math" w:hAnsi="Cambria Math" w:cs="Arial"/>
                    <w:sz w:val="24"/>
                    <w:szCs w:val="24"/>
                    <w:lang w:val="en-GB"/>
                  </w:rPr>
                  <m:t>BERD_tot</m:t>
                </m:r>
              </m:e>
              <m:sub>
                <m:r>
                  <w:rPr>
                    <w:rFonts w:ascii="Cambria Math" w:hAnsi="Cambria Math" w:cs="Arial"/>
                    <w:sz w:val="24"/>
                    <w:szCs w:val="24"/>
                    <w:lang w:val="en-GB"/>
                  </w:rPr>
                  <m:t>LU</m:t>
                </m:r>
              </m:sub>
            </m:sSub>
          </m:e>
        </m:acc>
      </m:oMath>
      <w:r w:rsidR="004A0875">
        <w:rPr>
          <w:rFonts w:ascii="Arial" w:eastAsiaTheme="minorEastAsia" w:hAnsi="Arial" w:cs="Arial"/>
          <w:sz w:val="24"/>
          <w:szCs w:val="24"/>
          <w:lang w:val="en-GB"/>
        </w:rPr>
        <w:t xml:space="preserve">. But the computation of the GWSM with </w:t>
      </w:r>
      <w:r w:rsidR="00826D1C">
        <w:rPr>
          <w:rFonts w:ascii="Arial" w:eastAsiaTheme="minorEastAsia" w:hAnsi="Arial" w:cs="Arial"/>
          <w:sz w:val="24"/>
          <w:szCs w:val="24"/>
          <w:lang w:val="en-GB"/>
        </w:rPr>
        <w:t>BERD-</w:t>
      </w:r>
      <w:r w:rsidR="004A0875">
        <w:rPr>
          <w:rFonts w:ascii="Arial" w:eastAsiaTheme="minorEastAsia" w:hAnsi="Arial" w:cs="Arial"/>
          <w:sz w:val="24"/>
          <w:szCs w:val="24"/>
          <w:lang w:val="en-GB"/>
        </w:rPr>
        <w:t xml:space="preserve">weighted </w:t>
      </w:r>
      <w:r w:rsidR="00826D1C">
        <w:rPr>
          <w:rFonts w:ascii="Arial" w:eastAsiaTheme="minorEastAsia" w:hAnsi="Arial" w:cs="Arial"/>
          <w:sz w:val="24"/>
          <w:szCs w:val="24"/>
          <w:lang w:val="en-GB"/>
        </w:rPr>
        <w:t>links</w:t>
      </w:r>
      <w:r w:rsidR="004A0875">
        <w:rPr>
          <w:rFonts w:ascii="Arial" w:eastAsiaTheme="minorEastAsia" w:hAnsi="Arial" w:cs="Arial"/>
          <w:sz w:val="24"/>
          <w:szCs w:val="24"/>
          <w:lang w:val="en-GB"/>
        </w:rPr>
        <w:t xml:space="preserve"> estimator </w:t>
      </w:r>
      <w:r w:rsidR="004C3883">
        <w:rPr>
          <w:rFonts w:ascii="Arial" w:eastAsiaTheme="minorEastAsia" w:hAnsi="Arial" w:cs="Arial"/>
          <w:sz w:val="24"/>
          <w:szCs w:val="24"/>
          <w:lang w:val="en-GB"/>
        </w:rPr>
        <w:t xml:space="preserve">of the BERD </w:t>
      </w:r>
      <w:r w:rsidR="004A0875">
        <w:rPr>
          <w:rFonts w:ascii="Arial" w:eastAsiaTheme="minorEastAsia" w:hAnsi="Arial" w:cs="Arial"/>
          <w:sz w:val="24"/>
          <w:szCs w:val="24"/>
          <w:lang w:val="en-GB"/>
        </w:rPr>
        <w:t>mechanically gives the same result as the current</w:t>
      </w:r>
      <w:r w:rsidR="000A2DB5">
        <w:rPr>
          <w:rFonts w:ascii="Arial" w:eastAsiaTheme="minorEastAsia" w:hAnsi="Arial" w:cs="Arial"/>
          <w:sz w:val="24"/>
          <w:szCs w:val="24"/>
          <w:lang w:val="en-GB"/>
        </w:rPr>
        <w:t xml:space="preserve"> one</w:t>
      </w:r>
      <w:r w:rsidR="004A0875">
        <w:rPr>
          <w:rFonts w:ascii="Arial" w:eastAsiaTheme="minorEastAsia" w:hAnsi="Arial" w:cs="Arial"/>
          <w:sz w:val="24"/>
          <w:szCs w:val="24"/>
          <w:lang w:val="en-GB"/>
        </w:rPr>
        <w:t xml:space="preserve">. Another idea is to compare our two </w:t>
      </w:r>
      <w:r w:rsidR="007A171F">
        <w:rPr>
          <w:rFonts w:ascii="Arial" w:eastAsiaTheme="minorEastAsia" w:hAnsi="Arial" w:cs="Arial"/>
          <w:sz w:val="24"/>
          <w:szCs w:val="24"/>
          <w:lang w:val="en-GB"/>
        </w:rPr>
        <w:t xml:space="preserve">GWSM </w:t>
      </w:r>
      <w:r w:rsidR="004A0875">
        <w:rPr>
          <w:rFonts w:ascii="Arial" w:eastAsiaTheme="minorEastAsia" w:hAnsi="Arial" w:cs="Arial"/>
          <w:sz w:val="24"/>
          <w:szCs w:val="24"/>
          <w:lang w:val="en-GB"/>
        </w:rPr>
        <w:t xml:space="preserve">estimators to the real totals, </w:t>
      </w:r>
      <w:r w:rsidR="00CF2DD1">
        <w:rPr>
          <w:rFonts w:ascii="Arial" w:eastAsiaTheme="minorEastAsia" w:hAnsi="Arial" w:cs="Arial"/>
          <w:sz w:val="24"/>
          <w:szCs w:val="24"/>
          <w:lang w:val="en-GB"/>
        </w:rPr>
        <w:t xml:space="preserve">i.e. the totals </w:t>
      </w:r>
      <w:r w:rsidR="004A0875">
        <w:rPr>
          <w:rFonts w:ascii="Arial" w:eastAsiaTheme="minorEastAsia" w:hAnsi="Arial" w:cs="Arial"/>
          <w:sz w:val="24"/>
          <w:szCs w:val="24"/>
          <w:lang w:val="en-GB"/>
        </w:rPr>
        <w:t xml:space="preserve">on the population </w:t>
      </w:r>
      <w:r w:rsidR="004A0875" w:rsidRPr="00CF2DD1">
        <w:rPr>
          <w:rFonts w:ascii="Arial" w:eastAsiaTheme="minorEastAsia" w:hAnsi="Arial" w:cs="Arial"/>
          <w:i/>
          <w:sz w:val="24"/>
          <w:szCs w:val="24"/>
          <w:lang w:val="en-GB"/>
        </w:rPr>
        <w:t>U(EP)</w:t>
      </w:r>
      <w:r w:rsidR="004A4FF1">
        <w:rPr>
          <w:rFonts w:ascii="Arial" w:eastAsiaTheme="minorEastAsia" w:hAnsi="Arial" w:cs="Arial"/>
          <w:sz w:val="24"/>
          <w:szCs w:val="24"/>
          <w:lang w:val="en-GB"/>
        </w:rPr>
        <w:t>, for the BERD</w:t>
      </w:r>
      <w:r w:rsidR="00C45369">
        <w:rPr>
          <w:rStyle w:val="Appelnotedebasdep"/>
          <w:rFonts w:ascii="Arial" w:eastAsiaTheme="minorEastAsia" w:hAnsi="Arial" w:cs="Arial"/>
          <w:sz w:val="24"/>
          <w:szCs w:val="24"/>
          <w:lang w:val="en-GB"/>
        </w:rPr>
        <w:footnoteReference w:id="17"/>
      </w:r>
      <w:r w:rsidR="004A4FF1">
        <w:rPr>
          <w:rFonts w:ascii="Arial" w:eastAsiaTheme="minorEastAsia" w:hAnsi="Arial" w:cs="Arial"/>
          <w:sz w:val="24"/>
          <w:szCs w:val="24"/>
          <w:lang w:val="en-GB"/>
        </w:rPr>
        <w:t xml:space="preserve"> </w:t>
      </w:r>
      <w:r w:rsidR="00033F0B">
        <w:rPr>
          <w:rFonts w:ascii="Arial" w:eastAsiaTheme="minorEastAsia" w:hAnsi="Arial" w:cs="Arial"/>
          <w:sz w:val="24"/>
          <w:szCs w:val="24"/>
          <w:lang w:val="en-GB"/>
        </w:rPr>
        <w:t xml:space="preserve">and </w:t>
      </w:r>
      <w:r w:rsidR="009B7EEE">
        <w:rPr>
          <w:rFonts w:ascii="Arial" w:eastAsiaTheme="minorEastAsia" w:hAnsi="Arial" w:cs="Arial"/>
          <w:sz w:val="24"/>
          <w:szCs w:val="24"/>
          <w:lang w:val="en-GB"/>
        </w:rPr>
        <w:t>two</w:t>
      </w:r>
      <w:r w:rsidR="00033F0B">
        <w:rPr>
          <w:rFonts w:ascii="Arial" w:eastAsiaTheme="minorEastAsia" w:hAnsi="Arial" w:cs="Arial"/>
          <w:sz w:val="24"/>
          <w:szCs w:val="24"/>
          <w:lang w:val="en-GB"/>
        </w:rPr>
        <w:t xml:space="preserve"> variables available in the French business register </w:t>
      </w:r>
      <w:r w:rsidR="004A4FF1">
        <w:rPr>
          <w:rFonts w:ascii="Arial" w:eastAsiaTheme="minorEastAsia" w:hAnsi="Arial" w:cs="Arial"/>
          <w:sz w:val="24"/>
          <w:szCs w:val="24"/>
          <w:lang w:val="en-GB"/>
        </w:rPr>
        <w:t>SIRUS</w:t>
      </w:r>
      <w:r w:rsidR="00033F0B">
        <w:rPr>
          <w:rFonts w:ascii="Arial" w:eastAsiaTheme="minorEastAsia" w:hAnsi="Arial" w:cs="Arial"/>
          <w:sz w:val="24"/>
          <w:szCs w:val="24"/>
          <w:lang w:val="en-GB"/>
        </w:rPr>
        <w:t xml:space="preserve"> (</w:t>
      </w:r>
      <w:r w:rsidR="009B7EEE">
        <w:rPr>
          <w:rFonts w:ascii="Arial" w:eastAsiaTheme="minorEastAsia" w:hAnsi="Arial" w:cs="Arial"/>
          <w:sz w:val="24"/>
          <w:szCs w:val="24"/>
          <w:lang w:val="en-GB"/>
        </w:rPr>
        <w:t>turnover and headcount)</w:t>
      </w:r>
      <w:r w:rsidR="004A0875">
        <w:rPr>
          <w:rFonts w:ascii="Arial" w:eastAsiaTheme="minorEastAsia" w:hAnsi="Arial" w:cs="Arial"/>
          <w:sz w:val="24"/>
          <w:szCs w:val="24"/>
          <w:lang w:val="en-GB"/>
        </w:rPr>
        <w:t xml:space="preserve">. </w:t>
      </w:r>
      <w:r w:rsidR="00E043E7">
        <w:rPr>
          <w:rFonts w:ascii="Arial" w:eastAsiaTheme="minorEastAsia" w:hAnsi="Arial" w:cs="Arial"/>
          <w:sz w:val="24"/>
          <w:szCs w:val="24"/>
          <w:lang w:val="en-GB"/>
        </w:rPr>
        <w:t>In this paper</w:t>
      </w:r>
      <w:r w:rsidR="00C45369">
        <w:rPr>
          <w:rFonts w:ascii="Arial" w:eastAsiaTheme="minorEastAsia" w:hAnsi="Arial" w:cs="Arial"/>
          <w:sz w:val="24"/>
          <w:szCs w:val="24"/>
          <w:lang w:val="en-GB"/>
        </w:rPr>
        <w:t>, w</w:t>
      </w:r>
      <w:r w:rsidR="004A0875">
        <w:rPr>
          <w:rFonts w:ascii="Arial" w:eastAsiaTheme="minorEastAsia" w:hAnsi="Arial" w:cs="Arial"/>
          <w:sz w:val="24"/>
          <w:szCs w:val="24"/>
          <w:lang w:val="en-GB"/>
        </w:rPr>
        <w:t xml:space="preserve">e </w:t>
      </w:r>
      <w:r w:rsidR="00E043E7">
        <w:rPr>
          <w:rFonts w:ascii="Arial" w:eastAsiaTheme="minorEastAsia" w:hAnsi="Arial" w:cs="Arial"/>
          <w:sz w:val="24"/>
          <w:szCs w:val="24"/>
          <w:lang w:val="en-GB"/>
        </w:rPr>
        <w:t>will</w:t>
      </w:r>
      <w:r w:rsidR="004A0875">
        <w:rPr>
          <w:rFonts w:ascii="Arial" w:eastAsiaTheme="minorEastAsia" w:hAnsi="Arial" w:cs="Arial"/>
          <w:sz w:val="24"/>
          <w:szCs w:val="24"/>
          <w:lang w:val="en-GB"/>
        </w:rPr>
        <w:t xml:space="preserve"> assess the quality of our </w:t>
      </w:r>
      <w:r w:rsidR="00C45369">
        <w:rPr>
          <w:rFonts w:ascii="Arial" w:eastAsiaTheme="minorEastAsia" w:hAnsi="Arial" w:cs="Arial"/>
          <w:sz w:val="24"/>
          <w:szCs w:val="24"/>
          <w:lang w:val="en-GB"/>
        </w:rPr>
        <w:t xml:space="preserve">two GWSM </w:t>
      </w:r>
      <w:r w:rsidR="004A0875">
        <w:rPr>
          <w:rFonts w:ascii="Arial" w:eastAsiaTheme="minorEastAsia" w:hAnsi="Arial" w:cs="Arial"/>
          <w:sz w:val="24"/>
          <w:szCs w:val="24"/>
          <w:lang w:val="en-GB"/>
        </w:rPr>
        <w:t xml:space="preserve">estimators </w:t>
      </w:r>
      <w:r w:rsidR="002904F4">
        <w:rPr>
          <w:rFonts w:ascii="Arial" w:eastAsiaTheme="minorEastAsia" w:hAnsi="Arial" w:cs="Arial"/>
          <w:sz w:val="24"/>
          <w:szCs w:val="24"/>
          <w:lang w:val="en-GB"/>
        </w:rPr>
        <w:t xml:space="preserve">by computing </w:t>
      </w:r>
      <w:r w:rsidR="00C45369">
        <w:rPr>
          <w:rFonts w:ascii="Arial" w:eastAsiaTheme="minorEastAsia" w:hAnsi="Arial" w:cs="Arial"/>
          <w:sz w:val="24"/>
          <w:szCs w:val="24"/>
          <w:lang w:val="en-GB"/>
        </w:rPr>
        <w:t>the</w:t>
      </w:r>
      <w:r w:rsidR="002904F4">
        <w:rPr>
          <w:rFonts w:ascii="Arial" w:eastAsiaTheme="minorEastAsia" w:hAnsi="Arial" w:cs="Arial"/>
          <w:sz w:val="24"/>
          <w:szCs w:val="24"/>
          <w:lang w:val="en-GB"/>
        </w:rPr>
        <w:t xml:space="preserve"> relative deviation </w:t>
      </w:r>
      <w:r w:rsidR="00C45369">
        <w:rPr>
          <w:rFonts w:ascii="Arial" w:eastAsiaTheme="minorEastAsia" w:hAnsi="Arial" w:cs="Arial"/>
          <w:sz w:val="24"/>
          <w:szCs w:val="24"/>
          <w:lang w:val="en-GB"/>
        </w:rPr>
        <w:t>from</w:t>
      </w:r>
      <w:r w:rsidR="002904F4">
        <w:rPr>
          <w:rFonts w:ascii="Arial" w:eastAsiaTheme="minorEastAsia" w:hAnsi="Arial" w:cs="Arial"/>
          <w:sz w:val="24"/>
          <w:szCs w:val="24"/>
          <w:lang w:val="en-GB"/>
        </w:rPr>
        <w:t xml:space="preserve"> the real total </w:t>
      </w:r>
      <w:r w:rsidR="00C45369">
        <w:rPr>
          <w:rFonts w:ascii="Arial" w:eastAsiaTheme="minorEastAsia" w:hAnsi="Arial" w:cs="Arial"/>
          <w:sz w:val="24"/>
          <w:szCs w:val="24"/>
          <w:lang w:val="en-GB"/>
        </w:rPr>
        <w:t xml:space="preserve">for </w:t>
      </w:r>
      <w:r w:rsidR="00060643">
        <w:rPr>
          <w:rFonts w:ascii="Arial" w:eastAsiaTheme="minorEastAsia" w:hAnsi="Arial" w:cs="Arial"/>
          <w:sz w:val="24"/>
          <w:szCs w:val="24"/>
          <w:lang w:val="en-GB"/>
        </w:rPr>
        <w:t>these three variables</w:t>
      </w:r>
      <w:r w:rsidR="00C45369">
        <w:rPr>
          <w:rFonts w:ascii="Arial" w:eastAsiaTheme="minorEastAsia" w:hAnsi="Arial" w:cs="Arial"/>
          <w:sz w:val="24"/>
          <w:szCs w:val="24"/>
          <w:lang w:val="en-GB"/>
        </w:rPr>
        <w:t xml:space="preserve"> </w:t>
      </w:r>
      <w:r w:rsidR="002904F4">
        <w:rPr>
          <w:rFonts w:ascii="Arial" w:eastAsiaTheme="minorEastAsia" w:hAnsi="Arial" w:cs="Arial"/>
          <w:sz w:val="24"/>
          <w:szCs w:val="24"/>
          <w:lang w:val="en-GB"/>
        </w:rPr>
        <w:t>(cf. table 6).</w:t>
      </w:r>
    </w:p>
    <w:p w:rsidR="008E5BA2" w:rsidRPr="00EC5F5A" w:rsidRDefault="008E5BA2" w:rsidP="008E5BA2">
      <w:pPr>
        <w:pStyle w:val="Lgende"/>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00843A1A">
        <w:rPr>
          <w:rFonts w:ascii="Arial" w:hAnsi="Arial" w:cs="Arial"/>
          <w:b/>
          <w:i w:val="0"/>
          <w:color w:val="auto"/>
          <w:sz w:val="20"/>
          <w:szCs w:val="20"/>
          <w:lang w:val="en-GB"/>
        </w:rPr>
        <w:t>6</w:t>
      </w:r>
      <w:r w:rsidRPr="00EC5F5A">
        <w:rPr>
          <w:rFonts w:ascii="Arial" w:hAnsi="Arial" w:cs="Arial"/>
          <w:b/>
          <w:i w:val="0"/>
          <w:color w:val="auto"/>
          <w:sz w:val="20"/>
          <w:szCs w:val="20"/>
          <w:lang w:val="en-GB"/>
        </w:rPr>
        <w:t xml:space="preserve">. </w:t>
      </w:r>
      <w:r w:rsidR="007E7563">
        <w:rPr>
          <w:rFonts w:ascii="Arial" w:hAnsi="Arial" w:cs="Arial"/>
          <w:b/>
          <w:i w:val="0"/>
          <w:color w:val="auto"/>
          <w:sz w:val="20"/>
          <w:szCs w:val="20"/>
          <w:lang w:val="en-GB"/>
        </w:rPr>
        <w:t>GWSM e</w:t>
      </w:r>
      <w:r w:rsidR="001A04FD">
        <w:rPr>
          <w:rFonts w:ascii="Arial" w:hAnsi="Arial" w:cs="Arial"/>
          <w:b/>
          <w:i w:val="0"/>
          <w:color w:val="auto"/>
          <w:sz w:val="20"/>
          <w:szCs w:val="20"/>
          <w:lang w:val="en-GB"/>
        </w:rPr>
        <w:t>stimations based</w:t>
      </w:r>
      <w:r>
        <w:rPr>
          <w:rFonts w:ascii="Arial" w:hAnsi="Arial" w:cs="Arial"/>
          <w:b/>
          <w:i w:val="0"/>
          <w:color w:val="auto"/>
          <w:sz w:val="20"/>
          <w:szCs w:val="20"/>
          <w:lang w:val="en-GB"/>
        </w:rPr>
        <w:t xml:space="preserve"> on the enterprise population and </w:t>
      </w:r>
      <w:r w:rsidR="001A04FD">
        <w:rPr>
          <w:rFonts w:ascii="Arial" w:hAnsi="Arial" w:cs="Arial"/>
          <w:b/>
          <w:i w:val="0"/>
          <w:color w:val="auto"/>
          <w:sz w:val="20"/>
          <w:szCs w:val="20"/>
          <w:lang w:val="en-GB"/>
        </w:rPr>
        <w:t xml:space="preserve">corresponding </w:t>
      </w:r>
      <w:r w:rsidR="00D0437B">
        <w:rPr>
          <w:rFonts w:ascii="Arial" w:hAnsi="Arial" w:cs="Arial"/>
          <w:b/>
          <w:i w:val="0"/>
          <w:color w:val="auto"/>
          <w:sz w:val="20"/>
          <w:szCs w:val="20"/>
          <w:lang w:val="en-GB"/>
        </w:rPr>
        <w:t xml:space="preserve">relative </w:t>
      </w:r>
      <w:r>
        <w:rPr>
          <w:rFonts w:ascii="Arial" w:hAnsi="Arial" w:cs="Arial"/>
          <w:b/>
          <w:i w:val="0"/>
          <w:color w:val="auto"/>
          <w:sz w:val="20"/>
          <w:szCs w:val="20"/>
          <w:lang w:val="en-GB"/>
        </w:rPr>
        <w:t>deviation</w:t>
      </w:r>
      <w:r w:rsidR="001A04FD">
        <w:rPr>
          <w:rFonts w:ascii="Arial" w:hAnsi="Arial" w:cs="Arial"/>
          <w:b/>
          <w:i w:val="0"/>
          <w:color w:val="auto"/>
          <w:sz w:val="20"/>
          <w:szCs w:val="20"/>
          <w:lang w:val="en-GB"/>
        </w:rPr>
        <w:t>s</w:t>
      </w:r>
      <w:r>
        <w:rPr>
          <w:rFonts w:ascii="Arial" w:hAnsi="Arial" w:cs="Arial"/>
          <w:b/>
          <w:i w:val="0"/>
          <w:color w:val="auto"/>
          <w:sz w:val="20"/>
          <w:szCs w:val="20"/>
          <w:lang w:val="en-GB"/>
        </w:rPr>
        <w:t xml:space="preserve"> from the real total</w:t>
      </w:r>
      <w:r w:rsidR="001A04FD">
        <w:rPr>
          <w:rFonts w:ascii="Arial" w:hAnsi="Arial" w:cs="Arial"/>
          <w:b/>
          <w:i w:val="0"/>
          <w:color w:val="auto"/>
          <w:sz w:val="20"/>
          <w:szCs w:val="20"/>
          <w:lang w:val="en-GB"/>
        </w:rPr>
        <w:t>s</w:t>
      </w:r>
    </w:p>
    <w:tbl>
      <w:tblPr>
        <w:tblStyle w:val="Grilledutableau"/>
        <w:tblW w:w="0" w:type="auto"/>
        <w:tblLook w:val="04A0" w:firstRow="1" w:lastRow="0" w:firstColumn="1" w:lastColumn="0" w:noHBand="0" w:noVBand="1"/>
      </w:tblPr>
      <w:tblGrid>
        <w:gridCol w:w="2297"/>
        <w:gridCol w:w="981"/>
        <w:gridCol w:w="1106"/>
        <w:gridCol w:w="1915"/>
        <w:gridCol w:w="1106"/>
        <w:gridCol w:w="1883"/>
      </w:tblGrid>
      <w:tr w:rsidR="009762EF" w:rsidRPr="00EC5F5A" w:rsidTr="008142CC">
        <w:trPr>
          <w:cantSplit/>
        </w:trPr>
        <w:tc>
          <w:tcPr>
            <w:tcW w:w="2376" w:type="dxa"/>
          </w:tcPr>
          <w:p w:rsidR="008E5BA2" w:rsidRPr="00EC5F5A" w:rsidRDefault="008E5BA2" w:rsidP="008142CC">
            <w:pPr>
              <w:spacing w:before="120" w:line="360" w:lineRule="auto"/>
              <w:jc w:val="center"/>
              <w:rPr>
                <w:rFonts w:ascii="Arial" w:hAnsi="Arial" w:cs="Arial"/>
                <w:b/>
                <w:sz w:val="20"/>
                <w:szCs w:val="20"/>
                <w:lang w:val="en-GB"/>
              </w:rPr>
            </w:pPr>
          </w:p>
        </w:tc>
        <w:tc>
          <w:tcPr>
            <w:tcW w:w="993" w:type="dxa"/>
          </w:tcPr>
          <w:p w:rsidR="008E5BA2" w:rsidRPr="00E6650C" w:rsidRDefault="008E5BA2" w:rsidP="008142CC">
            <w:pPr>
              <w:spacing w:before="120" w:line="360" w:lineRule="auto"/>
              <w:jc w:val="center"/>
              <w:rPr>
                <w:rFonts w:ascii="Arial" w:hAnsi="Arial" w:cs="Arial"/>
                <w:i/>
                <w:sz w:val="20"/>
                <w:szCs w:val="20"/>
                <w:lang w:val="en-GB"/>
              </w:rPr>
            </w:pPr>
            <w:r w:rsidRPr="00E6650C">
              <w:rPr>
                <w:rFonts w:ascii="Arial" w:hAnsi="Arial" w:cs="Arial"/>
                <w:b/>
                <w:i/>
                <w:sz w:val="20"/>
                <w:szCs w:val="20"/>
                <w:lang w:val="en-GB"/>
              </w:rPr>
              <w:t>U(EP)</w:t>
            </w:r>
          </w:p>
        </w:tc>
        <w:tc>
          <w:tcPr>
            <w:tcW w:w="2976" w:type="dxa"/>
            <w:gridSpan w:val="2"/>
          </w:tcPr>
          <w:p w:rsidR="008E5BA2" w:rsidRPr="00EC5F5A" w:rsidRDefault="008E5BA2" w:rsidP="008142CC">
            <w:pPr>
              <w:spacing w:before="120" w:line="360" w:lineRule="auto"/>
              <w:jc w:val="center"/>
              <w:rPr>
                <w:rFonts w:ascii="Arial" w:hAnsi="Arial" w:cs="Arial"/>
                <w:sz w:val="20"/>
                <w:szCs w:val="20"/>
                <w:lang w:val="en-GB"/>
              </w:rPr>
            </w:pPr>
            <w:r w:rsidRPr="00176D26">
              <w:rPr>
                <w:rFonts w:ascii="Arial" w:hAnsi="Arial" w:cs="Arial"/>
                <w:b/>
                <w:i/>
                <w:sz w:val="20"/>
                <w:szCs w:val="20"/>
                <w:lang w:val="en-GB"/>
              </w:rPr>
              <w:t>S(EP)</w:t>
            </w:r>
            <w:r w:rsidR="00032CB2" w:rsidRPr="00176D26">
              <w:rPr>
                <w:rFonts w:ascii="Arial" w:hAnsi="Arial" w:cs="Arial"/>
                <w:b/>
                <w:i/>
                <w:sz w:val="20"/>
                <w:szCs w:val="20"/>
                <w:vertAlign w:val="subscript"/>
                <w:lang w:val="en-GB"/>
              </w:rPr>
              <w:t>r</w:t>
            </w:r>
            <w:r>
              <w:rPr>
                <w:rFonts w:ascii="Arial" w:hAnsi="Arial" w:cs="Arial"/>
                <w:b/>
                <w:sz w:val="20"/>
                <w:szCs w:val="20"/>
                <w:lang w:val="en-GB"/>
              </w:rPr>
              <w:t>, GWSM with classical links</w:t>
            </w:r>
          </w:p>
        </w:tc>
        <w:tc>
          <w:tcPr>
            <w:tcW w:w="2943" w:type="dxa"/>
            <w:gridSpan w:val="2"/>
          </w:tcPr>
          <w:p w:rsidR="008E5BA2" w:rsidRPr="00EC5F5A" w:rsidRDefault="008E5BA2" w:rsidP="008142CC">
            <w:pPr>
              <w:spacing w:before="120" w:line="360" w:lineRule="auto"/>
              <w:jc w:val="center"/>
              <w:rPr>
                <w:rFonts w:ascii="Arial" w:hAnsi="Arial" w:cs="Arial"/>
                <w:sz w:val="20"/>
                <w:szCs w:val="20"/>
                <w:lang w:val="en-GB"/>
              </w:rPr>
            </w:pPr>
            <w:r w:rsidRPr="00176D26">
              <w:rPr>
                <w:rFonts w:ascii="Arial" w:hAnsi="Arial" w:cs="Arial"/>
                <w:b/>
                <w:i/>
                <w:sz w:val="20"/>
                <w:szCs w:val="20"/>
                <w:lang w:val="en-GB"/>
              </w:rPr>
              <w:t>S(EP)</w:t>
            </w:r>
            <w:r w:rsidR="00032CB2" w:rsidRPr="00176D26">
              <w:rPr>
                <w:rFonts w:ascii="Arial" w:hAnsi="Arial" w:cs="Arial"/>
                <w:b/>
                <w:i/>
                <w:sz w:val="20"/>
                <w:szCs w:val="20"/>
                <w:vertAlign w:val="subscript"/>
                <w:lang w:val="en-GB"/>
              </w:rPr>
              <w:t>r</w:t>
            </w:r>
            <w:r>
              <w:rPr>
                <w:rFonts w:ascii="Arial" w:hAnsi="Arial" w:cs="Arial"/>
                <w:b/>
                <w:sz w:val="20"/>
                <w:szCs w:val="20"/>
                <w:lang w:val="en-GB"/>
              </w:rPr>
              <w:t>, GWSM with BERD-weighted links</w:t>
            </w:r>
          </w:p>
        </w:tc>
      </w:tr>
      <w:tr w:rsidR="00B76074" w:rsidRPr="00EC5F5A" w:rsidTr="008142CC">
        <w:trPr>
          <w:cantSplit/>
        </w:trPr>
        <w:tc>
          <w:tcPr>
            <w:tcW w:w="2376" w:type="dxa"/>
          </w:tcPr>
          <w:p w:rsidR="008E5BA2" w:rsidRPr="00017C24" w:rsidRDefault="008E5BA2" w:rsidP="008142CC">
            <w:pPr>
              <w:spacing w:before="120" w:line="360" w:lineRule="auto"/>
              <w:jc w:val="center"/>
              <w:rPr>
                <w:rFonts w:ascii="Arial" w:hAnsi="Arial" w:cs="Arial"/>
                <w:sz w:val="20"/>
                <w:szCs w:val="20"/>
              </w:rPr>
            </w:pPr>
          </w:p>
        </w:tc>
        <w:tc>
          <w:tcPr>
            <w:tcW w:w="993" w:type="dxa"/>
          </w:tcPr>
          <w:p w:rsidR="008E5BA2" w:rsidRPr="00EC5F5A" w:rsidRDefault="00B76074" w:rsidP="00B76074">
            <w:pPr>
              <w:spacing w:before="120" w:line="360" w:lineRule="auto"/>
              <w:jc w:val="center"/>
              <w:rPr>
                <w:rFonts w:ascii="Arial" w:hAnsi="Arial" w:cs="Arial"/>
                <w:sz w:val="20"/>
                <w:szCs w:val="20"/>
                <w:lang w:val="en-GB"/>
              </w:rPr>
            </w:pPr>
            <w:r>
              <w:rPr>
                <w:rFonts w:ascii="Arial" w:hAnsi="Arial" w:cs="Arial"/>
                <w:sz w:val="20"/>
                <w:szCs w:val="20"/>
                <w:lang w:val="en-GB"/>
              </w:rPr>
              <w:t>Real t</w:t>
            </w:r>
            <w:r w:rsidR="008E5BA2">
              <w:rPr>
                <w:rFonts w:ascii="Arial" w:hAnsi="Arial" w:cs="Arial"/>
                <w:sz w:val="20"/>
                <w:szCs w:val="20"/>
                <w:lang w:val="en-GB"/>
              </w:rPr>
              <w:t>otal</w:t>
            </w:r>
          </w:p>
        </w:tc>
        <w:tc>
          <w:tcPr>
            <w:tcW w:w="992" w:type="dxa"/>
          </w:tcPr>
          <w:p w:rsidR="008E5BA2" w:rsidRPr="00EC5F5A" w:rsidRDefault="00B76074" w:rsidP="00B76074">
            <w:pPr>
              <w:spacing w:before="120" w:line="360" w:lineRule="auto"/>
              <w:jc w:val="center"/>
              <w:rPr>
                <w:rFonts w:ascii="Arial" w:hAnsi="Arial" w:cs="Arial"/>
                <w:sz w:val="20"/>
                <w:szCs w:val="20"/>
                <w:lang w:val="en-GB"/>
              </w:rPr>
            </w:pPr>
            <w:r>
              <w:rPr>
                <w:rFonts w:ascii="Arial" w:hAnsi="Arial" w:cs="Arial"/>
                <w:sz w:val="20"/>
                <w:szCs w:val="20"/>
                <w:lang w:val="en-GB"/>
              </w:rPr>
              <w:t>Estimated t</w:t>
            </w:r>
            <w:r w:rsidR="008E5BA2">
              <w:rPr>
                <w:rFonts w:ascii="Arial" w:hAnsi="Arial" w:cs="Arial"/>
                <w:sz w:val="20"/>
                <w:szCs w:val="20"/>
                <w:lang w:val="en-GB"/>
              </w:rPr>
              <w:t>otal</w:t>
            </w:r>
          </w:p>
        </w:tc>
        <w:tc>
          <w:tcPr>
            <w:tcW w:w="1984" w:type="dxa"/>
          </w:tcPr>
          <w:p w:rsidR="008E5BA2" w:rsidRPr="00EC5F5A" w:rsidRDefault="009762EF" w:rsidP="009762EF">
            <w:pPr>
              <w:spacing w:before="120" w:line="360" w:lineRule="auto"/>
              <w:jc w:val="center"/>
              <w:rPr>
                <w:rFonts w:ascii="Arial" w:hAnsi="Arial" w:cs="Arial"/>
                <w:sz w:val="20"/>
                <w:szCs w:val="20"/>
                <w:lang w:val="en-GB"/>
              </w:rPr>
            </w:pPr>
            <w:r>
              <w:rPr>
                <w:rFonts w:ascii="Arial" w:hAnsi="Arial" w:cs="Arial"/>
                <w:sz w:val="20"/>
                <w:szCs w:val="20"/>
                <w:lang w:val="en-GB"/>
              </w:rPr>
              <w:t>Relative d</w:t>
            </w:r>
            <w:r w:rsidR="008E5BA2">
              <w:rPr>
                <w:rFonts w:ascii="Arial" w:hAnsi="Arial" w:cs="Arial"/>
                <w:sz w:val="20"/>
                <w:szCs w:val="20"/>
                <w:lang w:val="en-GB"/>
              </w:rPr>
              <w:t xml:space="preserve">eviation from the </w:t>
            </w:r>
            <w:r w:rsidR="00843A1A">
              <w:rPr>
                <w:rFonts w:ascii="Arial" w:hAnsi="Arial" w:cs="Arial"/>
                <w:sz w:val="20"/>
                <w:szCs w:val="20"/>
                <w:lang w:val="en-GB"/>
              </w:rPr>
              <w:t xml:space="preserve">real </w:t>
            </w:r>
            <w:r w:rsidR="00B76074">
              <w:rPr>
                <w:rFonts w:ascii="Arial" w:hAnsi="Arial" w:cs="Arial"/>
                <w:sz w:val="20"/>
                <w:szCs w:val="20"/>
                <w:lang w:val="en-GB"/>
              </w:rPr>
              <w:t>total</w:t>
            </w:r>
          </w:p>
        </w:tc>
        <w:tc>
          <w:tcPr>
            <w:tcW w:w="993" w:type="dxa"/>
          </w:tcPr>
          <w:p w:rsidR="008E5BA2" w:rsidRPr="00EC5F5A" w:rsidRDefault="00B76074" w:rsidP="00B76074">
            <w:pPr>
              <w:spacing w:before="120" w:line="360" w:lineRule="auto"/>
              <w:jc w:val="center"/>
              <w:rPr>
                <w:rFonts w:ascii="Arial" w:hAnsi="Arial" w:cs="Arial"/>
                <w:sz w:val="20"/>
                <w:szCs w:val="20"/>
                <w:lang w:val="en-GB"/>
              </w:rPr>
            </w:pPr>
            <w:r>
              <w:rPr>
                <w:rFonts w:ascii="Arial" w:hAnsi="Arial" w:cs="Arial"/>
                <w:sz w:val="20"/>
                <w:szCs w:val="20"/>
                <w:lang w:val="en-GB"/>
              </w:rPr>
              <w:t>Estimated t</w:t>
            </w:r>
            <w:r w:rsidR="008E5BA2">
              <w:rPr>
                <w:rFonts w:ascii="Arial" w:hAnsi="Arial" w:cs="Arial"/>
                <w:sz w:val="20"/>
                <w:szCs w:val="20"/>
                <w:lang w:val="en-GB"/>
              </w:rPr>
              <w:t>otal</w:t>
            </w:r>
          </w:p>
        </w:tc>
        <w:tc>
          <w:tcPr>
            <w:tcW w:w="1950" w:type="dxa"/>
          </w:tcPr>
          <w:p w:rsidR="008E5BA2" w:rsidRPr="00EC5F5A" w:rsidRDefault="009762EF" w:rsidP="00B76074">
            <w:pPr>
              <w:spacing w:before="120" w:line="360" w:lineRule="auto"/>
              <w:jc w:val="center"/>
              <w:rPr>
                <w:rFonts w:ascii="Arial" w:hAnsi="Arial" w:cs="Arial"/>
                <w:sz w:val="20"/>
                <w:szCs w:val="20"/>
                <w:lang w:val="en-GB"/>
              </w:rPr>
            </w:pPr>
            <w:r>
              <w:rPr>
                <w:rFonts w:ascii="Arial" w:hAnsi="Arial" w:cs="Arial"/>
                <w:sz w:val="20"/>
                <w:szCs w:val="20"/>
                <w:lang w:val="en-GB"/>
              </w:rPr>
              <w:t>Relative d</w:t>
            </w:r>
            <w:r w:rsidR="008E5BA2">
              <w:rPr>
                <w:rFonts w:ascii="Arial" w:hAnsi="Arial" w:cs="Arial"/>
                <w:sz w:val="20"/>
                <w:szCs w:val="20"/>
                <w:lang w:val="en-GB"/>
              </w:rPr>
              <w:t>eviation from the real total</w:t>
            </w:r>
          </w:p>
        </w:tc>
      </w:tr>
      <w:tr w:rsidR="00B76074" w:rsidRPr="00EC5F5A" w:rsidTr="008142CC">
        <w:trPr>
          <w:cantSplit/>
        </w:trPr>
        <w:tc>
          <w:tcPr>
            <w:tcW w:w="2376" w:type="dxa"/>
          </w:tcPr>
          <w:p w:rsidR="008E5BA2" w:rsidRPr="005F2383" w:rsidRDefault="008E5BA2" w:rsidP="008142CC">
            <w:pPr>
              <w:spacing w:before="120" w:line="360" w:lineRule="auto"/>
              <w:jc w:val="center"/>
              <w:rPr>
                <w:rFonts w:ascii="Arial" w:hAnsi="Arial" w:cs="Arial"/>
                <w:sz w:val="20"/>
                <w:szCs w:val="20"/>
                <w:lang w:val="en-GB"/>
              </w:rPr>
            </w:pPr>
            <w:r w:rsidRPr="005F2383">
              <w:rPr>
                <w:rFonts w:ascii="Arial" w:hAnsi="Arial" w:cs="Arial"/>
                <w:sz w:val="20"/>
                <w:szCs w:val="20"/>
              </w:rPr>
              <w:t>Number of enterprises</w:t>
            </w:r>
          </w:p>
        </w:tc>
        <w:tc>
          <w:tcPr>
            <w:tcW w:w="993"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21 466</w:t>
            </w:r>
          </w:p>
        </w:tc>
        <w:tc>
          <w:tcPr>
            <w:tcW w:w="992"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19 106</w:t>
            </w:r>
          </w:p>
        </w:tc>
        <w:tc>
          <w:tcPr>
            <w:tcW w:w="1984"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-11%</w:t>
            </w:r>
          </w:p>
        </w:tc>
        <w:tc>
          <w:tcPr>
            <w:tcW w:w="993"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19 254</w:t>
            </w:r>
          </w:p>
        </w:tc>
        <w:tc>
          <w:tcPr>
            <w:tcW w:w="1950"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-10%</w:t>
            </w:r>
          </w:p>
        </w:tc>
      </w:tr>
      <w:tr w:rsidR="00B76074" w:rsidRPr="00EC5F5A" w:rsidTr="008142CC">
        <w:trPr>
          <w:cantSplit/>
        </w:trPr>
        <w:tc>
          <w:tcPr>
            <w:tcW w:w="2376" w:type="dxa"/>
          </w:tcPr>
          <w:p w:rsidR="008E5BA2" w:rsidRPr="005F2383" w:rsidRDefault="008E5BA2" w:rsidP="008142CC">
            <w:pPr>
              <w:spacing w:before="120" w:line="360" w:lineRule="auto"/>
              <w:jc w:val="center"/>
              <w:rPr>
                <w:rFonts w:ascii="Arial" w:hAnsi="Arial" w:cs="Arial"/>
                <w:sz w:val="20"/>
                <w:szCs w:val="20"/>
                <w:lang w:val="en-GB"/>
              </w:rPr>
            </w:pPr>
            <w:r w:rsidRPr="005F2383">
              <w:rPr>
                <w:rFonts w:ascii="Arial" w:hAnsi="Arial" w:cs="Arial"/>
                <w:sz w:val="20"/>
                <w:szCs w:val="20"/>
                <w:lang w:val="en-GB"/>
              </w:rPr>
              <w:t>Number of legal units</w:t>
            </w:r>
          </w:p>
        </w:tc>
        <w:tc>
          <w:tcPr>
            <w:tcW w:w="993"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25 965</w:t>
            </w:r>
          </w:p>
        </w:tc>
        <w:tc>
          <w:tcPr>
            <w:tcW w:w="992"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23 255</w:t>
            </w:r>
          </w:p>
        </w:tc>
        <w:tc>
          <w:tcPr>
            <w:tcW w:w="1984"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-10%</w:t>
            </w:r>
          </w:p>
        </w:tc>
        <w:tc>
          <w:tcPr>
            <w:tcW w:w="993"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23 838</w:t>
            </w:r>
          </w:p>
        </w:tc>
        <w:tc>
          <w:tcPr>
            <w:tcW w:w="1950"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-8%</w:t>
            </w:r>
          </w:p>
        </w:tc>
      </w:tr>
      <w:tr w:rsidR="00B76074" w:rsidRPr="00EC5F5A" w:rsidTr="008142CC">
        <w:trPr>
          <w:cantSplit/>
        </w:trPr>
        <w:tc>
          <w:tcPr>
            <w:tcW w:w="2376" w:type="dxa"/>
          </w:tcPr>
          <w:p w:rsidR="008E5BA2" w:rsidRPr="005F2383" w:rsidRDefault="008E5BA2" w:rsidP="008142CC">
            <w:pPr>
              <w:spacing w:before="120" w:line="360" w:lineRule="auto"/>
              <w:jc w:val="center"/>
              <w:rPr>
                <w:rFonts w:ascii="Arial" w:hAnsi="Arial" w:cs="Arial"/>
                <w:sz w:val="20"/>
                <w:szCs w:val="20"/>
                <w:lang w:val="en-GB"/>
              </w:rPr>
            </w:pPr>
            <w:r w:rsidRPr="005F2383">
              <w:rPr>
                <w:rFonts w:ascii="Arial" w:hAnsi="Arial" w:cs="Arial"/>
                <w:sz w:val="20"/>
                <w:szCs w:val="20"/>
                <w:lang w:val="en-GB"/>
              </w:rPr>
              <w:t>Turnover (B€)</w:t>
            </w:r>
          </w:p>
        </w:tc>
        <w:tc>
          <w:tcPr>
            <w:tcW w:w="993"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2 038</w:t>
            </w:r>
          </w:p>
        </w:tc>
        <w:tc>
          <w:tcPr>
            <w:tcW w:w="992"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1 976</w:t>
            </w:r>
          </w:p>
        </w:tc>
        <w:tc>
          <w:tcPr>
            <w:tcW w:w="1984"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-3%</w:t>
            </w:r>
          </w:p>
        </w:tc>
        <w:tc>
          <w:tcPr>
            <w:tcW w:w="993"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2 066</w:t>
            </w:r>
          </w:p>
        </w:tc>
        <w:tc>
          <w:tcPr>
            <w:tcW w:w="1950"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+1%</w:t>
            </w:r>
          </w:p>
        </w:tc>
      </w:tr>
      <w:tr w:rsidR="00B76074" w:rsidRPr="00EC5F5A" w:rsidTr="008142CC">
        <w:trPr>
          <w:cantSplit/>
        </w:trPr>
        <w:tc>
          <w:tcPr>
            <w:tcW w:w="2376" w:type="dxa"/>
          </w:tcPr>
          <w:p w:rsidR="008E5BA2" w:rsidRPr="005F2383"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Headcount</w:t>
            </w:r>
            <w:r w:rsidRPr="005F2383">
              <w:rPr>
                <w:rFonts w:ascii="Arial" w:hAnsi="Arial" w:cs="Arial"/>
                <w:sz w:val="20"/>
                <w:szCs w:val="20"/>
                <w:lang w:val="en-GB"/>
              </w:rPr>
              <w:t xml:space="preserve"> (thousands)</w:t>
            </w:r>
          </w:p>
        </w:tc>
        <w:tc>
          <w:tcPr>
            <w:tcW w:w="993"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5 740</w:t>
            </w:r>
          </w:p>
        </w:tc>
        <w:tc>
          <w:tcPr>
            <w:tcW w:w="992"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5 416</w:t>
            </w:r>
          </w:p>
        </w:tc>
        <w:tc>
          <w:tcPr>
            <w:tcW w:w="1984"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-6%</w:t>
            </w:r>
          </w:p>
        </w:tc>
        <w:tc>
          <w:tcPr>
            <w:tcW w:w="993"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5 509</w:t>
            </w:r>
          </w:p>
        </w:tc>
        <w:tc>
          <w:tcPr>
            <w:tcW w:w="1950"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-4%</w:t>
            </w:r>
          </w:p>
        </w:tc>
      </w:tr>
      <w:tr w:rsidR="00B76074" w:rsidRPr="00EC5F5A" w:rsidTr="008142CC">
        <w:trPr>
          <w:cantSplit/>
        </w:trPr>
        <w:tc>
          <w:tcPr>
            <w:tcW w:w="2376" w:type="dxa"/>
          </w:tcPr>
          <w:p w:rsidR="008E5BA2" w:rsidRPr="005F2383" w:rsidRDefault="008E5BA2" w:rsidP="008142CC">
            <w:pPr>
              <w:spacing w:before="120" w:line="360" w:lineRule="auto"/>
              <w:jc w:val="center"/>
              <w:rPr>
                <w:rFonts w:ascii="Arial" w:hAnsi="Arial" w:cs="Arial"/>
                <w:sz w:val="20"/>
                <w:szCs w:val="20"/>
                <w:lang w:val="en-GB"/>
              </w:rPr>
            </w:pPr>
            <w:r w:rsidRPr="005F2383">
              <w:rPr>
                <w:rFonts w:ascii="Arial" w:hAnsi="Arial" w:cs="Arial"/>
                <w:sz w:val="20"/>
                <w:szCs w:val="20"/>
                <w:lang w:val="en-GB"/>
              </w:rPr>
              <w:t>BERD (M€)</w:t>
            </w:r>
          </w:p>
        </w:tc>
        <w:tc>
          <w:tcPr>
            <w:tcW w:w="993"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31 423</w:t>
            </w:r>
          </w:p>
        </w:tc>
        <w:tc>
          <w:tcPr>
            <w:tcW w:w="992"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30 640</w:t>
            </w:r>
          </w:p>
        </w:tc>
        <w:tc>
          <w:tcPr>
            <w:tcW w:w="1984" w:type="dxa"/>
          </w:tcPr>
          <w:p w:rsidR="008E5BA2" w:rsidRPr="00EC5F5A" w:rsidRDefault="008E5BA2" w:rsidP="008142CC">
            <w:pPr>
              <w:spacing w:before="120" w:line="360" w:lineRule="auto"/>
              <w:jc w:val="center"/>
              <w:rPr>
                <w:rFonts w:ascii="Arial" w:hAnsi="Arial" w:cs="Arial"/>
                <w:sz w:val="20"/>
                <w:szCs w:val="20"/>
                <w:lang w:val="en-GB"/>
              </w:rPr>
            </w:pPr>
            <w:r>
              <w:rPr>
                <w:rFonts w:ascii="Arial" w:hAnsi="Arial" w:cs="Arial"/>
                <w:sz w:val="20"/>
                <w:szCs w:val="20"/>
                <w:lang w:val="en-GB"/>
              </w:rPr>
              <w:t>-2%</w:t>
            </w:r>
          </w:p>
        </w:tc>
        <w:tc>
          <w:tcPr>
            <w:tcW w:w="993"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31 756</w:t>
            </w:r>
          </w:p>
        </w:tc>
        <w:tc>
          <w:tcPr>
            <w:tcW w:w="1950" w:type="dxa"/>
          </w:tcPr>
          <w:p w:rsidR="008E5BA2" w:rsidRPr="00EC5F5A" w:rsidRDefault="008E5BA2" w:rsidP="008142CC">
            <w:pPr>
              <w:keepNext/>
              <w:spacing w:before="120" w:line="360" w:lineRule="auto"/>
              <w:jc w:val="center"/>
              <w:rPr>
                <w:rFonts w:ascii="Arial" w:hAnsi="Arial" w:cs="Arial"/>
                <w:sz w:val="20"/>
                <w:szCs w:val="20"/>
                <w:lang w:val="en-GB"/>
              </w:rPr>
            </w:pPr>
            <w:r>
              <w:rPr>
                <w:rFonts w:ascii="Arial" w:hAnsi="Arial" w:cs="Arial"/>
                <w:sz w:val="20"/>
                <w:szCs w:val="20"/>
                <w:lang w:val="en-GB"/>
              </w:rPr>
              <w:t>+1%</w:t>
            </w:r>
          </w:p>
        </w:tc>
      </w:tr>
    </w:tbl>
    <w:p w:rsidR="008E5BA2" w:rsidRPr="00EC5F5A" w:rsidRDefault="008E5BA2" w:rsidP="008E5BA2">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201A4B">
        <w:rPr>
          <w:rFonts w:ascii="Arial" w:hAnsi="Arial" w:cs="Arial"/>
          <w:sz w:val="20"/>
          <w:szCs w:val="20"/>
          <w:lang w:val="en-GB"/>
        </w:rPr>
        <w:t>Ministry for Higher Education, Research and Innovation</w:t>
      </w:r>
      <w:r w:rsidR="00A97C6A">
        <w:rPr>
          <w:rFonts w:ascii="Arial" w:hAnsi="Arial" w:cs="Arial"/>
          <w:sz w:val="20"/>
          <w:szCs w:val="20"/>
          <w:lang w:val="en-GB"/>
        </w:rPr>
        <w:t xml:space="preserve"> -</w:t>
      </w:r>
      <w:r>
        <w:rPr>
          <w:rFonts w:ascii="Arial" w:hAnsi="Arial" w:cs="Arial"/>
          <w:sz w:val="20"/>
          <w:szCs w:val="20"/>
          <w:lang w:val="en-GB"/>
        </w:rPr>
        <w:t xml:space="preserve"> 2015 R&amp;D survey; INSEE - SIRUS</w:t>
      </w:r>
    </w:p>
    <w:p w:rsidR="008E5BA2" w:rsidRDefault="008E5BA2" w:rsidP="008E5BA2">
      <w:pPr>
        <w:spacing w:before="120" w:after="0" w:line="360" w:lineRule="auto"/>
        <w:jc w:val="both"/>
        <w:rPr>
          <w:rFonts w:ascii="Arial" w:hAnsi="Arial" w:cs="Arial"/>
          <w:sz w:val="24"/>
          <w:szCs w:val="24"/>
          <w:lang w:val="en-GB"/>
        </w:rPr>
      </w:pPr>
      <w:r>
        <w:rPr>
          <w:rFonts w:ascii="Arial" w:hAnsi="Arial" w:cs="Arial"/>
          <w:sz w:val="24"/>
          <w:szCs w:val="24"/>
          <w:lang w:val="en-GB"/>
        </w:rPr>
        <w:t>Both number of enterp</w:t>
      </w:r>
      <w:r w:rsidR="00D60F30">
        <w:rPr>
          <w:rFonts w:ascii="Arial" w:hAnsi="Arial" w:cs="Arial"/>
          <w:sz w:val="24"/>
          <w:szCs w:val="24"/>
          <w:lang w:val="en-GB"/>
        </w:rPr>
        <w:t>rises and legal units are under</w:t>
      </w:r>
      <w:r>
        <w:rPr>
          <w:rFonts w:ascii="Arial" w:hAnsi="Arial" w:cs="Arial"/>
          <w:sz w:val="24"/>
          <w:szCs w:val="24"/>
          <w:lang w:val="en-GB"/>
        </w:rPr>
        <w:t>estimated</w:t>
      </w:r>
      <w:r w:rsidR="002C0031">
        <w:rPr>
          <w:rFonts w:ascii="Arial" w:hAnsi="Arial" w:cs="Arial"/>
          <w:sz w:val="24"/>
          <w:szCs w:val="24"/>
          <w:lang w:val="en-GB"/>
        </w:rPr>
        <w:t xml:space="preserve"> by the two GWSM estimators</w:t>
      </w:r>
      <w:r>
        <w:rPr>
          <w:rFonts w:ascii="Arial" w:hAnsi="Arial" w:cs="Arial"/>
          <w:sz w:val="24"/>
          <w:szCs w:val="24"/>
          <w:lang w:val="en-GB"/>
        </w:rPr>
        <w:t xml:space="preserve">, but the </w:t>
      </w:r>
      <w:r w:rsidR="002C0031">
        <w:rPr>
          <w:rFonts w:ascii="Arial" w:hAnsi="Arial" w:cs="Arial"/>
          <w:sz w:val="24"/>
          <w:szCs w:val="24"/>
          <w:lang w:val="en-GB"/>
        </w:rPr>
        <w:t xml:space="preserve">estimations of the totals for the </w:t>
      </w:r>
      <w:r w:rsidR="00CB2963">
        <w:rPr>
          <w:rFonts w:ascii="Arial" w:hAnsi="Arial" w:cs="Arial"/>
          <w:sz w:val="24"/>
          <w:szCs w:val="24"/>
          <w:lang w:val="en-GB"/>
        </w:rPr>
        <w:t xml:space="preserve">two </w:t>
      </w:r>
      <w:r>
        <w:rPr>
          <w:rFonts w:ascii="Arial" w:hAnsi="Arial" w:cs="Arial"/>
          <w:sz w:val="24"/>
          <w:szCs w:val="24"/>
          <w:lang w:val="en-GB"/>
        </w:rPr>
        <w:t xml:space="preserve">non-R&amp;D </w:t>
      </w:r>
      <w:r w:rsidR="002C0031">
        <w:rPr>
          <w:rFonts w:ascii="Arial" w:hAnsi="Arial" w:cs="Arial"/>
          <w:sz w:val="24"/>
          <w:szCs w:val="24"/>
          <w:lang w:val="en-GB"/>
        </w:rPr>
        <w:t>variables</w:t>
      </w:r>
      <w:r>
        <w:rPr>
          <w:rFonts w:ascii="Arial" w:hAnsi="Arial" w:cs="Arial"/>
          <w:sz w:val="24"/>
          <w:szCs w:val="24"/>
          <w:lang w:val="en-GB"/>
        </w:rPr>
        <w:t xml:space="preserve"> (turnover and </w:t>
      </w:r>
      <w:r w:rsidR="002C0031">
        <w:rPr>
          <w:rFonts w:ascii="Arial" w:hAnsi="Arial" w:cs="Arial"/>
          <w:sz w:val="24"/>
          <w:szCs w:val="24"/>
          <w:lang w:val="en-GB"/>
        </w:rPr>
        <w:t>headcount</w:t>
      </w:r>
      <w:r>
        <w:rPr>
          <w:rFonts w:ascii="Arial" w:hAnsi="Arial" w:cs="Arial"/>
          <w:sz w:val="24"/>
          <w:szCs w:val="24"/>
          <w:lang w:val="en-GB"/>
        </w:rPr>
        <w:t xml:space="preserve">) and </w:t>
      </w:r>
      <w:r w:rsidR="002C0031">
        <w:rPr>
          <w:rFonts w:ascii="Arial" w:hAnsi="Arial" w:cs="Arial"/>
          <w:sz w:val="24"/>
          <w:szCs w:val="24"/>
          <w:lang w:val="en-GB"/>
        </w:rPr>
        <w:t xml:space="preserve">for </w:t>
      </w:r>
      <w:r>
        <w:rPr>
          <w:rFonts w:ascii="Arial" w:hAnsi="Arial" w:cs="Arial"/>
          <w:sz w:val="24"/>
          <w:szCs w:val="24"/>
          <w:lang w:val="en-GB"/>
        </w:rPr>
        <w:t xml:space="preserve">the </w:t>
      </w:r>
      <w:r w:rsidR="002C0031">
        <w:rPr>
          <w:rFonts w:ascii="Arial" w:hAnsi="Arial" w:cs="Arial"/>
          <w:sz w:val="24"/>
          <w:szCs w:val="24"/>
          <w:lang w:val="en-GB"/>
        </w:rPr>
        <w:t>BERD</w:t>
      </w:r>
      <w:r>
        <w:rPr>
          <w:rFonts w:ascii="Arial" w:hAnsi="Arial" w:cs="Arial"/>
          <w:sz w:val="24"/>
          <w:szCs w:val="24"/>
          <w:lang w:val="en-GB"/>
        </w:rPr>
        <w:t xml:space="preserve"> are quite close to the real ones</w:t>
      </w:r>
      <w:r w:rsidR="002C0031">
        <w:rPr>
          <w:rFonts w:ascii="Arial" w:hAnsi="Arial" w:cs="Arial"/>
          <w:sz w:val="24"/>
          <w:szCs w:val="24"/>
          <w:lang w:val="en-GB"/>
        </w:rPr>
        <w:t xml:space="preserve">, </w:t>
      </w:r>
      <w:r>
        <w:rPr>
          <w:rFonts w:ascii="Arial" w:hAnsi="Arial" w:cs="Arial"/>
          <w:sz w:val="24"/>
          <w:szCs w:val="24"/>
          <w:lang w:val="en-GB"/>
        </w:rPr>
        <w:t>especially in the case of the GWSM with BERD-weighted links</w:t>
      </w:r>
      <w:r w:rsidR="00E536FC">
        <w:rPr>
          <w:rFonts w:ascii="Arial" w:hAnsi="Arial" w:cs="Arial"/>
          <w:sz w:val="24"/>
          <w:szCs w:val="24"/>
          <w:lang w:val="en-GB"/>
        </w:rPr>
        <w:t xml:space="preserve"> estimator</w:t>
      </w:r>
      <w:r w:rsidR="001073F9">
        <w:rPr>
          <w:rFonts w:ascii="Arial" w:hAnsi="Arial" w:cs="Arial"/>
          <w:sz w:val="24"/>
          <w:szCs w:val="24"/>
          <w:lang w:val="en-GB"/>
        </w:rPr>
        <w:t xml:space="preserve">. </w:t>
      </w:r>
      <w:r w:rsidR="002C0031">
        <w:rPr>
          <w:rFonts w:ascii="Arial" w:hAnsi="Arial" w:cs="Arial"/>
          <w:sz w:val="24"/>
          <w:szCs w:val="24"/>
          <w:lang w:val="en-GB"/>
        </w:rPr>
        <w:t>As a consequence, t</w:t>
      </w:r>
      <w:r w:rsidR="001073F9">
        <w:rPr>
          <w:rFonts w:ascii="Arial" w:hAnsi="Arial" w:cs="Arial"/>
          <w:sz w:val="24"/>
          <w:szCs w:val="24"/>
          <w:lang w:val="en-GB"/>
        </w:rPr>
        <w:t xml:space="preserve">he </w:t>
      </w:r>
      <w:r w:rsidR="006E6754">
        <w:rPr>
          <w:rFonts w:ascii="Arial" w:hAnsi="Arial" w:cs="Arial"/>
          <w:sz w:val="24"/>
          <w:szCs w:val="24"/>
          <w:lang w:val="en-GB"/>
        </w:rPr>
        <w:t>latter</w:t>
      </w:r>
      <w:r w:rsidR="00D0437B">
        <w:rPr>
          <w:rFonts w:ascii="Arial" w:hAnsi="Arial" w:cs="Arial"/>
          <w:sz w:val="24"/>
          <w:szCs w:val="24"/>
          <w:lang w:val="en-GB"/>
        </w:rPr>
        <w:t xml:space="preserve"> </w:t>
      </w:r>
      <w:r w:rsidR="001073F9">
        <w:rPr>
          <w:rFonts w:ascii="Arial" w:hAnsi="Arial" w:cs="Arial"/>
          <w:sz w:val="24"/>
          <w:szCs w:val="24"/>
          <w:lang w:val="en-GB"/>
        </w:rPr>
        <w:t xml:space="preserve">seems to be the best </w:t>
      </w:r>
      <w:r w:rsidR="00D0437B">
        <w:rPr>
          <w:rFonts w:ascii="Arial" w:hAnsi="Arial" w:cs="Arial"/>
          <w:sz w:val="24"/>
          <w:szCs w:val="24"/>
          <w:lang w:val="en-GB"/>
        </w:rPr>
        <w:t>one</w:t>
      </w:r>
      <w:r w:rsidR="001073F9">
        <w:rPr>
          <w:rFonts w:ascii="Arial" w:hAnsi="Arial" w:cs="Arial"/>
          <w:sz w:val="24"/>
          <w:szCs w:val="24"/>
          <w:lang w:val="en-GB"/>
        </w:rPr>
        <w:t xml:space="preserve"> with th</w:t>
      </w:r>
      <w:r w:rsidR="00177D42">
        <w:rPr>
          <w:rFonts w:ascii="Arial" w:hAnsi="Arial" w:cs="Arial"/>
          <w:sz w:val="24"/>
          <w:szCs w:val="24"/>
          <w:lang w:val="en-GB"/>
        </w:rPr>
        <w:t>e “relative deviation”</w:t>
      </w:r>
      <w:r w:rsidR="001073F9">
        <w:rPr>
          <w:rFonts w:ascii="Arial" w:hAnsi="Arial" w:cs="Arial"/>
          <w:sz w:val="24"/>
          <w:szCs w:val="24"/>
          <w:lang w:val="en-GB"/>
        </w:rPr>
        <w:t xml:space="preserve"> </w:t>
      </w:r>
      <w:r w:rsidR="005336DD">
        <w:rPr>
          <w:rFonts w:ascii="Arial" w:hAnsi="Arial" w:cs="Arial"/>
          <w:sz w:val="24"/>
          <w:szCs w:val="24"/>
          <w:lang w:val="en-GB"/>
        </w:rPr>
        <w:t>criterion.</w:t>
      </w:r>
      <w:r w:rsidR="001073F9">
        <w:rPr>
          <w:rFonts w:ascii="Arial" w:hAnsi="Arial" w:cs="Arial"/>
          <w:sz w:val="24"/>
          <w:szCs w:val="24"/>
          <w:lang w:val="en-GB"/>
        </w:rPr>
        <w:t xml:space="preserve"> </w:t>
      </w:r>
      <w:r w:rsidR="005336DD">
        <w:rPr>
          <w:rFonts w:ascii="Arial" w:hAnsi="Arial" w:cs="Arial"/>
          <w:sz w:val="24"/>
          <w:szCs w:val="24"/>
          <w:lang w:val="en-GB"/>
        </w:rPr>
        <w:t xml:space="preserve">However, further </w:t>
      </w:r>
      <w:r w:rsidR="005336DD">
        <w:rPr>
          <w:rFonts w:ascii="Arial" w:hAnsi="Arial" w:cs="Arial"/>
          <w:sz w:val="24"/>
          <w:szCs w:val="24"/>
          <w:lang w:val="en-GB"/>
        </w:rPr>
        <w:lastRenderedPageBreak/>
        <w:t xml:space="preserve">studies would be necessary to consolidate this </w:t>
      </w:r>
      <w:r w:rsidR="002C0031">
        <w:rPr>
          <w:rFonts w:ascii="Arial" w:hAnsi="Arial" w:cs="Arial"/>
          <w:sz w:val="24"/>
          <w:szCs w:val="24"/>
          <w:lang w:val="en-GB"/>
        </w:rPr>
        <w:t xml:space="preserve">first </w:t>
      </w:r>
      <w:r w:rsidR="00D0437B">
        <w:rPr>
          <w:rFonts w:ascii="Arial" w:hAnsi="Arial" w:cs="Arial"/>
          <w:sz w:val="24"/>
          <w:szCs w:val="24"/>
          <w:lang w:val="en-GB"/>
        </w:rPr>
        <w:t>result</w:t>
      </w:r>
      <w:r w:rsidR="005336DD">
        <w:rPr>
          <w:rFonts w:ascii="Arial" w:hAnsi="Arial" w:cs="Arial"/>
          <w:sz w:val="24"/>
          <w:szCs w:val="24"/>
          <w:lang w:val="en-GB"/>
        </w:rPr>
        <w:t xml:space="preserve">. For example, we could </w:t>
      </w:r>
      <w:r w:rsidR="003448B0">
        <w:rPr>
          <w:rFonts w:ascii="Arial" w:hAnsi="Arial" w:cs="Arial"/>
          <w:sz w:val="24"/>
          <w:szCs w:val="24"/>
          <w:lang w:val="en-GB"/>
        </w:rPr>
        <w:t>carry out</w:t>
      </w:r>
      <w:r w:rsidR="005336DD">
        <w:rPr>
          <w:rFonts w:ascii="Arial" w:hAnsi="Arial" w:cs="Arial"/>
          <w:sz w:val="24"/>
          <w:szCs w:val="24"/>
          <w:lang w:val="en-GB"/>
        </w:rPr>
        <w:t xml:space="preserve"> several simulations to compute </w:t>
      </w:r>
      <w:r w:rsidR="003448B0">
        <w:rPr>
          <w:rFonts w:ascii="Arial" w:hAnsi="Arial" w:cs="Arial"/>
          <w:sz w:val="24"/>
          <w:szCs w:val="24"/>
          <w:lang w:val="en-GB"/>
        </w:rPr>
        <w:t>several values</w:t>
      </w:r>
      <w:r w:rsidR="005336DD">
        <w:rPr>
          <w:rFonts w:ascii="Arial" w:hAnsi="Arial" w:cs="Arial"/>
          <w:sz w:val="24"/>
          <w:szCs w:val="24"/>
          <w:lang w:val="en-GB"/>
        </w:rPr>
        <w:t xml:space="preserve"> </w:t>
      </w:r>
      <w:r w:rsidR="003448B0">
        <w:rPr>
          <w:rFonts w:ascii="Arial" w:hAnsi="Arial" w:cs="Arial"/>
          <w:sz w:val="24"/>
          <w:szCs w:val="24"/>
          <w:lang w:val="en-GB"/>
        </w:rPr>
        <w:t xml:space="preserve">for </w:t>
      </w:r>
      <w:r w:rsidR="005336DD">
        <w:rPr>
          <w:rFonts w:ascii="Arial" w:hAnsi="Arial" w:cs="Arial"/>
          <w:sz w:val="24"/>
          <w:szCs w:val="24"/>
          <w:lang w:val="en-GB"/>
        </w:rPr>
        <w:t xml:space="preserve">both </w:t>
      </w:r>
      <w:r w:rsidR="003448B0">
        <w:rPr>
          <w:rFonts w:ascii="Arial" w:hAnsi="Arial" w:cs="Arial"/>
          <w:sz w:val="24"/>
          <w:szCs w:val="24"/>
          <w:lang w:val="en-GB"/>
        </w:rPr>
        <w:t>GWSM estimators and, then, to deduce</w:t>
      </w:r>
      <w:r w:rsidR="00354EFF">
        <w:rPr>
          <w:rFonts w:ascii="Arial" w:hAnsi="Arial" w:cs="Arial"/>
          <w:sz w:val="24"/>
          <w:szCs w:val="24"/>
          <w:lang w:val="en-GB"/>
        </w:rPr>
        <w:t xml:space="preserve"> the bias</w:t>
      </w:r>
      <w:r w:rsidR="003448B0">
        <w:rPr>
          <w:rFonts w:ascii="Arial" w:hAnsi="Arial" w:cs="Arial"/>
          <w:sz w:val="24"/>
          <w:szCs w:val="24"/>
          <w:lang w:val="en-GB"/>
        </w:rPr>
        <w:t xml:space="preserve"> for each estimator</w:t>
      </w:r>
      <w:r w:rsidR="005336DD">
        <w:rPr>
          <w:rFonts w:ascii="Arial" w:hAnsi="Arial" w:cs="Arial"/>
          <w:sz w:val="24"/>
          <w:szCs w:val="24"/>
          <w:lang w:val="en-GB"/>
        </w:rPr>
        <w:t>.</w:t>
      </w:r>
      <w:r w:rsidR="009B1B52">
        <w:rPr>
          <w:rFonts w:ascii="Arial" w:hAnsi="Arial" w:cs="Arial"/>
          <w:sz w:val="24"/>
          <w:szCs w:val="24"/>
          <w:lang w:val="en-GB"/>
        </w:rPr>
        <w:t xml:space="preserve"> </w:t>
      </w:r>
      <w:r w:rsidR="002070A8">
        <w:rPr>
          <w:rFonts w:ascii="Arial" w:hAnsi="Arial" w:cs="Arial"/>
          <w:sz w:val="24"/>
          <w:szCs w:val="24"/>
          <w:lang w:val="en-GB"/>
        </w:rPr>
        <w:t xml:space="preserve">In this paper, we focus only on the </w:t>
      </w:r>
      <w:r w:rsidR="00504A1F">
        <w:rPr>
          <w:rFonts w:ascii="Arial" w:hAnsi="Arial" w:cs="Arial"/>
          <w:sz w:val="24"/>
          <w:szCs w:val="24"/>
          <w:lang w:val="en-GB"/>
        </w:rPr>
        <w:t>“</w:t>
      </w:r>
      <w:r w:rsidR="00504A1F">
        <w:rPr>
          <w:rFonts w:ascii="Arial" w:eastAsiaTheme="minorEastAsia" w:hAnsi="Arial" w:cs="Arial"/>
          <w:sz w:val="24"/>
          <w:szCs w:val="24"/>
          <w:lang w:val="en-GB"/>
        </w:rPr>
        <w:t>relative deviation” criterion and, so, w</w:t>
      </w:r>
      <w:r w:rsidR="009B1B52">
        <w:rPr>
          <w:rFonts w:ascii="Arial" w:hAnsi="Arial" w:cs="Arial"/>
          <w:sz w:val="24"/>
          <w:szCs w:val="24"/>
          <w:lang w:val="en-GB"/>
        </w:rPr>
        <w:t>e decide to choose the GWSM BERD-weighted links estimator as the best one to compute R&amp;D statistics at the enterprise level.</w:t>
      </w:r>
    </w:p>
    <w:p w:rsidR="005336DD" w:rsidRDefault="005336DD" w:rsidP="008E5BA2">
      <w:pPr>
        <w:spacing w:before="120" w:after="0" w:line="360" w:lineRule="auto"/>
        <w:jc w:val="both"/>
        <w:rPr>
          <w:rFonts w:ascii="Arial" w:hAnsi="Arial" w:cs="Arial"/>
          <w:sz w:val="24"/>
          <w:szCs w:val="24"/>
          <w:lang w:val="en-GB"/>
        </w:rPr>
      </w:pPr>
      <w:r>
        <w:rPr>
          <w:rFonts w:ascii="Arial" w:hAnsi="Arial" w:cs="Arial"/>
          <w:sz w:val="24"/>
          <w:szCs w:val="24"/>
          <w:lang w:val="en-GB"/>
        </w:rPr>
        <w:t xml:space="preserve">Another way to </w:t>
      </w:r>
      <w:r w:rsidR="001552A4">
        <w:rPr>
          <w:rFonts w:ascii="Arial" w:hAnsi="Arial" w:cs="Arial"/>
          <w:sz w:val="24"/>
          <w:szCs w:val="24"/>
          <w:lang w:val="en-GB"/>
        </w:rPr>
        <w:t>judge</w:t>
      </w:r>
      <w:r>
        <w:rPr>
          <w:rFonts w:ascii="Arial" w:hAnsi="Arial" w:cs="Arial"/>
          <w:sz w:val="24"/>
          <w:szCs w:val="24"/>
          <w:lang w:val="en-GB"/>
        </w:rPr>
        <w:t xml:space="preserve"> the quality of this new estimator</w:t>
      </w:r>
      <w:r w:rsidR="009B1B52">
        <w:rPr>
          <w:rFonts w:ascii="Arial" w:hAnsi="Arial" w:cs="Arial"/>
          <w:sz w:val="24"/>
          <w:szCs w:val="24"/>
          <w:lang w:val="en-GB"/>
        </w:rPr>
        <w:t xml:space="preserve"> </w:t>
      </w:r>
      <w:r>
        <w:rPr>
          <w:rFonts w:ascii="Arial" w:hAnsi="Arial" w:cs="Arial"/>
          <w:sz w:val="24"/>
          <w:szCs w:val="24"/>
          <w:lang w:val="en-GB"/>
        </w:rPr>
        <w:t xml:space="preserve">is to understand how relevant it is </w:t>
      </w:r>
      <w:r w:rsidR="00D0437B">
        <w:rPr>
          <w:rFonts w:ascii="Arial" w:hAnsi="Arial" w:cs="Arial"/>
          <w:sz w:val="24"/>
          <w:szCs w:val="24"/>
          <w:lang w:val="en-GB"/>
        </w:rPr>
        <w:t xml:space="preserve">in terms of economic analysis </w:t>
      </w:r>
      <w:r>
        <w:rPr>
          <w:rFonts w:ascii="Arial" w:hAnsi="Arial" w:cs="Arial"/>
          <w:sz w:val="24"/>
          <w:szCs w:val="24"/>
          <w:lang w:val="en-GB"/>
        </w:rPr>
        <w:t xml:space="preserve">in comparison to </w:t>
      </w:r>
      <w:r w:rsidR="00861747">
        <w:rPr>
          <w:rFonts w:ascii="Arial" w:hAnsi="Arial" w:cs="Arial"/>
          <w:sz w:val="24"/>
          <w:szCs w:val="24"/>
          <w:lang w:val="en-GB"/>
        </w:rPr>
        <w:t>an</w:t>
      </w:r>
      <w:r>
        <w:rPr>
          <w:rFonts w:ascii="Arial" w:hAnsi="Arial" w:cs="Arial"/>
          <w:sz w:val="24"/>
          <w:szCs w:val="24"/>
          <w:lang w:val="en-GB"/>
        </w:rPr>
        <w:t xml:space="preserve"> analysis at the legal unit level</w:t>
      </w:r>
      <w:r w:rsidR="00D0437B">
        <w:rPr>
          <w:rFonts w:ascii="Arial" w:hAnsi="Arial" w:cs="Arial"/>
          <w:sz w:val="24"/>
          <w:szCs w:val="24"/>
          <w:lang w:val="en-GB"/>
        </w:rPr>
        <w:t>.</w:t>
      </w:r>
    </w:p>
    <w:p w:rsidR="005336DD" w:rsidRPr="00EC5F5A" w:rsidRDefault="005336DD" w:rsidP="005336DD">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3.</w:t>
      </w:r>
      <w:r w:rsidR="00541E41">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 xml:space="preserve">Comparison </w:t>
      </w:r>
      <w:r w:rsidR="00F110AD">
        <w:rPr>
          <w:rFonts w:ascii="Arial" w:hAnsi="Arial" w:cs="Arial"/>
          <w:i/>
          <w:sz w:val="24"/>
          <w:szCs w:val="24"/>
          <w:lang w:val="en-GB"/>
        </w:rPr>
        <w:t xml:space="preserve">with </w:t>
      </w:r>
      <w:r w:rsidR="00610D4B">
        <w:rPr>
          <w:rFonts w:ascii="Arial" w:hAnsi="Arial" w:cs="Arial"/>
          <w:i/>
          <w:sz w:val="24"/>
          <w:szCs w:val="24"/>
          <w:lang w:val="en-GB"/>
        </w:rPr>
        <w:t>the legal unit level</w:t>
      </w:r>
      <w:r w:rsidR="00EE08EE">
        <w:rPr>
          <w:rFonts w:ascii="Arial" w:hAnsi="Arial" w:cs="Arial"/>
          <w:i/>
          <w:sz w:val="24"/>
          <w:szCs w:val="24"/>
          <w:lang w:val="en-GB"/>
        </w:rPr>
        <w:t>: which level is better for an</w:t>
      </w:r>
      <w:r w:rsidR="003D6221">
        <w:rPr>
          <w:rFonts w:ascii="Arial" w:hAnsi="Arial" w:cs="Arial"/>
          <w:i/>
          <w:sz w:val="24"/>
          <w:szCs w:val="24"/>
          <w:lang w:val="en-GB"/>
        </w:rPr>
        <w:t xml:space="preserve"> analysis by business category?</w:t>
      </w:r>
    </w:p>
    <w:p w:rsidR="005336DD" w:rsidRDefault="00610D4B" w:rsidP="00356A81">
      <w:pPr>
        <w:spacing w:before="120" w:after="120" w:line="360" w:lineRule="auto"/>
        <w:jc w:val="both"/>
        <w:rPr>
          <w:rFonts w:ascii="Arial" w:hAnsi="Arial" w:cs="Arial"/>
          <w:sz w:val="24"/>
          <w:szCs w:val="24"/>
          <w:lang w:val="en-GB"/>
        </w:rPr>
      </w:pPr>
      <w:r>
        <w:rPr>
          <w:rFonts w:ascii="Arial" w:hAnsi="Arial" w:cs="Arial"/>
          <w:sz w:val="24"/>
          <w:szCs w:val="24"/>
          <w:lang w:val="en-GB"/>
        </w:rPr>
        <w:t xml:space="preserve">As </w:t>
      </w:r>
      <w:r w:rsidR="00600EF2">
        <w:rPr>
          <w:rFonts w:ascii="Arial" w:hAnsi="Arial" w:cs="Arial"/>
          <w:sz w:val="24"/>
          <w:szCs w:val="24"/>
          <w:lang w:val="en-GB"/>
        </w:rPr>
        <w:t>stated</w:t>
      </w:r>
      <w:r w:rsidR="004F76E3">
        <w:rPr>
          <w:rFonts w:ascii="Arial" w:hAnsi="Arial" w:cs="Arial"/>
          <w:sz w:val="24"/>
          <w:szCs w:val="24"/>
          <w:lang w:val="en-GB"/>
        </w:rPr>
        <w:t xml:space="preserve"> </w:t>
      </w:r>
      <w:r>
        <w:rPr>
          <w:rFonts w:ascii="Arial" w:hAnsi="Arial" w:cs="Arial"/>
          <w:sz w:val="24"/>
          <w:szCs w:val="24"/>
          <w:lang w:val="en-GB"/>
        </w:rPr>
        <w:t xml:space="preserve">in </w:t>
      </w:r>
      <w:r w:rsidR="00EE08EE">
        <w:rPr>
          <w:rFonts w:ascii="Arial" w:hAnsi="Arial" w:cs="Arial"/>
          <w:sz w:val="24"/>
          <w:szCs w:val="24"/>
          <w:lang w:val="en-GB"/>
        </w:rPr>
        <w:t xml:space="preserve">the </w:t>
      </w:r>
      <w:r w:rsidR="001C56CA">
        <w:rPr>
          <w:rFonts w:ascii="Arial" w:hAnsi="Arial" w:cs="Arial"/>
          <w:sz w:val="24"/>
          <w:szCs w:val="24"/>
          <w:lang w:val="en-GB"/>
        </w:rPr>
        <w:t xml:space="preserve">previous </w:t>
      </w:r>
      <w:r w:rsidR="00EE08EE">
        <w:rPr>
          <w:rFonts w:ascii="Arial" w:hAnsi="Arial" w:cs="Arial"/>
          <w:sz w:val="24"/>
          <w:szCs w:val="24"/>
          <w:lang w:val="en-GB"/>
        </w:rPr>
        <w:t>paragraph</w:t>
      </w:r>
      <w:r>
        <w:rPr>
          <w:rFonts w:ascii="Arial" w:hAnsi="Arial" w:cs="Arial"/>
          <w:sz w:val="24"/>
          <w:szCs w:val="24"/>
          <w:lang w:val="en-GB"/>
        </w:rPr>
        <w:t>, the GWSM BERD-weighted links estimator gives the same total</w:t>
      </w:r>
      <w:r w:rsidR="00EE08EE">
        <w:rPr>
          <w:rFonts w:ascii="Arial" w:hAnsi="Arial" w:cs="Arial"/>
          <w:sz w:val="24"/>
          <w:szCs w:val="24"/>
          <w:lang w:val="en-GB"/>
        </w:rPr>
        <w:t xml:space="preserve"> BERD as our </w:t>
      </w:r>
      <w:r w:rsidR="000614A6">
        <w:rPr>
          <w:rFonts w:ascii="Arial" w:hAnsi="Arial" w:cs="Arial"/>
          <w:sz w:val="24"/>
          <w:szCs w:val="24"/>
          <w:lang w:val="en-GB"/>
        </w:rPr>
        <w:t>current</w:t>
      </w:r>
      <w:r w:rsidR="00EE08EE">
        <w:rPr>
          <w:rFonts w:ascii="Arial" w:hAnsi="Arial" w:cs="Arial"/>
          <w:sz w:val="24"/>
          <w:szCs w:val="24"/>
          <w:lang w:val="en-GB"/>
        </w:rPr>
        <w:t xml:space="preserve"> estimator computed at</w:t>
      </w:r>
      <w:r>
        <w:rPr>
          <w:rFonts w:ascii="Arial" w:hAnsi="Arial" w:cs="Arial"/>
          <w:sz w:val="24"/>
          <w:szCs w:val="24"/>
          <w:lang w:val="en-GB"/>
        </w:rPr>
        <w:t xml:space="preserve"> the legal unit level. </w:t>
      </w:r>
      <w:r w:rsidR="00032CB2">
        <w:rPr>
          <w:rFonts w:ascii="Arial" w:hAnsi="Arial" w:cs="Arial"/>
          <w:sz w:val="24"/>
          <w:szCs w:val="24"/>
          <w:lang w:val="en-GB"/>
        </w:rPr>
        <w:t>However,</w:t>
      </w:r>
      <w:r>
        <w:rPr>
          <w:rFonts w:ascii="Arial" w:hAnsi="Arial" w:cs="Arial"/>
          <w:sz w:val="24"/>
          <w:szCs w:val="24"/>
          <w:lang w:val="en-GB"/>
        </w:rPr>
        <w:t xml:space="preserve"> an</w:t>
      </w:r>
      <w:r w:rsidR="00032CB2">
        <w:rPr>
          <w:rFonts w:ascii="Arial" w:hAnsi="Arial" w:cs="Arial"/>
          <w:sz w:val="24"/>
          <w:szCs w:val="24"/>
          <w:lang w:val="en-GB"/>
        </w:rPr>
        <w:t>other</w:t>
      </w:r>
      <w:r>
        <w:rPr>
          <w:rFonts w:ascii="Arial" w:hAnsi="Arial" w:cs="Arial"/>
          <w:sz w:val="24"/>
          <w:szCs w:val="24"/>
          <w:lang w:val="en-GB"/>
        </w:rPr>
        <w:t xml:space="preserve"> interesting and</w:t>
      </w:r>
      <w:r w:rsidR="00917837">
        <w:rPr>
          <w:rFonts w:ascii="Arial" w:hAnsi="Arial" w:cs="Arial"/>
          <w:sz w:val="24"/>
          <w:szCs w:val="24"/>
          <w:lang w:val="en-GB"/>
        </w:rPr>
        <w:t xml:space="preserve"> topical</w:t>
      </w:r>
      <w:r>
        <w:rPr>
          <w:rFonts w:ascii="Arial" w:hAnsi="Arial" w:cs="Arial"/>
          <w:sz w:val="24"/>
          <w:szCs w:val="24"/>
          <w:lang w:val="en-GB"/>
        </w:rPr>
        <w:t xml:space="preserve"> issue is the analysis by business category. </w:t>
      </w:r>
      <w:r w:rsidR="006418FB">
        <w:rPr>
          <w:rFonts w:ascii="Arial" w:hAnsi="Arial" w:cs="Arial"/>
          <w:sz w:val="24"/>
          <w:szCs w:val="24"/>
          <w:lang w:val="en-GB"/>
        </w:rPr>
        <w:t>Indeed, t</w:t>
      </w:r>
      <w:r w:rsidRPr="00DD429A">
        <w:rPr>
          <w:rFonts w:ascii="Arial" w:hAnsi="Arial" w:cs="Arial"/>
          <w:sz w:val="24"/>
          <w:szCs w:val="24"/>
          <w:lang w:val="en-GB"/>
        </w:rPr>
        <w:t>he law</w:t>
      </w:r>
      <w:r w:rsidR="00AD5505">
        <w:rPr>
          <w:rFonts w:ascii="Arial" w:hAnsi="Arial" w:cs="Arial"/>
          <w:sz w:val="24"/>
          <w:szCs w:val="24"/>
          <w:lang w:val="en-GB"/>
        </w:rPr>
        <w:t xml:space="preserve"> (LME)</w:t>
      </w:r>
      <w:r>
        <w:rPr>
          <w:rStyle w:val="Appelnotedebasdep"/>
          <w:rFonts w:ascii="Arial" w:hAnsi="Arial" w:cs="Arial"/>
          <w:sz w:val="24"/>
          <w:szCs w:val="24"/>
          <w:lang w:val="en-GB"/>
        </w:rPr>
        <w:footnoteReference w:id="18"/>
      </w:r>
      <w:r w:rsidRPr="00DD429A">
        <w:rPr>
          <w:rFonts w:ascii="Arial" w:hAnsi="Arial" w:cs="Arial"/>
          <w:sz w:val="24"/>
          <w:szCs w:val="24"/>
          <w:lang w:val="en-GB"/>
        </w:rPr>
        <w:t xml:space="preserve"> specifie</w:t>
      </w:r>
      <w:r>
        <w:rPr>
          <w:rFonts w:ascii="Arial" w:hAnsi="Arial" w:cs="Arial"/>
          <w:sz w:val="24"/>
          <w:szCs w:val="24"/>
          <w:lang w:val="en-GB"/>
        </w:rPr>
        <w:t>s</w:t>
      </w:r>
      <w:r w:rsidR="006418FB">
        <w:rPr>
          <w:rFonts w:ascii="Arial" w:hAnsi="Arial" w:cs="Arial"/>
          <w:sz w:val="24"/>
          <w:szCs w:val="24"/>
          <w:lang w:val="en-GB"/>
        </w:rPr>
        <w:t xml:space="preserve"> now</w:t>
      </w:r>
      <w:r>
        <w:rPr>
          <w:rFonts w:ascii="Arial" w:hAnsi="Arial" w:cs="Arial"/>
          <w:sz w:val="24"/>
          <w:szCs w:val="24"/>
          <w:lang w:val="en-GB"/>
        </w:rPr>
        <w:t xml:space="preserve"> four categories of business</w:t>
      </w:r>
      <w:r w:rsidRPr="00DD429A">
        <w:rPr>
          <w:rFonts w:ascii="Arial" w:hAnsi="Arial" w:cs="Arial"/>
          <w:sz w:val="24"/>
          <w:szCs w:val="24"/>
          <w:lang w:val="en-GB"/>
        </w:rPr>
        <w:t xml:space="preserve"> for the purposes of statistical and economic </w:t>
      </w:r>
      <w:r>
        <w:rPr>
          <w:rFonts w:ascii="Arial" w:hAnsi="Arial" w:cs="Arial"/>
          <w:sz w:val="24"/>
          <w:szCs w:val="24"/>
          <w:lang w:val="en-GB"/>
        </w:rPr>
        <w:t>analysis, using</w:t>
      </w:r>
      <w:r w:rsidRPr="00DD429A">
        <w:rPr>
          <w:rFonts w:ascii="Arial" w:hAnsi="Arial" w:cs="Arial"/>
          <w:sz w:val="24"/>
          <w:szCs w:val="24"/>
          <w:lang w:val="en-GB"/>
        </w:rPr>
        <w:t xml:space="preserve"> headcount, tu</w:t>
      </w:r>
      <w:r>
        <w:rPr>
          <w:rFonts w:ascii="Arial" w:hAnsi="Arial" w:cs="Arial"/>
          <w:sz w:val="24"/>
          <w:szCs w:val="24"/>
          <w:lang w:val="en-GB"/>
        </w:rPr>
        <w:t xml:space="preserve">rnover and total balance sheet of the enterprise: microenterprises, small and medium-sized enterprises (SME), intermediate-sized enterprises (ISE) and </w:t>
      </w:r>
      <w:r w:rsidRPr="00DD429A">
        <w:rPr>
          <w:rFonts w:ascii="Arial" w:hAnsi="Arial" w:cs="Arial"/>
          <w:sz w:val="24"/>
          <w:szCs w:val="24"/>
          <w:lang w:val="en-GB"/>
        </w:rPr>
        <w:t>large enterprises.</w:t>
      </w:r>
      <w:r>
        <w:rPr>
          <w:rFonts w:ascii="Arial" w:hAnsi="Arial" w:cs="Arial"/>
          <w:sz w:val="24"/>
          <w:szCs w:val="24"/>
          <w:lang w:val="en-GB"/>
        </w:rPr>
        <w:t xml:space="preserve"> Before the new </w:t>
      </w:r>
      <w:r w:rsidR="00032CB2">
        <w:rPr>
          <w:rFonts w:ascii="Arial" w:hAnsi="Arial" w:cs="Arial"/>
          <w:sz w:val="24"/>
          <w:szCs w:val="24"/>
          <w:lang w:val="en-GB"/>
        </w:rPr>
        <w:t xml:space="preserve">French </w:t>
      </w:r>
      <w:r>
        <w:rPr>
          <w:rFonts w:ascii="Arial" w:hAnsi="Arial" w:cs="Arial"/>
          <w:sz w:val="24"/>
          <w:szCs w:val="24"/>
          <w:lang w:val="en-GB"/>
        </w:rPr>
        <w:t>definition of enterprise</w:t>
      </w:r>
      <w:r w:rsidR="00862DB6">
        <w:rPr>
          <w:rFonts w:ascii="Arial" w:hAnsi="Arial" w:cs="Arial"/>
          <w:sz w:val="24"/>
          <w:szCs w:val="24"/>
          <w:lang w:val="en-GB"/>
        </w:rPr>
        <w:t xml:space="preserve"> (LME)</w:t>
      </w:r>
      <w:r>
        <w:rPr>
          <w:rFonts w:ascii="Arial" w:hAnsi="Arial" w:cs="Arial"/>
          <w:sz w:val="24"/>
          <w:szCs w:val="24"/>
          <w:lang w:val="en-GB"/>
        </w:rPr>
        <w:t xml:space="preserve">, </w:t>
      </w:r>
      <w:r w:rsidR="00032CB2">
        <w:rPr>
          <w:rFonts w:ascii="Arial" w:hAnsi="Arial" w:cs="Arial"/>
          <w:sz w:val="24"/>
          <w:szCs w:val="24"/>
          <w:lang w:val="en-GB"/>
        </w:rPr>
        <w:t>legal units were only</w:t>
      </w:r>
      <w:r>
        <w:rPr>
          <w:rFonts w:ascii="Arial" w:hAnsi="Arial" w:cs="Arial"/>
          <w:sz w:val="24"/>
          <w:szCs w:val="24"/>
          <w:lang w:val="en-GB"/>
        </w:rPr>
        <w:t xml:space="preserve"> categorized </w:t>
      </w:r>
      <w:r w:rsidR="00032CB2">
        <w:rPr>
          <w:rFonts w:ascii="Arial" w:hAnsi="Arial" w:cs="Arial"/>
          <w:sz w:val="24"/>
          <w:szCs w:val="24"/>
          <w:lang w:val="en-GB"/>
        </w:rPr>
        <w:t>by</w:t>
      </w:r>
      <w:r>
        <w:rPr>
          <w:rFonts w:ascii="Arial" w:hAnsi="Arial" w:cs="Arial"/>
          <w:sz w:val="24"/>
          <w:szCs w:val="24"/>
          <w:lang w:val="en-GB"/>
        </w:rPr>
        <w:t xml:space="preserve"> t</w:t>
      </w:r>
      <w:r w:rsidR="00617631">
        <w:rPr>
          <w:rFonts w:ascii="Arial" w:hAnsi="Arial" w:cs="Arial"/>
          <w:sz w:val="24"/>
          <w:szCs w:val="24"/>
          <w:lang w:val="en-GB"/>
        </w:rPr>
        <w:t>heir size in terms of headcount</w:t>
      </w:r>
      <w:r>
        <w:rPr>
          <w:rFonts w:ascii="Arial" w:hAnsi="Arial" w:cs="Arial"/>
          <w:sz w:val="24"/>
          <w:szCs w:val="24"/>
          <w:lang w:val="en-GB"/>
        </w:rPr>
        <w:t xml:space="preserve">, with the same threshold than in </w:t>
      </w:r>
      <w:r w:rsidR="007D18A0">
        <w:rPr>
          <w:rFonts w:ascii="Arial" w:hAnsi="Arial" w:cs="Arial"/>
          <w:sz w:val="24"/>
          <w:szCs w:val="24"/>
          <w:lang w:val="en-GB"/>
        </w:rPr>
        <w:t xml:space="preserve">the new definition. Moreover, data </w:t>
      </w:r>
      <w:r w:rsidR="003D6221">
        <w:rPr>
          <w:rFonts w:ascii="Arial" w:hAnsi="Arial" w:cs="Arial"/>
          <w:sz w:val="24"/>
          <w:szCs w:val="24"/>
          <w:lang w:val="en-GB"/>
        </w:rPr>
        <w:t>have</w:t>
      </w:r>
      <w:r>
        <w:rPr>
          <w:rFonts w:ascii="Arial" w:hAnsi="Arial" w:cs="Arial"/>
          <w:sz w:val="24"/>
          <w:szCs w:val="24"/>
          <w:lang w:val="en-GB"/>
        </w:rPr>
        <w:t xml:space="preserve"> already </w:t>
      </w:r>
      <w:r w:rsidR="007D18A0">
        <w:rPr>
          <w:rFonts w:ascii="Arial" w:hAnsi="Arial" w:cs="Arial"/>
          <w:sz w:val="24"/>
          <w:szCs w:val="24"/>
          <w:lang w:val="en-GB"/>
        </w:rPr>
        <w:t xml:space="preserve">been </w:t>
      </w:r>
      <w:r>
        <w:rPr>
          <w:rFonts w:ascii="Arial" w:hAnsi="Arial" w:cs="Arial"/>
          <w:sz w:val="24"/>
          <w:szCs w:val="24"/>
          <w:lang w:val="en-GB"/>
        </w:rPr>
        <w:t>publish</w:t>
      </w:r>
      <w:r w:rsidR="003D6221">
        <w:rPr>
          <w:rFonts w:ascii="Arial" w:hAnsi="Arial" w:cs="Arial"/>
          <w:sz w:val="24"/>
          <w:szCs w:val="24"/>
          <w:lang w:val="en-GB"/>
        </w:rPr>
        <w:t>ed</w:t>
      </w:r>
      <w:r>
        <w:rPr>
          <w:rFonts w:ascii="Arial" w:hAnsi="Arial" w:cs="Arial"/>
          <w:sz w:val="24"/>
          <w:szCs w:val="24"/>
          <w:lang w:val="en-GB"/>
        </w:rPr>
        <w:t xml:space="preserve"> on </w:t>
      </w:r>
      <w:r w:rsidR="00032CB2">
        <w:rPr>
          <w:rFonts w:ascii="Arial" w:hAnsi="Arial" w:cs="Arial"/>
          <w:sz w:val="24"/>
          <w:szCs w:val="24"/>
          <w:lang w:val="en-GB"/>
        </w:rPr>
        <w:t xml:space="preserve">LME </w:t>
      </w:r>
      <w:r>
        <w:rPr>
          <w:rFonts w:ascii="Arial" w:hAnsi="Arial" w:cs="Arial"/>
          <w:sz w:val="24"/>
          <w:szCs w:val="24"/>
          <w:lang w:val="en-GB"/>
        </w:rPr>
        <w:t xml:space="preserve">business categories </w:t>
      </w:r>
      <w:r w:rsidR="003D6221">
        <w:rPr>
          <w:rFonts w:ascii="Arial" w:hAnsi="Arial" w:cs="Arial"/>
          <w:sz w:val="24"/>
          <w:szCs w:val="24"/>
          <w:lang w:val="en-GB"/>
        </w:rPr>
        <w:t>from</w:t>
      </w:r>
      <w:r>
        <w:rPr>
          <w:rFonts w:ascii="Arial" w:hAnsi="Arial" w:cs="Arial"/>
          <w:sz w:val="24"/>
          <w:szCs w:val="24"/>
          <w:lang w:val="en-GB"/>
        </w:rPr>
        <w:t xml:space="preserve"> the legal unit level:</w:t>
      </w:r>
      <w:r w:rsidR="00032CB2">
        <w:rPr>
          <w:rFonts w:ascii="Arial" w:hAnsi="Arial" w:cs="Arial"/>
          <w:sz w:val="24"/>
          <w:szCs w:val="24"/>
          <w:lang w:val="en-GB"/>
        </w:rPr>
        <w:t xml:space="preserve"> for example,</w:t>
      </w:r>
      <w:r>
        <w:rPr>
          <w:rFonts w:ascii="Arial" w:hAnsi="Arial" w:cs="Arial"/>
          <w:sz w:val="24"/>
          <w:szCs w:val="24"/>
          <w:lang w:val="en-GB"/>
        </w:rPr>
        <w:t xml:space="preserve"> the BERD of SMEs is the sum of the BERD of all legal units belonging to a SME. With this method, we obtain the number of legal units in each </w:t>
      </w:r>
      <w:r w:rsidR="00DB0516">
        <w:rPr>
          <w:rFonts w:ascii="Arial" w:hAnsi="Arial" w:cs="Arial"/>
          <w:sz w:val="24"/>
          <w:szCs w:val="24"/>
          <w:lang w:val="en-GB"/>
        </w:rPr>
        <w:t xml:space="preserve">enterprise </w:t>
      </w:r>
      <w:r>
        <w:rPr>
          <w:rFonts w:ascii="Arial" w:hAnsi="Arial" w:cs="Arial"/>
          <w:sz w:val="24"/>
          <w:szCs w:val="24"/>
          <w:lang w:val="en-GB"/>
        </w:rPr>
        <w:t xml:space="preserve">category </w:t>
      </w:r>
      <w:r w:rsidR="00B457E6">
        <w:rPr>
          <w:rFonts w:ascii="Arial" w:hAnsi="Arial" w:cs="Arial"/>
          <w:sz w:val="24"/>
          <w:szCs w:val="24"/>
          <w:lang w:val="en-GB"/>
        </w:rPr>
        <w:t>but</w:t>
      </w:r>
      <w:r>
        <w:rPr>
          <w:rFonts w:ascii="Arial" w:hAnsi="Arial" w:cs="Arial"/>
          <w:sz w:val="24"/>
          <w:szCs w:val="24"/>
          <w:lang w:val="en-GB"/>
        </w:rPr>
        <w:t xml:space="preserve"> not the number of enterprise</w:t>
      </w:r>
      <w:r w:rsidR="003D6221">
        <w:rPr>
          <w:rFonts w:ascii="Arial" w:hAnsi="Arial" w:cs="Arial"/>
          <w:sz w:val="24"/>
          <w:szCs w:val="24"/>
          <w:lang w:val="en-GB"/>
        </w:rPr>
        <w:t>s</w:t>
      </w:r>
      <w:r>
        <w:rPr>
          <w:rFonts w:ascii="Arial" w:hAnsi="Arial" w:cs="Arial"/>
          <w:sz w:val="24"/>
          <w:szCs w:val="24"/>
          <w:lang w:val="en-GB"/>
        </w:rPr>
        <w:t xml:space="preserve">. </w:t>
      </w:r>
      <w:r w:rsidR="003D6221">
        <w:rPr>
          <w:rFonts w:ascii="Arial" w:hAnsi="Arial" w:cs="Arial"/>
          <w:sz w:val="24"/>
          <w:szCs w:val="24"/>
          <w:lang w:val="en-GB"/>
        </w:rPr>
        <w:t>So, i</w:t>
      </w:r>
      <w:r>
        <w:rPr>
          <w:rFonts w:ascii="Arial" w:hAnsi="Arial" w:cs="Arial"/>
          <w:sz w:val="24"/>
          <w:szCs w:val="24"/>
          <w:lang w:val="en-GB"/>
        </w:rPr>
        <w:t xml:space="preserve">t’s interesting to compare </w:t>
      </w:r>
      <w:r w:rsidR="003D6221">
        <w:rPr>
          <w:rFonts w:ascii="Arial" w:hAnsi="Arial" w:cs="Arial"/>
          <w:sz w:val="24"/>
          <w:szCs w:val="24"/>
          <w:lang w:val="en-GB"/>
        </w:rPr>
        <w:t xml:space="preserve">the results got from </w:t>
      </w:r>
      <w:r>
        <w:rPr>
          <w:rFonts w:ascii="Arial" w:hAnsi="Arial" w:cs="Arial"/>
          <w:sz w:val="24"/>
          <w:szCs w:val="24"/>
          <w:lang w:val="en-GB"/>
        </w:rPr>
        <w:t xml:space="preserve">our </w:t>
      </w:r>
      <w:r w:rsidR="003D6221">
        <w:rPr>
          <w:rFonts w:ascii="Arial" w:hAnsi="Arial" w:cs="Arial"/>
          <w:sz w:val="24"/>
          <w:szCs w:val="24"/>
          <w:lang w:val="en-GB"/>
        </w:rPr>
        <w:t xml:space="preserve">new </w:t>
      </w:r>
      <w:r>
        <w:rPr>
          <w:rFonts w:ascii="Arial" w:hAnsi="Arial" w:cs="Arial"/>
          <w:sz w:val="24"/>
          <w:szCs w:val="24"/>
          <w:lang w:val="en-GB"/>
        </w:rPr>
        <w:t>estimator at the enterprise level</w:t>
      </w:r>
      <w:r w:rsidR="003D6221">
        <w:rPr>
          <w:rFonts w:ascii="Arial" w:hAnsi="Arial" w:cs="Arial"/>
          <w:sz w:val="24"/>
          <w:szCs w:val="24"/>
          <w:lang w:val="en-GB"/>
        </w:rPr>
        <w:t xml:space="preserve"> (the GWSM BERD-weighted links estimator)</w:t>
      </w:r>
      <w:r>
        <w:rPr>
          <w:rFonts w:ascii="Arial" w:hAnsi="Arial" w:cs="Arial"/>
          <w:sz w:val="24"/>
          <w:szCs w:val="24"/>
          <w:lang w:val="en-GB"/>
        </w:rPr>
        <w:t xml:space="preserve"> to </w:t>
      </w:r>
      <w:r w:rsidR="003D6221">
        <w:rPr>
          <w:rFonts w:ascii="Arial" w:hAnsi="Arial" w:cs="Arial"/>
          <w:sz w:val="24"/>
          <w:szCs w:val="24"/>
          <w:lang w:val="en-GB"/>
        </w:rPr>
        <w:t>those got</w:t>
      </w:r>
      <w:r>
        <w:rPr>
          <w:rFonts w:ascii="Arial" w:hAnsi="Arial" w:cs="Arial"/>
          <w:sz w:val="24"/>
          <w:szCs w:val="24"/>
          <w:lang w:val="en-GB"/>
        </w:rPr>
        <w:t xml:space="preserve"> at the legal unit level, in terms of breakdown by business category (cf. </w:t>
      </w:r>
      <w:r w:rsidR="00F751AA">
        <w:rPr>
          <w:rFonts w:ascii="Arial" w:hAnsi="Arial" w:cs="Arial"/>
          <w:sz w:val="24"/>
          <w:szCs w:val="24"/>
          <w:lang w:val="en-GB"/>
        </w:rPr>
        <w:t>figure</w:t>
      </w:r>
      <w:r w:rsidR="00402734">
        <w:rPr>
          <w:rFonts w:ascii="Arial" w:hAnsi="Arial" w:cs="Arial"/>
          <w:sz w:val="24"/>
          <w:szCs w:val="24"/>
          <w:lang w:val="en-GB"/>
        </w:rPr>
        <w:t xml:space="preserve"> 1</w:t>
      </w:r>
      <w:r>
        <w:rPr>
          <w:rFonts w:ascii="Arial" w:hAnsi="Arial" w:cs="Arial"/>
          <w:sz w:val="24"/>
          <w:szCs w:val="24"/>
          <w:lang w:val="en-GB"/>
        </w:rPr>
        <w:t xml:space="preserve">). </w:t>
      </w:r>
    </w:p>
    <w:p w:rsidR="00F751AA" w:rsidRPr="00EC5F5A" w:rsidRDefault="00F751AA" w:rsidP="00F751AA">
      <w:pPr>
        <w:pStyle w:val="Lgende"/>
        <w:keepNext/>
        <w:rPr>
          <w:rFonts w:ascii="Arial" w:hAnsi="Arial" w:cs="Arial"/>
          <w:b/>
          <w:i w:val="0"/>
          <w:color w:val="auto"/>
          <w:sz w:val="20"/>
          <w:szCs w:val="20"/>
          <w:lang w:val="en-GB"/>
        </w:rPr>
      </w:pPr>
      <w:r>
        <w:rPr>
          <w:rFonts w:ascii="Arial" w:hAnsi="Arial" w:cs="Arial"/>
          <w:b/>
          <w:i w:val="0"/>
          <w:color w:val="auto"/>
          <w:sz w:val="20"/>
          <w:szCs w:val="20"/>
          <w:lang w:val="en-GB"/>
        </w:rPr>
        <w:lastRenderedPageBreak/>
        <w:t>Figure</w:t>
      </w:r>
      <w:r w:rsidRPr="00EC5F5A">
        <w:rPr>
          <w:rFonts w:ascii="Arial" w:hAnsi="Arial" w:cs="Arial"/>
          <w:b/>
          <w:i w:val="0"/>
          <w:color w:val="auto"/>
          <w:sz w:val="20"/>
          <w:szCs w:val="20"/>
          <w:lang w:val="en-GB"/>
        </w:rPr>
        <w:t xml:space="preserve"> </w:t>
      </w:r>
      <w:r w:rsidR="00332A4B">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Breakdown of some </w:t>
      </w:r>
      <w:r w:rsidR="00032CB2">
        <w:rPr>
          <w:rFonts w:ascii="Arial" w:hAnsi="Arial" w:cs="Arial"/>
          <w:b/>
          <w:i w:val="0"/>
          <w:color w:val="auto"/>
          <w:sz w:val="20"/>
          <w:szCs w:val="20"/>
          <w:lang w:val="en-GB"/>
        </w:rPr>
        <w:t>variables</w:t>
      </w:r>
      <w:r>
        <w:rPr>
          <w:rFonts w:ascii="Arial" w:hAnsi="Arial" w:cs="Arial"/>
          <w:b/>
          <w:i w:val="0"/>
          <w:color w:val="auto"/>
          <w:sz w:val="20"/>
          <w:szCs w:val="20"/>
          <w:lang w:val="en-GB"/>
        </w:rPr>
        <w:t xml:space="preserve"> by business category at the enterprise level and at the legal unit level</w:t>
      </w:r>
    </w:p>
    <w:p w:rsidR="00F751AA" w:rsidRDefault="00176D26" w:rsidP="008E5BA2">
      <w:pPr>
        <w:spacing w:before="120" w:after="0" w:line="360" w:lineRule="auto"/>
        <w:jc w:val="both"/>
        <w:rPr>
          <w:rFonts w:ascii="Arial" w:hAnsi="Arial" w:cs="Arial"/>
          <w:sz w:val="24"/>
          <w:szCs w:val="24"/>
          <w:lang w:val="en-GB"/>
        </w:rPr>
      </w:pPr>
      <w:r>
        <w:rPr>
          <w:rFonts w:ascii="Arial" w:hAnsi="Arial" w:cs="Arial"/>
          <w:noProof/>
          <w:sz w:val="24"/>
          <w:szCs w:val="24"/>
          <w:lang w:val="fr-FR" w:eastAsia="fr-FR"/>
        </w:rPr>
        <w:drawing>
          <wp:inline distT="0" distB="0" distL="0" distR="0" wp14:anchorId="1E222C20">
            <wp:extent cx="6193766" cy="30872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8799" cy="3089795"/>
                    </a:xfrm>
                    <a:prstGeom prst="rect">
                      <a:avLst/>
                    </a:prstGeom>
                    <a:noFill/>
                  </pic:spPr>
                </pic:pic>
              </a:graphicData>
            </a:graphic>
          </wp:inline>
        </w:drawing>
      </w:r>
    </w:p>
    <w:p w:rsidR="00F751AA" w:rsidRDefault="00F751AA" w:rsidP="00784D73">
      <w:pPr>
        <w:spacing w:after="0" w:line="276"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w:t>
      </w:r>
      <w:r w:rsidRPr="00201A4B">
        <w:rPr>
          <w:rFonts w:ascii="Arial" w:hAnsi="Arial" w:cs="Arial"/>
          <w:sz w:val="20"/>
          <w:szCs w:val="20"/>
          <w:lang w:val="en-GB"/>
        </w:rPr>
        <w:t>Ministry for Higher Education, Research and Innovation</w:t>
      </w:r>
      <w:r>
        <w:rPr>
          <w:rFonts w:ascii="Arial" w:hAnsi="Arial" w:cs="Arial"/>
          <w:sz w:val="20"/>
          <w:szCs w:val="20"/>
          <w:lang w:val="en-GB"/>
        </w:rPr>
        <w:t xml:space="preserve"> - 2015 R&amp;D survey; INSEE </w:t>
      </w:r>
      <w:r w:rsidR="00784D73">
        <w:rPr>
          <w:rFonts w:ascii="Arial" w:hAnsi="Arial" w:cs="Arial"/>
          <w:sz w:val="20"/>
          <w:szCs w:val="20"/>
          <w:lang w:val="en-GB"/>
        </w:rPr>
        <w:t>–</w:t>
      </w:r>
      <w:r>
        <w:rPr>
          <w:rFonts w:ascii="Arial" w:hAnsi="Arial" w:cs="Arial"/>
          <w:sz w:val="20"/>
          <w:szCs w:val="20"/>
          <w:lang w:val="en-GB"/>
        </w:rPr>
        <w:t xml:space="preserve"> SIRUS</w:t>
      </w:r>
    </w:p>
    <w:p w:rsidR="00784D73" w:rsidRDefault="00784D73" w:rsidP="00784D73">
      <w:pPr>
        <w:spacing w:after="0" w:line="276" w:lineRule="auto"/>
        <w:jc w:val="both"/>
        <w:rPr>
          <w:rFonts w:ascii="Arial" w:hAnsi="Arial" w:cs="Arial"/>
          <w:sz w:val="20"/>
          <w:szCs w:val="20"/>
          <w:lang w:val="en-GB"/>
        </w:rPr>
      </w:pPr>
      <w:r>
        <w:rPr>
          <w:rFonts w:ascii="Arial" w:hAnsi="Arial" w:cs="Arial"/>
          <w:sz w:val="20"/>
          <w:szCs w:val="20"/>
          <w:lang w:val="en-GB"/>
        </w:rPr>
        <w:t xml:space="preserve">* Estimators computed with </w:t>
      </w:r>
      <w:r w:rsidR="000F43F2">
        <w:rPr>
          <w:rFonts w:ascii="Arial" w:hAnsi="Arial" w:cs="Arial"/>
          <w:sz w:val="20"/>
          <w:szCs w:val="20"/>
          <w:lang w:val="en-GB"/>
        </w:rPr>
        <w:t xml:space="preserve">the </w:t>
      </w:r>
      <w:r>
        <w:rPr>
          <w:rFonts w:ascii="Arial" w:hAnsi="Arial" w:cs="Arial"/>
          <w:sz w:val="20"/>
          <w:szCs w:val="20"/>
          <w:lang w:val="en-GB"/>
        </w:rPr>
        <w:t xml:space="preserve">GWSM with BERD-weighted links on the respondent enterprises </w:t>
      </w:r>
      <w:r w:rsidRPr="00032CB2">
        <w:rPr>
          <w:rFonts w:ascii="Arial" w:hAnsi="Arial" w:cs="Arial"/>
          <w:i/>
          <w:sz w:val="20"/>
          <w:szCs w:val="20"/>
          <w:lang w:val="en-GB"/>
        </w:rPr>
        <w:t>S(EP)</w:t>
      </w:r>
      <w:r w:rsidRPr="00032CB2">
        <w:rPr>
          <w:rFonts w:ascii="Arial" w:hAnsi="Arial" w:cs="Arial"/>
          <w:i/>
          <w:sz w:val="20"/>
          <w:szCs w:val="20"/>
          <w:vertAlign w:val="subscript"/>
          <w:lang w:val="en-GB"/>
        </w:rPr>
        <w:t>r</w:t>
      </w:r>
    </w:p>
    <w:p w:rsidR="00784D73" w:rsidRDefault="00784D73" w:rsidP="00784D73">
      <w:pPr>
        <w:spacing w:after="0" w:line="276" w:lineRule="auto"/>
        <w:jc w:val="both"/>
        <w:rPr>
          <w:rFonts w:ascii="Arial" w:hAnsi="Arial" w:cs="Arial"/>
          <w:sz w:val="20"/>
          <w:szCs w:val="20"/>
          <w:lang w:val="en-GB"/>
        </w:rPr>
      </w:pPr>
      <w:r>
        <w:rPr>
          <w:rFonts w:ascii="Arial" w:hAnsi="Arial" w:cs="Arial"/>
          <w:sz w:val="20"/>
          <w:szCs w:val="20"/>
          <w:lang w:val="en-GB"/>
        </w:rPr>
        <w:t>** Estimators at the legal unit level, LME definition of business categories</w:t>
      </w:r>
    </w:p>
    <w:p w:rsidR="00F751AA" w:rsidRDefault="00784D73" w:rsidP="00784D73">
      <w:pPr>
        <w:spacing w:after="0" w:line="276" w:lineRule="auto"/>
        <w:jc w:val="both"/>
        <w:rPr>
          <w:rFonts w:ascii="Arial" w:hAnsi="Arial" w:cs="Arial"/>
          <w:sz w:val="20"/>
          <w:szCs w:val="20"/>
          <w:lang w:val="en-GB"/>
        </w:rPr>
      </w:pPr>
      <w:r>
        <w:rPr>
          <w:rFonts w:ascii="Arial" w:hAnsi="Arial" w:cs="Arial"/>
          <w:sz w:val="20"/>
          <w:szCs w:val="20"/>
          <w:lang w:val="en-GB"/>
        </w:rPr>
        <w:t>*** Estimators at the legal unit level, business categories d</w:t>
      </w:r>
      <w:r w:rsidR="00680465">
        <w:rPr>
          <w:rFonts w:ascii="Arial" w:hAnsi="Arial" w:cs="Arial"/>
          <w:sz w:val="20"/>
          <w:szCs w:val="20"/>
          <w:lang w:val="en-GB"/>
        </w:rPr>
        <w:t>efined</w:t>
      </w:r>
      <w:r w:rsidR="00AA5200">
        <w:rPr>
          <w:rFonts w:ascii="Arial" w:hAnsi="Arial" w:cs="Arial"/>
          <w:sz w:val="20"/>
          <w:szCs w:val="20"/>
          <w:lang w:val="en-GB"/>
        </w:rPr>
        <w:t xml:space="preserve"> only</w:t>
      </w:r>
      <w:r w:rsidR="00680465">
        <w:rPr>
          <w:rFonts w:ascii="Arial" w:hAnsi="Arial" w:cs="Arial"/>
          <w:sz w:val="20"/>
          <w:szCs w:val="20"/>
          <w:lang w:val="en-GB"/>
        </w:rPr>
        <w:t xml:space="preserve"> by headcount</w:t>
      </w:r>
      <w:r>
        <w:rPr>
          <w:rFonts w:ascii="Arial" w:hAnsi="Arial" w:cs="Arial"/>
          <w:sz w:val="20"/>
          <w:szCs w:val="20"/>
          <w:lang w:val="en-GB"/>
        </w:rPr>
        <w:t xml:space="preserve"> thresholds</w:t>
      </w:r>
    </w:p>
    <w:p w:rsidR="00032CB2" w:rsidRPr="00784D73" w:rsidRDefault="003B79AA" w:rsidP="00784D73">
      <w:pPr>
        <w:spacing w:after="0" w:line="276" w:lineRule="auto"/>
        <w:jc w:val="both"/>
        <w:rPr>
          <w:rFonts w:ascii="Arial" w:hAnsi="Arial" w:cs="Arial"/>
          <w:sz w:val="20"/>
          <w:szCs w:val="20"/>
          <w:lang w:val="en-GB"/>
        </w:rPr>
      </w:pPr>
      <w:r>
        <w:rPr>
          <w:rFonts w:ascii="Arial" w:hAnsi="Arial" w:cs="Arial"/>
          <w:sz w:val="20"/>
          <w:szCs w:val="20"/>
          <w:lang w:val="en-GB"/>
        </w:rPr>
        <w:t>Reading note</w:t>
      </w:r>
      <w:r w:rsidR="00032CB2">
        <w:rPr>
          <w:rFonts w:ascii="Arial" w:hAnsi="Arial" w:cs="Arial"/>
          <w:sz w:val="20"/>
          <w:szCs w:val="20"/>
          <w:lang w:val="en-GB"/>
        </w:rPr>
        <w:t xml:space="preserve">: </w:t>
      </w:r>
      <w:r>
        <w:rPr>
          <w:rFonts w:ascii="Arial" w:hAnsi="Arial" w:cs="Arial"/>
          <w:sz w:val="20"/>
          <w:szCs w:val="20"/>
          <w:lang w:val="en-GB"/>
        </w:rPr>
        <w:t xml:space="preserve">there are 44.2 % microenterprises in </w:t>
      </w:r>
      <w:r w:rsidRPr="003B79AA">
        <w:rPr>
          <w:rFonts w:ascii="Arial" w:hAnsi="Arial" w:cs="Arial"/>
          <w:i/>
          <w:sz w:val="20"/>
          <w:szCs w:val="20"/>
          <w:lang w:val="en-GB"/>
        </w:rPr>
        <w:t>U(EP)</w:t>
      </w:r>
      <w:r>
        <w:rPr>
          <w:rFonts w:ascii="Arial" w:hAnsi="Arial" w:cs="Arial"/>
          <w:sz w:val="20"/>
          <w:szCs w:val="20"/>
          <w:lang w:val="en-GB"/>
        </w:rPr>
        <w:t>, whereas we estimate there are 35</w:t>
      </w:r>
      <w:r w:rsidR="00680465">
        <w:rPr>
          <w:rFonts w:ascii="Arial" w:hAnsi="Arial" w:cs="Arial"/>
          <w:sz w:val="20"/>
          <w:szCs w:val="20"/>
          <w:lang w:val="en-GB"/>
        </w:rPr>
        <w:t>.</w:t>
      </w:r>
      <w:r>
        <w:rPr>
          <w:rFonts w:ascii="Arial" w:hAnsi="Arial" w:cs="Arial"/>
          <w:sz w:val="20"/>
          <w:szCs w:val="20"/>
          <w:lang w:val="en-GB"/>
        </w:rPr>
        <w:t>9 % legal units belonging to a microenterprise (</w:t>
      </w:r>
      <w:r w:rsidRPr="003B79AA">
        <w:rPr>
          <w:rFonts w:ascii="Arial" w:hAnsi="Arial" w:cs="Arial"/>
          <w:i/>
          <w:sz w:val="20"/>
          <w:szCs w:val="20"/>
          <w:lang w:val="en-GB"/>
        </w:rPr>
        <w:t>S(</w:t>
      </w:r>
      <w:r w:rsidR="00176D26">
        <w:rPr>
          <w:rFonts w:ascii="Arial" w:hAnsi="Arial" w:cs="Arial"/>
          <w:i/>
          <w:sz w:val="20"/>
          <w:szCs w:val="20"/>
          <w:lang w:val="en-GB"/>
        </w:rPr>
        <w:t>LU</w:t>
      </w:r>
      <w:r w:rsidRPr="003B79AA">
        <w:rPr>
          <w:rFonts w:ascii="Arial" w:hAnsi="Arial" w:cs="Arial"/>
          <w:i/>
          <w:sz w:val="20"/>
          <w:szCs w:val="20"/>
          <w:lang w:val="en-GB"/>
        </w:rPr>
        <w:t>)</w:t>
      </w:r>
      <w:r w:rsidRPr="003B79AA">
        <w:rPr>
          <w:rFonts w:ascii="Arial" w:hAnsi="Arial" w:cs="Arial"/>
          <w:i/>
          <w:sz w:val="20"/>
          <w:szCs w:val="20"/>
          <w:vertAlign w:val="subscript"/>
          <w:lang w:val="en-GB"/>
        </w:rPr>
        <w:t>r</w:t>
      </w:r>
      <w:r>
        <w:rPr>
          <w:rFonts w:ascii="Arial" w:hAnsi="Arial" w:cs="Arial"/>
          <w:sz w:val="20"/>
          <w:szCs w:val="20"/>
          <w:lang w:val="en-GB"/>
        </w:rPr>
        <w:t xml:space="preserve"> LME).</w:t>
      </w:r>
    </w:p>
    <w:p w:rsidR="00DF3047" w:rsidRDefault="00DF3047" w:rsidP="00784D73">
      <w:pPr>
        <w:pStyle w:val="Corpsdetexte"/>
        <w:rPr>
          <w:lang w:val="en-GB"/>
        </w:rPr>
      </w:pPr>
    </w:p>
    <w:p w:rsidR="008E5BA2" w:rsidRPr="00784D73" w:rsidRDefault="008E5BA2" w:rsidP="00784D73">
      <w:pPr>
        <w:pStyle w:val="Corpsdetexte"/>
        <w:rPr>
          <w:lang w:val="en-GB"/>
        </w:rPr>
      </w:pPr>
      <w:r w:rsidRPr="00784D73">
        <w:rPr>
          <w:lang w:val="en-GB"/>
        </w:rPr>
        <w:t>With the new</w:t>
      </w:r>
      <w:r w:rsidR="001F0421">
        <w:rPr>
          <w:lang w:val="en-GB"/>
        </w:rPr>
        <w:t xml:space="preserve"> French</w:t>
      </w:r>
      <w:r w:rsidRPr="00784D73">
        <w:rPr>
          <w:lang w:val="en-GB"/>
        </w:rPr>
        <w:t xml:space="preserve"> definition of enterprise, we completely change what we say about the breakdown between </w:t>
      </w:r>
      <w:r w:rsidR="001F0421">
        <w:rPr>
          <w:lang w:val="en-GB"/>
        </w:rPr>
        <w:t>business categories: with the headcount definition on legal units we underestimated the share of large enterprises in the total BERD, and with the LME definition on legal units th</w:t>
      </w:r>
      <w:r w:rsidR="00B61B30">
        <w:rPr>
          <w:lang w:val="en-GB"/>
        </w:rPr>
        <w:t>e</w:t>
      </w:r>
      <w:r w:rsidR="001F0421">
        <w:rPr>
          <w:lang w:val="en-GB"/>
        </w:rPr>
        <w:t xml:space="preserve"> share</w:t>
      </w:r>
      <w:r w:rsidR="00B61B30">
        <w:rPr>
          <w:lang w:val="en-GB"/>
        </w:rPr>
        <w:t>s</w:t>
      </w:r>
      <w:r w:rsidR="001F0421">
        <w:rPr>
          <w:lang w:val="en-GB"/>
        </w:rPr>
        <w:t xml:space="preserve"> in the total BERD w</w:t>
      </w:r>
      <w:r w:rsidR="00EF6ACC">
        <w:rPr>
          <w:lang w:val="en-GB"/>
        </w:rPr>
        <w:t>ere</w:t>
      </w:r>
      <w:r w:rsidR="001F0421">
        <w:rPr>
          <w:lang w:val="en-GB"/>
        </w:rPr>
        <w:t xml:space="preserve"> well estimated but we could not say anything in terms of number of enterprises</w:t>
      </w:r>
      <w:r w:rsidR="00784D73" w:rsidRPr="00784D73">
        <w:rPr>
          <w:lang w:val="en-GB"/>
        </w:rPr>
        <w:t>.</w:t>
      </w:r>
      <w:r w:rsidRPr="00784D73">
        <w:rPr>
          <w:lang w:val="en-GB"/>
        </w:rPr>
        <w:t xml:space="preserve"> </w:t>
      </w:r>
      <w:r w:rsidR="00DF3047">
        <w:rPr>
          <w:lang w:val="en-GB"/>
        </w:rPr>
        <w:t>Thanks to</w:t>
      </w:r>
      <w:r w:rsidR="00784D73" w:rsidRPr="00784D73">
        <w:rPr>
          <w:lang w:val="en-GB"/>
        </w:rPr>
        <w:t xml:space="preserve"> our new</w:t>
      </w:r>
      <w:r w:rsidR="00236387">
        <w:rPr>
          <w:lang w:val="en-GB"/>
        </w:rPr>
        <w:t xml:space="preserve"> </w:t>
      </w:r>
      <w:r w:rsidR="00187850">
        <w:rPr>
          <w:lang w:val="en-GB"/>
        </w:rPr>
        <w:t>methodology</w:t>
      </w:r>
      <w:r w:rsidR="00784D73" w:rsidRPr="00784D73">
        <w:rPr>
          <w:lang w:val="en-GB"/>
        </w:rPr>
        <w:t xml:space="preserve">, we can </w:t>
      </w:r>
      <w:r w:rsidR="001F0421">
        <w:rPr>
          <w:lang w:val="en-GB"/>
        </w:rPr>
        <w:t xml:space="preserve">now </w:t>
      </w:r>
      <w:r w:rsidR="00784D73" w:rsidRPr="00784D73">
        <w:rPr>
          <w:lang w:val="en-GB"/>
        </w:rPr>
        <w:t xml:space="preserve">compute estimators </w:t>
      </w:r>
      <w:r w:rsidR="00DF3047">
        <w:rPr>
          <w:lang w:val="en-GB"/>
        </w:rPr>
        <w:t>directly based on the enterprises in our population</w:t>
      </w:r>
      <w:r w:rsidR="00E43CBF">
        <w:rPr>
          <w:lang w:val="en-GB"/>
        </w:rPr>
        <w:t>, for example the number of enterprises</w:t>
      </w:r>
      <w:r w:rsidR="00784D73" w:rsidRPr="00784D73">
        <w:rPr>
          <w:lang w:val="en-GB"/>
        </w:rPr>
        <w:t xml:space="preserve"> carrying </w:t>
      </w:r>
      <w:r w:rsidR="00D23443">
        <w:rPr>
          <w:lang w:val="en-GB"/>
        </w:rPr>
        <w:t xml:space="preserve">out </w:t>
      </w:r>
      <w:r w:rsidR="00784D73" w:rsidRPr="00784D73">
        <w:rPr>
          <w:lang w:val="en-GB"/>
        </w:rPr>
        <w:t xml:space="preserve">R&amp;D activities. </w:t>
      </w:r>
    </w:p>
    <w:p w:rsidR="00B66A8F" w:rsidRDefault="00B66A8F" w:rsidP="00C927B5">
      <w:pPr>
        <w:spacing w:before="120" w:after="0" w:line="360" w:lineRule="auto"/>
        <w:jc w:val="both"/>
        <w:rPr>
          <w:rFonts w:ascii="Arial" w:hAnsi="Arial" w:cs="Arial"/>
          <w:sz w:val="24"/>
          <w:szCs w:val="24"/>
          <w:lang w:val="en-GB"/>
        </w:rPr>
      </w:pPr>
    </w:p>
    <w:p w:rsidR="00B238CE" w:rsidRDefault="00B238CE" w:rsidP="00C927B5">
      <w:pPr>
        <w:spacing w:before="120" w:after="0" w:line="360" w:lineRule="auto"/>
        <w:jc w:val="both"/>
        <w:rPr>
          <w:rFonts w:ascii="Arial" w:hAnsi="Arial" w:cs="Arial"/>
          <w:sz w:val="24"/>
          <w:szCs w:val="24"/>
          <w:lang w:val="en-GB"/>
        </w:rPr>
      </w:pPr>
    </w:p>
    <w:p w:rsidR="00B238CE" w:rsidRDefault="00B238CE" w:rsidP="00C927B5">
      <w:pPr>
        <w:spacing w:before="120" w:after="0" w:line="360" w:lineRule="auto"/>
        <w:jc w:val="both"/>
        <w:rPr>
          <w:rFonts w:ascii="Arial" w:hAnsi="Arial" w:cs="Arial"/>
          <w:sz w:val="24"/>
          <w:szCs w:val="24"/>
          <w:lang w:val="en-GB"/>
        </w:rPr>
      </w:pPr>
    </w:p>
    <w:p w:rsidR="00DB5BBA" w:rsidRDefault="00DB5BBA" w:rsidP="00C927B5">
      <w:pPr>
        <w:spacing w:before="120" w:after="0" w:line="360" w:lineRule="auto"/>
        <w:jc w:val="both"/>
        <w:rPr>
          <w:rFonts w:ascii="Arial" w:hAnsi="Arial" w:cs="Arial"/>
          <w:sz w:val="24"/>
          <w:szCs w:val="24"/>
          <w:lang w:val="en-GB"/>
        </w:rPr>
      </w:pPr>
    </w:p>
    <w:p w:rsidR="00DE4A94" w:rsidRPr="00EC5F5A" w:rsidRDefault="00DE4A94" w:rsidP="00DE4A94">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Conclusion</w:t>
      </w:r>
    </w:p>
    <w:p w:rsidR="00AB1236" w:rsidRDefault="00DE4A94" w:rsidP="00DE4A94">
      <w:pPr>
        <w:spacing w:before="120" w:after="0" w:line="360" w:lineRule="auto"/>
        <w:jc w:val="both"/>
        <w:rPr>
          <w:rFonts w:ascii="Arial" w:hAnsi="Arial" w:cs="Arial"/>
          <w:sz w:val="24"/>
          <w:szCs w:val="24"/>
          <w:lang w:val="en-GB"/>
        </w:rPr>
      </w:pPr>
      <w:r>
        <w:rPr>
          <w:rFonts w:ascii="Arial" w:hAnsi="Arial" w:cs="Arial"/>
          <w:sz w:val="24"/>
          <w:szCs w:val="24"/>
          <w:lang w:val="en-GB"/>
        </w:rPr>
        <w:t xml:space="preserve">If the analysis at the enterprise level seems to be relevant, it’s not that easy to set up. Indeed, the </w:t>
      </w:r>
      <w:r w:rsidR="00B238CE">
        <w:rPr>
          <w:rFonts w:ascii="Arial" w:hAnsi="Arial" w:cs="Arial"/>
          <w:sz w:val="24"/>
          <w:szCs w:val="24"/>
          <w:lang w:val="en-GB"/>
        </w:rPr>
        <w:t xml:space="preserve">data </w:t>
      </w:r>
      <w:r>
        <w:rPr>
          <w:rFonts w:ascii="Arial" w:hAnsi="Arial" w:cs="Arial"/>
          <w:sz w:val="24"/>
          <w:szCs w:val="24"/>
          <w:lang w:val="en-GB"/>
        </w:rPr>
        <w:t>collect</w:t>
      </w:r>
      <w:r w:rsidR="000A1E4F">
        <w:rPr>
          <w:rFonts w:ascii="Arial" w:hAnsi="Arial" w:cs="Arial"/>
          <w:sz w:val="24"/>
          <w:szCs w:val="24"/>
          <w:lang w:val="en-GB"/>
        </w:rPr>
        <w:t>ion</w:t>
      </w:r>
      <w:r>
        <w:rPr>
          <w:rFonts w:ascii="Arial" w:hAnsi="Arial" w:cs="Arial"/>
          <w:sz w:val="24"/>
          <w:szCs w:val="24"/>
          <w:lang w:val="en-GB"/>
        </w:rPr>
        <w:t xml:space="preserve"> at the legal unit </w:t>
      </w:r>
      <w:r w:rsidR="000A1E4F">
        <w:rPr>
          <w:rFonts w:ascii="Arial" w:hAnsi="Arial" w:cs="Arial"/>
          <w:sz w:val="24"/>
          <w:szCs w:val="24"/>
          <w:lang w:val="en-GB"/>
        </w:rPr>
        <w:t xml:space="preserve">level is </w:t>
      </w:r>
      <w:r>
        <w:rPr>
          <w:rFonts w:ascii="Arial" w:hAnsi="Arial" w:cs="Arial"/>
          <w:sz w:val="24"/>
          <w:szCs w:val="24"/>
          <w:lang w:val="en-GB"/>
        </w:rPr>
        <w:t>still interesting and convenient, and the “grouped” responses and no</w:t>
      </w:r>
      <w:r w:rsidR="001D5B31">
        <w:rPr>
          <w:rFonts w:ascii="Arial" w:hAnsi="Arial" w:cs="Arial"/>
          <w:sz w:val="24"/>
          <w:szCs w:val="24"/>
          <w:lang w:val="en-GB"/>
        </w:rPr>
        <w:t>n-</w:t>
      </w:r>
      <w:r>
        <w:rPr>
          <w:rFonts w:ascii="Arial" w:hAnsi="Arial" w:cs="Arial"/>
          <w:sz w:val="24"/>
          <w:szCs w:val="24"/>
          <w:lang w:val="en-GB"/>
        </w:rPr>
        <w:t xml:space="preserve">respondent legal units belonging to a respondent enterprise prevent us to easily rebuild the enterprise </w:t>
      </w:r>
      <w:r w:rsidR="001D5B31">
        <w:rPr>
          <w:rFonts w:ascii="Arial" w:hAnsi="Arial" w:cs="Arial"/>
          <w:sz w:val="24"/>
          <w:szCs w:val="24"/>
          <w:lang w:val="en-GB"/>
        </w:rPr>
        <w:t>data</w:t>
      </w:r>
      <w:r>
        <w:rPr>
          <w:rFonts w:ascii="Arial" w:hAnsi="Arial" w:cs="Arial"/>
          <w:sz w:val="24"/>
          <w:szCs w:val="24"/>
          <w:lang w:val="en-GB"/>
        </w:rPr>
        <w:t xml:space="preserve">. </w:t>
      </w:r>
      <w:r w:rsidR="009E67F7">
        <w:rPr>
          <w:rFonts w:ascii="Arial" w:hAnsi="Arial" w:cs="Arial"/>
          <w:sz w:val="24"/>
          <w:szCs w:val="24"/>
          <w:lang w:val="en-GB"/>
        </w:rPr>
        <w:t xml:space="preserve">Different models were </w:t>
      </w:r>
      <w:r w:rsidR="00E9288E">
        <w:rPr>
          <w:rFonts w:ascii="Arial" w:hAnsi="Arial" w:cs="Arial"/>
          <w:sz w:val="24"/>
          <w:szCs w:val="24"/>
          <w:lang w:val="en-GB"/>
        </w:rPr>
        <w:t xml:space="preserve">therefore </w:t>
      </w:r>
      <w:r w:rsidR="009E67F7">
        <w:rPr>
          <w:rFonts w:ascii="Arial" w:hAnsi="Arial" w:cs="Arial"/>
          <w:sz w:val="24"/>
          <w:szCs w:val="24"/>
          <w:lang w:val="en-GB"/>
        </w:rPr>
        <w:t xml:space="preserve">used to rebuild a total BERD for each enterprise. This allows us to compute more relevant estimators at this enterprise level, especially in terms of business categories, thanks to the generalized weight share method (GWSM) which generates new sets of weights. </w:t>
      </w:r>
    </w:p>
    <w:p w:rsidR="009E67F7" w:rsidRPr="0028150C" w:rsidRDefault="009E67F7" w:rsidP="00DE4A94">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consolidate our results, it would be necessary to </w:t>
      </w:r>
      <w:r w:rsidR="008B3AD2">
        <w:rPr>
          <w:rFonts w:ascii="Arial" w:hAnsi="Arial" w:cs="Arial"/>
          <w:sz w:val="24"/>
          <w:szCs w:val="24"/>
          <w:lang w:val="en-GB"/>
        </w:rPr>
        <w:t>assess</w:t>
      </w:r>
      <w:r w:rsidR="00403F0E">
        <w:rPr>
          <w:rFonts w:ascii="Arial" w:hAnsi="Arial" w:cs="Arial"/>
          <w:sz w:val="24"/>
          <w:szCs w:val="24"/>
          <w:lang w:val="en-GB"/>
        </w:rPr>
        <w:t xml:space="preserve"> more thoroughly</w:t>
      </w:r>
      <w:r w:rsidR="008B3AD2">
        <w:rPr>
          <w:rFonts w:ascii="Arial" w:hAnsi="Arial" w:cs="Arial"/>
          <w:sz w:val="24"/>
          <w:szCs w:val="24"/>
          <w:lang w:val="en-GB"/>
        </w:rPr>
        <w:t xml:space="preserve"> the quality of our GWSM BERD-weighted links estimator, for example </w:t>
      </w:r>
      <w:r w:rsidR="00AA7FFB">
        <w:rPr>
          <w:rFonts w:ascii="Arial" w:hAnsi="Arial" w:cs="Arial"/>
          <w:sz w:val="24"/>
          <w:szCs w:val="24"/>
          <w:lang w:val="en-GB"/>
        </w:rPr>
        <w:t>by carrying out</w:t>
      </w:r>
      <w:r w:rsidR="008B3AD2">
        <w:rPr>
          <w:rFonts w:ascii="Arial" w:hAnsi="Arial" w:cs="Arial"/>
          <w:sz w:val="24"/>
          <w:szCs w:val="24"/>
          <w:lang w:val="en-GB"/>
        </w:rPr>
        <w:t xml:space="preserve"> simulations</w:t>
      </w:r>
      <w:r w:rsidR="00403F0E">
        <w:rPr>
          <w:rFonts w:ascii="Arial" w:hAnsi="Arial" w:cs="Arial"/>
          <w:sz w:val="24"/>
          <w:szCs w:val="24"/>
          <w:lang w:val="en-GB"/>
        </w:rPr>
        <w:t xml:space="preserve"> based on different samples</w:t>
      </w:r>
      <w:r w:rsidR="008B3AD2">
        <w:rPr>
          <w:rFonts w:ascii="Arial" w:hAnsi="Arial" w:cs="Arial"/>
          <w:sz w:val="24"/>
          <w:szCs w:val="24"/>
          <w:lang w:val="en-GB"/>
        </w:rPr>
        <w:t xml:space="preserve"> to compute </w:t>
      </w:r>
      <w:r w:rsidR="00403F0E">
        <w:rPr>
          <w:rFonts w:ascii="Arial" w:hAnsi="Arial" w:cs="Arial"/>
          <w:sz w:val="24"/>
          <w:szCs w:val="24"/>
          <w:lang w:val="en-GB"/>
        </w:rPr>
        <w:t>different</w:t>
      </w:r>
      <w:r w:rsidR="008B3AD2">
        <w:rPr>
          <w:rFonts w:ascii="Arial" w:hAnsi="Arial" w:cs="Arial"/>
          <w:sz w:val="24"/>
          <w:szCs w:val="24"/>
          <w:lang w:val="en-GB"/>
        </w:rPr>
        <w:t xml:space="preserve"> expected value</w:t>
      </w:r>
      <w:r w:rsidR="00403F0E">
        <w:rPr>
          <w:rFonts w:ascii="Arial" w:hAnsi="Arial" w:cs="Arial"/>
          <w:sz w:val="24"/>
          <w:szCs w:val="24"/>
          <w:lang w:val="en-GB"/>
        </w:rPr>
        <w:t>s</w:t>
      </w:r>
      <w:r w:rsidR="008B3AD2">
        <w:rPr>
          <w:rFonts w:ascii="Arial" w:hAnsi="Arial" w:cs="Arial"/>
          <w:sz w:val="24"/>
          <w:szCs w:val="24"/>
          <w:lang w:val="en-GB"/>
        </w:rPr>
        <w:t xml:space="preserve"> of our </w:t>
      </w:r>
      <w:r w:rsidR="004400F5">
        <w:rPr>
          <w:rFonts w:ascii="Arial" w:hAnsi="Arial" w:cs="Arial"/>
          <w:sz w:val="24"/>
          <w:szCs w:val="24"/>
          <w:lang w:val="en-GB"/>
        </w:rPr>
        <w:t xml:space="preserve">total </w:t>
      </w:r>
      <w:r w:rsidR="00403F0E">
        <w:rPr>
          <w:rFonts w:ascii="Arial" w:hAnsi="Arial" w:cs="Arial"/>
          <w:sz w:val="24"/>
          <w:szCs w:val="24"/>
          <w:lang w:val="en-GB"/>
        </w:rPr>
        <w:t xml:space="preserve">BERD </w:t>
      </w:r>
      <w:r w:rsidR="008B3AD2">
        <w:rPr>
          <w:rFonts w:ascii="Arial" w:hAnsi="Arial" w:cs="Arial"/>
          <w:sz w:val="24"/>
          <w:szCs w:val="24"/>
          <w:lang w:val="en-GB"/>
        </w:rPr>
        <w:t xml:space="preserve">estimator and </w:t>
      </w:r>
      <w:r w:rsidR="00AA7FFB">
        <w:rPr>
          <w:rFonts w:ascii="Arial" w:hAnsi="Arial" w:cs="Arial"/>
          <w:sz w:val="24"/>
          <w:szCs w:val="24"/>
          <w:lang w:val="en-GB"/>
        </w:rPr>
        <w:t>its</w:t>
      </w:r>
      <w:r w:rsidR="008B3AD2">
        <w:rPr>
          <w:rFonts w:ascii="Arial" w:hAnsi="Arial" w:cs="Arial"/>
          <w:sz w:val="24"/>
          <w:szCs w:val="24"/>
          <w:lang w:val="en-GB"/>
        </w:rPr>
        <w:t xml:space="preserve"> bias. Then</w:t>
      </w:r>
      <w:r w:rsidR="00FE6986">
        <w:rPr>
          <w:rFonts w:ascii="Arial" w:hAnsi="Arial" w:cs="Arial"/>
          <w:sz w:val="24"/>
          <w:szCs w:val="24"/>
          <w:lang w:val="en-GB"/>
        </w:rPr>
        <w:t>,</w:t>
      </w:r>
      <w:r w:rsidR="008B3AD2">
        <w:rPr>
          <w:rFonts w:ascii="Arial" w:hAnsi="Arial" w:cs="Arial"/>
          <w:sz w:val="24"/>
          <w:szCs w:val="24"/>
          <w:lang w:val="en-GB"/>
        </w:rPr>
        <w:t xml:space="preserve"> we could </w:t>
      </w:r>
      <w:r w:rsidR="00FE6986">
        <w:rPr>
          <w:rFonts w:ascii="Arial" w:hAnsi="Arial" w:cs="Arial"/>
          <w:sz w:val="24"/>
          <w:szCs w:val="24"/>
          <w:lang w:val="en-GB"/>
        </w:rPr>
        <w:t>use</w:t>
      </w:r>
      <w:r w:rsidR="008B3AD2">
        <w:rPr>
          <w:rFonts w:ascii="Arial" w:hAnsi="Arial" w:cs="Arial"/>
          <w:sz w:val="24"/>
          <w:szCs w:val="24"/>
          <w:lang w:val="en-GB"/>
        </w:rPr>
        <w:t xml:space="preserve"> our new set of weights </w:t>
      </w:r>
      <w:r w:rsidR="00FE6986">
        <w:rPr>
          <w:rFonts w:ascii="Arial" w:hAnsi="Arial" w:cs="Arial"/>
          <w:sz w:val="24"/>
          <w:szCs w:val="24"/>
          <w:lang w:val="en-GB"/>
        </w:rPr>
        <w:t xml:space="preserve">at the enterprise level </w:t>
      </w:r>
      <w:r w:rsidR="009D2385">
        <w:rPr>
          <w:rFonts w:ascii="Arial" w:hAnsi="Arial" w:cs="Arial"/>
          <w:sz w:val="24"/>
          <w:szCs w:val="24"/>
          <w:lang w:val="en-GB"/>
        </w:rPr>
        <w:t>to estimate the total</w:t>
      </w:r>
      <w:r w:rsidR="000F4870">
        <w:rPr>
          <w:rFonts w:ascii="Arial" w:hAnsi="Arial" w:cs="Arial"/>
          <w:sz w:val="24"/>
          <w:szCs w:val="24"/>
          <w:lang w:val="en-GB"/>
        </w:rPr>
        <w:t>s</w:t>
      </w:r>
      <w:r w:rsidR="009D2385">
        <w:rPr>
          <w:rFonts w:ascii="Arial" w:hAnsi="Arial" w:cs="Arial"/>
          <w:sz w:val="24"/>
          <w:szCs w:val="24"/>
          <w:lang w:val="en-GB"/>
        </w:rPr>
        <w:t xml:space="preserve"> of</w:t>
      </w:r>
      <w:r w:rsidR="008B3AD2">
        <w:rPr>
          <w:rFonts w:ascii="Arial" w:hAnsi="Arial" w:cs="Arial"/>
          <w:sz w:val="24"/>
          <w:szCs w:val="24"/>
          <w:lang w:val="en-GB"/>
        </w:rPr>
        <w:t xml:space="preserve"> other variables, </w:t>
      </w:r>
      <w:r w:rsidR="003F7E72">
        <w:rPr>
          <w:rFonts w:ascii="Arial" w:hAnsi="Arial" w:cs="Arial"/>
          <w:sz w:val="24"/>
          <w:szCs w:val="24"/>
          <w:lang w:val="en-GB"/>
        </w:rPr>
        <w:t>such as</w:t>
      </w:r>
      <w:r w:rsidR="008B3AD2">
        <w:rPr>
          <w:rFonts w:ascii="Arial" w:hAnsi="Arial" w:cs="Arial"/>
          <w:sz w:val="24"/>
          <w:szCs w:val="24"/>
          <w:lang w:val="en-GB"/>
        </w:rPr>
        <w:t xml:space="preserve"> R&amp;D personal or researchers, and check the quality of those estimators. </w:t>
      </w:r>
    </w:p>
    <w:p w:rsidR="00DE4A94" w:rsidRDefault="00DE4A94" w:rsidP="00C927B5">
      <w:pPr>
        <w:spacing w:before="120" w:after="0" w:line="360" w:lineRule="auto"/>
        <w:jc w:val="both"/>
        <w:rPr>
          <w:rFonts w:ascii="Arial" w:hAnsi="Arial" w:cs="Arial"/>
          <w:sz w:val="24"/>
          <w:szCs w:val="24"/>
          <w:lang w:val="en-GB"/>
        </w:rPr>
      </w:pP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5A1F57" w:rsidRDefault="00F16F26" w:rsidP="005A1F57">
      <w:pPr>
        <w:spacing w:before="120" w:after="0" w:line="360" w:lineRule="auto"/>
        <w:jc w:val="both"/>
        <w:rPr>
          <w:rFonts w:ascii="Arial" w:hAnsi="Arial" w:cs="Arial"/>
          <w:sz w:val="24"/>
          <w:szCs w:val="24"/>
          <w:lang w:val="en-US"/>
        </w:rPr>
      </w:pPr>
      <w:r w:rsidRPr="00F16F26">
        <w:rPr>
          <w:rFonts w:ascii="Arial" w:hAnsi="Arial" w:cs="Arial"/>
          <w:sz w:val="24"/>
          <w:szCs w:val="24"/>
          <w:lang w:val="en-US"/>
        </w:rPr>
        <w:t>OECD (2015), Frascati Manual 2015 : Guidelines for Collecting and Reporting Data on Research and Experimental Development, The Measurement of Scientific, Technological and Innovation Activities, OECD Publishing, Paris</w:t>
      </w:r>
      <w:r w:rsidR="005A1F57" w:rsidRPr="00F16F26">
        <w:rPr>
          <w:rFonts w:ascii="Arial" w:hAnsi="Arial" w:cs="Arial"/>
          <w:sz w:val="24"/>
          <w:szCs w:val="24"/>
          <w:lang w:val="en-US"/>
        </w:rPr>
        <w:t xml:space="preserve">. </w:t>
      </w:r>
    </w:p>
    <w:p w:rsidR="00F16F26" w:rsidRPr="00F16F26" w:rsidRDefault="00F16F26" w:rsidP="005A1F57">
      <w:pPr>
        <w:spacing w:before="120" w:after="0" w:line="360" w:lineRule="auto"/>
        <w:jc w:val="both"/>
        <w:rPr>
          <w:rFonts w:ascii="Arial" w:hAnsi="Arial" w:cs="Arial"/>
          <w:sz w:val="24"/>
          <w:szCs w:val="24"/>
          <w:lang w:val="en-US"/>
        </w:rPr>
      </w:pPr>
      <w:r w:rsidRPr="00F16F26">
        <w:rPr>
          <w:rFonts w:ascii="Arial" w:hAnsi="Arial" w:cs="Arial"/>
          <w:sz w:val="24"/>
          <w:szCs w:val="24"/>
          <w:lang w:val="en-US"/>
        </w:rPr>
        <w:t>Lavallée</w:t>
      </w:r>
      <w:r w:rsidR="0020693B">
        <w:rPr>
          <w:rFonts w:ascii="Arial" w:hAnsi="Arial" w:cs="Arial"/>
          <w:sz w:val="24"/>
          <w:szCs w:val="24"/>
          <w:lang w:val="en-US"/>
        </w:rPr>
        <w:t>,</w:t>
      </w:r>
      <w:r w:rsidRPr="00F16F26">
        <w:rPr>
          <w:rFonts w:ascii="Arial" w:hAnsi="Arial" w:cs="Arial"/>
          <w:sz w:val="24"/>
          <w:szCs w:val="24"/>
          <w:lang w:val="en-US"/>
        </w:rPr>
        <w:t xml:space="preserve"> P.</w:t>
      </w:r>
      <w:r w:rsidR="0020693B">
        <w:rPr>
          <w:rFonts w:ascii="Arial" w:hAnsi="Arial" w:cs="Arial"/>
          <w:sz w:val="24"/>
          <w:szCs w:val="24"/>
          <w:lang w:val="en-US"/>
        </w:rPr>
        <w:t xml:space="preserve"> </w:t>
      </w:r>
      <w:r w:rsidRPr="00F16F26">
        <w:rPr>
          <w:rFonts w:ascii="Arial" w:hAnsi="Arial" w:cs="Arial"/>
          <w:sz w:val="24"/>
          <w:szCs w:val="24"/>
          <w:lang w:val="en-US"/>
        </w:rPr>
        <w:t>(2007), Indirect sampling, Springer</w:t>
      </w:r>
      <w:r>
        <w:rPr>
          <w:rFonts w:ascii="Arial" w:hAnsi="Arial" w:cs="Arial"/>
          <w:sz w:val="24"/>
          <w:szCs w:val="24"/>
          <w:lang w:val="en-US"/>
        </w:rPr>
        <w:t>.</w:t>
      </w:r>
    </w:p>
    <w:p w:rsidR="005A1F57" w:rsidRPr="00EC5F5A" w:rsidRDefault="0020693B" w:rsidP="005A1F57">
      <w:pPr>
        <w:spacing w:before="120" w:after="0" w:line="360" w:lineRule="auto"/>
        <w:jc w:val="both"/>
        <w:rPr>
          <w:rFonts w:ascii="Arial" w:hAnsi="Arial" w:cs="Arial"/>
          <w:sz w:val="24"/>
          <w:szCs w:val="24"/>
          <w:lang w:val="en-GB"/>
        </w:rPr>
      </w:pPr>
      <w:r>
        <w:rPr>
          <w:rFonts w:ascii="Arial" w:hAnsi="Arial" w:cs="Arial"/>
          <w:sz w:val="24"/>
          <w:szCs w:val="24"/>
          <w:lang w:val="en-GB"/>
        </w:rPr>
        <w:t xml:space="preserve">Haag, O. (2016), </w:t>
      </w:r>
      <w:r w:rsidRPr="0020693B">
        <w:rPr>
          <w:rFonts w:ascii="Arial" w:hAnsi="Arial" w:cs="Arial"/>
          <w:sz w:val="24"/>
          <w:szCs w:val="24"/>
          <w:lang w:val="en-GB"/>
        </w:rPr>
        <w:t>Profiling: a new and better way to apprehend the globalization</w:t>
      </w:r>
      <w:r w:rsidR="005A1F57" w:rsidRPr="00EC5F5A">
        <w:rPr>
          <w:rFonts w:ascii="Arial" w:hAnsi="Arial" w:cs="Arial"/>
          <w:sz w:val="24"/>
          <w:szCs w:val="24"/>
          <w:lang w:val="en-GB"/>
        </w:rPr>
        <w:t xml:space="preserve">, </w:t>
      </w:r>
      <w:r>
        <w:rPr>
          <w:rFonts w:ascii="Arial" w:hAnsi="Arial" w:cs="Arial"/>
          <w:sz w:val="24"/>
          <w:szCs w:val="24"/>
          <w:lang w:val="en-GB"/>
        </w:rPr>
        <w:t>Q2016, Madrid</w:t>
      </w:r>
      <w:r w:rsidR="005A1F57" w:rsidRPr="00EC5F5A">
        <w:rPr>
          <w:rFonts w:ascii="Arial" w:hAnsi="Arial" w:cs="Arial"/>
          <w:sz w:val="24"/>
          <w:szCs w:val="24"/>
          <w:lang w:val="en-GB"/>
        </w:rPr>
        <w:t>.</w:t>
      </w:r>
    </w:p>
    <w:p w:rsidR="0020693B" w:rsidRPr="00EC5F5A" w:rsidRDefault="0020693B" w:rsidP="0020693B">
      <w:pPr>
        <w:spacing w:before="120" w:after="0" w:line="360" w:lineRule="auto"/>
        <w:jc w:val="both"/>
        <w:rPr>
          <w:rFonts w:ascii="Arial" w:hAnsi="Arial" w:cs="Arial"/>
          <w:sz w:val="24"/>
          <w:szCs w:val="24"/>
          <w:lang w:val="en-GB"/>
        </w:rPr>
      </w:pPr>
      <w:r>
        <w:rPr>
          <w:rFonts w:ascii="Arial" w:hAnsi="Arial" w:cs="Arial"/>
          <w:sz w:val="24"/>
          <w:szCs w:val="24"/>
          <w:lang w:val="en-GB"/>
        </w:rPr>
        <w:t xml:space="preserve">Haag, O. (2016), </w:t>
      </w:r>
      <w:r w:rsidRPr="0020693B">
        <w:rPr>
          <w:rFonts w:ascii="Arial" w:hAnsi="Arial" w:cs="Arial"/>
          <w:sz w:val="24"/>
          <w:szCs w:val="24"/>
          <w:lang w:val="en-GB"/>
        </w:rPr>
        <w:t>The French business r</w:t>
      </w:r>
      <w:r>
        <w:rPr>
          <w:rFonts w:ascii="Arial" w:hAnsi="Arial" w:cs="Arial"/>
          <w:sz w:val="24"/>
          <w:szCs w:val="24"/>
          <w:lang w:val="en-GB"/>
        </w:rPr>
        <w:t xml:space="preserve">egisters system: How to improve </w:t>
      </w:r>
      <w:r w:rsidRPr="0020693B">
        <w:rPr>
          <w:rFonts w:ascii="Arial" w:hAnsi="Arial" w:cs="Arial"/>
          <w:sz w:val="24"/>
          <w:szCs w:val="24"/>
          <w:lang w:val="en-GB"/>
        </w:rPr>
        <w:t>the quality of the st</w:t>
      </w:r>
      <w:r>
        <w:rPr>
          <w:rFonts w:ascii="Arial" w:hAnsi="Arial" w:cs="Arial"/>
          <w:sz w:val="24"/>
          <w:szCs w:val="24"/>
          <w:lang w:val="en-GB"/>
        </w:rPr>
        <w:t xml:space="preserve">atistics by combining different </w:t>
      </w:r>
      <w:r w:rsidRPr="0020693B">
        <w:rPr>
          <w:rFonts w:ascii="Arial" w:hAnsi="Arial" w:cs="Arial"/>
          <w:sz w:val="24"/>
          <w:szCs w:val="24"/>
          <w:lang w:val="en-GB"/>
        </w:rPr>
        <w:t>statistical units</w:t>
      </w:r>
      <w:r w:rsidRPr="00EC5F5A">
        <w:rPr>
          <w:rFonts w:ascii="Arial" w:hAnsi="Arial" w:cs="Arial"/>
          <w:sz w:val="24"/>
          <w:szCs w:val="24"/>
          <w:lang w:val="en-GB"/>
        </w:rPr>
        <w:t xml:space="preserve">, </w:t>
      </w:r>
      <w:r w:rsidRPr="0020693B">
        <w:rPr>
          <w:rFonts w:ascii="Arial" w:hAnsi="Arial" w:cs="Arial"/>
          <w:sz w:val="24"/>
          <w:szCs w:val="24"/>
          <w:lang w:val="en-GB"/>
        </w:rPr>
        <w:t>The Fifth International Conference on Establishment Surveys (ICES-V)</w:t>
      </w:r>
      <w:r>
        <w:rPr>
          <w:rFonts w:ascii="Arial" w:hAnsi="Arial" w:cs="Arial"/>
          <w:sz w:val="24"/>
          <w:szCs w:val="24"/>
          <w:lang w:val="en-GB"/>
        </w:rPr>
        <w:t>, Geneva</w:t>
      </w:r>
      <w:r w:rsidRPr="00EC5F5A">
        <w:rPr>
          <w:rFonts w:ascii="Arial" w:hAnsi="Arial" w:cs="Arial"/>
          <w:sz w:val="24"/>
          <w:szCs w:val="24"/>
          <w:lang w:val="en-GB"/>
        </w:rPr>
        <w:t>.</w:t>
      </w:r>
    </w:p>
    <w:p w:rsidR="0023623C" w:rsidRPr="0028150C" w:rsidRDefault="0023623C" w:rsidP="005A1F57">
      <w:pPr>
        <w:spacing w:before="120" w:after="0" w:line="360" w:lineRule="auto"/>
        <w:jc w:val="both"/>
        <w:rPr>
          <w:rFonts w:ascii="Arial" w:hAnsi="Arial" w:cs="Arial"/>
          <w:sz w:val="24"/>
          <w:szCs w:val="24"/>
          <w:lang w:val="en-GB"/>
        </w:rPr>
      </w:pPr>
    </w:p>
    <w:p w:rsidR="004740F1" w:rsidRPr="00EC5F5A" w:rsidRDefault="004740F1" w:rsidP="00C74A1D">
      <w:pPr>
        <w:rPr>
          <w:rFonts w:ascii="Arial" w:hAnsi="Arial" w:cs="Arial"/>
          <w:sz w:val="24"/>
          <w:szCs w:val="24"/>
          <w:lang w:val="en-GB"/>
        </w:rPr>
      </w:pPr>
    </w:p>
    <w:sectPr w:rsidR="004740F1" w:rsidRPr="00EC5F5A"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7A" w:rsidRDefault="0031187A" w:rsidP="00E82B25">
      <w:pPr>
        <w:spacing w:after="0" w:line="240" w:lineRule="auto"/>
      </w:pPr>
      <w:r>
        <w:separator/>
      </w:r>
    </w:p>
  </w:endnote>
  <w:endnote w:type="continuationSeparator" w:id="0">
    <w:p w:rsidR="0031187A" w:rsidRDefault="0031187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31187A" w:rsidRPr="009378F5" w:rsidRDefault="0031187A" w:rsidP="0035694D">
        <w:pPr>
          <w:pStyle w:val="Pieddepage"/>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43180">
          <w:rPr>
            <w:rFonts w:ascii="Arial" w:hAnsi="Arial" w:cs="Arial"/>
            <w:noProof/>
            <w:sz w:val="24"/>
            <w:szCs w:val="24"/>
          </w:rPr>
          <w:t>11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7A" w:rsidRDefault="0031187A" w:rsidP="00E82B25">
      <w:pPr>
        <w:spacing w:after="0" w:line="240" w:lineRule="auto"/>
      </w:pPr>
      <w:r>
        <w:separator/>
      </w:r>
    </w:p>
  </w:footnote>
  <w:footnote w:type="continuationSeparator" w:id="0">
    <w:p w:rsidR="0031187A" w:rsidRDefault="0031187A" w:rsidP="00E82B25">
      <w:pPr>
        <w:spacing w:after="0" w:line="240" w:lineRule="auto"/>
      </w:pPr>
      <w:r>
        <w:continuationSeparator/>
      </w:r>
    </w:p>
  </w:footnote>
  <w:footnote w:id="1">
    <w:p w:rsidR="0031187A" w:rsidRPr="0006451B" w:rsidRDefault="0031187A" w:rsidP="0006451B">
      <w:pPr>
        <w:pStyle w:val="Notedebasdepage"/>
        <w:rPr>
          <w:rFonts w:ascii="Arial" w:hAnsi="Arial" w:cs="Arial"/>
          <w:lang w:val="en-GB"/>
        </w:rPr>
      </w:pPr>
      <w:r w:rsidRPr="0006451B">
        <w:rPr>
          <w:rStyle w:val="Appelnotedebasdep"/>
          <w:rFonts w:ascii="Arial" w:hAnsi="Arial" w:cs="Arial"/>
          <w:lang w:val="en-GB"/>
        </w:rPr>
        <w:footnoteRef/>
      </w:r>
      <w:r w:rsidRPr="0006451B">
        <w:rPr>
          <w:rFonts w:ascii="Arial" w:hAnsi="Arial" w:cs="Arial"/>
          <w:lang w:val="en-GB"/>
        </w:rPr>
        <w:t xml:space="preserve"> </w:t>
      </w:r>
      <w:r>
        <w:rPr>
          <w:rFonts w:ascii="Arial" w:hAnsi="Arial" w:cs="Arial"/>
          <w:lang w:val="en-GB"/>
        </w:rPr>
        <w:t>The European regulation 696/93.</w:t>
      </w:r>
    </w:p>
  </w:footnote>
  <w:footnote w:id="2">
    <w:p w:rsidR="0031187A" w:rsidRPr="0006451B" w:rsidRDefault="0031187A" w:rsidP="0006451B">
      <w:pPr>
        <w:pStyle w:val="Notedebasdepage"/>
        <w:rPr>
          <w:rFonts w:ascii="Arial" w:hAnsi="Arial" w:cs="Arial"/>
        </w:rPr>
      </w:pPr>
      <w:r w:rsidRPr="0006451B">
        <w:rPr>
          <w:rStyle w:val="Appelnotedebasdep"/>
          <w:rFonts w:ascii="Arial" w:hAnsi="Arial" w:cs="Arial"/>
        </w:rPr>
        <w:footnoteRef/>
      </w:r>
      <w:r w:rsidRPr="0006451B">
        <w:rPr>
          <w:rFonts w:ascii="Arial" w:hAnsi="Arial" w:cs="Arial"/>
        </w:rPr>
        <w:t xml:space="preserve"> </w:t>
      </w:r>
      <w:r>
        <w:rPr>
          <w:rFonts w:ascii="Arial" w:hAnsi="Arial" w:cs="Arial"/>
        </w:rPr>
        <w:t>Framework Regulation Integrating Business Statistics.</w:t>
      </w:r>
    </w:p>
  </w:footnote>
  <w:footnote w:id="3">
    <w:p w:rsidR="0031187A" w:rsidRPr="00ED243C" w:rsidRDefault="0031187A">
      <w:pPr>
        <w:pStyle w:val="Notedebasdepage"/>
        <w:rPr>
          <w:rFonts w:ascii="Arial" w:hAnsi="Arial" w:cs="Arial"/>
          <w:lang w:val="en-GB"/>
        </w:rPr>
      </w:pPr>
      <w:r w:rsidRPr="00ED243C">
        <w:rPr>
          <w:rStyle w:val="Appelnotedebasdep"/>
          <w:rFonts w:ascii="Arial" w:hAnsi="Arial" w:cs="Arial"/>
          <w:lang w:val="en-GB"/>
        </w:rPr>
        <w:footnoteRef/>
      </w:r>
      <w:r w:rsidRPr="00ED243C">
        <w:rPr>
          <w:rFonts w:ascii="Arial" w:hAnsi="Arial" w:cs="Arial"/>
          <w:lang w:val="en-GB"/>
        </w:rPr>
        <w:t xml:space="preserve"> An enterprise is likely to carry out R&amp;D activities if at least one of its legal units is in the survey population.</w:t>
      </w:r>
    </w:p>
  </w:footnote>
  <w:footnote w:id="4">
    <w:p w:rsidR="0031187A" w:rsidRPr="001F6C48" w:rsidRDefault="0031187A">
      <w:pPr>
        <w:pStyle w:val="Notedebasdepage"/>
        <w:rPr>
          <w:rFonts w:ascii="Arial" w:hAnsi="Arial" w:cs="Arial"/>
          <w:lang w:val="en-US"/>
        </w:rPr>
      </w:pPr>
      <w:r w:rsidRPr="001F6C48">
        <w:rPr>
          <w:rStyle w:val="Appelnotedebasdep"/>
          <w:rFonts w:ascii="Arial" w:hAnsi="Arial" w:cs="Arial"/>
          <w:lang w:val="en-GB"/>
        </w:rPr>
        <w:footnoteRef/>
      </w:r>
      <w:r w:rsidRPr="001F6C48">
        <w:rPr>
          <w:rFonts w:ascii="Arial" w:hAnsi="Arial" w:cs="Arial"/>
          <w:lang w:val="en-GB"/>
        </w:rPr>
        <w:t xml:space="preserve"> The French national statistical institute</w:t>
      </w:r>
      <w:r>
        <w:rPr>
          <w:rFonts w:ascii="Arial" w:hAnsi="Arial" w:cs="Arial"/>
          <w:lang w:val="en-GB"/>
        </w:rPr>
        <w:t>.</w:t>
      </w:r>
    </w:p>
  </w:footnote>
  <w:footnote w:id="5">
    <w:p w:rsidR="0031187A" w:rsidRPr="005158B2" w:rsidRDefault="0031187A">
      <w:pPr>
        <w:pStyle w:val="Notedebasdepage"/>
        <w:rPr>
          <w:rFonts w:ascii="Arial" w:hAnsi="Arial" w:cs="Arial"/>
          <w:lang w:val="en-US"/>
        </w:rPr>
      </w:pPr>
      <w:r w:rsidRPr="005158B2">
        <w:rPr>
          <w:rStyle w:val="Appelnotedebasdep"/>
          <w:rFonts w:ascii="Arial" w:hAnsi="Arial" w:cs="Arial"/>
        </w:rPr>
        <w:footnoteRef/>
      </w:r>
      <w:r w:rsidRPr="005158B2">
        <w:rPr>
          <w:rFonts w:ascii="Arial" w:hAnsi="Arial" w:cs="Arial"/>
        </w:rPr>
        <w:t xml:space="preserve"> The Frascati Manual is a manual from the OECD which gives the guidelines for collecting and reporting data on reasearch and experimental development.</w:t>
      </w:r>
    </w:p>
  </w:footnote>
  <w:footnote w:id="6">
    <w:p w:rsidR="0031187A" w:rsidRPr="003A5257" w:rsidRDefault="0031187A">
      <w:pPr>
        <w:pStyle w:val="Notedebasdepage"/>
        <w:rPr>
          <w:rFonts w:ascii="Arial" w:hAnsi="Arial" w:cs="Arial"/>
          <w:lang w:val="en-US"/>
        </w:rPr>
      </w:pPr>
      <w:r w:rsidRPr="005158B2">
        <w:rPr>
          <w:rStyle w:val="Appelnotedebasdep"/>
          <w:rFonts w:ascii="Arial" w:hAnsi="Arial" w:cs="Arial"/>
        </w:rPr>
        <w:footnoteRef/>
      </w:r>
      <w:r w:rsidRPr="005158B2">
        <w:rPr>
          <w:rFonts w:ascii="Arial" w:hAnsi="Arial" w:cs="Arial"/>
        </w:rPr>
        <w:t xml:space="preserve"> </w:t>
      </w:r>
      <w:r>
        <w:rPr>
          <w:rFonts w:ascii="Arial" w:hAnsi="Arial" w:cs="Arial"/>
        </w:rPr>
        <w:t>Community innovation survey.</w:t>
      </w:r>
    </w:p>
  </w:footnote>
  <w:footnote w:id="7">
    <w:p w:rsidR="0031187A" w:rsidRPr="00651B82" w:rsidRDefault="0031187A">
      <w:pPr>
        <w:pStyle w:val="Notedebasdepage"/>
        <w:rPr>
          <w:rFonts w:ascii="Arial" w:hAnsi="Arial" w:cs="Arial"/>
          <w:lang w:val="en-US"/>
        </w:rPr>
      </w:pPr>
      <w:r w:rsidRPr="00651B82">
        <w:rPr>
          <w:rStyle w:val="Appelnotedebasdep"/>
          <w:rFonts w:ascii="Arial" w:hAnsi="Arial" w:cs="Arial"/>
        </w:rPr>
        <w:footnoteRef/>
      </w:r>
      <w:r w:rsidRPr="00651B82">
        <w:rPr>
          <w:rFonts w:ascii="Arial" w:hAnsi="Arial" w:cs="Arial"/>
        </w:rPr>
        <w:t xml:space="preserve"> In the R&amp;D survey, a large legal unit is a unit whose last known internal expenditure on R&amp;D (</w:t>
      </w:r>
      <w:r>
        <w:rPr>
          <w:rFonts w:ascii="Arial" w:hAnsi="Arial" w:cs="Arial"/>
        </w:rPr>
        <w:t>BERD</w:t>
      </w:r>
      <w:r w:rsidRPr="00651B82">
        <w:rPr>
          <w:rFonts w:ascii="Arial" w:hAnsi="Arial" w:cs="Arial"/>
        </w:rPr>
        <w:t>) is higher than 400</w:t>
      </w:r>
      <w:r>
        <w:rPr>
          <w:rFonts w:ascii="Arial" w:hAnsi="Arial" w:cs="Arial"/>
        </w:rPr>
        <w:t> </w:t>
      </w:r>
      <w:r w:rsidRPr="00651B82">
        <w:rPr>
          <w:rFonts w:ascii="Arial" w:hAnsi="Arial" w:cs="Arial"/>
        </w:rPr>
        <w:t>k€</w:t>
      </w:r>
      <w:r>
        <w:rPr>
          <w:rFonts w:ascii="Arial" w:hAnsi="Arial" w:cs="Arial"/>
        </w:rPr>
        <w:t>.</w:t>
      </w:r>
    </w:p>
  </w:footnote>
  <w:footnote w:id="8">
    <w:p w:rsidR="0031187A" w:rsidRPr="0031187A" w:rsidRDefault="0031187A">
      <w:pPr>
        <w:pStyle w:val="Notedebasdepage"/>
        <w:rPr>
          <w:lang w:val="en-GB"/>
        </w:rPr>
      </w:pPr>
      <w:r w:rsidRPr="0031187A">
        <w:rPr>
          <w:rStyle w:val="Appelnotedebasdep"/>
          <w:rFonts w:ascii="Arial" w:hAnsi="Arial" w:cs="Arial"/>
          <w:lang w:val="en-GB"/>
        </w:rPr>
        <w:footnoteRef/>
      </w:r>
      <w:r w:rsidRPr="0031187A">
        <w:rPr>
          <w:rFonts w:ascii="Arial" w:hAnsi="Arial" w:cs="Arial"/>
          <w:lang w:val="en-GB"/>
        </w:rPr>
        <w:t xml:space="preserve"> This may due to strong collaboration on R&amp;D activities between several legal units which may be close geographically, or to a unified accounting system (for two legal units in the same group for example).</w:t>
      </w:r>
    </w:p>
  </w:footnote>
  <w:footnote w:id="9">
    <w:p w:rsidR="0031187A" w:rsidRPr="00F01B74" w:rsidRDefault="0031187A">
      <w:pPr>
        <w:pStyle w:val="Notedebasdepage"/>
        <w:rPr>
          <w:rFonts w:ascii="Arial" w:hAnsi="Arial" w:cs="Arial"/>
          <w:lang w:val="en-GB"/>
        </w:rPr>
      </w:pPr>
      <w:r w:rsidRPr="00F01B74">
        <w:rPr>
          <w:rStyle w:val="Appelnotedebasdep"/>
          <w:rFonts w:ascii="Arial" w:hAnsi="Arial" w:cs="Arial"/>
          <w:lang w:val="en-GB"/>
        </w:rPr>
        <w:footnoteRef/>
      </w:r>
      <w:r w:rsidRPr="00F01B74">
        <w:rPr>
          <w:rFonts w:ascii="Arial" w:hAnsi="Arial" w:cs="Arial"/>
          <w:lang w:val="en-GB"/>
        </w:rPr>
        <w:t xml:space="preserve"> Actually, this number is higher (8 782) because some enterprises have legal units in a</w:t>
      </w:r>
      <w:r>
        <w:rPr>
          <w:rFonts w:ascii="Arial" w:hAnsi="Arial" w:cs="Arial"/>
          <w:lang w:val="en-GB"/>
        </w:rPr>
        <w:t xml:space="preserve"> “grouped” response and other ones not in “grouped” responses.</w:t>
      </w:r>
    </w:p>
  </w:footnote>
  <w:footnote w:id="10">
    <w:p w:rsidR="0031187A" w:rsidRPr="005026D6" w:rsidRDefault="0031187A">
      <w:pPr>
        <w:pStyle w:val="Notedebasdepage"/>
        <w:rPr>
          <w:rFonts w:ascii="Arial" w:hAnsi="Arial" w:cs="Arial"/>
          <w:lang w:val="en-GB"/>
        </w:rPr>
      </w:pPr>
      <w:r w:rsidRPr="005026D6">
        <w:rPr>
          <w:rStyle w:val="Appelnotedebasdep"/>
          <w:rFonts w:ascii="Arial" w:hAnsi="Arial" w:cs="Arial"/>
          <w:lang w:val="en-GB"/>
        </w:rPr>
        <w:footnoteRef/>
      </w:r>
      <w:r w:rsidRPr="005026D6">
        <w:rPr>
          <w:rFonts w:ascii="Arial" w:hAnsi="Arial" w:cs="Arial"/>
          <w:lang w:val="en-GB"/>
        </w:rPr>
        <w:t xml:space="preserve"> A legal unit answers positively the 2015 R&amp;D survey if it has performed R&amp;D in 2015 (BERD&gt;0). Otherwise, it answers negatively (BERD=0).</w:t>
      </w:r>
    </w:p>
  </w:footnote>
  <w:footnote w:id="11">
    <w:p w:rsidR="0031187A" w:rsidRPr="005026D6" w:rsidRDefault="0031187A">
      <w:pPr>
        <w:pStyle w:val="Notedebasdepage"/>
        <w:rPr>
          <w:rFonts w:ascii="Arial" w:hAnsi="Arial" w:cs="Arial"/>
          <w:lang w:val="en-GB"/>
        </w:rPr>
      </w:pPr>
      <w:r w:rsidRPr="005026D6">
        <w:rPr>
          <w:rStyle w:val="Appelnotedebasdep"/>
          <w:rFonts w:ascii="Arial" w:hAnsi="Arial" w:cs="Arial"/>
          <w:lang w:val="en-GB"/>
        </w:rPr>
        <w:footnoteRef/>
      </w:r>
      <w:r w:rsidRPr="005026D6">
        <w:rPr>
          <w:rFonts w:ascii="Arial" w:hAnsi="Arial" w:cs="Arial"/>
          <w:lang w:val="en-GB"/>
        </w:rPr>
        <w:t xml:space="preserve"> General questionnaire</w:t>
      </w:r>
      <w:r>
        <w:rPr>
          <w:rFonts w:ascii="Arial" w:hAnsi="Arial" w:cs="Arial"/>
          <w:lang w:val="en-GB"/>
        </w:rPr>
        <w:t xml:space="preserve"> : questionnaire for legal units whose BERD exceeds 2 000 k€.</w:t>
      </w:r>
    </w:p>
  </w:footnote>
  <w:footnote w:id="12">
    <w:p w:rsidR="0031187A" w:rsidRPr="009A194A" w:rsidRDefault="0031187A">
      <w:pPr>
        <w:pStyle w:val="Notedebasdepage"/>
        <w:rPr>
          <w:lang w:val="en-GB"/>
        </w:rPr>
      </w:pPr>
      <w:r w:rsidRPr="005026D6">
        <w:rPr>
          <w:rStyle w:val="Appelnotedebasdep"/>
          <w:rFonts w:ascii="Arial" w:hAnsi="Arial" w:cs="Arial"/>
          <w:lang w:val="en-GB"/>
        </w:rPr>
        <w:footnoteRef/>
      </w:r>
      <w:r w:rsidRPr="005026D6">
        <w:rPr>
          <w:rFonts w:ascii="Arial" w:hAnsi="Arial" w:cs="Arial"/>
          <w:lang w:val="en-GB"/>
        </w:rPr>
        <w:t xml:space="preserve"> Simplified questionnaire</w:t>
      </w:r>
      <w:r>
        <w:rPr>
          <w:rFonts w:ascii="Arial" w:hAnsi="Arial" w:cs="Arial"/>
          <w:lang w:val="en-GB"/>
        </w:rPr>
        <w:t>. Exhaustive QS are intended for legal units whose BERD exceeds 400 k€ but not 2 000 k€.</w:t>
      </w:r>
    </w:p>
  </w:footnote>
  <w:footnote w:id="13">
    <w:p w:rsidR="0031187A" w:rsidRPr="0031187A" w:rsidRDefault="0031187A">
      <w:pPr>
        <w:pStyle w:val="Notedebasdepage"/>
        <w:rPr>
          <w:rFonts w:ascii="Arial" w:hAnsi="Arial" w:cs="Arial"/>
          <w:lang w:val="en-GB"/>
        </w:rPr>
      </w:pPr>
      <w:r w:rsidRPr="0031187A">
        <w:rPr>
          <w:rStyle w:val="Appelnotedebasdep"/>
          <w:rFonts w:ascii="Arial" w:hAnsi="Arial" w:cs="Arial"/>
          <w:lang w:val="en-GB"/>
        </w:rPr>
        <w:footnoteRef/>
      </w:r>
      <w:r w:rsidRPr="0031187A">
        <w:rPr>
          <w:rFonts w:ascii="Arial" w:hAnsi="Arial" w:cs="Arial"/>
          <w:lang w:val="en-GB"/>
        </w:rPr>
        <w:t xml:space="preserve"> The continuous variables are turned into categorical ones with four values by using the quartiles.</w:t>
      </w:r>
    </w:p>
  </w:footnote>
  <w:footnote w:id="14">
    <w:p w:rsidR="0031187A" w:rsidRPr="00961621" w:rsidRDefault="0031187A">
      <w:pPr>
        <w:pStyle w:val="Notedebasdepage"/>
        <w:rPr>
          <w:rFonts w:ascii="Arial" w:hAnsi="Arial" w:cs="Arial"/>
          <w:lang w:val="en-GB"/>
        </w:rPr>
      </w:pPr>
      <w:r w:rsidRPr="00961621">
        <w:rPr>
          <w:rStyle w:val="Appelnotedebasdep"/>
          <w:rFonts w:ascii="Arial" w:hAnsi="Arial" w:cs="Arial"/>
          <w:lang w:val="en-GB"/>
        </w:rPr>
        <w:footnoteRef/>
      </w:r>
      <w:r w:rsidRPr="00961621">
        <w:rPr>
          <w:rFonts w:ascii="Arial" w:hAnsi="Arial" w:cs="Arial"/>
          <w:lang w:val="en-GB"/>
        </w:rPr>
        <w:t xml:space="preserve"> Actually, the model is based on 7 609 legal units due to missing values and outliers.</w:t>
      </w:r>
    </w:p>
  </w:footnote>
  <w:footnote w:id="15">
    <w:p w:rsidR="0031187A" w:rsidRPr="00354E8A" w:rsidRDefault="0031187A">
      <w:pPr>
        <w:pStyle w:val="Notedebasdepage"/>
        <w:rPr>
          <w:rFonts w:ascii="Arial" w:hAnsi="Arial" w:cs="Arial"/>
          <w:lang w:val="en-US"/>
        </w:rPr>
      </w:pPr>
      <w:r w:rsidRPr="00354E8A">
        <w:rPr>
          <w:rStyle w:val="Appelnotedebasdep"/>
          <w:rFonts w:ascii="Arial" w:hAnsi="Arial" w:cs="Arial"/>
          <w:lang w:val="en-GB"/>
        </w:rPr>
        <w:footnoteRef/>
      </w:r>
      <w:r w:rsidRPr="00354E8A">
        <w:rPr>
          <w:rFonts w:ascii="Arial" w:hAnsi="Arial" w:cs="Arial"/>
          <w:lang w:val="en-GB"/>
        </w:rPr>
        <w:t xml:space="preserve"> Actually, the explanatory var</w:t>
      </w:r>
      <w:r>
        <w:rPr>
          <w:rFonts w:ascii="Arial" w:hAnsi="Arial" w:cs="Arial"/>
          <w:lang w:val="en-GB"/>
        </w:rPr>
        <w:t>iables are not exactly the same</w:t>
      </w:r>
      <w:r w:rsidRPr="00354E8A">
        <w:rPr>
          <w:rFonts w:ascii="Arial" w:hAnsi="Arial" w:cs="Arial"/>
          <w:lang w:val="en-GB"/>
        </w:rPr>
        <w:t>: the</w:t>
      </w:r>
      <w:r>
        <w:rPr>
          <w:rFonts w:ascii="Arial" w:hAnsi="Arial" w:cs="Arial"/>
          <w:lang w:val="en-GB"/>
        </w:rPr>
        <w:t xml:space="preserve"> “not large legal unit” dummy variable is substituted by two dummies, namely a “QG” dummy and an “exhaustive QS” one, because only 2 “grouped” responses are not in this sub-population. </w:t>
      </w:r>
    </w:p>
  </w:footnote>
  <w:footnote w:id="16">
    <w:p w:rsidR="0031187A" w:rsidRPr="00332A4B" w:rsidRDefault="0031187A" w:rsidP="00877AE2">
      <w:pPr>
        <w:pStyle w:val="Notedebasdepage"/>
        <w:rPr>
          <w:rFonts w:ascii="Arial" w:hAnsi="Arial" w:cs="Arial"/>
          <w:lang w:val="en-GB"/>
        </w:rPr>
      </w:pPr>
      <w:r w:rsidRPr="00332A4B">
        <w:rPr>
          <w:rStyle w:val="Appelnotedebasdep"/>
          <w:rFonts w:ascii="Arial" w:hAnsi="Arial" w:cs="Arial"/>
          <w:lang w:val="en-GB"/>
        </w:rPr>
        <w:footnoteRef/>
      </w:r>
      <w:r w:rsidRPr="00332A4B">
        <w:rPr>
          <w:rFonts w:ascii="Arial" w:hAnsi="Arial" w:cs="Arial"/>
          <w:lang w:val="en-GB"/>
        </w:rPr>
        <w:t xml:space="preserve"> The total is not weighted for the BERD</w:t>
      </w:r>
      <w:r w:rsidR="00332A4B" w:rsidRPr="00332A4B">
        <w:rPr>
          <w:rFonts w:ascii="Arial" w:hAnsi="Arial" w:cs="Arial"/>
          <w:lang w:val="en-GB"/>
        </w:rPr>
        <w:t>.</w:t>
      </w:r>
    </w:p>
  </w:footnote>
  <w:footnote w:id="17">
    <w:p w:rsidR="0031187A" w:rsidRPr="00332A4B" w:rsidRDefault="0031187A">
      <w:pPr>
        <w:pStyle w:val="Notedebasdepage"/>
        <w:rPr>
          <w:rFonts w:ascii="Arial" w:hAnsi="Arial" w:cs="Arial"/>
          <w:lang w:val="en-GB"/>
        </w:rPr>
      </w:pPr>
      <w:r w:rsidRPr="00332A4B">
        <w:rPr>
          <w:rStyle w:val="Appelnotedebasdep"/>
          <w:rFonts w:ascii="Arial" w:hAnsi="Arial" w:cs="Arial"/>
          <w:lang w:val="en-GB"/>
        </w:rPr>
        <w:footnoteRef/>
      </w:r>
      <w:r w:rsidRPr="00332A4B">
        <w:rPr>
          <w:rFonts w:ascii="Arial" w:hAnsi="Arial" w:cs="Arial"/>
          <w:lang w:val="en-GB"/>
        </w:rPr>
        <w:t xml:space="preserve"> Actually, about the BERD, we can only compute a pseudo-real total on the population </w:t>
      </w:r>
      <w:r w:rsidRPr="009978ED">
        <w:rPr>
          <w:rFonts w:ascii="Arial" w:hAnsi="Arial" w:cs="Arial"/>
          <w:i/>
          <w:lang w:val="en-GB"/>
        </w:rPr>
        <w:t>U(EP)</w:t>
      </w:r>
      <w:r w:rsidRPr="00332A4B">
        <w:rPr>
          <w:rFonts w:ascii="Arial" w:hAnsi="Arial" w:cs="Arial"/>
          <w:lang w:val="en-GB"/>
        </w:rPr>
        <w:t xml:space="preserve"> thanks to estimations conducted in the first paragraph.</w:t>
      </w:r>
    </w:p>
  </w:footnote>
  <w:footnote w:id="18">
    <w:p w:rsidR="0031187A" w:rsidRPr="00695E23" w:rsidRDefault="0031187A" w:rsidP="00610D4B">
      <w:pPr>
        <w:pStyle w:val="Notedebasdepage"/>
        <w:rPr>
          <w:rFonts w:ascii="Arial" w:hAnsi="Arial" w:cs="Arial"/>
          <w:lang w:val="en-GB"/>
        </w:rPr>
      </w:pPr>
      <w:r w:rsidRPr="00695E23">
        <w:rPr>
          <w:rStyle w:val="Appelnotedebasdep"/>
          <w:rFonts w:ascii="Arial" w:hAnsi="Arial" w:cs="Arial"/>
          <w:lang w:val="en-GB"/>
        </w:rPr>
        <w:footnoteRef/>
      </w:r>
      <w:r w:rsidRPr="00695E23">
        <w:rPr>
          <w:rFonts w:ascii="Arial" w:hAnsi="Arial" w:cs="Arial"/>
          <w:lang w:val="en-GB"/>
        </w:rPr>
        <w:t xml:space="preserve"> Article 51 of the French law on the modernisation of the economy (LME), 2008</w:t>
      </w:r>
      <w:r w:rsidR="00332A4B">
        <w:rPr>
          <w:rFonts w:ascii="Arial" w:hAnsi="Arial" w:cs="Arial"/>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7A" w:rsidRDefault="00943180">
    <w:pPr>
      <w:pStyle w:val="En-t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7A" w:rsidRDefault="00943180">
    <w:pPr>
      <w:pStyle w:val="En-tt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7A" w:rsidRDefault="00943180">
    <w:pPr>
      <w:pStyle w:val="En-t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8A9"/>
    <w:multiLevelType w:val="hybridMultilevel"/>
    <w:tmpl w:val="6A4C75CA"/>
    <w:lvl w:ilvl="0" w:tplc="11066634">
      <w:start w:val="1"/>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696E62B5"/>
    <w:multiLevelType w:val="hybridMultilevel"/>
    <w:tmpl w:val="926CB26E"/>
    <w:lvl w:ilvl="0" w:tplc="21087F56">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95F7102"/>
    <w:multiLevelType w:val="hybridMultilevel"/>
    <w:tmpl w:val="6A8C1D4E"/>
    <w:lvl w:ilvl="0" w:tplc="06AC5DA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1135"/>
    <w:rsid w:val="00004DBD"/>
    <w:rsid w:val="0001584A"/>
    <w:rsid w:val="00026CD3"/>
    <w:rsid w:val="00032CB2"/>
    <w:rsid w:val="00033F0B"/>
    <w:rsid w:val="000343D0"/>
    <w:rsid w:val="000400D0"/>
    <w:rsid w:val="000401D2"/>
    <w:rsid w:val="000438C4"/>
    <w:rsid w:val="000441C9"/>
    <w:rsid w:val="00047C24"/>
    <w:rsid w:val="00050EAA"/>
    <w:rsid w:val="00060643"/>
    <w:rsid w:val="000614A6"/>
    <w:rsid w:val="0006451B"/>
    <w:rsid w:val="00064966"/>
    <w:rsid w:val="00064CDB"/>
    <w:rsid w:val="00070925"/>
    <w:rsid w:val="0007704A"/>
    <w:rsid w:val="0008002C"/>
    <w:rsid w:val="0008359E"/>
    <w:rsid w:val="000957CC"/>
    <w:rsid w:val="000A00FE"/>
    <w:rsid w:val="000A1E4F"/>
    <w:rsid w:val="000A2DB5"/>
    <w:rsid w:val="000A58F2"/>
    <w:rsid w:val="000B1797"/>
    <w:rsid w:val="000C4688"/>
    <w:rsid w:val="000C5C11"/>
    <w:rsid w:val="000C6472"/>
    <w:rsid w:val="000D06D7"/>
    <w:rsid w:val="000D1982"/>
    <w:rsid w:val="000D705A"/>
    <w:rsid w:val="000E1072"/>
    <w:rsid w:val="000E3689"/>
    <w:rsid w:val="000F337F"/>
    <w:rsid w:val="000F43F2"/>
    <w:rsid w:val="000F4870"/>
    <w:rsid w:val="000F79D8"/>
    <w:rsid w:val="001011CF"/>
    <w:rsid w:val="001073F9"/>
    <w:rsid w:val="0011108F"/>
    <w:rsid w:val="0012254C"/>
    <w:rsid w:val="00127E86"/>
    <w:rsid w:val="00133E07"/>
    <w:rsid w:val="00142A8D"/>
    <w:rsid w:val="00150E81"/>
    <w:rsid w:val="001552A4"/>
    <w:rsid w:val="00157DAD"/>
    <w:rsid w:val="00160406"/>
    <w:rsid w:val="001643D7"/>
    <w:rsid w:val="0016743D"/>
    <w:rsid w:val="001760ED"/>
    <w:rsid w:val="00176B19"/>
    <w:rsid w:val="00176D26"/>
    <w:rsid w:val="00177D42"/>
    <w:rsid w:val="00182357"/>
    <w:rsid w:val="00187850"/>
    <w:rsid w:val="00187B63"/>
    <w:rsid w:val="001943F4"/>
    <w:rsid w:val="001946B9"/>
    <w:rsid w:val="00194761"/>
    <w:rsid w:val="001960DF"/>
    <w:rsid w:val="00197408"/>
    <w:rsid w:val="00197545"/>
    <w:rsid w:val="001A04FD"/>
    <w:rsid w:val="001A259B"/>
    <w:rsid w:val="001A66E5"/>
    <w:rsid w:val="001B6D0D"/>
    <w:rsid w:val="001C26EF"/>
    <w:rsid w:val="001C56CA"/>
    <w:rsid w:val="001D0492"/>
    <w:rsid w:val="001D5B31"/>
    <w:rsid w:val="001E04BA"/>
    <w:rsid w:val="001E43DC"/>
    <w:rsid w:val="001F0421"/>
    <w:rsid w:val="001F11C3"/>
    <w:rsid w:val="001F4CFB"/>
    <w:rsid w:val="001F6C48"/>
    <w:rsid w:val="00201A4B"/>
    <w:rsid w:val="0020222E"/>
    <w:rsid w:val="0020693B"/>
    <w:rsid w:val="002070A8"/>
    <w:rsid w:val="002203CF"/>
    <w:rsid w:val="00221CDC"/>
    <w:rsid w:val="00221F17"/>
    <w:rsid w:val="00227362"/>
    <w:rsid w:val="00227B3B"/>
    <w:rsid w:val="00234927"/>
    <w:rsid w:val="0023623C"/>
    <w:rsid w:val="00236387"/>
    <w:rsid w:val="00236DDA"/>
    <w:rsid w:val="00242620"/>
    <w:rsid w:val="002524DE"/>
    <w:rsid w:val="00256C3A"/>
    <w:rsid w:val="00265ECB"/>
    <w:rsid w:val="00271571"/>
    <w:rsid w:val="0028150C"/>
    <w:rsid w:val="00282B53"/>
    <w:rsid w:val="00282D45"/>
    <w:rsid w:val="00284CCA"/>
    <w:rsid w:val="002904F4"/>
    <w:rsid w:val="00293580"/>
    <w:rsid w:val="002A08A4"/>
    <w:rsid w:val="002A6669"/>
    <w:rsid w:val="002B5EC5"/>
    <w:rsid w:val="002B6D33"/>
    <w:rsid w:val="002C0031"/>
    <w:rsid w:val="002C4414"/>
    <w:rsid w:val="002E432C"/>
    <w:rsid w:val="002F4A57"/>
    <w:rsid w:val="0030499B"/>
    <w:rsid w:val="0031187A"/>
    <w:rsid w:val="003162B7"/>
    <w:rsid w:val="00330A68"/>
    <w:rsid w:val="00332A4B"/>
    <w:rsid w:val="00336E21"/>
    <w:rsid w:val="0033770C"/>
    <w:rsid w:val="00342387"/>
    <w:rsid w:val="003448B0"/>
    <w:rsid w:val="00354E8A"/>
    <w:rsid w:val="00354EFF"/>
    <w:rsid w:val="00356816"/>
    <w:rsid w:val="0035694D"/>
    <w:rsid w:val="00356A81"/>
    <w:rsid w:val="00362815"/>
    <w:rsid w:val="003666B7"/>
    <w:rsid w:val="003955EA"/>
    <w:rsid w:val="003A1D16"/>
    <w:rsid w:val="003A5257"/>
    <w:rsid w:val="003A7043"/>
    <w:rsid w:val="003A75E9"/>
    <w:rsid w:val="003B6C73"/>
    <w:rsid w:val="003B79AA"/>
    <w:rsid w:val="003D4302"/>
    <w:rsid w:val="003D4F7D"/>
    <w:rsid w:val="003D6221"/>
    <w:rsid w:val="003E1B87"/>
    <w:rsid w:val="003E4FB2"/>
    <w:rsid w:val="003E7A77"/>
    <w:rsid w:val="003F11A9"/>
    <w:rsid w:val="003F734A"/>
    <w:rsid w:val="003F7E72"/>
    <w:rsid w:val="00402734"/>
    <w:rsid w:val="0040279A"/>
    <w:rsid w:val="00403F0E"/>
    <w:rsid w:val="0040480C"/>
    <w:rsid w:val="004150F5"/>
    <w:rsid w:val="00421268"/>
    <w:rsid w:val="00427D42"/>
    <w:rsid w:val="00436D5E"/>
    <w:rsid w:val="004400F5"/>
    <w:rsid w:val="004740F1"/>
    <w:rsid w:val="004749C0"/>
    <w:rsid w:val="004801D9"/>
    <w:rsid w:val="00486D63"/>
    <w:rsid w:val="0048769F"/>
    <w:rsid w:val="0049178A"/>
    <w:rsid w:val="00493026"/>
    <w:rsid w:val="004957E5"/>
    <w:rsid w:val="00497D8F"/>
    <w:rsid w:val="004A0875"/>
    <w:rsid w:val="004A12A7"/>
    <w:rsid w:val="004A1A99"/>
    <w:rsid w:val="004A3494"/>
    <w:rsid w:val="004A4FF1"/>
    <w:rsid w:val="004B39C1"/>
    <w:rsid w:val="004B570F"/>
    <w:rsid w:val="004B6729"/>
    <w:rsid w:val="004C3883"/>
    <w:rsid w:val="004C5048"/>
    <w:rsid w:val="004C727B"/>
    <w:rsid w:val="004C7B7B"/>
    <w:rsid w:val="004D1E79"/>
    <w:rsid w:val="004D2219"/>
    <w:rsid w:val="004D2239"/>
    <w:rsid w:val="004E1157"/>
    <w:rsid w:val="004E6964"/>
    <w:rsid w:val="004F04B4"/>
    <w:rsid w:val="004F2CA8"/>
    <w:rsid w:val="004F76E3"/>
    <w:rsid w:val="005026D6"/>
    <w:rsid w:val="00504A1F"/>
    <w:rsid w:val="005126B2"/>
    <w:rsid w:val="005158B2"/>
    <w:rsid w:val="005215E8"/>
    <w:rsid w:val="005268B8"/>
    <w:rsid w:val="00530FD6"/>
    <w:rsid w:val="00533104"/>
    <w:rsid w:val="005336DD"/>
    <w:rsid w:val="00541E41"/>
    <w:rsid w:val="00562179"/>
    <w:rsid w:val="00570C45"/>
    <w:rsid w:val="005812C5"/>
    <w:rsid w:val="00596367"/>
    <w:rsid w:val="005A1F57"/>
    <w:rsid w:val="005A6906"/>
    <w:rsid w:val="005A7D9D"/>
    <w:rsid w:val="005B3E5D"/>
    <w:rsid w:val="005B49E9"/>
    <w:rsid w:val="005B6971"/>
    <w:rsid w:val="005F74F5"/>
    <w:rsid w:val="00600EF2"/>
    <w:rsid w:val="006052BF"/>
    <w:rsid w:val="00610D4B"/>
    <w:rsid w:val="00611811"/>
    <w:rsid w:val="0061521B"/>
    <w:rsid w:val="00617631"/>
    <w:rsid w:val="0062756B"/>
    <w:rsid w:val="006418FB"/>
    <w:rsid w:val="00642C31"/>
    <w:rsid w:val="00651B82"/>
    <w:rsid w:val="00653D6C"/>
    <w:rsid w:val="0065426F"/>
    <w:rsid w:val="006542D7"/>
    <w:rsid w:val="00655556"/>
    <w:rsid w:val="006561F0"/>
    <w:rsid w:val="00667788"/>
    <w:rsid w:val="00671C07"/>
    <w:rsid w:val="00680465"/>
    <w:rsid w:val="0068230B"/>
    <w:rsid w:val="00682590"/>
    <w:rsid w:val="0069009D"/>
    <w:rsid w:val="00693BE5"/>
    <w:rsid w:val="00694770"/>
    <w:rsid w:val="00695E23"/>
    <w:rsid w:val="00697934"/>
    <w:rsid w:val="006B041A"/>
    <w:rsid w:val="006B5A4A"/>
    <w:rsid w:val="006B5C43"/>
    <w:rsid w:val="006C5879"/>
    <w:rsid w:val="006E037C"/>
    <w:rsid w:val="006E08C6"/>
    <w:rsid w:val="006E4259"/>
    <w:rsid w:val="006E6754"/>
    <w:rsid w:val="007071E2"/>
    <w:rsid w:val="00723EAB"/>
    <w:rsid w:val="0072538F"/>
    <w:rsid w:val="007328E6"/>
    <w:rsid w:val="007457C7"/>
    <w:rsid w:val="007467D5"/>
    <w:rsid w:val="00770276"/>
    <w:rsid w:val="007730C4"/>
    <w:rsid w:val="00776C97"/>
    <w:rsid w:val="007810AF"/>
    <w:rsid w:val="00784D73"/>
    <w:rsid w:val="00791495"/>
    <w:rsid w:val="00791625"/>
    <w:rsid w:val="007A171F"/>
    <w:rsid w:val="007D18A0"/>
    <w:rsid w:val="007D571A"/>
    <w:rsid w:val="007E6D8C"/>
    <w:rsid w:val="007E7563"/>
    <w:rsid w:val="007F0C2F"/>
    <w:rsid w:val="007F320A"/>
    <w:rsid w:val="007F6788"/>
    <w:rsid w:val="007F67FB"/>
    <w:rsid w:val="00803661"/>
    <w:rsid w:val="00803A6B"/>
    <w:rsid w:val="008142CC"/>
    <w:rsid w:val="00822D7A"/>
    <w:rsid w:val="0082373C"/>
    <w:rsid w:val="00826D1C"/>
    <w:rsid w:val="00827236"/>
    <w:rsid w:val="00833574"/>
    <w:rsid w:val="008337FD"/>
    <w:rsid w:val="00843A1A"/>
    <w:rsid w:val="008459E5"/>
    <w:rsid w:val="008520E3"/>
    <w:rsid w:val="00860B61"/>
    <w:rsid w:val="00861747"/>
    <w:rsid w:val="00862DB6"/>
    <w:rsid w:val="00863386"/>
    <w:rsid w:val="00865F9B"/>
    <w:rsid w:val="00867B2C"/>
    <w:rsid w:val="00873330"/>
    <w:rsid w:val="00877AE2"/>
    <w:rsid w:val="008821FB"/>
    <w:rsid w:val="00883326"/>
    <w:rsid w:val="008A1720"/>
    <w:rsid w:val="008A3ED8"/>
    <w:rsid w:val="008A510B"/>
    <w:rsid w:val="008A71D2"/>
    <w:rsid w:val="008B051A"/>
    <w:rsid w:val="008B0935"/>
    <w:rsid w:val="008B3AD2"/>
    <w:rsid w:val="008C10D8"/>
    <w:rsid w:val="008D0CF6"/>
    <w:rsid w:val="008D25EE"/>
    <w:rsid w:val="008D40F9"/>
    <w:rsid w:val="008D56E1"/>
    <w:rsid w:val="008D6094"/>
    <w:rsid w:val="008E5BA2"/>
    <w:rsid w:val="008F6169"/>
    <w:rsid w:val="00902A7F"/>
    <w:rsid w:val="00917837"/>
    <w:rsid w:val="009378F5"/>
    <w:rsid w:val="0094027D"/>
    <w:rsid w:val="00943180"/>
    <w:rsid w:val="0094414C"/>
    <w:rsid w:val="009572FE"/>
    <w:rsid w:val="009609A4"/>
    <w:rsid w:val="00961621"/>
    <w:rsid w:val="00973B8D"/>
    <w:rsid w:val="009762EF"/>
    <w:rsid w:val="0098079B"/>
    <w:rsid w:val="009830D2"/>
    <w:rsid w:val="00995DE9"/>
    <w:rsid w:val="009978ED"/>
    <w:rsid w:val="009A1903"/>
    <w:rsid w:val="009A194A"/>
    <w:rsid w:val="009B1B52"/>
    <w:rsid w:val="009B3088"/>
    <w:rsid w:val="009B6B1C"/>
    <w:rsid w:val="009B7EEE"/>
    <w:rsid w:val="009C0C17"/>
    <w:rsid w:val="009C516D"/>
    <w:rsid w:val="009D2385"/>
    <w:rsid w:val="009D3AF7"/>
    <w:rsid w:val="009D7630"/>
    <w:rsid w:val="009E67F7"/>
    <w:rsid w:val="009F4134"/>
    <w:rsid w:val="009F4CBF"/>
    <w:rsid w:val="00A23816"/>
    <w:rsid w:val="00A36384"/>
    <w:rsid w:val="00A41195"/>
    <w:rsid w:val="00A454B6"/>
    <w:rsid w:val="00A50110"/>
    <w:rsid w:val="00A531F2"/>
    <w:rsid w:val="00A6013E"/>
    <w:rsid w:val="00A710DA"/>
    <w:rsid w:val="00A71399"/>
    <w:rsid w:val="00A97C6A"/>
    <w:rsid w:val="00AA5200"/>
    <w:rsid w:val="00AA7AA7"/>
    <w:rsid w:val="00AA7FFB"/>
    <w:rsid w:val="00AB09CF"/>
    <w:rsid w:val="00AB1236"/>
    <w:rsid w:val="00AB18A7"/>
    <w:rsid w:val="00AD1423"/>
    <w:rsid w:val="00AD4AEE"/>
    <w:rsid w:val="00AD5505"/>
    <w:rsid w:val="00AF2959"/>
    <w:rsid w:val="00AF2E8C"/>
    <w:rsid w:val="00AF59F0"/>
    <w:rsid w:val="00AF6FEB"/>
    <w:rsid w:val="00B04B02"/>
    <w:rsid w:val="00B0551C"/>
    <w:rsid w:val="00B10E72"/>
    <w:rsid w:val="00B12799"/>
    <w:rsid w:val="00B134D7"/>
    <w:rsid w:val="00B15369"/>
    <w:rsid w:val="00B1704E"/>
    <w:rsid w:val="00B238CE"/>
    <w:rsid w:val="00B352F2"/>
    <w:rsid w:val="00B35DFA"/>
    <w:rsid w:val="00B37449"/>
    <w:rsid w:val="00B37B25"/>
    <w:rsid w:val="00B457E6"/>
    <w:rsid w:val="00B46C26"/>
    <w:rsid w:val="00B47197"/>
    <w:rsid w:val="00B61B30"/>
    <w:rsid w:val="00B6282A"/>
    <w:rsid w:val="00B62B5E"/>
    <w:rsid w:val="00B66A8F"/>
    <w:rsid w:val="00B72169"/>
    <w:rsid w:val="00B74218"/>
    <w:rsid w:val="00B76074"/>
    <w:rsid w:val="00B77A7F"/>
    <w:rsid w:val="00B8623B"/>
    <w:rsid w:val="00B86F19"/>
    <w:rsid w:val="00B86FC7"/>
    <w:rsid w:val="00B87DA6"/>
    <w:rsid w:val="00B904DF"/>
    <w:rsid w:val="00B912C3"/>
    <w:rsid w:val="00B92E9F"/>
    <w:rsid w:val="00B94AE8"/>
    <w:rsid w:val="00BA2F55"/>
    <w:rsid w:val="00BA492B"/>
    <w:rsid w:val="00BB19AC"/>
    <w:rsid w:val="00BC25BC"/>
    <w:rsid w:val="00BC26CE"/>
    <w:rsid w:val="00BF6DBC"/>
    <w:rsid w:val="00C00C13"/>
    <w:rsid w:val="00C05CE5"/>
    <w:rsid w:val="00C16E8E"/>
    <w:rsid w:val="00C261EA"/>
    <w:rsid w:val="00C3549B"/>
    <w:rsid w:val="00C40213"/>
    <w:rsid w:val="00C444A7"/>
    <w:rsid w:val="00C45369"/>
    <w:rsid w:val="00C54E00"/>
    <w:rsid w:val="00C55909"/>
    <w:rsid w:val="00C655A5"/>
    <w:rsid w:val="00C678C3"/>
    <w:rsid w:val="00C726EA"/>
    <w:rsid w:val="00C73AEE"/>
    <w:rsid w:val="00C74A1D"/>
    <w:rsid w:val="00C90C9A"/>
    <w:rsid w:val="00C927B5"/>
    <w:rsid w:val="00CA4A82"/>
    <w:rsid w:val="00CA6F6D"/>
    <w:rsid w:val="00CB2643"/>
    <w:rsid w:val="00CB2963"/>
    <w:rsid w:val="00CB2B44"/>
    <w:rsid w:val="00CB4074"/>
    <w:rsid w:val="00CC011C"/>
    <w:rsid w:val="00CC1B6E"/>
    <w:rsid w:val="00CC1C1D"/>
    <w:rsid w:val="00CC6BAB"/>
    <w:rsid w:val="00CE5376"/>
    <w:rsid w:val="00CE5496"/>
    <w:rsid w:val="00CF2DD1"/>
    <w:rsid w:val="00CF33AD"/>
    <w:rsid w:val="00CF656A"/>
    <w:rsid w:val="00D0258C"/>
    <w:rsid w:val="00D0270E"/>
    <w:rsid w:val="00D0437B"/>
    <w:rsid w:val="00D20550"/>
    <w:rsid w:val="00D23443"/>
    <w:rsid w:val="00D249BA"/>
    <w:rsid w:val="00D325B7"/>
    <w:rsid w:val="00D3638C"/>
    <w:rsid w:val="00D52194"/>
    <w:rsid w:val="00D60F30"/>
    <w:rsid w:val="00D65C24"/>
    <w:rsid w:val="00D6794D"/>
    <w:rsid w:val="00D71A56"/>
    <w:rsid w:val="00D726B2"/>
    <w:rsid w:val="00D73324"/>
    <w:rsid w:val="00D763AE"/>
    <w:rsid w:val="00D85FB3"/>
    <w:rsid w:val="00DA7269"/>
    <w:rsid w:val="00DA74F6"/>
    <w:rsid w:val="00DB0516"/>
    <w:rsid w:val="00DB05C6"/>
    <w:rsid w:val="00DB1EAB"/>
    <w:rsid w:val="00DB5BBA"/>
    <w:rsid w:val="00DB6D1B"/>
    <w:rsid w:val="00DD0D2E"/>
    <w:rsid w:val="00DD4526"/>
    <w:rsid w:val="00DD4977"/>
    <w:rsid w:val="00DE01B4"/>
    <w:rsid w:val="00DE0901"/>
    <w:rsid w:val="00DE4A94"/>
    <w:rsid w:val="00DE5721"/>
    <w:rsid w:val="00DF27A8"/>
    <w:rsid w:val="00DF3047"/>
    <w:rsid w:val="00E043E7"/>
    <w:rsid w:val="00E12C38"/>
    <w:rsid w:val="00E261EB"/>
    <w:rsid w:val="00E34DFD"/>
    <w:rsid w:val="00E43CBF"/>
    <w:rsid w:val="00E46C0B"/>
    <w:rsid w:val="00E536FC"/>
    <w:rsid w:val="00E53B1E"/>
    <w:rsid w:val="00E53DEB"/>
    <w:rsid w:val="00E60307"/>
    <w:rsid w:val="00E65307"/>
    <w:rsid w:val="00E6650C"/>
    <w:rsid w:val="00E7228E"/>
    <w:rsid w:val="00E72FF5"/>
    <w:rsid w:val="00E82B25"/>
    <w:rsid w:val="00E861F4"/>
    <w:rsid w:val="00E92831"/>
    <w:rsid w:val="00E9288E"/>
    <w:rsid w:val="00E9313B"/>
    <w:rsid w:val="00EA1926"/>
    <w:rsid w:val="00EB7A63"/>
    <w:rsid w:val="00EC1261"/>
    <w:rsid w:val="00EC5F5A"/>
    <w:rsid w:val="00ED243C"/>
    <w:rsid w:val="00EE08EE"/>
    <w:rsid w:val="00EE11A6"/>
    <w:rsid w:val="00EE4A70"/>
    <w:rsid w:val="00EF6ACC"/>
    <w:rsid w:val="00F000F3"/>
    <w:rsid w:val="00F01B74"/>
    <w:rsid w:val="00F052DB"/>
    <w:rsid w:val="00F05B09"/>
    <w:rsid w:val="00F110AD"/>
    <w:rsid w:val="00F16F26"/>
    <w:rsid w:val="00F1747E"/>
    <w:rsid w:val="00F24FFE"/>
    <w:rsid w:val="00F301CE"/>
    <w:rsid w:val="00F30C27"/>
    <w:rsid w:val="00F404CE"/>
    <w:rsid w:val="00F45D0F"/>
    <w:rsid w:val="00F46907"/>
    <w:rsid w:val="00F51570"/>
    <w:rsid w:val="00F536EE"/>
    <w:rsid w:val="00F628D5"/>
    <w:rsid w:val="00F66ECE"/>
    <w:rsid w:val="00F734C4"/>
    <w:rsid w:val="00F74EA2"/>
    <w:rsid w:val="00F751AA"/>
    <w:rsid w:val="00F816F3"/>
    <w:rsid w:val="00F8188E"/>
    <w:rsid w:val="00F941DA"/>
    <w:rsid w:val="00FB132D"/>
    <w:rsid w:val="00FC20A3"/>
    <w:rsid w:val="00FC32BD"/>
    <w:rsid w:val="00FD24CD"/>
    <w:rsid w:val="00FD277F"/>
    <w:rsid w:val="00FD5DC1"/>
    <w:rsid w:val="00FD753D"/>
    <w:rsid w:val="00FE1A64"/>
    <w:rsid w:val="00FE24B1"/>
    <w:rsid w:val="00FE369C"/>
    <w:rsid w:val="00FE6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21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47197"/>
    <w:pPr>
      <w:spacing w:after="0" w:line="240" w:lineRule="auto"/>
    </w:pPr>
  </w:style>
  <w:style w:type="paragraph" w:styleId="Textedebulles">
    <w:name w:val="Balloon Text"/>
    <w:basedOn w:val="Normal"/>
    <w:link w:val="TextedebullesCar"/>
    <w:uiPriority w:val="99"/>
    <w:semiHidden/>
    <w:unhideWhenUsed/>
    <w:rsid w:val="00B471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197"/>
    <w:rPr>
      <w:rFonts w:ascii="Segoe UI" w:hAnsi="Segoe UI" w:cs="Segoe UI"/>
      <w:sz w:val="18"/>
      <w:szCs w:val="18"/>
    </w:rPr>
  </w:style>
  <w:style w:type="paragraph" w:styleId="En-tte">
    <w:name w:val="header"/>
    <w:basedOn w:val="Normal"/>
    <w:link w:val="En-tteCar"/>
    <w:uiPriority w:val="99"/>
    <w:unhideWhenUsed/>
    <w:rsid w:val="00E82B25"/>
    <w:pPr>
      <w:tabs>
        <w:tab w:val="center" w:pos="4536"/>
        <w:tab w:val="right" w:pos="9072"/>
      </w:tabs>
      <w:spacing w:after="0" w:line="240" w:lineRule="auto"/>
    </w:pPr>
  </w:style>
  <w:style w:type="character" w:customStyle="1" w:styleId="En-tteCar">
    <w:name w:val="En-tête Car"/>
    <w:basedOn w:val="Policepardfaut"/>
    <w:link w:val="En-tte"/>
    <w:uiPriority w:val="99"/>
    <w:rsid w:val="00E82B25"/>
  </w:style>
  <w:style w:type="paragraph" w:styleId="Pieddepage">
    <w:name w:val="footer"/>
    <w:basedOn w:val="Normal"/>
    <w:link w:val="PieddepageCar"/>
    <w:uiPriority w:val="99"/>
    <w:unhideWhenUsed/>
    <w:rsid w:val="00E82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B25"/>
  </w:style>
  <w:style w:type="character" w:styleId="Marquedecommentaire">
    <w:name w:val="annotation reference"/>
    <w:basedOn w:val="Policepardfaut"/>
    <w:uiPriority w:val="99"/>
    <w:semiHidden/>
    <w:unhideWhenUsed/>
    <w:rsid w:val="00697934"/>
    <w:rPr>
      <w:sz w:val="16"/>
      <w:szCs w:val="16"/>
    </w:rPr>
  </w:style>
  <w:style w:type="paragraph" w:styleId="Commentaire">
    <w:name w:val="annotation text"/>
    <w:basedOn w:val="Normal"/>
    <w:link w:val="CommentaireCar"/>
    <w:uiPriority w:val="99"/>
    <w:semiHidden/>
    <w:unhideWhenUsed/>
    <w:rsid w:val="00697934"/>
    <w:pPr>
      <w:spacing w:line="240" w:lineRule="auto"/>
    </w:pPr>
    <w:rPr>
      <w:sz w:val="20"/>
      <w:szCs w:val="20"/>
    </w:rPr>
  </w:style>
  <w:style w:type="character" w:customStyle="1" w:styleId="CommentaireCar">
    <w:name w:val="Commentaire Car"/>
    <w:basedOn w:val="Policepardfaut"/>
    <w:link w:val="Commentaire"/>
    <w:uiPriority w:val="99"/>
    <w:semiHidden/>
    <w:rsid w:val="00697934"/>
    <w:rPr>
      <w:sz w:val="20"/>
      <w:szCs w:val="20"/>
    </w:rPr>
  </w:style>
  <w:style w:type="paragraph" w:styleId="Objetducommentaire">
    <w:name w:val="annotation subject"/>
    <w:basedOn w:val="Commentaire"/>
    <w:next w:val="Commentaire"/>
    <w:link w:val="ObjetducommentaireCar"/>
    <w:uiPriority w:val="99"/>
    <w:semiHidden/>
    <w:unhideWhenUsed/>
    <w:rsid w:val="00697934"/>
    <w:rPr>
      <w:b/>
      <w:bCs/>
    </w:rPr>
  </w:style>
  <w:style w:type="character" w:customStyle="1" w:styleId="ObjetducommentaireCar">
    <w:name w:val="Objet du commentaire Car"/>
    <w:basedOn w:val="CommentaireCar"/>
    <w:link w:val="Objetducommentaire"/>
    <w:uiPriority w:val="99"/>
    <w:semiHidden/>
    <w:rsid w:val="00697934"/>
    <w:rPr>
      <w:b/>
      <w:bCs/>
      <w:sz w:val="20"/>
      <w:szCs w:val="20"/>
    </w:rPr>
  </w:style>
  <w:style w:type="character" w:styleId="Lienhypertexte">
    <w:name w:val="Hyperlink"/>
    <w:basedOn w:val="Policepardfaut"/>
    <w:uiPriority w:val="99"/>
    <w:unhideWhenUsed/>
    <w:rsid w:val="00A454B6"/>
    <w:rPr>
      <w:color w:val="0563C1" w:themeColor="hyperlink"/>
      <w:u w:val="single"/>
    </w:rPr>
  </w:style>
  <w:style w:type="paragraph" w:styleId="Notedebasdepage">
    <w:name w:val="footnote text"/>
    <w:basedOn w:val="Normal"/>
    <w:link w:val="NotedebasdepageCar"/>
    <w:uiPriority w:val="99"/>
    <w:semiHidden/>
    <w:unhideWhenUsed/>
    <w:rsid w:val="00F30C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C27"/>
    <w:rPr>
      <w:sz w:val="20"/>
      <w:szCs w:val="20"/>
    </w:rPr>
  </w:style>
  <w:style w:type="character" w:styleId="Appelnotedebasdep">
    <w:name w:val="footnote reference"/>
    <w:basedOn w:val="Policepardfaut"/>
    <w:uiPriority w:val="99"/>
    <w:semiHidden/>
    <w:unhideWhenUsed/>
    <w:rsid w:val="00F30C27"/>
    <w:rPr>
      <w:vertAlign w:val="superscript"/>
    </w:rPr>
  </w:style>
  <w:style w:type="paragraph" w:styleId="Lgende">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Paragraphedeliste">
    <w:name w:val="List Paragraph"/>
    <w:basedOn w:val="Normal"/>
    <w:uiPriority w:val="34"/>
    <w:qFormat/>
    <w:rsid w:val="00064966"/>
    <w:pPr>
      <w:ind w:left="720"/>
      <w:contextualSpacing/>
    </w:pPr>
  </w:style>
  <w:style w:type="paragraph" w:styleId="Corpsdetexte">
    <w:name w:val="Body Text"/>
    <w:basedOn w:val="Normal"/>
    <w:link w:val="CorpsdetexteCar"/>
    <w:uiPriority w:val="99"/>
    <w:unhideWhenUsed/>
    <w:rsid w:val="00E72FF5"/>
    <w:pPr>
      <w:spacing w:before="120" w:after="0" w:line="360" w:lineRule="auto"/>
      <w:jc w:val="both"/>
    </w:pPr>
    <w:rPr>
      <w:rFonts w:ascii="Arial" w:hAnsi="Arial" w:cs="Arial"/>
      <w:sz w:val="24"/>
      <w:szCs w:val="24"/>
      <w:lang w:val="en-US"/>
    </w:rPr>
  </w:style>
  <w:style w:type="character" w:customStyle="1" w:styleId="CorpsdetexteCar">
    <w:name w:val="Corps de texte Car"/>
    <w:basedOn w:val="Policepardfaut"/>
    <w:link w:val="Corpsdetexte"/>
    <w:uiPriority w:val="99"/>
    <w:rsid w:val="00E72FF5"/>
    <w:rPr>
      <w:rFonts w:ascii="Arial" w:hAnsi="Arial" w:cs="Arial"/>
      <w:sz w:val="24"/>
      <w:szCs w:val="24"/>
      <w:lang w:val="en-US"/>
    </w:rPr>
  </w:style>
  <w:style w:type="character" w:customStyle="1" w:styleId="Titre1Car">
    <w:name w:val="Titre 1 Car"/>
    <w:basedOn w:val="Policepardfaut"/>
    <w:link w:val="Titre1"/>
    <w:uiPriority w:val="9"/>
    <w:rsid w:val="008821FB"/>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21F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47197"/>
    <w:pPr>
      <w:spacing w:after="0" w:line="240" w:lineRule="auto"/>
    </w:pPr>
  </w:style>
  <w:style w:type="paragraph" w:styleId="Textedebulles">
    <w:name w:val="Balloon Text"/>
    <w:basedOn w:val="Normal"/>
    <w:link w:val="TextedebullesCar"/>
    <w:uiPriority w:val="99"/>
    <w:semiHidden/>
    <w:unhideWhenUsed/>
    <w:rsid w:val="00B471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197"/>
    <w:rPr>
      <w:rFonts w:ascii="Segoe UI" w:hAnsi="Segoe UI" w:cs="Segoe UI"/>
      <w:sz w:val="18"/>
      <w:szCs w:val="18"/>
    </w:rPr>
  </w:style>
  <w:style w:type="paragraph" w:styleId="En-tte">
    <w:name w:val="header"/>
    <w:basedOn w:val="Normal"/>
    <w:link w:val="En-tteCar"/>
    <w:uiPriority w:val="99"/>
    <w:unhideWhenUsed/>
    <w:rsid w:val="00E82B25"/>
    <w:pPr>
      <w:tabs>
        <w:tab w:val="center" w:pos="4536"/>
        <w:tab w:val="right" w:pos="9072"/>
      </w:tabs>
      <w:spacing w:after="0" w:line="240" w:lineRule="auto"/>
    </w:pPr>
  </w:style>
  <w:style w:type="character" w:customStyle="1" w:styleId="En-tteCar">
    <w:name w:val="En-tête Car"/>
    <w:basedOn w:val="Policepardfaut"/>
    <w:link w:val="En-tte"/>
    <w:uiPriority w:val="99"/>
    <w:rsid w:val="00E82B25"/>
  </w:style>
  <w:style w:type="paragraph" w:styleId="Pieddepage">
    <w:name w:val="footer"/>
    <w:basedOn w:val="Normal"/>
    <w:link w:val="PieddepageCar"/>
    <w:uiPriority w:val="99"/>
    <w:unhideWhenUsed/>
    <w:rsid w:val="00E82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B25"/>
  </w:style>
  <w:style w:type="character" w:styleId="Marquedecommentaire">
    <w:name w:val="annotation reference"/>
    <w:basedOn w:val="Policepardfaut"/>
    <w:uiPriority w:val="99"/>
    <w:semiHidden/>
    <w:unhideWhenUsed/>
    <w:rsid w:val="00697934"/>
    <w:rPr>
      <w:sz w:val="16"/>
      <w:szCs w:val="16"/>
    </w:rPr>
  </w:style>
  <w:style w:type="paragraph" w:styleId="Commentaire">
    <w:name w:val="annotation text"/>
    <w:basedOn w:val="Normal"/>
    <w:link w:val="CommentaireCar"/>
    <w:uiPriority w:val="99"/>
    <w:semiHidden/>
    <w:unhideWhenUsed/>
    <w:rsid w:val="00697934"/>
    <w:pPr>
      <w:spacing w:line="240" w:lineRule="auto"/>
    </w:pPr>
    <w:rPr>
      <w:sz w:val="20"/>
      <w:szCs w:val="20"/>
    </w:rPr>
  </w:style>
  <w:style w:type="character" w:customStyle="1" w:styleId="CommentaireCar">
    <w:name w:val="Commentaire Car"/>
    <w:basedOn w:val="Policepardfaut"/>
    <w:link w:val="Commentaire"/>
    <w:uiPriority w:val="99"/>
    <w:semiHidden/>
    <w:rsid w:val="00697934"/>
    <w:rPr>
      <w:sz w:val="20"/>
      <w:szCs w:val="20"/>
    </w:rPr>
  </w:style>
  <w:style w:type="paragraph" w:styleId="Objetducommentaire">
    <w:name w:val="annotation subject"/>
    <w:basedOn w:val="Commentaire"/>
    <w:next w:val="Commentaire"/>
    <w:link w:val="ObjetducommentaireCar"/>
    <w:uiPriority w:val="99"/>
    <w:semiHidden/>
    <w:unhideWhenUsed/>
    <w:rsid w:val="00697934"/>
    <w:rPr>
      <w:b/>
      <w:bCs/>
    </w:rPr>
  </w:style>
  <w:style w:type="character" w:customStyle="1" w:styleId="ObjetducommentaireCar">
    <w:name w:val="Objet du commentaire Car"/>
    <w:basedOn w:val="CommentaireCar"/>
    <w:link w:val="Objetducommentaire"/>
    <w:uiPriority w:val="99"/>
    <w:semiHidden/>
    <w:rsid w:val="00697934"/>
    <w:rPr>
      <w:b/>
      <w:bCs/>
      <w:sz w:val="20"/>
      <w:szCs w:val="20"/>
    </w:rPr>
  </w:style>
  <w:style w:type="character" w:styleId="Lienhypertexte">
    <w:name w:val="Hyperlink"/>
    <w:basedOn w:val="Policepardfaut"/>
    <w:uiPriority w:val="99"/>
    <w:unhideWhenUsed/>
    <w:rsid w:val="00A454B6"/>
    <w:rPr>
      <w:color w:val="0563C1" w:themeColor="hyperlink"/>
      <w:u w:val="single"/>
    </w:rPr>
  </w:style>
  <w:style w:type="paragraph" w:styleId="Notedebasdepage">
    <w:name w:val="footnote text"/>
    <w:basedOn w:val="Normal"/>
    <w:link w:val="NotedebasdepageCar"/>
    <w:uiPriority w:val="99"/>
    <w:semiHidden/>
    <w:unhideWhenUsed/>
    <w:rsid w:val="00F30C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0C27"/>
    <w:rPr>
      <w:sz w:val="20"/>
      <w:szCs w:val="20"/>
    </w:rPr>
  </w:style>
  <w:style w:type="character" w:styleId="Appelnotedebasdep">
    <w:name w:val="footnote reference"/>
    <w:basedOn w:val="Policepardfaut"/>
    <w:uiPriority w:val="99"/>
    <w:semiHidden/>
    <w:unhideWhenUsed/>
    <w:rsid w:val="00F30C27"/>
    <w:rPr>
      <w:vertAlign w:val="superscript"/>
    </w:rPr>
  </w:style>
  <w:style w:type="paragraph" w:styleId="Lgende">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Paragraphedeliste">
    <w:name w:val="List Paragraph"/>
    <w:basedOn w:val="Normal"/>
    <w:uiPriority w:val="34"/>
    <w:qFormat/>
    <w:rsid w:val="00064966"/>
    <w:pPr>
      <w:ind w:left="720"/>
      <w:contextualSpacing/>
    </w:pPr>
  </w:style>
  <w:style w:type="paragraph" w:styleId="Corpsdetexte">
    <w:name w:val="Body Text"/>
    <w:basedOn w:val="Normal"/>
    <w:link w:val="CorpsdetexteCar"/>
    <w:uiPriority w:val="99"/>
    <w:unhideWhenUsed/>
    <w:rsid w:val="00E72FF5"/>
    <w:pPr>
      <w:spacing w:before="120" w:after="0" w:line="360" w:lineRule="auto"/>
      <w:jc w:val="both"/>
    </w:pPr>
    <w:rPr>
      <w:rFonts w:ascii="Arial" w:hAnsi="Arial" w:cs="Arial"/>
      <w:sz w:val="24"/>
      <w:szCs w:val="24"/>
      <w:lang w:val="en-US"/>
    </w:rPr>
  </w:style>
  <w:style w:type="character" w:customStyle="1" w:styleId="CorpsdetexteCar">
    <w:name w:val="Corps de texte Car"/>
    <w:basedOn w:val="Policepardfaut"/>
    <w:link w:val="Corpsdetexte"/>
    <w:uiPriority w:val="99"/>
    <w:rsid w:val="00E72FF5"/>
    <w:rPr>
      <w:rFonts w:ascii="Arial" w:hAnsi="Arial" w:cs="Arial"/>
      <w:sz w:val="24"/>
      <w:szCs w:val="24"/>
      <w:lang w:val="en-US"/>
    </w:rPr>
  </w:style>
  <w:style w:type="character" w:customStyle="1" w:styleId="Titre1Car">
    <w:name w:val="Titre 1 Car"/>
    <w:basedOn w:val="Policepardfaut"/>
    <w:link w:val="Titre1"/>
    <w:uiPriority w:val="9"/>
    <w:rsid w:val="008821F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176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05869272">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010668993">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EF85-8129-470E-BF4F-607CE803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16</Pages>
  <Words>4475</Words>
  <Characters>24614</Characters>
  <Application>Microsoft Office Word</Application>
  <DocSecurity>0</DocSecurity>
  <Lines>205</Lines>
  <Paragraphs>58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Ministere de l'Education Nationale</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Administration centrale</cp:lastModifiedBy>
  <cp:revision>157</cp:revision>
  <cp:lastPrinted>2018-05-30T15:42:00Z</cp:lastPrinted>
  <dcterms:created xsi:type="dcterms:W3CDTF">2018-05-29T09:20:00Z</dcterms:created>
  <dcterms:modified xsi:type="dcterms:W3CDTF">2018-05-30T19:46:00Z</dcterms:modified>
</cp:coreProperties>
</file>