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0765F" w14:textId="7EEA8CD2" w:rsidR="003E66D8" w:rsidRPr="00EC5F5A" w:rsidRDefault="009079C2" w:rsidP="003E66D8">
      <w:pPr>
        <w:spacing w:before="480" w:after="480" w:line="360" w:lineRule="auto"/>
        <w:jc w:val="center"/>
        <w:rPr>
          <w:rFonts w:ascii="Arial" w:hAnsi="Arial" w:cs="Arial"/>
          <w:b/>
          <w:sz w:val="48"/>
          <w:szCs w:val="48"/>
          <w:lang w:val="en-GB"/>
        </w:rPr>
      </w:pPr>
      <w:bookmarkStart w:id="0" w:name="_GoBack"/>
      <w:bookmarkEnd w:id="0"/>
      <w:r w:rsidRPr="009079C2">
        <w:rPr>
          <w:rFonts w:ascii="Arial" w:hAnsi="Arial" w:cs="Arial"/>
          <w:b/>
          <w:sz w:val="48"/>
          <w:szCs w:val="48"/>
          <w:lang w:val="en-GB"/>
        </w:rPr>
        <w:t>The quality of ICT skills indicators</w:t>
      </w:r>
      <w:r w:rsidR="003E66D8">
        <w:rPr>
          <w:rStyle w:val="Odwoanieprzypisudolnego"/>
          <w:rFonts w:ascii="Arial" w:hAnsi="Arial" w:cs="Arial"/>
          <w:b/>
          <w:sz w:val="48"/>
          <w:szCs w:val="48"/>
          <w:lang w:val="en-GB"/>
        </w:rPr>
        <w:footnoteReference w:id="1"/>
      </w:r>
    </w:p>
    <w:p w14:paraId="2F130F44" w14:textId="31F56925" w:rsidR="00D0270E" w:rsidRPr="009079C2" w:rsidRDefault="009079C2" w:rsidP="009079C2">
      <w:pPr>
        <w:ind w:left="1985" w:hanging="1985"/>
        <w:rPr>
          <w:lang w:val="en-US"/>
        </w:rPr>
      </w:pPr>
      <w:r w:rsidRPr="009079C2">
        <w:rPr>
          <w:rFonts w:ascii="Arial" w:hAnsi="Arial" w:cs="Arial"/>
          <w:sz w:val="24"/>
          <w:szCs w:val="24"/>
          <w:lang w:val="en-GB"/>
        </w:rPr>
        <w:t>Maja Rynko, PhD</w:t>
      </w:r>
      <w:r>
        <w:rPr>
          <w:rFonts w:ascii="Arial" w:hAnsi="Arial" w:cs="Arial"/>
          <w:sz w:val="24"/>
          <w:szCs w:val="24"/>
          <w:lang w:val="en-GB"/>
        </w:rPr>
        <w:t>;</w:t>
      </w:r>
      <w:r w:rsidR="00F00B6B">
        <w:rPr>
          <w:rFonts w:ascii="Arial" w:hAnsi="Arial" w:cs="Arial"/>
          <w:sz w:val="24"/>
          <w:szCs w:val="24"/>
          <w:lang w:val="en-GB"/>
        </w:rPr>
        <w:t xml:space="preserve"> </w:t>
      </w:r>
      <w:r w:rsidRPr="009079C2">
        <w:rPr>
          <w:rFonts w:ascii="Arial" w:hAnsi="Arial" w:cs="Arial"/>
          <w:sz w:val="24"/>
          <w:szCs w:val="24"/>
          <w:lang w:val="en-GB"/>
        </w:rPr>
        <w:t>Warsaw School of Economics, Warsaw, Poland</w:t>
      </w:r>
      <w:r>
        <w:rPr>
          <w:rFonts w:ascii="Arial" w:hAnsi="Arial" w:cs="Arial"/>
          <w:sz w:val="24"/>
          <w:szCs w:val="24"/>
          <w:lang w:val="en-GB"/>
        </w:rPr>
        <w:t>; maja.rynko@sgh.waw.pl</w:t>
      </w:r>
    </w:p>
    <w:p w14:paraId="2F130F45" w14:textId="0D33C948" w:rsidR="000D705A" w:rsidRPr="00EC5F5A" w:rsidRDefault="009079C2" w:rsidP="009079C2">
      <w:pPr>
        <w:ind w:left="1985" w:hanging="1985"/>
        <w:rPr>
          <w:rFonts w:ascii="Arial" w:hAnsi="Arial" w:cs="Arial"/>
          <w:sz w:val="24"/>
          <w:szCs w:val="24"/>
          <w:lang w:val="en-GB"/>
        </w:rPr>
      </w:pPr>
      <w:r w:rsidRPr="009079C2">
        <w:rPr>
          <w:rFonts w:ascii="Arial" w:hAnsi="Arial" w:cs="Arial"/>
          <w:sz w:val="24"/>
          <w:szCs w:val="24"/>
          <w:lang w:val="en-GB"/>
        </w:rPr>
        <w:t>Marta Palczyńsk</w:t>
      </w:r>
      <w:r>
        <w:rPr>
          <w:rFonts w:ascii="Arial" w:hAnsi="Arial" w:cs="Arial"/>
          <w:sz w:val="24"/>
          <w:szCs w:val="24"/>
          <w:lang w:val="en-GB"/>
        </w:rPr>
        <w:t>a;</w:t>
      </w:r>
      <w:r w:rsidRPr="009079C2">
        <w:rPr>
          <w:rFonts w:ascii="Arial" w:hAnsi="Arial" w:cs="Arial"/>
          <w:sz w:val="24"/>
          <w:szCs w:val="24"/>
          <w:lang w:val="en-GB"/>
        </w:rPr>
        <w:t xml:space="preserve"> Institute for Structural Research, Warsaw, Poland</w:t>
      </w:r>
      <w:r>
        <w:rPr>
          <w:rFonts w:ascii="Arial" w:hAnsi="Arial" w:cs="Arial"/>
          <w:sz w:val="24"/>
          <w:szCs w:val="24"/>
          <w:lang w:val="en-GB"/>
        </w:rPr>
        <w:t>; marta.palczynska@ibs.org.pl</w:t>
      </w:r>
    </w:p>
    <w:p w14:paraId="46EF8AA7" w14:textId="714434E5" w:rsidR="001965A4" w:rsidRDefault="001965A4" w:rsidP="00C726EA">
      <w:pPr>
        <w:spacing w:before="240" w:after="0" w:line="360" w:lineRule="auto"/>
        <w:jc w:val="both"/>
        <w:rPr>
          <w:rFonts w:ascii="Arial" w:hAnsi="Arial" w:cs="Arial"/>
          <w:b/>
          <w:sz w:val="20"/>
          <w:szCs w:val="20"/>
          <w:lang w:val="en-GB"/>
        </w:rPr>
      </w:pPr>
    </w:p>
    <w:p w14:paraId="60AE2CB3" w14:textId="77777777" w:rsidR="00401F9E" w:rsidRDefault="00401F9E" w:rsidP="00C726EA">
      <w:pPr>
        <w:spacing w:before="240" w:after="0" w:line="360" w:lineRule="auto"/>
        <w:jc w:val="both"/>
        <w:rPr>
          <w:rFonts w:ascii="Arial" w:hAnsi="Arial" w:cs="Arial"/>
          <w:b/>
          <w:sz w:val="20"/>
          <w:szCs w:val="20"/>
          <w:lang w:val="en-GB"/>
        </w:rPr>
      </w:pPr>
    </w:p>
    <w:p w14:paraId="2F130F46" w14:textId="530D666E" w:rsidR="000D705A" w:rsidRPr="00416A86" w:rsidRDefault="000D705A" w:rsidP="00C726EA">
      <w:pPr>
        <w:spacing w:before="240" w:after="0" w:line="360" w:lineRule="auto"/>
        <w:jc w:val="both"/>
        <w:rPr>
          <w:rFonts w:ascii="Arial" w:hAnsi="Arial" w:cs="Arial"/>
          <w:b/>
          <w:sz w:val="20"/>
          <w:szCs w:val="20"/>
        </w:rPr>
      </w:pPr>
      <w:r w:rsidRPr="00416A86">
        <w:rPr>
          <w:rFonts w:ascii="Arial" w:hAnsi="Arial" w:cs="Arial"/>
          <w:b/>
          <w:sz w:val="20"/>
          <w:szCs w:val="20"/>
        </w:rPr>
        <w:t>Abstract</w:t>
      </w:r>
    </w:p>
    <w:p w14:paraId="0E795797" w14:textId="7926ACB0" w:rsidR="001B2F69" w:rsidRDefault="00290670" w:rsidP="00290670">
      <w:pPr>
        <w:spacing w:before="240" w:after="0" w:line="360" w:lineRule="auto"/>
        <w:jc w:val="both"/>
        <w:rPr>
          <w:rFonts w:ascii="Arial" w:hAnsi="Arial" w:cs="Arial"/>
          <w:sz w:val="20"/>
          <w:szCs w:val="20"/>
          <w:lang w:val="en-GB"/>
        </w:rPr>
      </w:pPr>
      <w:r w:rsidRPr="00D64B1D">
        <w:rPr>
          <w:rFonts w:ascii="Arial" w:hAnsi="Arial" w:cs="Arial"/>
          <w:sz w:val="20"/>
          <w:szCs w:val="20"/>
          <w:lang w:val="en-GB"/>
        </w:rPr>
        <w:t xml:space="preserve">Basic ICT skills are a prerequisite for social inclusion in the information age. Level of population ICT skills as well as computer and Internet usage are of interest to the European Commission and the national governments. This is reflected in numerous strategic documents (e.g. Digital agenda for Europe, A new skills agenda for Europe, Long-term National Development Strategy for Poland). The EU survey on ICT usage provides a proxy on the level of ICT skills among individuals in Europe. However, it is based on individual’s self-assessment which may be prone to </w:t>
      </w:r>
      <w:r w:rsidR="001B2F69" w:rsidRPr="00D64B1D">
        <w:rPr>
          <w:rFonts w:ascii="Arial" w:hAnsi="Arial" w:cs="Arial"/>
          <w:sz w:val="20"/>
          <w:szCs w:val="20"/>
          <w:lang w:val="en-GB"/>
        </w:rPr>
        <w:t>misjudgemen</w:t>
      </w:r>
      <w:r w:rsidR="001B2F69">
        <w:rPr>
          <w:rFonts w:ascii="Arial" w:hAnsi="Arial" w:cs="Arial"/>
          <w:sz w:val="20"/>
          <w:szCs w:val="20"/>
          <w:lang w:val="en-GB"/>
        </w:rPr>
        <w:t>ts</w:t>
      </w:r>
      <w:r w:rsidRPr="00D64B1D">
        <w:rPr>
          <w:rFonts w:ascii="Arial" w:hAnsi="Arial" w:cs="Arial"/>
          <w:sz w:val="20"/>
          <w:szCs w:val="20"/>
          <w:lang w:val="en-GB"/>
        </w:rPr>
        <w:t xml:space="preserve"> (e.g. Dunning et al. 2004)</w:t>
      </w:r>
      <w:r w:rsidR="001B2F69">
        <w:rPr>
          <w:rFonts w:ascii="Arial" w:hAnsi="Arial" w:cs="Arial"/>
          <w:sz w:val="20"/>
          <w:szCs w:val="20"/>
          <w:lang w:val="en-GB"/>
        </w:rPr>
        <w:t xml:space="preserve"> and which is shown to differ from the results </w:t>
      </w:r>
      <w:r w:rsidR="003C46B2">
        <w:rPr>
          <w:rFonts w:ascii="Arial" w:hAnsi="Arial" w:cs="Arial"/>
          <w:sz w:val="20"/>
          <w:szCs w:val="20"/>
          <w:lang w:val="en-GB"/>
        </w:rPr>
        <w:t xml:space="preserve">of </w:t>
      </w:r>
      <w:r w:rsidR="001538F0">
        <w:rPr>
          <w:rFonts w:ascii="Arial" w:hAnsi="Arial" w:cs="Arial"/>
          <w:sz w:val="20"/>
          <w:szCs w:val="20"/>
          <w:lang w:val="en-GB"/>
        </w:rPr>
        <w:t>ICT</w:t>
      </w:r>
      <w:r w:rsidR="008C1DE3">
        <w:rPr>
          <w:rFonts w:ascii="Arial" w:hAnsi="Arial" w:cs="Arial"/>
          <w:sz w:val="20"/>
          <w:szCs w:val="20"/>
          <w:lang w:val="en-GB"/>
        </w:rPr>
        <w:t xml:space="preserve"> skills</w:t>
      </w:r>
      <w:r w:rsidR="001538F0">
        <w:rPr>
          <w:rFonts w:ascii="Arial" w:hAnsi="Arial" w:cs="Arial"/>
          <w:sz w:val="20"/>
          <w:szCs w:val="20"/>
          <w:lang w:val="en-GB"/>
        </w:rPr>
        <w:t xml:space="preserve"> </w:t>
      </w:r>
      <w:r w:rsidR="003C46B2">
        <w:rPr>
          <w:rFonts w:ascii="Arial" w:hAnsi="Arial" w:cs="Arial"/>
          <w:sz w:val="20"/>
          <w:szCs w:val="20"/>
          <w:lang w:val="en-GB"/>
        </w:rPr>
        <w:t>direct assessment from PIAAC survey.</w:t>
      </w:r>
    </w:p>
    <w:p w14:paraId="50F1C528" w14:textId="30B48057" w:rsidR="00D64B1D" w:rsidRPr="00D64B1D" w:rsidRDefault="00290670" w:rsidP="00290670">
      <w:pPr>
        <w:spacing w:before="240" w:after="0" w:line="360" w:lineRule="auto"/>
        <w:jc w:val="both"/>
        <w:rPr>
          <w:rFonts w:ascii="Arial" w:hAnsi="Arial" w:cs="Arial"/>
          <w:sz w:val="20"/>
          <w:szCs w:val="20"/>
          <w:lang w:val="en-GB"/>
        </w:rPr>
      </w:pPr>
      <w:r w:rsidRPr="00D64B1D">
        <w:rPr>
          <w:rFonts w:ascii="Arial" w:hAnsi="Arial" w:cs="Arial"/>
          <w:sz w:val="20"/>
          <w:szCs w:val="20"/>
          <w:lang w:val="en-GB"/>
        </w:rPr>
        <w:t xml:space="preserve">Using data from the Polish follow-up study to the Programme for the International Assessment of Adult Competencies (postPIAAC) we compare self-assessment of basic ICT skills to the direct assessment. The postPIAAC was conducted between Oct. 2014 and Feb. 2015 on over 5000 respondents aged 18-69. The questionnaire included Eurostat questions on computer and Internet usage. Respondents performed also several tasks directly comparable to the Eurostat questions: coping files to a folder, using copy/cut/paste tools for text editing and using basic spreadsheet formulas. Among those who </w:t>
      </w:r>
      <w:r w:rsidR="00A23686">
        <w:rPr>
          <w:rFonts w:ascii="Arial" w:hAnsi="Arial" w:cs="Arial"/>
          <w:sz w:val="20"/>
          <w:szCs w:val="20"/>
          <w:lang w:val="en-GB"/>
        </w:rPr>
        <w:t>have not completed</w:t>
      </w:r>
      <w:r w:rsidRPr="00D64B1D">
        <w:rPr>
          <w:rFonts w:ascii="Arial" w:hAnsi="Arial" w:cs="Arial"/>
          <w:sz w:val="20"/>
          <w:szCs w:val="20"/>
          <w:lang w:val="en-GB"/>
        </w:rPr>
        <w:t xml:space="preserve"> these tasks</w:t>
      </w:r>
      <w:r w:rsidR="004C660B">
        <w:rPr>
          <w:rFonts w:ascii="Arial" w:hAnsi="Arial" w:cs="Arial"/>
          <w:sz w:val="20"/>
          <w:szCs w:val="20"/>
          <w:lang w:val="en-GB"/>
        </w:rPr>
        <w:t xml:space="preserve"> in the direct assessment</w:t>
      </w:r>
      <w:r w:rsidRPr="00D64B1D">
        <w:rPr>
          <w:rFonts w:ascii="Arial" w:hAnsi="Arial" w:cs="Arial"/>
          <w:sz w:val="20"/>
          <w:szCs w:val="20"/>
          <w:lang w:val="en-GB"/>
        </w:rPr>
        <w:t xml:space="preserve">, </w:t>
      </w:r>
      <w:r w:rsidR="00655CC2">
        <w:rPr>
          <w:rFonts w:ascii="Arial" w:hAnsi="Arial" w:cs="Arial"/>
          <w:sz w:val="20"/>
          <w:szCs w:val="20"/>
          <w:lang w:val="en-GB"/>
        </w:rPr>
        <w:t xml:space="preserve">the majority declared </w:t>
      </w:r>
      <w:r w:rsidR="00316DB0">
        <w:rPr>
          <w:rFonts w:ascii="Arial" w:hAnsi="Arial" w:cs="Arial"/>
          <w:sz w:val="20"/>
          <w:szCs w:val="20"/>
          <w:lang w:val="en-GB"/>
        </w:rPr>
        <w:t xml:space="preserve">they have carried </w:t>
      </w:r>
      <w:r w:rsidR="00113C3E">
        <w:rPr>
          <w:rFonts w:ascii="Arial" w:hAnsi="Arial" w:cs="Arial"/>
          <w:sz w:val="20"/>
          <w:szCs w:val="20"/>
          <w:lang w:val="en-GB"/>
        </w:rPr>
        <w:t xml:space="preserve">out </w:t>
      </w:r>
      <w:r w:rsidR="00316DB0">
        <w:rPr>
          <w:rFonts w:ascii="Arial" w:hAnsi="Arial" w:cs="Arial"/>
          <w:sz w:val="20"/>
          <w:szCs w:val="20"/>
          <w:lang w:val="en-GB"/>
        </w:rPr>
        <w:t xml:space="preserve">these task before </w:t>
      </w:r>
      <w:r w:rsidRPr="00D64B1D">
        <w:rPr>
          <w:rFonts w:ascii="Arial" w:hAnsi="Arial" w:cs="Arial"/>
          <w:sz w:val="20"/>
          <w:szCs w:val="20"/>
          <w:lang w:val="en-GB"/>
        </w:rPr>
        <w:t>(</w:t>
      </w:r>
      <w:r w:rsidR="00324D98">
        <w:rPr>
          <w:rFonts w:ascii="Arial" w:hAnsi="Arial" w:cs="Arial"/>
          <w:sz w:val="20"/>
          <w:szCs w:val="20"/>
          <w:lang w:val="en-GB"/>
        </w:rPr>
        <w:t>54</w:t>
      </w:r>
      <w:r w:rsidRPr="00D64B1D">
        <w:rPr>
          <w:rFonts w:ascii="Arial" w:hAnsi="Arial" w:cs="Arial"/>
          <w:sz w:val="20"/>
          <w:szCs w:val="20"/>
          <w:lang w:val="en-GB"/>
        </w:rPr>
        <w:t xml:space="preserve">%, </w:t>
      </w:r>
      <w:r w:rsidR="00324D98">
        <w:rPr>
          <w:rFonts w:ascii="Arial" w:hAnsi="Arial" w:cs="Arial"/>
          <w:sz w:val="20"/>
          <w:szCs w:val="20"/>
          <w:lang w:val="en-GB"/>
        </w:rPr>
        <w:t>50</w:t>
      </w:r>
      <w:r w:rsidRPr="00D64B1D">
        <w:rPr>
          <w:rFonts w:ascii="Arial" w:hAnsi="Arial" w:cs="Arial"/>
          <w:sz w:val="20"/>
          <w:szCs w:val="20"/>
          <w:lang w:val="en-GB"/>
        </w:rPr>
        <w:t xml:space="preserve">% and </w:t>
      </w:r>
      <w:r w:rsidR="00D64B1D">
        <w:rPr>
          <w:rFonts w:ascii="Arial" w:hAnsi="Arial" w:cs="Arial"/>
          <w:sz w:val="20"/>
          <w:szCs w:val="20"/>
          <w:lang w:val="en-GB"/>
        </w:rPr>
        <w:t>59</w:t>
      </w:r>
      <w:r w:rsidRPr="00D64B1D">
        <w:rPr>
          <w:rFonts w:ascii="Arial" w:hAnsi="Arial" w:cs="Arial"/>
          <w:sz w:val="20"/>
          <w:szCs w:val="20"/>
          <w:lang w:val="en-GB"/>
        </w:rPr>
        <w:t>% respectively). The preliminary multivariate analysis suggests that young and higher educated people are more likely to overrate their skills in the self-assessment. The discrepancy between the actual and the declared level of ICT skills poses a question of reliability of ICT indicators based on self-assessment.</w:t>
      </w:r>
    </w:p>
    <w:p w14:paraId="2F130F48" w14:textId="57C8E478" w:rsidR="00C726EA" w:rsidRDefault="00C726EA" w:rsidP="00290670">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9079C2" w:rsidRPr="009079C2">
        <w:rPr>
          <w:rFonts w:ascii="Arial" w:hAnsi="Arial" w:cs="Arial"/>
          <w:sz w:val="20"/>
          <w:szCs w:val="20"/>
          <w:lang w:val="en-GB"/>
        </w:rPr>
        <w:t>ICT skills, quality of indicators, self-assessment, direct measurement of skills</w:t>
      </w:r>
    </w:p>
    <w:p w14:paraId="78877DF2" w14:textId="77777777" w:rsidR="009079C2" w:rsidRPr="00EC5F5A" w:rsidRDefault="009079C2" w:rsidP="00C726EA">
      <w:pPr>
        <w:spacing w:before="240" w:after="0" w:line="360" w:lineRule="auto"/>
        <w:jc w:val="both"/>
        <w:rPr>
          <w:rFonts w:ascii="Arial" w:hAnsi="Arial" w:cs="Arial"/>
          <w:sz w:val="20"/>
          <w:szCs w:val="20"/>
          <w:lang w:val="en-GB"/>
        </w:rPr>
      </w:pPr>
    </w:p>
    <w:p w14:paraId="2F130F49" w14:textId="1DC2C219" w:rsidR="00493026" w:rsidRPr="00EC5F5A" w:rsidRDefault="00493026" w:rsidP="009079C2">
      <w:pPr>
        <w:pStyle w:val="Level1"/>
      </w:pPr>
      <w:r w:rsidRPr="00EC5F5A">
        <w:lastRenderedPageBreak/>
        <w:t xml:space="preserve">1. </w:t>
      </w:r>
      <w:r w:rsidR="003E66D8">
        <w:t>Introduction</w:t>
      </w:r>
    </w:p>
    <w:p w14:paraId="2685D5C8" w14:textId="7C8AAE02" w:rsidR="003E66D8" w:rsidRDefault="009079C2" w:rsidP="00F3215C">
      <w:pPr>
        <w:spacing w:before="120" w:after="0" w:line="360" w:lineRule="auto"/>
        <w:jc w:val="both"/>
        <w:rPr>
          <w:rFonts w:ascii="Arial" w:hAnsi="Arial" w:cs="Arial"/>
          <w:sz w:val="24"/>
          <w:szCs w:val="24"/>
          <w:lang w:val="en-GB"/>
        </w:rPr>
      </w:pPr>
      <w:r w:rsidRPr="00F3215C">
        <w:rPr>
          <w:rFonts w:ascii="Arial" w:hAnsi="Arial" w:cs="Arial"/>
          <w:sz w:val="24"/>
          <w:szCs w:val="24"/>
          <w:lang w:val="en-GB"/>
        </w:rPr>
        <w:t>Skills are an important aspect of human capital, which in turn constitutes one of the main factors for economic</w:t>
      </w:r>
      <w:r w:rsidR="003E66D8">
        <w:rPr>
          <w:rFonts w:ascii="Arial" w:hAnsi="Arial" w:cs="Arial"/>
          <w:sz w:val="24"/>
          <w:szCs w:val="24"/>
          <w:lang w:val="en-GB"/>
        </w:rPr>
        <w:t xml:space="preserve"> and social</w:t>
      </w:r>
      <w:r w:rsidRPr="00F3215C">
        <w:rPr>
          <w:rFonts w:ascii="Arial" w:hAnsi="Arial" w:cs="Arial"/>
          <w:sz w:val="24"/>
          <w:szCs w:val="24"/>
          <w:lang w:val="en-GB"/>
        </w:rPr>
        <w:t xml:space="preserve"> development. </w:t>
      </w:r>
      <w:r w:rsidR="003E66D8">
        <w:rPr>
          <w:rFonts w:ascii="Arial" w:hAnsi="Arial" w:cs="Arial"/>
          <w:sz w:val="24"/>
          <w:szCs w:val="24"/>
          <w:lang w:val="en-GB"/>
        </w:rPr>
        <w:t xml:space="preserve">Besides economic growth, human capital and skills measures are often </w:t>
      </w:r>
      <w:r w:rsidR="001965A4">
        <w:rPr>
          <w:rFonts w:ascii="Arial" w:hAnsi="Arial" w:cs="Arial"/>
          <w:sz w:val="24"/>
          <w:szCs w:val="24"/>
          <w:lang w:val="en-GB"/>
        </w:rPr>
        <w:t xml:space="preserve">embedded in the discussion on </w:t>
      </w:r>
      <w:r w:rsidR="003E66D8">
        <w:rPr>
          <w:rFonts w:ascii="Arial" w:hAnsi="Arial" w:cs="Arial"/>
          <w:sz w:val="24"/>
          <w:szCs w:val="24"/>
          <w:lang w:val="en-GB"/>
        </w:rPr>
        <w:t>economics of education,</w:t>
      </w:r>
      <w:r w:rsidR="00102D99">
        <w:rPr>
          <w:rFonts w:ascii="Arial" w:hAnsi="Arial" w:cs="Arial"/>
          <w:sz w:val="24"/>
          <w:szCs w:val="24"/>
          <w:lang w:val="en-GB"/>
        </w:rPr>
        <w:t xml:space="preserve"> ageing,</w:t>
      </w:r>
      <w:r w:rsidR="003E66D8">
        <w:rPr>
          <w:rFonts w:ascii="Arial" w:hAnsi="Arial" w:cs="Arial"/>
          <w:sz w:val="24"/>
          <w:szCs w:val="24"/>
          <w:lang w:val="en-GB"/>
        </w:rPr>
        <w:t xml:space="preserve"> employability, crime, well-being or health (</w:t>
      </w:r>
      <w:r w:rsidR="001965A4">
        <w:rPr>
          <w:rFonts w:ascii="Arial" w:hAnsi="Arial" w:cs="Arial"/>
          <w:sz w:val="24"/>
          <w:szCs w:val="24"/>
          <w:lang w:val="en-GB"/>
        </w:rPr>
        <w:t xml:space="preserve">e.g. </w:t>
      </w:r>
      <w:r w:rsidR="003E66D8">
        <w:rPr>
          <w:rFonts w:ascii="Arial" w:hAnsi="Arial" w:cs="Arial"/>
          <w:sz w:val="24"/>
          <w:szCs w:val="24"/>
          <w:lang w:val="en-GB"/>
        </w:rPr>
        <w:t xml:space="preserve">Stroombergen et al., 2002). </w:t>
      </w:r>
    </w:p>
    <w:p w14:paraId="4C1C4770" w14:textId="0EAA939E" w:rsidR="001965A4" w:rsidRDefault="009079C2" w:rsidP="00F3215C">
      <w:pPr>
        <w:spacing w:before="120" w:after="0" w:line="360" w:lineRule="auto"/>
        <w:jc w:val="both"/>
        <w:rPr>
          <w:rFonts w:ascii="Arial" w:hAnsi="Arial" w:cs="Arial"/>
          <w:sz w:val="24"/>
          <w:szCs w:val="24"/>
          <w:lang w:val="en-GB"/>
        </w:rPr>
      </w:pPr>
      <w:r w:rsidRPr="00F3215C">
        <w:rPr>
          <w:rFonts w:ascii="Arial" w:hAnsi="Arial" w:cs="Arial"/>
          <w:sz w:val="24"/>
          <w:szCs w:val="24"/>
          <w:lang w:val="en-GB"/>
        </w:rPr>
        <w:t>Skills may be analy</w:t>
      </w:r>
      <w:r w:rsidR="003E66D8">
        <w:rPr>
          <w:rFonts w:ascii="Arial" w:hAnsi="Arial" w:cs="Arial"/>
          <w:sz w:val="24"/>
          <w:szCs w:val="24"/>
          <w:lang w:val="en-GB"/>
        </w:rPr>
        <w:t>s</w:t>
      </w:r>
      <w:r w:rsidRPr="00F3215C">
        <w:rPr>
          <w:rFonts w:ascii="Arial" w:hAnsi="Arial" w:cs="Arial"/>
          <w:sz w:val="24"/>
          <w:szCs w:val="24"/>
          <w:lang w:val="en-GB"/>
        </w:rPr>
        <w:t>ed from different perspectives: supply and demand perspective, skills mismatch and skills development (Eurostat, 2016, p. 5). Economists investigate the returns to skills – both cognitive and non-cognitive ones</w:t>
      </w:r>
      <w:r w:rsidR="00F3215C">
        <w:rPr>
          <w:rFonts w:ascii="Arial" w:hAnsi="Arial" w:cs="Arial"/>
          <w:sz w:val="24"/>
          <w:szCs w:val="24"/>
          <w:lang w:val="en-GB"/>
        </w:rPr>
        <w:t xml:space="preserve"> with respect to labour market outcomes</w:t>
      </w:r>
      <w:r w:rsidR="00102D99">
        <w:rPr>
          <w:rFonts w:ascii="Arial" w:hAnsi="Arial" w:cs="Arial"/>
          <w:sz w:val="24"/>
          <w:szCs w:val="24"/>
          <w:lang w:val="en-GB"/>
        </w:rPr>
        <w:t xml:space="preserve"> and </w:t>
      </w:r>
      <w:r w:rsidR="00F3215C">
        <w:rPr>
          <w:rFonts w:ascii="Arial" w:hAnsi="Arial" w:cs="Arial"/>
          <w:sz w:val="24"/>
          <w:szCs w:val="24"/>
          <w:lang w:val="en-GB"/>
        </w:rPr>
        <w:t>social behaviour (e.g. Heckman et al.</w:t>
      </w:r>
      <w:r w:rsidR="003F39CD">
        <w:rPr>
          <w:rFonts w:ascii="Arial" w:hAnsi="Arial" w:cs="Arial"/>
          <w:sz w:val="24"/>
          <w:szCs w:val="24"/>
          <w:lang w:val="en-GB"/>
        </w:rPr>
        <w:t>,</w:t>
      </w:r>
      <w:r w:rsidR="00F3215C">
        <w:rPr>
          <w:rFonts w:ascii="Arial" w:hAnsi="Arial" w:cs="Arial"/>
          <w:sz w:val="24"/>
          <w:szCs w:val="24"/>
          <w:lang w:val="en-GB"/>
        </w:rPr>
        <w:t xml:space="preserve"> 2006)</w:t>
      </w:r>
      <w:r w:rsidRPr="00F3215C">
        <w:rPr>
          <w:rFonts w:ascii="Arial" w:hAnsi="Arial" w:cs="Arial"/>
          <w:sz w:val="24"/>
          <w:szCs w:val="24"/>
          <w:lang w:val="en-GB"/>
        </w:rPr>
        <w:t xml:space="preserve">. </w:t>
      </w:r>
      <w:r w:rsidR="001965A4" w:rsidRPr="001965A4">
        <w:rPr>
          <w:rFonts w:ascii="Arial" w:hAnsi="Arial" w:cs="Arial"/>
          <w:sz w:val="24"/>
          <w:szCs w:val="24"/>
          <w:lang w:val="en-GB"/>
        </w:rPr>
        <w:t>Level of population ICT skills as well as computer and Internet usage are of interest to the European Commission and the national governments. This is reflected in numerous strategic documents (e.g. Digital agenda for Europe, A new skills agenda for Europe, Long-term National Development Strategy for Poland).</w:t>
      </w:r>
    </w:p>
    <w:p w14:paraId="607AB382" w14:textId="57A5CC91" w:rsidR="009079C2" w:rsidRPr="00F3215C" w:rsidRDefault="009079C2" w:rsidP="00F3215C">
      <w:pPr>
        <w:spacing w:before="120" w:after="0" w:line="360" w:lineRule="auto"/>
        <w:jc w:val="both"/>
        <w:rPr>
          <w:rFonts w:ascii="Arial" w:hAnsi="Arial" w:cs="Arial"/>
          <w:sz w:val="24"/>
          <w:szCs w:val="24"/>
          <w:lang w:val="en-GB"/>
        </w:rPr>
      </w:pPr>
      <w:r w:rsidRPr="00F3215C">
        <w:rPr>
          <w:rFonts w:ascii="Arial" w:hAnsi="Arial" w:cs="Arial"/>
          <w:sz w:val="24"/>
          <w:szCs w:val="24"/>
          <w:lang w:val="en-GB"/>
        </w:rPr>
        <w:t xml:space="preserve">The estimates of individual or population skills levels </w:t>
      </w:r>
      <w:r w:rsidR="001965A4">
        <w:rPr>
          <w:rFonts w:ascii="Arial" w:hAnsi="Arial" w:cs="Arial"/>
          <w:sz w:val="24"/>
          <w:szCs w:val="24"/>
          <w:lang w:val="en-GB"/>
        </w:rPr>
        <w:t xml:space="preserve">are obtained using </w:t>
      </w:r>
      <w:r w:rsidRPr="00F3215C">
        <w:rPr>
          <w:rFonts w:ascii="Arial" w:hAnsi="Arial" w:cs="Arial"/>
          <w:sz w:val="24"/>
          <w:szCs w:val="24"/>
          <w:lang w:val="en-GB"/>
        </w:rPr>
        <w:t>direct or indirect measures.</w:t>
      </w:r>
      <w:r w:rsidR="001965A4">
        <w:rPr>
          <w:rFonts w:ascii="Arial" w:hAnsi="Arial" w:cs="Arial"/>
          <w:sz w:val="24"/>
          <w:szCs w:val="24"/>
          <w:lang w:val="en-GB"/>
        </w:rPr>
        <w:t xml:space="preserve"> </w:t>
      </w:r>
      <w:r w:rsidRPr="00F3215C">
        <w:rPr>
          <w:rFonts w:ascii="Arial" w:hAnsi="Arial" w:cs="Arial"/>
          <w:sz w:val="24"/>
          <w:szCs w:val="24"/>
          <w:lang w:val="en-GB"/>
        </w:rPr>
        <w:t>The indirect measures of skills supply comprise the level, orientation and field of the educational attainment, i.e. the information that can be obtained from administrative registers or from</w:t>
      </w:r>
      <w:r w:rsidR="00F3215C">
        <w:rPr>
          <w:rFonts w:ascii="Arial" w:hAnsi="Arial" w:cs="Arial"/>
          <w:sz w:val="24"/>
          <w:szCs w:val="24"/>
          <w:lang w:val="en-GB"/>
        </w:rPr>
        <w:t xml:space="preserve"> social surveys including</w:t>
      </w:r>
      <w:r w:rsidRPr="00F3215C">
        <w:rPr>
          <w:rFonts w:ascii="Arial" w:hAnsi="Arial" w:cs="Arial"/>
          <w:sz w:val="24"/>
          <w:szCs w:val="24"/>
          <w:lang w:val="en-GB"/>
        </w:rPr>
        <w:t xml:space="preserve"> the Labour Force Survey. The direct measures cover the self-assessment of skills (e.g. Adult Education Survey), the self-reported ability to perform specific tasks (e.g. ICT Usage in Households and by Individuals, background questionnaire part of PIAAC</w:t>
      </w:r>
      <w:r w:rsidR="00F3215C">
        <w:rPr>
          <w:rFonts w:ascii="Arial" w:hAnsi="Arial" w:cs="Arial"/>
          <w:sz w:val="24"/>
          <w:szCs w:val="24"/>
          <w:lang w:val="en-GB"/>
        </w:rPr>
        <w:t>, Skills and Jobs Survey</w:t>
      </w:r>
      <w:r w:rsidRPr="00F3215C">
        <w:rPr>
          <w:rFonts w:ascii="Arial" w:hAnsi="Arial" w:cs="Arial"/>
          <w:sz w:val="24"/>
          <w:szCs w:val="24"/>
          <w:lang w:val="en-GB"/>
        </w:rPr>
        <w:t>) and the more objective direct skills assessment framework (e.g. PISA or PIAAC)</w:t>
      </w:r>
      <w:r w:rsidR="00F3215C">
        <w:rPr>
          <w:rFonts w:ascii="Arial" w:hAnsi="Arial" w:cs="Arial"/>
          <w:sz w:val="24"/>
          <w:szCs w:val="24"/>
          <w:lang w:val="en-GB"/>
        </w:rPr>
        <w:t xml:space="preserve"> (Eurostat</w:t>
      </w:r>
      <w:r w:rsidR="003F39CD">
        <w:rPr>
          <w:rFonts w:ascii="Arial" w:hAnsi="Arial" w:cs="Arial"/>
          <w:sz w:val="24"/>
          <w:szCs w:val="24"/>
          <w:lang w:val="en-GB"/>
        </w:rPr>
        <w:t>,</w:t>
      </w:r>
      <w:r w:rsidR="00F3215C">
        <w:rPr>
          <w:rFonts w:ascii="Arial" w:hAnsi="Arial" w:cs="Arial"/>
          <w:sz w:val="24"/>
          <w:szCs w:val="24"/>
          <w:lang w:val="en-GB"/>
        </w:rPr>
        <w:t xml:space="preserve"> 2016)</w:t>
      </w:r>
      <w:r w:rsidRPr="00F3215C">
        <w:rPr>
          <w:rFonts w:ascii="Arial" w:hAnsi="Arial" w:cs="Arial"/>
          <w:sz w:val="24"/>
          <w:szCs w:val="24"/>
          <w:lang w:val="en-GB"/>
        </w:rPr>
        <w:t>.</w:t>
      </w:r>
      <w:r w:rsidR="00F3215C">
        <w:rPr>
          <w:rFonts w:ascii="Arial" w:hAnsi="Arial" w:cs="Arial"/>
          <w:sz w:val="24"/>
          <w:szCs w:val="24"/>
          <w:lang w:val="en-GB"/>
        </w:rPr>
        <w:t xml:space="preserve"> </w:t>
      </w:r>
      <w:r w:rsidRPr="00F3215C">
        <w:rPr>
          <w:rFonts w:ascii="Arial" w:hAnsi="Arial" w:cs="Arial"/>
          <w:sz w:val="24"/>
          <w:szCs w:val="24"/>
          <w:lang w:val="en-GB"/>
        </w:rPr>
        <w:t xml:space="preserve"> </w:t>
      </w:r>
    </w:p>
    <w:p w14:paraId="3D06D8AB" w14:textId="2C423499" w:rsidR="005D6E5A" w:rsidRDefault="003E66D8" w:rsidP="00BF2435">
      <w:pPr>
        <w:spacing w:before="120" w:after="0" w:line="360" w:lineRule="auto"/>
        <w:jc w:val="both"/>
        <w:rPr>
          <w:rFonts w:ascii="Arial" w:hAnsi="Arial" w:cs="Arial"/>
          <w:sz w:val="24"/>
          <w:szCs w:val="24"/>
          <w:lang w:val="en-US"/>
        </w:rPr>
      </w:pPr>
      <w:r>
        <w:rPr>
          <w:rFonts w:ascii="Arial" w:hAnsi="Arial" w:cs="Arial"/>
          <w:sz w:val="24"/>
          <w:szCs w:val="24"/>
          <w:lang w:val="en-US"/>
        </w:rPr>
        <w:t>This paper concentrates on</w:t>
      </w:r>
      <w:r w:rsidR="003A113F">
        <w:rPr>
          <w:rFonts w:ascii="Arial" w:hAnsi="Arial" w:cs="Arial"/>
          <w:sz w:val="24"/>
          <w:szCs w:val="24"/>
          <w:lang w:val="en-US"/>
        </w:rPr>
        <w:t xml:space="preserve"> skills related to</w:t>
      </w:r>
      <w:r>
        <w:rPr>
          <w:rFonts w:ascii="Arial" w:hAnsi="Arial" w:cs="Arial"/>
          <w:sz w:val="24"/>
          <w:szCs w:val="24"/>
          <w:lang w:val="en-US"/>
        </w:rPr>
        <w:t xml:space="preserve"> </w:t>
      </w:r>
      <w:r w:rsidR="00BF2435">
        <w:rPr>
          <w:rFonts w:ascii="Arial" w:hAnsi="Arial" w:cs="Arial"/>
          <w:sz w:val="24"/>
          <w:szCs w:val="24"/>
          <w:lang w:val="en-US"/>
        </w:rPr>
        <w:t>information and communication technologies (</w:t>
      </w:r>
      <w:r>
        <w:rPr>
          <w:rFonts w:ascii="Arial" w:hAnsi="Arial" w:cs="Arial"/>
          <w:sz w:val="24"/>
          <w:szCs w:val="24"/>
          <w:lang w:val="en-US"/>
        </w:rPr>
        <w:t>ICT</w:t>
      </w:r>
      <w:r w:rsidR="00BF2435">
        <w:rPr>
          <w:rFonts w:ascii="Arial" w:hAnsi="Arial" w:cs="Arial"/>
          <w:sz w:val="24"/>
          <w:szCs w:val="24"/>
          <w:lang w:val="en-US"/>
        </w:rPr>
        <w:t>)</w:t>
      </w:r>
      <w:r>
        <w:rPr>
          <w:rFonts w:ascii="Arial" w:hAnsi="Arial" w:cs="Arial"/>
          <w:sz w:val="24"/>
          <w:szCs w:val="24"/>
          <w:lang w:val="en-US"/>
        </w:rPr>
        <w:t>,</w:t>
      </w:r>
      <w:r w:rsidR="00766933">
        <w:rPr>
          <w:rFonts w:ascii="Arial" w:hAnsi="Arial" w:cs="Arial"/>
          <w:sz w:val="24"/>
          <w:szCs w:val="24"/>
          <w:lang w:val="en-US"/>
        </w:rPr>
        <w:t xml:space="preserve"> which </w:t>
      </w:r>
      <w:r w:rsidR="00A33B6A">
        <w:rPr>
          <w:rFonts w:ascii="Arial" w:hAnsi="Arial" w:cs="Arial"/>
          <w:sz w:val="24"/>
          <w:szCs w:val="24"/>
          <w:lang w:val="en-US"/>
        </w:rPr>
        <w:t xml:space="preserve">ever </w:t>
      </w:r>
      <w:r w:rsidR="00766933">
        <w:rPr>
          <w:rFonts w:ascii="Arial" w:hAnsi="Arial" w:cs="Arial"/>
          <w:sz w:val="24"/>
          <w:szCs w:val="24"/>
          <w:lang w:val="en-US"/>
        </w:rPr>
        <w:t xml:space="preserve">gain on importance in both daily and professional lives since the computer and computers network revolution in the 1970’s and 1980’s. </w:t>
      </w:r>
      <w:r w:rsidR="00BF2435">
        <w:rPr>
          <w:rFonts w:ascii="Arial" w:hAnsi="Arial" w:cs="Arial"/>
          <w:sz w:val="24"/>
          <w:szCs w:val="24"/>
          <w:lang w:val="en-US"/>
        </w:rPr>
        <w:t>ICT or computer skills and their</w:t>
      </w:r>
      <w:r w:rsidR="00766933">
        <w:rPr>
          <w:rFonts w:ascii="Arial" w:hAnsi="Arial" w:cs="Arial"/>
          <w:sz w:val="24"/>
          <w:szCs w:val="24"/>
          <w:lang w:val="en-US"/>
        </w:rPr>
        <w:t xml:space="preserve"> </w:t>
      </w:r>
      <w:r w:rsidR="00BF2435">
        <w:rPr>
          <w:rFonts w:ascii="Arial" w:hAnsi="Arial" w:cs="Arial"/>
          <w:sz w:val="24"/>
          <w:szCs w:val="24"/>
          <w:lang w:val="en-US"/>
        </w:rPr>
        <w:t>e</w:t>
      </w:r>
      <w:r w:rsidRPr="00766933">
        <w:rPr>
          <w:rFonts w:ascii="Arial" w:hAnsi="Arial" w:cs="Arial"/>
          <w:sz w:val="24"/>
          <w:szCs w:val="24"/>
          <w:lang w:val="en-US"/>
        </w:rPr>
        <w:t xml:space="preserve">arly development </w:t>
      </w:r>
      <w:r w:rsidR="001965A4">
        <w:rPr>
          <w:rFonts w:ascii="Arial" w:hAnsi="Arial" w:cs="Arial"/>
          <w:sz w:val="24"/>
          <w:szCs w:val="24"/>
          <w:lang w:val="en-US"/>
        </w:rPr>
        <w:t>are</w:t>
      </w:r>
      <w:r w:rsidR="00BF2435">
        <w:rPr>
          <w:rFonts w:ascii="Arial" w:hAnsi="Arial" w:cs="Arial"/>
          <w:sz w:val="24"/>
          <w:szCs w:val="24"/>
          <w:lang w:val="en-US"/>
        </w:rPr>
        <w:t xml:space="preserve"> more and more often perceived </w:t>
      </w:r>
      <w:r w:rsidRPr="00766933">
        <w:rPr>
          <w:rFonts w:ascii="Arial" w:hAnsi="Arial" w:cs="Arial"/>
          <w:sz w:val="24"/>
          <w:szCs w:val="24"/>
          <w:lang w:val="en-US"/>
        </w:rPr>
        <w:t>as critical as reading and writing literacy</w:t>
      </w:r>
      <w:r w:rsidR="001965A4">
        <w:rPr>
          <w:rFonts w:ascii="Arial" w:hAnsi="Arial" w:cs="Arial"/>
          <w:sz w:val="24"/>
          <w:szCs w:val="24"/>
          <w:lang w:val="en-US"/>
        </w:rPr>
        <w:t xml:space="preserve"> and as a ‘new literacy’</w:t>
      </w:r>
      <w:r w:rsidR="00BF2435">
        <w:rPr>
          <w:rFonts w:ascii="Arial" w:hAnsi="Arial" w:cs="Arial"/>
          <w:sz w:val="24"/>
          <w:szCs w:val="24"/>
          <w:lang w:val="en-US"/>
        </w:rPr>
        <w:t xml:space="preserve"> (e.g. Grant et al., 2009). </w:t>
      </w:r>
      <w:r w:rsidR="001965A4">
        <w:rPr>
          <w:rFonts w:ascii="Arial" w:hAnsi="Arial" w:cs="Arial"/>
          <w:sz w:val="24"/>
          <w:szCs w:val="24"/>
          <w:lang w:val="en-US"/>
        </w:rPr>
        <w:t xml:space="preserve">The scientific analyses attempt to quantify the gains on ICT skills. </w:t>
      </w:r>
      <w:r w:rsidR="00BF2435">
        <w:rPr>
          <w:rFonts w:ascii="Arial" w:hAnsi="Arial" w:cs="Arial"/>
          <w:sz w:val="24"/>
          <w:szCs w:val="24"/>
          <w:lang w:val="en-US"/>
        </w:rPr>
        <w:t>The</w:t>
      </w:r>
      <w:r w:rsidR="0058334D">
        <w:rPr>
          <w:rFonts w:ascii="Arial" w:hAnsi="Arial" w:cs="Arial"/>
          <w:sz w:val="24"/>
          <w:szCs w:val="24"/>
          <w:lang w:val="en-US"/>
        </w:rPr>
        <w:t xml:space="preserve"> results on</w:t>
      </w:r>
      <w:r w:rsidR="001965A4">
        <w:rPr>
          <w:rFonts w:ascii="Arial" w:hAnsi="Arial" w:cs="Arial"/>
          <w:sz w:val="24"/>
          <w:szCs w:val="24"/>
          <w:lang w:val="en-US"/>
        </w:rPr>
        <w:t xml:space="preserve"> individual</w:t>
      </w:r>
      <w:r w:rsidR="00BF2435">
        <w:rPr>
          <w:rFonts w:ascii="Arial" w:hAnsi="Arial" w:cs="Arial"/>
          <w:sz w:val="24"/>
          <w:szCs w:val="24"/>
          <w:lang w:val="en-US"/>
        </w:rPr>
        <w:t xml:space="preserve"> returns to ICT skills in the labor market are </w:t>
      </w:r>
      <w:r w:rsidR="0058334D">
        <w:rPr>
          <w:rFonts w:ascii="Arial" w:hAnsi="Arial" w:cs="Arial"/>
          <w:sz w:val="24"/>
          <w:szCs w:val="24"/>
          <w:lang w:val="en-US"/>
        </w:rPr>
        <w:t>mixed with some results showing substantial gain</w:t>
      </w:r>
      <w:r w:rsidR="001965A4">
        <w:rPr>
          <w:rFonts w:ascii="Arial" w:hAnsi="Arial" w:cs="Arial"/>
          <w:sz w:val="24"/>
          <w:szCs w:val="24"/>
          <w:lang w:val="en-US"/>
        </w:rPr>
        <w:t>s</w:t>
      </w:r>
      <w:r w:rsidR="00BF2435">
        <w:rPr>
          <w:rFonts w:ascii="Arial" w:hAnsi="Arial" w:cs="Arial"/>
          <w:sz w:val="24"/>
          <w:szCs w:val="24"/>
          <w:lang w:val="en-US"/>
        </w:rPr>
        <w:t xml:space="preserve"> (e.g. </w:t>
      </w:r>
      <w:r w:rsidR="00BF2435" w:rsidRPr="00BF2435">
        <w:rPr>
          <w:rFonts w:ascii="Arial" w:hAnsi="Arial" w:cs="Arial"/>
          <w:sz w:val="24"/>
          <w:szCs w:val="24"/>
          <w:lang w:val="en-US"/>
        </w:rPr>
        <w:t xml:space="preserve">Falck et al., 2016; </w:t>
      </w:r>
      <w:r w:rsidR="0058334D">
        <w:rPr>
          <w:rFonts w:ascii="Arial" w:hAnsi="Arial" w:cs="Arial"/>
          <w:sz w:val="24"/>
          <w:szCs w:val="24"/>
          <w:lang w:val="en-US"/>
        </w:rPr>
        <w:t xml:space="preserve">Krueger 1993), and some other questioning the causal link between ICT skills and observed higher earnings (e.g. </w:t>
      </w:r>
      <w:r w:rsidR="00B02ABB" w:rsidRPr="00BF2435">
        <w:rPr>
          <w:rFonts w:ascii="Arial" w:hAnsi="Arial" w:cs="Arial"/>
          <w:sz w:val="24"/>
          <w:szCs w:val="24"/>
          <w:lang w:val="en-US"/>
        </w:rPr>
        <w:t>Borghans and ter Weel 2004</w:t>
      </w:r>
      <w:r w:rsidR="00467AEF">
        <w:rPr>
          <w:rFonts w:ascii="Arial" w:hAnsi="Arial" w:cs="Arial"/>
          <w:sz w:val="24"/>
          <w:szCs w:val="24"/>
          <w:lang w:val="en-US"/>
        </w:rPr>
        <w:t>;</w:t>
      </w:r>
      <w:r w:rsidR="00467AEF" w:rsidRPr="00BF2435">
        <w:rPr>
          <w:rFonts w:ascii="Arial" w:hAnsi="Arial" w:cs="Arial"/>
          <w:sz w:val="24"/>
          <w:szCs w:val="24"/>
          <w:lang w:val="en-US"/>
        </w:rPr>
        <w:t xml:space="preserve"> </w:t>
      </w:r>
      <w:r w:rsidR="00BF2435" w:rsidRPr="00BF2435">
        <w:rPr>
          <w:rFonts w:ascii="Arial" w:hAnsi="Arial" w:cs="Arial"/>
          <w:sz w:val="24"/>
          <w:szCs w:val="24"/>
          <w:lang w:val="en-US"/>
        </w:rPr>
        <w:t>DiNardo and Pischke</w:t>
      </w:r>
      <w:r w:rsidR="00BF2435">
        <w:rPr>
          <w:rFonts w:ascii="Arial" w:hAnsi="Arial" w:cs="Arial"/>
          <w:sz w:val="24"/>
          <w:szCs w:val="24"/>
          <w:lang w:val="en-US"/>
        </w:rPr>
        <w:t>,</w:t>
      </w:r>
      <w:r w:rsidR="00467AEF">
        <w:rPr>
          <w:rFonts w:ascii="Arial" w:hAnsi="Arial" w:cs="Arial"/>
          <w:sz w:val="24"/>
          <w:szCs w:val="24"/>
          <w:lang w:val="en-US"/>
        </w:rPr>
        <w:t xml:space="preserve"> </w:t>
      </w:r>
      <w:r w:rsidR="00BF2435" w:rsidRPr="00BF2435">
        <w:rPr>
          <w:rFonts w:ascii="Arial" w:hAnsi="Arial" w:cs="Arial"/>
          <w:sz w:val="24"/>
          <w:szCs w:val="24"/>
          <w:lang w:val="en-US"/>
        </w:rPr>
        <w:t>1997</w:t>
      </w:r>
      <w:r w:rsidR="00BF2435">
        <w:rPr>
          <w:rFonts w:ascii="Arial" w:hAnsi="Arial" w:cs="Arial"/>
          <w:sz w:val="24"/>
          <w:szCs w:val="24"/>
          <w:lang w:val="en-US"/>
        </w:rPr>
        <w:t>).</w:t>
      </w:r>
      <w:r w:rsidR="0058334D">
        <w:rPr>
          <w:rFonts w:ascii="Arial" w:hAnsi="Arial" w:cs="Arial"/>
          <w:sz w:val="24"/>
          <w:szCs w:val="24"/>
          <w:lang w:val="en-US"/>
        </w:rPr>
        <w:t xml:space="preserve"> Some of these differences may be due to </w:t>
      </w:r>
      <w:r w:rsidR="0058334D">
        <w:rPr>
          <w:rFonts w:ascii="Arial" w:hAnsi="Arial" w:cs="Arial"/>
          <w:sz w:val="24"/>
          <w:szCs w:val="24"/>
          <w:lang w:val="en-US"/>
        </w:rPr>
        <w:lastRenderedPageBreak/>
        <w:t>different methodologies of  how the skills as measured</w:t>
      </w:r>
      <w:r w:rsidR="00DD7217">
        <w:rPr>
          <w:rFonts w:ascii="Arial" w:hAnsi="Arial" w:cs="Arial"/>
          <w:sz w:val="24"/>
          <w:szCs w:val="24"/>
          <w:lang w:val="en-US"/>
        </w:rPr>
        <w:t xml:space="preserve">. As Falck et al. (2016) discuss, most of the research relies on self-reported measures of computer use and computer skills, which are rather imperfect proxies for the true skills level due to reporting bias, or unawareness of the population skill distribution and own placement on it. </w:t>
      </w:r>
    </w:p>
    <w:p w14:paraId="1F0A867A" w14:textId="7799E9C0" w:rsidR="00AF31C0" w:rsidRDefault="00DD7217" w:rsidP="00BF2435">
      <w:pPr>
        <w:spacing w:before="120" w:after="0" w:line="360" w:lineRule="auto"/>
        <w:jc w:val="both"/>
        <w:rPr>
          <w:rFonts w:ascii="Arial" w:hAnsi="Arial" w:cs="Arial"/>
          <w:sz w:val="24"/>
          <w:szCs w:val="24"/>
          <w:lang w:val="en-US"/>
        </w:rPr>
      </w:pPr>
      <w:r>
        <w:rPr>
          <w:rFonts w:ascii="Arial" w:hAnsi="Arial" w:cs="Arial"/>
          <w:sz w:val="24"/>
          <w:szCs w:val="24"/>
          <w:lang w:val="en-US"/>
        </w:rPr>
        <w:t>The OECD’s Programme for the International Assessment of Adult Competencies provides estimates for directly measured ICT skills</w:t>
      </w:r>
      <w:r w:rsidR="001965A4">
        <w:rPr>
          <w:rFonts w:ascii="Arial" w:hAnsi="Arial" w:cs="Arial"/>
          <w:sz w:val="24"/>
          <w:szCs w:val="24"/>
          <w:lang w:val="en-US"/>
        </w:rPr>
        <w:t xml:space="preserve"> </w:t>
      </w:r>
      <w:r w:rsidR="00A33B6A">
        <w:rPr>
          <w:rFonts w:ascii="Arial" w:hAnsi="Arial" w:cs="Arial"/>
          <w:sz w:val="24"/>
          <w:szCs w:val="24"/>
          <w:lang w:val="en-US"/>
        </w:rPr>
        <w:t>(</w:t>
      </w:r>
      <w:r w:rsidR="001965A4">
        <w:rPr>
          <w:rFonts w:ascii="Arial" w:hAnsi="Arial" w:cs="Arial"/>
          <w:sz w:val="24"/>
          <w:szCs w:val="24"/>
          <w:lang w:val="en-US"/>
        </w:rPr>
        <w:t>originally name</w:t>
      </w:r>
      <w:r w:rsidR="00A33B6A">
        <w:rPr>
          <w:rFonts w:ascii="Arial" w:hAnsi="Arial" w:cs="Arial"/>
          <w:sz w:val="24"/>
          <w:szCs w:val="24"/>
          <w:lang w:val="en-US"/>
        </w:rPr>
        <w:t>d</w:t>
      </w:r>
      <w:r w:rsidR="001965A4">
        <w:rPr>
          <w:rFonts w:ascii="Arial" w:hAnsi="Arial" w:cs="Arial"/>
          <w:sz w:val="24"/>
          <w:szCs w:val="24"/>
          <w:lang w:val="en-US"/>
        </w:rPr>
        <w:t xml:space="preserve"> </w:t>
      </w:r>
      <w:r>
        <w:rPr>
          <w:rFonts w:ascii="Arial" w:hAnsi="Arial" w:cs="Arial"/>
          <w:sz w:val="24"/>
          <w:szCs w:val="24"/>
          <w:lang w:val="en-US"/>
        </w:rPr>
        <w:t xml:space="preserve">Problem solving in technology rich environment </w:t>
      </w:r>
      <w:r w:rsidR="001965A4">
        <w:rPr>
          <w:rFonts w:ascii="Arial" w:hAnsi="Arial" w:cs="Arial"/>
          <w:sz w:val="24"/>
          <w:szCs w:val="24"/>
          <w:lang w:val="en-US"/>
        </w:rPr>
        <w:t>–</w:t>
      </w:r>
      <w:r>
        <w:rPr>
          <w:rFonts w:ascii="Arial" w:hAnsi="Arial" w:cs="Arial"/>
          <w:sz w:val="24"/>
          <w:szCs w:val="24"/>
          <w:lang w:val="en-US"/>
        </w:rPr>
        <w:t xml:space="preserve"> PSTRE</w:t>
      </w:r>
      <w:r w:rsidR="00A33B6A">
        <w:rPr>
          <w:rFonts w:ascii="Arial" w:hAnsi="Arial" w:cs="Arial"/>
          <w:sz w:val="24"/>
          <w:szCs w:val="24"/>
          <w:lang w:val="en-US"/>
        </w:rPr>
        <w:t>)</w:t>
      </w:r>
      <w:r>
        <w:rPr>
          <w:rFonts w:ascii="Arial" w:hAnsi="Arial" w:cs="Arial"/>
          <w:sz w:val="24"/>
          <w:szCs w:val="24"/>
          <w:lang w:val="en-US"/>
        </w:rPr>
        <w:t xml:space="preserve"> in over 40 countries by now.</w:t>
      </w:r>
      <w:r w:rsidR="00F00B6B">
        <w:rPr>
          <w:rStyle w:val="Odwoanieprzypisudolnego"/>
          <w:rFonts w:ascii="Arial" w:hAnsi="Arial" w:cs="Arial"/>
          <w:sz w:val="24"/>
          <w:szCs w:val="24"/>
          <w:lang w:val="en-US"/>
        </w:rPr>
        <w:footnoteReference w:id="2"/>
      </w:r>
      <w:r>
        <w:rPr>
          <w:rFonts w:ascii="Arial" w:hAnsi="Arial" w:cs="Arial"/>
          <w:sz w:val="24"/>
          <w:szCs w:val="24"/>
          <w:lang w:val="en-US"/>
        </w:rPr>
        <w:t xml:space="preserve"> In each country, several thousand respondents were asked to go through a computer-based test on literacy, numeracy and PSTRE. </w:t>
      </w:r>
      <w:r w:rsidR="00AF31C0">
        <w:rPr>
          <w:rFonts w:ascii="Arial" w:hAnsi="Arial" w:cs="Arial"/>
          <w:sz w:val="24"/>
          <w:szCs w:val="24"/>
          <w:lang w:val="en-US"/>
        </w:rPr>
        <w:t>In Poland, however, nearly 50%</w:t>
      </w:r>
      <w:r w:rsidR="00AF31C0">
        <w:rPr>
          <w:rStyle w:val="Odwoanieprzypisudolnego"/>
          <w:rFonts w:ascii="Arial" w:hAnsi="Arial" w:cs="Arial"/>
          <w:sz w:val="24"/>
          <w:szCs w:val="24"/>
          <w:lang w:val="en-US"/>
        </w:rPr>
        <w:footnoteReference w:id="3"/>
      </w:r>
      <w:r w:rsidR="00AF31C0">
        <w:rPr>
          <w:rFonts w:ascii="Arial" w:hAnsi="Arial" w:cs="Arial"/>
          <w:sz w:val="24"/>
          <w:szCs w:val="24"/>
          <w:lang w:val="en-US"/>
        </w:rPr>
        <w:t xml:space="preserve"> of respondents did not take the computer based assessment (CBA), although many of them had admitted to have computer experience in the background questionnaire. Since this situation was not predicted, the interviewers were not trained to collect the information on the specific reasons for refusing to take the CBA, neither to note any observations on the </w:t>
      </w:r>
      <w:r w:rsidR="00A33B6A">
        <w:rPr>
          <w:rFonts w:ascii="Arial" w:hAnsi="Arial" w:cs="Arial"/>
          <w:sz w:val="24"/>
          <w:szCs w:val="24"/>
          <w:lang w:val="en-US"/>
        </w:rPr>
        <w:t xml:space="preserve">observed </w:t>
      </w:r>
      <w:r w:rsidR="00AF31C0">
        <w:rPr>
          <w:rFonts w:ascii="Arial" w:hAnsi="Arial" w:cs="Arial"/>
          <w:sz w:val="24"/>
          <w:szCs w:val="24"/>
          <w:lang w:val="en-US"/>
        </w:rPr>
        <w:t xml:space="preserve">attitude towards computers. Generally, the PIAAC experiences in Poland constitute a serious doubt on the quality of self-reported measures of ICT skills. </w:t>
      </w:r>
    </w:p>
    <w:p w14:paraId="2E429ADC" w14:textId="3FCFB8D7" w:rsidR="00DD7217" w:rsidRDefault="00AF31C0" w:rsidP="00BF2435">
      <w:pPr>
        <w:spacing w:before="120" w:after="0" w:line="360" w:lineRule="auto"/>
        <w:jc w:val="both"/>
        <w:rPr>
          <w:rFonts w:ascii="Arial" w:hAnsi="Arial" w:cs="Arial"/>
          <w:sz w:val="24"/>
          <w:szCs w:val="24"/>
          <w:lang w:val="en-GB"/>
        </w:rPr>
      </w:pPr>
      <w:r>
        <w:rPr>
          <w:rFonts w:ascii="Arial" w:hAnsi="Arial" w:cs="Arial"/>
          <w:sz w:val="24"/>
          <w:szCs w:val="24"/>
          <w:lang w:val="en-US"/>
        </w:rPr>
        <w:t>The PIAAC</w:t>
      </w:r>
      <w:r w:rsidR="005D6E5A">
        <w:rPr>
          <w:rFonts w:ascii="Arial" w:hAnsi="Arial" w:cs="Arial"/>
          <w:sz w:val="24"/>
          <w:szCs w:val="24"/>
          <w:lang w:val="en-US"/>
        </w:rPr>
        <w:t xml:space="preserve"> in Poland</w:t>
      </w:r>
      <w:r>
        <w:rPr>
          <w:rFonts w:ascii="Arial" w:hAnsi="Arial" w:cs="Arial"/>
          <w:sz w:val="24"/>
          <w:szCs w:val="24"/>
          <w:lang w:val="en-US"/>
        </w:rPr>
        <w:t xml:space="preserve"> </w:t>
      </w:r>
      <w:r w:rsidR="005D6E5A">
        <w:rPr>
          <w:rFonts w:ascii="Arial" w:hAnsi="Arial" w:cs="Arial"/>
          <w:sz w:val="24"/>
          <w:szCs w:val="24"/>
          <w:lang w:val="en-US"/>
        </w:rPr>
        <w:t xml:space="preserve">had its </w:t>
      </w:r>
      <w:r>
        <w:rPr>
          <w:rFonts w:ascii="Arial" w:hAnsi="Arial" w:cs="Arial"/>
          <w:sz w:val="24"/>
          <w:szCs w:val="24"/>
          <w:lang w:val="en-US"/>
        </w:rPr>
        <w:t xml:space="preserve">follow-up study </w:t>
      </w:r>
      <w:r w:rsidR="00EC5ECA">
        <w:rPr>
          <w:rFonts w:ascii="Arial" w:hAnsi="Arial" w:cs="Arial"/>
          <w:sz w:val="24"/>
          <w:szCs w:val="24"/>
          <w:lang w:val="en-US"/>
        </w:rPr>
        <w:t>to</w:t>
      </w:r>
      <w:r>
        <w:rPr>
          <w:rFonts w:ascii="Arial" w:hAnsi="Arial" w:cs="Arial"/>
          <w:sz w:val="24"/>
          <w:szCs w:val="24"/>
          <w:lang w:val="en-US"/>
        </w:rPr>
        <w:t xml:space="preserve"> PIAAC</w:t>
      </w:r>
      <w:r w:rsidR="005D6E5A">
        <w:rPr>
          <w:rFonts w:ascii="Arial" w:hAnsi="Arial" w:cs="Arial"/>
          <w:sz w:val="24"/>
          <w:szCs w:val="24"/>
          <w:lang w:val="en-US"/>
        </w:rPr>
        <w:t xml:space="preserve"> and one of its parts was dedicated to </w:t>
      </w:r>
      <w:r w:rsidR="0066042A">
        <w:rPr>
          <w:rFonts w:ascii="Arial" w:hAnsi="Arial" w:cs="Arial"/>
          <w:sz w:val="24"/>
          <w:szCs w:val="24"/>
          <w:lang w:val="en-US"/>
        </w:rPr>
        <w:t xml:space="preserve">a deeper investigation on </w:t>
      </w:r>
      <w:r w:rsidR="005D6E5A">
        <w:rPr>
          <w:rFonts w:ascii="Arial" w:hAnsi="Arial" w:cs="Arial"/>
          <w:sz w:val="24"/>
          <w:szCs w:val="24"/>
          <w:lang w:val="en-US"/>
        </w:rPr>
        <w:t>ICT skills of the target population. The Eurostat questions on basic computer skills coming from the ‘ICT</w:t>
      </w:r>
      <w:r w:rsidR="005D6E5A" w:rsidRPr="00F3215C">
        <w:rPr>
          <w:rFonts w:ascii="Arial" w:hAnsi="Arial" w:cs="Arial"/>
          <w:sz w:val="24"/>
          <w:szCs w:val="24"/>
          <w:lang w:val="en-GB"/>
        </w:rPr>
        <w:t xml:space="preserve"> Usage in Households and by Individuals</w:t>
      </w:r>
      <w:r w:rsidR="005D6E5A">
        <w:rPr>
          <w:rFonts w:ascii="Arial" w:hAnsi="Arial" w:cs="Arial"/>
          <w:sz w:val="24"/>
          <w:szCs w:val="24"/>
          <w:lang w:val="en-GB"/>
        </w:rPr>
        <w:t>’ were included in the postPIAAC questionnaire. After the self-assessment</w:t>
      </w:r>
      <w:r w:rsidR="008C1DE3">
        <w:rPr>
          <w:rFonts w:ascii="Arial" w:hAnsi="Arial" w:cs="Arial"/>
          <w:sz w:val="24"/>
          <w:szCs w:val="24"/>
          <w:lang w:val="en-GB"/>
        </w:rPr>
        <w:t>,</w:t>
      </w:r>
      <w:r w:rsidR="005D6E5A">
        <w:rPr>
          <w:rFonts w:ascii="Arial" w:hAnsi="Arial" w:cs="Arial"/>
          <w:sz w:val="24"/>
          <w:szCs w:val="24"/>
          <w:lang w:val="en-GB"/>
        </w:rPr>
        <w:t xml:space="preserve"> the respondents were asked to solve three tasks on the computer that directly correspond to the tasks included in the self-evaluation. The results</w:t>
      </w:r>
      <w:r w:rsidR="00A33B6A">
        <w:rPr>
          <w:rFonts w:ascii="Arial" w:hAnsi="Arial" w:cs="Arial"/>
          <w:sz w:val="24"/>
          <w:szCs w:val="24"/>
          <w:lang w:val="en-GB"/>
        </w:rPr>
        <w:t xml:space="preserve"> presented in this paper</w:t>
      </w:r>
      <w:r w:rsidR="005D6E5A">
        <w:rPr>
          <w:rFonts w:ascii="Arial" w:hAnsi="Arial" w:cs="Arial"/>
          <w:sz w:val="24"/>
          <w:szCs w:val="24"/>
          <w:lang w:val="en-GB"/>
        </w:rPr>
        <w:t xml:space="preserve"> show that the problem of misreporting is prevalent across the surveyed group and different subgroups have different probabilities of misreporting their skills</w:t>
      </w:r>
      <w:r w:rsidR="00A33B6A">
        <w:rPr>
          <w:rFonts w:ascii="Arial" w:hAnsi="Arial" w:cs="Arial"/>
          <w:sz w:val="24"/>
          <w:szCs w:val="24"/>
          <w:lang w:val="en-GB"/>
        </w:rPr>
        <w:t xml:space="preserve">. </w:t>
      </w:r>
      <w:r w:rsidR="00A100A0">
        <w:rPr>
          <w:rFonts w:ascii="Arial" w:hAnsi="Arial" w:cs="Arial"/>
          <w:sz w:val="24"/>
          <w:szCs w:val="24"/>
          <w:lang w:val="en-GB"/>
        </w:rPr>
        <w:t>R</w:t>
      </w:r>
      <w:r w:rsidR="00A33B6A">
        <w:rPr>
          <w:rFonts w:ascii="Arial" w:hAnsi="Arial" w:cs="Arial"/>
          <w:sz w:val="24"/>
          <w:szCs w:val="24"/>
          <w:lang w:val="en-GB"/>
        </w:rPr>
        <w:t xml:space="preserve">eporting heterogeneity may </w:t>
      </w:r>
      <w:r w:rsidR="00A100A0">
        <w:rPr>
          <w:rFonts w:ascii="Arial" w:hAnsi="Arial" w:cs="Arial"/>
          <w:sz w:val="24"/>
          <w:szCs w:val="24"/>
          <w:lang w:val="en-GB"/>
        </w:rPr>
        <w:t xml:space="preserve">undermine the accuracy of measures </w:t>
      </w:r>
      <w:r w:rsidR="00A33B6A">
        <w:rPr>
          <w:rFonts w:ascii="Arial" w:hAnsi="Arial" w:cs="Arial"/>
          <w:sz w:val="24"/>
          <w:szCs w:val="24"/>
          <w:lang w:val="en-GB"/>
        </w:rPr>
        <w:t>for the disparities in ICT skills across groups that also differ in their propensities to accurately judge their skills.</w:t>
      </w:r>
    </w:p>
    <w:p w14:paraId="55D45246" w14:textId="7CF3CCD4" w:rsidR="00B1264C" w:rsidRPr="00416A86" w:rsidRDefault="00E71B15" w:rsidP="00BF2435">
      <w:pPr>
        <w:spacing w:before="120" w:after="0" w:line="360" w:lineRule="auto"/>
        <w:jc w:val="both"/>
        <w:rPr>
          <w:rFonts w:ascii="Arial" w:hAnsi="Arial" w:cs="Arial"/>
          <w:sz w:val="24"/>
          <w:szCs w:val="24"/>
          <w:lang w:val="en-GB"/>
        </w:rPr>
      </w:pPr>
      <w:r w:rsidRPr="00416A86">
        <w:rPr>
          <w:rFonts w:ascii="Arial" w:hAnsi="Arial" w:cs="Arial"/>
          <w:sz w:val="24"/>
          <w:szCs w:val="24"/>
          <w:lang w:val="en-GB"/>
        </w:rPr>
        <w:t>To the best of authors knowledge, there are n</w:t>
      </w:r>
      <w:r w:rsidR="00416A86" w:rsidRPr="00416A86">
        <w:rPr>
          <w:rFonts w:ascii="Arial" w:hAnsi="Arial" w:cs="Arial"/>
          <w:sz w:val="24"/>
          <w:szCs w:val="24"/>
          <w:lang w:val="en-GB"/>
        </w:rPr>
        <w:t xml:space="preserve">o studies that deal with the quality of ICT skills indicators and the problem </w:t>
      </w:r>
      <w:r w:rsidR="00A100A0">
        <w:rPr>
          <w:rFonts w:ascii="Arial" w:hAnsi="Arial" w:cs="Arial"/>
          <w:sz w:val="24"/>
          <w:szCs w:val="24"/>
          <w:lang w:val="en-GB"/>
        </w:rPr>
        <w:t xml:space="preserve">of </w:t>
      </w:r>
      <w:r w:rsidR="00416A86" w:rsidRPr="00416A86">
        <w:rPr>
          <w:rFonts w:ascii="Arial" w:hAnsi="Arial" w:cs="Arial"/>
          <w:sz w:val="24"/>
          <w:szCs w:val="24"/>
          <w:lang w:val="en-GB"/>
        </w:rPr>
        <w:t xml:space="preserve">misreporting for </w:t>
      </w:r>
      <w:r w:rsidR="00A33B6A">
        <w:rPr>
          <w:rFonts w:ascii="Arial" w:hAnsi="Arial" w:cs="Arial"/>
          <w:sz w:val="24"/>
          <w:szCs w:val="24"/>
          <w:lang w:val="en-GB"/>
        </w:rPr>
        <w:t xml:space="preserve">a </w:t>
      </w:r>
      <w:r w:rsidR="00416A86" w:rsidRPr="00416A86">
        <w:rPr>
          <w:rFonts w:ascii="Arial" w:hAnsi="Arial" w:cs="Arial"/>
          <w:sz w:val="24"/>
          <w:szCs w:val="24"/>
          <w:lang w:val="en-GB"/>
        </w:rPr>
        <w:t xml:space="preserve">population. </w:t>
      </w:r>
      <w:r w:rsidR="00B1264C" w:rsidRPr="00416A86">
        <w:rPr>
          <w:rFonts w:ascii="Arial" w:hAnsi="Arial" w:cs="Arial"/>
          <w:sz w:val="24"/>
          <w:szCs w:val="24"/>
          <w:lang w:val="en-GB"/>
        </w:rPr>
        <w:t xml:space="preserve">The discrepancy between the computer skills self-assessment and actual skills was investigated by </w:t>
      </w:r>
      <w:r w:rsidR="00B1264C" w:rsidRPr="00416A86">
        <w:rPr>
          <w:rFonts w:ascii="Arial" w:hAnsi="Arial" w:cs="Arial"/>
          <w:sz w:val="24"/>
          <w:szCs w:val="24"/>
          <w:lang w:val="en-GB"/>
        </w:rPr>
        <w:lastRenderedPageBreak/>
        <w:t>Grant et al. (2009). Their research is</w:t>
      </w:r>
      <w:r w:rsidR="00416A86">
        <w:rPr>
          <w:rFonts w:ascii="Arial" w:hAnsi="Arial" w:cs="Arial"/>
          <w:sz w:val="24"/>
          <w:szCs w:val="24"/>
          <w:lang w:val="en-GB"/>
        </w:rPr>
        <w:t>, however,</w:t>
      </w:r>
      <w:r w:rsidR="00B1264C" w:rsidRPr="00416A86">
        <w:rPr>
          <w:rFonts w:ascii="Arial" w:hAnsi="Arial" w:cs="Arial"/>
          <w:sz w:val="24"/>
          <w:szCs w:val="24"/>
          <w:lang w:val="en-GB"/>
        </w:rPr>
        <w:t xml:space="preserve"> limited to over 200 business students in </w:t>
      </w:r>
      <w:r w:rsidR="00416A86">
        <w:rPr>
          <w:rFonts w:ascii="Arial" w:hAnsi="Arial" w:cs="Arial"/>
          <w:sz w:val="24"/>
          <w:szCs w:val="24"/>
          <w:lang w:val="en-GB"/>
        </w:rPr>
        <w:t>one of the universities in the US en</w:t>
      </w:r>
      <w:r w:rsidR="00B1264C" w:rsidRPr="00416A86">
        <w:rPr>
          <w:rFonts w:ascii="Arial" w:hAnsi="Arial" w:cs="Arial"/>
          <w:sz w:val="24"/>
          <w:szCs w:val="24"/>
          <w:lang w:val="en-GB"/>
        </w:rPr>
        <w:t>rolled in an introductory business computer applications course.</w:t>
      </w:r>
      <w:r w:rsidR="00416A86">
        <w:rPr>
          <w:rFonts w:ascii="Arial" w:hAnsi="Arial" w:cs="Arial"/>
          <w:sz w:val="24"/>
          <w:szCs w:val="24"/>
          <w:lang w:val="en-GB"/>
        </w:rPr>
        <w:t xml:space="preserve"> The results of </w:t>
      </w:r>
      <w:r w:rsidR="00CF662A">
        <w:rPr>
          <w:rFonts w:ascii="Arial" w:hAnsi="Arial" w:cs="Arial"/>
          <w:sz w:val="24"/>
          <w:szCs w:val="24"/>
          <w:lang w:val="en-GB"/>
        </w:rPr>
        <w:t xml:space="preserve">the self-assessed students skills in a questionnaire were compared to the results of a computer-based assessment whose </w:t>
      </w:r>
      <w:r w:rsidR="00CF662A" w:rsidRPr="00416A86">
        <w:rPr>
          <w:rFonts w:ascii="Arial" w:hAnsi="Arial" w:cs="Arial"/>
          <w:sz w:val="24"/>
          <w:szCs w:val="24"/>
          <w:lang w:val="en-GB"/>
        </w:rPr>
        <w:t>aim was to test their actual skills</w:t>
      </w:r>
      <w:r w:rsidR="00CF662A">
        <w:rPr>
          <w:rFonts w:ascii="Arial" w:hAnsi="Arial" w:cs="Arial"/>
          <w:sz w:val="24"/>
          <w:szCs w:val="24"/>
          <w:lang w:val="en-GB"/>
        </w:rPr>
        <w:t>. T</w:t>
      </w:r>
      <w:r w:rsidR="00B1264C" w:rsidRPr="00416A86">
        <w:rPr>
          <w:rFonts w:ascii="Arial" w:hAnsi="Arial" w:cs="Arial"/>
          <w:sz w:val="24"/>
          <w:szCs w:val="24"/>
          <w:lang w:val="en-GB"/>
        </w:rPr>
        <w:t>he subjective and objective assessment indicate</w:t>
      </w:r>
      <w:r w:rsidR="00CF662A">
        <w:rPr>
          <w:rFonts w:ascii="Arial" w:hAnsi="Arial" w:cs="Arial"/>
          <w:sz w:val="24"/>
          <w:szCs w:val="24"/>
          <w:lang w:val="en-GB"/>
        </w:rPr>
        <w:t>d</w:t>
      </w:r>
      <w:r w:rsidR="00B1264C" w:rsidRPr="00416A86">
        <w:rPr>
          <w:rFonts w:ascii="Arial" w:hAnsi="Arial" w:cs="Arial"/>
          <w:sz w:val="24"/>
          <w:szCs w:val="24"/>
          <w:lang w:val="en-GB"/>
        </w:rPr>
        <w:t xml:space="preserve"> a significant differences in the student’s perception and performance in spreadsheet skills, some differences in perception of their word processing skills and actual performance, and no difference in perception and performance for presentation skills (MS PowerPoint). </w:t>
      </w:r>
      <w:r w:rsidR="00CF662A">
        <w:rPr>
          <w:rFonts w:ascii="Arial" w:hAnsi="Arial" w:cs="Arial"/>
          <w:sz w:val="24"/>
          <w:szCs w:val="24"/>
          <w:lang w:val="en-GB"/>
        </w:rPr>
        <w:t>Generally, t</w:t>
      </w:r>
      <w:r w:rsidR="00B1264C" w:rsidRPr="00416A86">
        <w:rPr>
          <w:rFonts w:ascii="Arial" w:hAnsi="Arial" w:cs="Arial"/>
          <w:sz w:val="24"/>
          <w:szCs w:val="24"/>
          <w:lang w:val="en-GB"/>
        </w:rPr>
        <w:t xml:space="preserve">he presented results speak in favor of own skills misperception phenomenon among young generation. </w:t>
      </w:r>
      <w:r w:rsidR="00CF662A">
        <w:rPr>
          <w:rFonts w:ascii="Arial" w:hAnsi="Arial" w:cs="Arial"/>
          <w:sz w:val="24"/>
          <w:szCs w:val="24"/>
          <w:lang w:val="en-GB"/>
        </w:rPr>
        <w:t xml:space="preserve">Mccourt Larres et al. (2003) report similar results for </w:t>
      </w:r>
      <w:r w:rsidR="00CB42AB">
        <w:rPr>
          <w:rFonts w:ascii="Arial" w:hAnsi="Arial" w:cs="Arial"/>
          <w:sz w:val="24"/>
          <w:szCs w:val="24"/>
          <w:lang w:val="en-GB"/>
        </w:rPr>
        <w:t xml:space="preserve">accounting </w:t>
      </w:r>
      <w:r w:rsidR="00CF662A">
        <w:rPr>
          <w:rFonts w:ascii="Arial" w:hAnsi="Arial" w:cs="Arial"/>
          <w:sz w:val="24"/>
          <w:szCs w:val="24"/>
          <w:lang w:val="en-GB"/>
        </w:rPr>
        <w:t>students of two UK universities where majority of students overestimated their computer literacy.</w:t>
      </w:r>
      <w:r w:rsidR="00CB42AB">
        <w:rPr>
          <w:rFonts w:ascii="Arial" w:hAnsi="Arial" w:cs="Arial"/>
          <w:sz w:val="24"/>
          <w:szCs w:val="24"/>
          <w:lang w:val="en-GB"/>
        </w:rPr>
        <w:t xml:space="preserve"> </w:t>
      </w:r>
      <w:r w:rsidR="00A33B6A">
        <w:rPr>
          <w:rFonts w:ascii="Arial" w:hAnsi="Arial" w:cs="Arial"/>
          <w:sz w:val="24"/>
          <w:szCs w:val="24"/>
          <w:lang w:val="en-GB"/>
        </w:rPr>
        <w:t>These results cannot be, however, generalize</w:t>
      </w:r>
      <w:r w:rsidR="008C1DE3">
        <w:rPr>
          <w:rFonts w:ascii="Arial" w:hAnsi="Arial" w:cs="Arial"/>
          <w:sz w:val="24"/>
          <w:szCs w:val="24"/>
          <w:lang w:val="en-GB"/>
        </w:rPr>
        <w:t>d</w:t>
      </w:r>
      <w:r w:rsidR="00A33B6A">
        <w:rPr>
          <w:rFonts w:ascii="Arial" w:hAnsi="Arial" w:cs="Arial"/>
          <w:sz w:val="24"/>
          <w:szCs w:val="24"/>
          <w:lang w:val="en-GB"/>
        </w:rPr>
        <w:t xml:space="preserve"> to a population of adults. </w:t>
      </w:r>
    </w:p>
    <w:p w14:paraId="123108A4" w14:textId="36990605" w:rsidR="003E66D8" w:rsidRPr="009079C2" w:rsidRDefault="005D6E5A" w:rsidP="003A1D16">
      <w:pPr>
        <w:spacing w:before="120" w:after="0" w:line="360" w:lineRule="auto"/>
        <w:jc w:val="both"/>
        <w:rPr>
          <w:rFonts w:ascii="Arial" w:hAnsi="Arial" w:cs="Arial"/>
          <w:sz w:val="24"/>
          <w:szCs w:val="24"/>
          <w:lang w:val="en-US"/>
        </w:rPr>
      </w:pPr>
      <w:r>
        <w:rPr>
          <w:rFonts w:ascii="Arial" w:hAnsi="Arial" w:cs="Arial"/>
          <w:sz w:val="24"/>
          <w:szCs w:val="24"/>
          <w:lang w:val="en-US"/>
        </w:rPr>
        <w:t xml:space="preserve">This article is organized as follows. </w:t>
      </w:r>
      <w:r w:rsidR="003E66D8">
        <w:rPr>
          <w:rFonts w:ascii="Arial" w:hAnsi="Arial" w:cs="Arial"/>
          <w:sz w:val="24"/>
          <w:szCs w:val="24"/>
          <w:lang w:val="en-US"/>
        </w:rPr>
        <w:t xml:space="preserve">In the following section, we </w:t>
      </w:r>
      <w:r w:rsidR="0066042A">
        <w:rPr>
          <w:rFonts w:ascii="Arial" w:hAnsi="Arial" w:cs="Arial"/>
          <w:sz w:val="24"/>
          <w:szCs w:val="24"/>
          <w:lang w:val="en-US"/>
        </w:rPr>
        <w:t xml:space="preserve">introduce the methodology of </w:t>
      </w:r>
      <w:r>
        <w:rPr>
          <w:rFonts w:ascii="Arial" w:hAnsi="Arial" w:cs="Arial"/>
          <w:sz w:val="24"/>
          <w:szCs w:val="24"/>
          <w:lang w:val="en-US"/>
        </w:rPr>
        <w:t>measuring ICT skills</w:t>
      </w:r>
      <w:r w:rsidR="0066042A">
        <w:rPr>
          <w:rFonts w:ascii="Arial" w:hAnsi="Arial" w:cs="Arial"/>
          <w:sz w:val="24"/>
          <w:szCs w:val="24"/>
          <w:lang w:val="en-US"/>
        </w:rPr>
        <w:t xml:space="preserve"> and compare the results of the Eurostat survey and PIAAC for 2012</w:t>
      </w:r>
      <w:r>
        <w:rPr>
          <w:rFonts w:ascii="Arial" w:hAnsi="Arial" w:cs="Arial"/>
          <w:sz w:val="24"/>
          <w:szCs w:val="24"/>
          <w:lang w:val="en-US"/>
        </w:rPr>
        <w:t xml:space="preserve">. </w:t>
      </w:r>
      <w:r w:rsidR="0066042A">
        <w:rPr>
          <w:rFonts w:ascii="Arial" w:hAnsi="Arial" w:cs="Arial"/>
          <w:sz w:val="24"/>
          <w:szCs w:val="24"/>
          <w:lang w:val="en-US"/>
        </w:rPr>
        <w:t>In</w:t>
      </w:r>
      <w:r>
        <w:rPr>
          <w:rFonts w:ascii="Arial" w:hAnsi="Arial" w:cs="Arial"/>
          <w:sz w:val="24"/>
          <w:szCs w:val="24"/>
          <w:lang w:val="en-US"/>
        </w:rPr>
        <w:t xml:space="preserve"> section </w:t>
      </w:r>
      <w:r w:rsidR="0066042A">
        <w:rPr>
          <w:rFonts w:ascii="Arial" w:hAnsi="Arial" w:cs="Arial"/>
          <w:sz w:val="24"/>
          <w:szCs w:val="24"/>
          <w:lang w:val="en-US"/>
        </w:rPr>
        <w:t>3</w:t>
      </w:r>
      <w:r>
        <w:rPr>
          <w:rFonts w:ascii="Arial" w:hAnsi="Arial" w:cs="Arial"/>
          <w:sz w:val="24"/>
          <w:szCs w:val="24"/>
          <w:lang w:val="en-US"/>
        </w:rPr>
        <w:t>, we introduce the postPIAAC study</w:t>
      </w:r>
      <w:r w:rsidR="00401F9E">
        <w:rPr>
          <w:rFonts w:ascii="Arial" w:hAnsi="Arial" w:cs="Arial"/>
          <w:sz w:val="24"/>
          <w:szCs w:val="24"/>
          <w:lang w:val="en-US"/>
        </w:rPr>
        <w:t>, its framework for measuring ICT skills</w:t>
      </w:r>
      <w:r>
        <w:rPr>
          <w:rFonts w:ascii="Arial" w:hAnsi="Arial" w:cs="Arial"/>
          <w:sz w:val="24"/>
          <w:szCs w:val="24"/>
          <w:lang w:val="en-US"/>
        </w:rPr>
        <w:t xml:space="preserve"> and show some basic descriptive statistics, followed by the results of a multivariate analysis</w:t>
      </w:r>
      <w:r w:rsidR="00401F9E">
        <w:rPr>
          <w:rFonts w:ascii="Arial" w:hAnsi="Arial" w:cs="Arial"/>
          <w:sz w:val="24"/>
          <w:szCs w:val="24"/>
          <w:lang w:val="en-US"/>
        </w:rPr>
        <w:t xml:space="preserve"> of the misreporting phenomenon</w:t>
      </w:r>
      <w:r>
        <w:rPr>
          <w:rFonts w:ascii="Arial" w:hAnsi="Arial" w:cs="Arial"/>
          <w:sz w:val="24"/>
          <w:szCs w:val="24"/>
          <w:lang w:val="en-US"/>
        </w:rPr>
        <w:t xml:space="preserve">. The article finishes with </w:t>
      </w:r>
      <w:r w:rsidR="0066042A">
        <w:rPr>
          <w:rFonts w:ascii="Arial" w:hAnsi="Arial" w:cs="Arial"/>
          <w:sz w:val="24"/>
          <w:szCs w:val="24"/>
          <w:lang w:val="en-US"/>
        </w:rPr>
        <w:t xml:space="preserve">a </w:t>
      </w:r>
      <w:r w:rsidR="00401F9E">
        <w:rPr>
          <w:rFonts w:ascii="Arial" w:hAnsi="Arial" w:cs="Arial"/>
          <w:sz w:val="24"/>
          <w:szCs w:val="24"/>
          <w:lang w:val="en-US"/>
        </w:rPr>
        <w:t>discussion</w:t>
      </w:r>
      <w:r w:rsidR="0066042A">
        <w:rPr>
          <w:rFonts w:ascii="Arial" w:hAnsi="Arial" w:cs="Arial"/>
          <w:sz w:val="24"/>
          <w:szCs w:val="24"/>
          <w:lang w:val="en-US"/>
        </w:rPr>
        <w:t xml:space="preserve"> on </w:t>
      </w:r>
      <w:r w:rsidR="00401F9E">
        <w:rPr>
          <w:rFonts w:ascii="Arial" w:hAnsi="Arial" w:cs="Arial"/>
          <w:sz w:val="24"/>
          <w:szCs w:val="24"/>
          <w:lang w:val="en-US"/>
        </w:rPr>
        <w:t xml:space="preserve">reasons of </w:t>
      </w:r>
      <w:r w:rsidR="0066042A">
        <w:rPr>
          <w:rFonts w:ascii="Arial" w:hAnsi="Arial" w:cs="Arial"/>
          <w:sz w:val="24"/>
          <w:szCs w:val="24"/>
          <w:lang w:val="en-US"/>
        </w:rPr>
        <w:t>misreport</w:t>
      </w:r>
      <w:r w:rsidR="00401F9E">
        <w:rPr>
          <w:rFonts w:ascii="Arial" w:hAnsi="Arial" w:cs="Arial"/>
          <w:sz w:val="24"/>
          <w:szCs w:val="24"/>
          <w:lang w:val="en-US"/>
        </w:rPr>
        <w:t>ing</w:t>
      </w:r>
      <w:r w:rsidR="00A33B6A">
        <w:rPr>
          <w:rFonts w:ascii="Arial" w:hAnsi="Arial" w:cs="Arial"/>
          <w:sz w:val="24"/>
          <w:szCs w:val="24"/>
          <w:lang w:val="en-US"/>
        </w:rPr>
        <w:t xml:space="preserve"> and conclusions</w:t>
      </w:r>
      <w:r>
        <w:rPr>
          <w:rFonts w:ascii="Arial" w:hAnsi="Arial" w:cs="Arial"/>
          <w:sz w:val="24"/>
          <w:szCs w:val="24"/>
          <w:lang w:val="en-US"/>
        </w:rPr>
        <w:t xml:space="preserve">. </w:t>
      </w:r>
    </w:p>
    <w:p w14:paraId="2F130F4B" w14:textId="3277692B" w:rsidR="00D0258C" w:rsidRPr="0028150C" w:rsidRDefault="00D0258C" w:rsidP="00605EC5">
      <w:pPr>
        <w:pStyle w:val="Level1"/>
      </w:pPr>
      <w:r w:rsidRPr="0028150C">
        <w:t xml:space="preserve">2. </w:t>
      </w:r>
      <w:r w:rsidR="00906409">
        <w:t>Objective and subjective ICT skills l</w:t>
      </w:r>
      <w:r w:rsidR="00180FA6">
        <w:t>evel</w:t>
      </w:r>
      <w:r w:rsidR="00906409">
        <w:t>s</w:t>
      </w:r>
      <w:r w:rsidR="00180FA6">
        <w:t xml:space="preserve"> across Euro</w:t>
      </w:r>
      <w:r w:rsidR="00906409">
        <w:t>pe</w:t>
      </w:r>
    </w:p>
    <w:p w14:paraId="3337ACA4" w14:textId="3798673F" w:rsidR="00F00B6B" w:rsidRDefault="009B2238" w:rsidP="005710AA">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Eurostat publishes the Digital Economy and Society Index (DESI) that </w:t>
      </w:r>
      <w:r w:rsidRPr="005710AA">
        <w:rPr>
          <w:rFonts w:ascii="Arial" w:hAnsi="Arial" w:cs="Arial"/>
          <w:i/>
          <w:sz w:val="24"/>
          <w:szCs w:val="24"/>
          <w:lang w:val="en-US"/>
        </w:rPr>
        <w:t>summarises relevant indicators on Europe’s digital performance and tracks the evolution of EU member states in digital competitiveness</w:t>
      </w:r>
      <w:r>
        <w:rPr>
          <w:rStyle w:val="Odwoanieprzypisudolnego"/>
          <w:rFonts w:ascii="Arial" w:hAnsi="Arial" w:cs="Arial"/>
          <w:i/>
          <w:sz w:val="24"/>
          <w:szCs w:val="24"/>
          <w:lang w:val="en-US"/>
        </w:rPr>
        <w:footnoteReference w:id="4"/>
      </w:r>
      <w:r>
        <w:rPr>
          <w:rFonts w:ascii="Arial" w:hAnsi="Arial" w:cs="Arial"/>
          <w:i/>
          <w:sz w:val="24"/>
          <w:szCs w:val="24"/>
          <w:lang w:val="en-US"/>
        </w:rPr>
        <w:t>.</w:t>
      </w:r>
      <w:r>
        <w:rPr>
          <w:rFonts w:ascii="Arial" w:hAnsi="Arial" w:cs="Arial"/>
          <w:sz w:val="24"/>
          <w:szCs w:val="24"/>
          <w:lang w:val="en-US"/>
        </w:rPr>
        <w:t xml:space="preserve"> DESI covers five dimensions: connectivity, human capital / digital skills, use of Internet by citizens, i</w:t>
      </w:r>
      <w:r w:rsidRPr="005710AA">
        <w:rPr>
          <w:rFonts w:ascii="Arial" w:hAnsi="Arial" w:cs="Arial"/>
          <w:sz w:val="24"/>
          <w:szCs w:val="24"/>
          <w:lang w:val="en-US"/>
        </w:rPr>
        <w:t>ntegration of digital technology by businesses and digital public services</w:t>
      </w:r>
      <w:r>
        <w:rPr>
          <w:rFonts w:ascii="Arial" w:hAnsi="Arial" w:cs="Arial"/>
          <w:sz w:val="24"/>
          <w:szCs w:val="24"/>
          <w:lang w:val="en-US"/>
        </w:rPr>
        <w:t xml:space="preserve">. The second dimension and specifically its subdimension “Basic skills and usage” are of interest to this analysis. The data used to compile </w:t>
      </w:r>
      <w:r w:rsidR="0066042A">
        <w:rPr>
          <w:rFonts w:ascii="Arial" w:hAnsi="Arial" w:cs="Arial"/>
          <w:sz w:val="24"/>
          <w:szCs w:val="24"/>
          <w:lang w:val="en-US"/>
        </w:rPr>
        <w:t xml:space="preserve">the </w:t>
      </w:r>
      <w:r>
        <w:rPr>
          <w:rFonts w:ascii="Arial" w:hAnsi="Arial" w:cs="Arial"/>
          <w:sz w:val="24"/>
          <w:szCs w:val="24"/>
          <w:lang w:val="en-US"/>
        </w:rPr>
        <w:t xml:space="preserve">specific indicators </w:t>
      </w:r>
      <w:r w:rsidR="0066042A">
        <w:rPr>
          <w:rFonts w:ascii="Arial" w:hAnsi="Arial" w:cs="Arial"/>
          <w:sz w:val="24"/>
          <w:szCs w:val="24"/>
          <w:lang w:val="en-US"/>
        </w:rPr>
        <w:t xml:space="preserve">in this domain </w:t>
      </w:r>
      <w:r>
        <w:rPr>
          <w:rFonts w:ascii="Arial" w:hAnsi="Arial" w:cs="Arial"/>
          <w:sz w:val="24"/>
          <w:szCs w:val="24"/>
          <w:lang w:val="en-US"/>
        </w:rPr>
        <w:t>comes from the s</w:t>
      </w:r>
      <w:r w:rsidR="00F00B6B">
        <w:rPr>
          <w:rFonts w:ascii="Arial" w:hAnsi="Arial" w:cs="Arial"/>
          <w:sz w:val="24"/>
          <w:szCs w:val="24"/>
          <w:lang w:val="en-US"/>
        </w:rPr>
        <w:t>urvey ‘</w:t>
      </w:r>
      <w:r w:rsidR="00F00B6B" w:rsidRPr="00F00B6B">
        <w:rPr>
          <w:rFonts w:ascii="Arial" w:hAnsi="Arial" w:cs="Arial"/>
          <w:sz w:val="24"/>
          <w:szCs w:val="24"/>
          <w:lang w:val="en-US"/>
        </w:rPr>
        <w:t xml:space="preserve">ICT Usage in Households and by Individuals’ </w:t>
      </w:r>
      <w:r w:rsidR="00153663">
        <w:rPr>
          <w:rFonts w:ascii="Arial" w:hAnsi="Arial" w:cs="Arial"/>
          <w:sz w:val="24"/>
          <w:szCs w:val="24"/>
          <w:lang w:val="en-US"/>
        </w:rPr>
        <w:t xml:space="preserve">which </w:t>
      </w:r>
      <w:r w:rsidR="00F00B6B">
        <w:rPr>
          <w:rFonts w:ascii="Arial" w:hAnsi="Arial" w:cs="Arial"/>
          <w:sz w:val="24"/>
          <w:szCs w:val="24"/>
          <w:lang w:val="en-US"/>
        </w:rPr>
        <w:t>provides information on whether the respondents have conducted selected t</w:t>
      </w:r>
      <w:r w:rsidR="00B73D4A">
        <w:rPr>
          <w:rFonts w:ascii="Arial" w:hAnsi="Arial" w:cs="Arial"/>
          <w:sz w:val="24"/>
          <w:szCs w:val="24"/>
          <w:lang w:val="en-US"/>
        </w:rPr>
        <w:t>asks with the computer</w:t>
      </w:r>
      <w:r w:rsidR="00153663">
        <w:rPr>
          <w:rFonts w:ascii="Arial" w:hAnsi="Arial" w:cs="Arial"/>
          <w:sz w:val="24"/>
          <w:szCs w:val="24"/>
          <w:lang w:val="en-US"/>
        </w:rPr>
        <w:t xml:space="preserve"> (self-reports)</w:t>
      </w:r>
      <w:r w:rsidR="00B73D4A">
        <w:rPr>
          <w:rFonts w:ascii="Arial" w:hAnsi="Arial" w:cs="Arial"/>
          <w:sz w:val="24"/>
          <w:szCs w:val="24"/>
          <w:lang w:val="en-US"/>
        </w:rPr>
        <w:t>.</w:t>
      </w:r>
      <w:r w:rsidR="00153663">
        <w:rPr>
          <w:rFonts w:ascii="Arial" w:hAnsi="Arial" w:cs="Arial"/>
          <w:sz w:val="24"/>
          <w:szCs w:val="24"/>
          <w:lang w:val="en-US"/>
        </w:rPr>
        <w:t xml:space="preserve"> The survey ‘</w:t>
      </w:r>
      <w:r w:rsidR="00153663" w:rsidRPr="00F00B6B">
        <w:rPr>
          <w:rFonts w:ascii="Arial" w:hAnsi="Arial" w:cs="Arial"/>
          <w:sz w:val="24"/>
          <w:szCs w:val="24"/>
          <w:lang w:val="en-US"/>
        </w:rPr>
        <w:t>ICT Usage in Households and by Individuals’</w:t>
      </w:r>
      <w:r w:rsidR="00153663">
        <w:rPr>
          <w:rFonts w:ascii="Arial" w:hAnsi="Arial" w:cs="Arial"/>
          <w:sz w:val="24"/>
          <w:szCs w:val="24"/>
          <w:lang w:val="en-US"/>
        </w:rPr>
        <w:t xml:space="preserve"> has been conducted since 2002 each year. The table presented in Attachment 1 lists items included in the question on </w:t>
      </w:r>
      <w:r w:rsidR="00153663">
        <w:rPr>
          <w:rFonts w:ascii="Arial" w:hAnsi="Arial" w:cs="Arial"/>
          <w:sz w:val="24"/>
          <w:szCs w:val="24"/>
          <w:lang w:val="en-US"/>
        </w:rPr>
        <w:lastRenderedPageBreak/>
        <w:t>basic computer skills that were included in the survey since its beginning.</w:t>
      </w:r>
      <w:r w:rsidR="00B57252">
        <w:rPr>
          <w:rFonts w:ascii="Arial" w:hAnsi="Arial" w:cs="Arial"/>
          <w:sz w:val="24"/>
          <w:szCs w:val="24"/>
          <w:lang w:val="en-US"/>
        </w:rPr>
        <w:t xml:space="preserve"> The </w:t>
      </w:r>
      <w:r w:rsidR="00AD7A4D">
        <w:rPr>
          <w:rFonts w:ascii="Arial" w:hAnsi="Arial" w:cs="Arial"/>
          <w:sz w:val="24"/>
          <w:szCs w:val="24"/>
          <w:lang w:val="en-US"/>
        </w:rPr>
        <w:t xml:space="preserve">questions were not stable over time, </w:t>
      </w:r>
      <w:r w:rsidR="0066042A">
        <w:rPr>
          <w:rFonts w:ascii="Arial" w:hAnsi="Arial" w:cs="Arial"/>
          <w:sz w:val="24"/>
          <w:szCs w:val="24"/>
          <w:lang w:val="en-US"/>
        </w:rPr>
        <w:t>but this</w:t>
      </w:r>
      <w:r w:rsidR="00AD7A4D">
        <w:rPr>
          <w:rFonts w:ascii="Arial" w:hAnsi="Arial" w:cs="Arial"/>
          <w:sz w:val="24"/>
          <w:szCs w:val="24"/>
          <w:lang w:val="en-US"/>
        </w:rPr>
        <w:t xml:space="preserve"> is partly understandable as the phenomenon measured has been evolving.</w:t>
      </w:r>
    </w:p>
    <w:p w14:paraId="19A5AFA5" w14:textId="77777777" w:rsidR="0066042A" w:rsidRDefault="0066042A" w:rsidP="0066042A">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Eurostat Community Survey on ‘ICT Usage (…)’ in 2012 covered items on having carried out the following activities: </w:t>
      </w:r>
    </w:p>
    <w:p w14:paraId="04500152" w14:textId="77777777" w:rsidR="0066042A" w:rsidRDefault="0066042A" w:rsidP="0066042A">
      <w:pPr>
        <w:pStyle w:val="Akapitzlist"/>
        <w:numPr>
          <w:ilvl w:val="0"/>
          <w:numId w:val="1"/>
        </w:numPr>
        <w:spacing w:before="120" w:after="0" w:line="360" w:lineRule="auto"/>
        <w:jc w:val="both"/>
        <w:rPr>
          <w:rFonts w:ascii="Arial" w:hAnsi="Arial" w:cs="Arial"/>
          <w:sz w:val="24"/>
          <w:szCs w:val="24"/>
          <w:lang w:val="en-US"/>
        </w:rPr>
      </w:pPr>
      <w:r w:rsidRPr="00763E5B">
        <w:rPr>
          <w:rFonts w:ascii="Arial" w:hAnsi="Arial" w:cs="Arial"/>
          <w:sz w:val="24"/>
          <w:szCs w:val="24"/>
          <w:lang w:val="en-US"/>
        </w:rPr>
        <w:t xml:space="preserve">copying or moving a file or folder, </w:t>
      </w:r>
    </w:p>
    <w:p w14:paraId="0C4F58FF" w14:textId="77777777" w:rsidR="0066042A" w:rsidRDefault="0066042A" w:rsidP="0066042A">
      <w:pPr>
        <w:pStyle w:val="Akapitzlist"/>
        <w:numPr>
          <w:ilvl w:val="0"/>
          <w:numId w:val="1"/>
        </w:numPr>
        <w:spacing w:before="120" w:after="0" w:line="360" w:lineRule="auto"/>
        <w:jc w:val="both"/>
        <w:rPr>
          <w:rFonts w:ascii="Arial" w:hAnsi="Arial" w:cs="Arial"/>
          <w:sz w:val="24"/>
          <w:szCs w:val="24"/>
          <w:lang w:val="en-US"/>
        </w:rPr>
      </w:pPr>
      <w:r w:rsidRPr="00763E5B">
        <w:rPr>
          <w:rFonts w:ascii="Arial" w:hAnsi="Arial" w:cs="Arial"/>
          <w:sz w:val="24"/>
          <w:szCs w:val="24"/>
          <w:lang w:val="en-US"/>
        </w:rPr>
        <w:t>using copy and paste tools to duplicate or move information within a document,</w:t>
      </w:r>
    </w:p>
    <w:p w14:paraId="5B15D692" w14:textId="77777777" w:rsidR="0066042A" w:rsidRDefault="0066042A" w:rsidP="0066042A">
      <w:pPr>
        <w:pStyle w:val="Akapitzlist"/>
        <w:numPr>
          <w:ilvl w:val="0"/>
          <w:numId w:val="1"/>
        </w:numPr>
        <w:spacing w:before="120" w:after="0" w:line="360" w:lineRule="auto"/>
        <w:jc w:val="both"/>
        <w:rPr>
          <w:rFonts w:ascii="Arial" w:hAnsi="Arial" w:cs="Arial"/>
          <w:sz w:val="24"/>
          <w:szCs w:val="24"/>
          <w:lang w:val="en-US"/>
        </w:rPr>
      </w:pPr>
      <w:r w:rsidRPr="00763E5B">
        <w:rPr>
          <w:rFonts w:ascii="Arial" w:hAnsi="Arial" w:cs="Arial"/>
          <w:sz w:val="24"/>
          <w:szCs w:val="24"/>
          <w:lang w:val="en-US"/>
        </w:rPr>
        <w:t xml:space="preserve">using basic arithmetic formulas in a spreadsheet, </w:t>
      </w:r>
    </w:p>
    <w:p w14:paraId="6FD5981F" w14:textId="77777777" w:rsidR="0066042A" w:rsidRDefault="0066042A" w:rsidP="0066042A">
      <w:pPr>
        <w:pStyle w:val="Akapitzlist"/>
        <w:numPr>
          <w:ilvl w:val="0"/>
          <w:numId w:val="1"/>
        </w:numPr>
        <w:spacing w:before="120" w:after="0" w:line="360" w:lineRule="auto"/>
        <w:jc w:val="both"/>
        <w:rPr>
          <w:rFonts w:ascii="Arial" w:hAnsi="Arial" w:cs="Arial"/>
          <w:sz w:val="24"/>
          <w:szCs w:val="24"/>
          <w:lang w:val="en-US"/>
        </w:rPr>
      </w:pPr>
      <w:r w:rsidRPr="00763E5B">
        <w:rPr>
          <w:rFonts w:ascii="Arial" w:hAnsi="Arial" w:cs="Arial"/>
          <w:sz w:val="24"/>
          <w:szCs w:val="24"/>
          <w:lang w:val="en-US"/>
        </w:rPr>
        <w:t>compressing (or zipping) files,</w:t>
      </w:r>
    </w:p>
    <w:p w14:paraId="7039CB7B" w14:textId="77777777" w:rsidR="0066042A" w:rsidRDefault="0066042A" w:rsidP="0066042A">
      <w:pPr>
        <w:pStyle w:val="Akapitzlist"/>
        <w:numPr>
          <w:ilvl w:val="0"/>
          <w:numId w:val="1"/>
        </w:numPr>
        <w:spacing w:before="120" w:after="0" w:line="360" w:lineRule="auto"/>
        <w:jc w:val="both"/>
        <w:rPr>
          <w:rFonts w:ascii="Arial" w:hAnsi="Arial" w:cs="Arial"/>
          <w:sz w:val="24"/>
          <w:szCs w:val="24"/>
          <w:lang w:val="en-US"/>
        </w:rPr>
      </w:pPr>
      <w:r>
        <w:rPr>
          <w:rFonts w:ascii="Arial" w:hAnsi="Arial" w:cs="Arial"/>
          <w:sz w:val="24"/>
          <w:szCs w:val="24"/>
          <w:lang w:val="en-US"/>
        </w:rPr>
        <w:t>connecting and installing new devices, e.g. a modem</w:t>
      </w:r>
    </w:p>
    <w:p w14:paraId="74400F03" w14:textId="77777777" w:rsidR="0066042A" w:rsidRDefault="0066042A" w:rsidP="0066042A">
      <w:pPr>
        <w:pStyle w:val="Akapitzlist"/>
        <w:numPr>
          <w:ilvl w:val="0"/>
          <w:numId w:val="1"/>
        </w:numPr>
        <w:spacing w:before="120" w:after="0" w:line="360" w:lineRule="auto"/>
        <w:jc w:val="both"/>
        <w:rPr>
          <w:rFonts w:ascii="Arial" w:hAnsi="Arial" w:cs="Arial"/>
          <w:sz w:val="24"/>
          <w:szCs w:val="24"/>
          <w:lang w:val="en-US"/>
        </w:rPr>
      </w:pPr>
      <w:r>
        <w:rPr>
          <w:rFonts w:ascii="Arial" w:hAnsi="Arial" w:cs="Arial"/>
          <w:sz w:val="24"/>
          <w:szCs w:val="24"/>
          <w:lang w:val="en-US"/>
        </w:rPr>
        <w:t>writing a computer program using a specialized programming language</w:t>
      </w:r>
    </w:p>
    <w:p w14:paraId="588CE47E" w14:textId="77777777" w:rsidR="0066042A" w:rsidRDefault="0066042A" w:rsidP="0066042A">
      <w:pPr>
        <w:spacing w:before="120" w:after="0" w:line="360" w:lineRule="auto"/>
        <w:jc w:val="both"/>
        <w:rPr>
          <w:rFonts w:ascii="Arial" w:hAnsi="Arial" w:cs="Arial"/>
          <w:sz w:val="24"/>
          <w:szCs w:val="24"/>
          <w:lang w:val="en-US"/>
        </w:rPr>
      </w:pPr>
      <w:r>
        <w:rPr>
          <w:rFonts w:ascii="Arial" w:hAnsi="Arial" w:cs="Arial"/>
          <w:sz w:val="24"/>
          <w:szCs w:val="24"/>
          <w:lang w:val="en-US"/>
        </w:rPr>
        <w:t>Individuals who declared to have performed 1 or 2 of these tasks were classified into low skilled, 2 or 4 – into medium skilled, and 5 or 6 tasks allowed for being assigned to high skilled (</w:t>
      </w:r>
      <w:r w:rsidRPr="00763E5B">
        <w:rPr>
          <w:rFonts w:ascii="Arial" w:hAnsi="Arial" w:cs="Arial"/>
          <w:sz w:val="24"/>
          <w:szCs w:val="24"/>
          <w:lang w:val="en-US"/>
        </w:rPr>
        <w:t>Digital Agenda Scoreboard</w:t>
      </w:r>
      <w:r>
        <w:rPr>
          <w:rFonts w:ascii="Arial" w:hAnsi="Arial" w:cs="Arial"/>
          <w:sz w:val="24"/>
          <w:szCs w:val="24"/>
          <w:lang w:val="en-US"/>
        </w:rPr>
        <w:t>,</w:t>
      </w:r>
      <w:r w:rsidRPr="00763E5B">
        <w:rPr>
          <w:rFonts w:ascii="Arial" w:hAnsi="Arial" w:cs="Arial"/>
          <w:sz w:val="24"/>
          <w:szCs w:val="24"/>
          <w:lang w:val="en-US"/>
        </w:rPr>
        <w:t xml:space="preserve"> 2012)</w:t>
      </w:r>
      <w:r>
        <w:rPr>
          <w:rFonts w:ascii="Arial" w:hAnsi="Arial" w:cs="Arial"/>
          <w:sz w:val="24"/>
          <w:szCs w:val="24"/>
          <w:lang w:val="en-US"/>
        </w:rPr>
        <w:t>. The Eurostat results for the year 2012 reporting percentages of population aged 25-64 years characterized by low, middle and high levels of skills are presented in Figure 1.</w:t>
      </w:r>
    </w:p>
    <w:p w14:paraId="74C0BAE1" w14:textId="0D38BB13" w:rsidR="00180FA6" w:rsidRDefault="00180FA6" w:rsidP="005710AA">
      <w:pPr>
        <w:spacing w:before="120" w:after="0" w:line="360" w:lineRule="auto"/>
        <w:jc w:val="both"/>
        <w:rPr>
          <w:rFonts w:ascii="Arial" w:hAnsi="Arial" w:cs="Arial"/>
          <w:sz w:val="24"/>
          <w:szCs w:val="24"/>
          <w:lang w:val="en-US"/>
        </w:rPr>
      </w:pPr>
    </w:p>
    <w:p w14:paraId="546D7DA0" w14:textId="4FF4AC8B" w:rsidR="00180FA6" w:rsidRPr="00180FA6" w:rsidRDefault="00180FA6" w:rsidP="00180FA6">
      <w:pPr>
        <w:pStyle w:val="Legenda"/>
        <w:keepNext/>
        <w:jc w:val="both"/>
        <w:rPr>
          <w:rFonts w:ascii="Arial" w:hAnsi="Arial" w:cs="Arial"/>
          <w:b/>
          <w:i w:val="0"/>
          <w:color w:val="auto"/>
          <w:sz w:val="20"/>
          <w:szCs w:val="20"/>
          <w:lang w:val="en-GB"/>
        </w:rPr>
      </w:pPr>
      <w:r w:rsidRPr="00180FA6">
        <w:rPr>
          <w:rFonts w:ascii="Arial" w:hAnsi="Arial" w:cs="Arial"/>
          <w:b/>
          <w:i w:val="0"/>
          <w:color w:val="auto"/>
          <w:sz w:val="20"/>
          <w:szCs w:val="20"/>
          <w:lang w:val="en-GB"/>
        </w:rPr>
        <w:t>Figure 1. The level of digital skills in European countries in 2012</w:t>
      </w:r>
      <w:r w:rsidR="008C0A82">
        <w:rPr>
          <w:rFonts w:ascii="Arial" w:hAnsi="Arial" w:cs="Arial"/>
          <w:b/>
          <w:i w:val="0"/>
          <w:color w:val="auto"/>
          <w:sz w:val="20"/>
          <w:szCs w:val="20"/>
          <w:lang w:val="en-GB"/>
        </w:rPr>
        <w:t xml:space="preserve"> (Eurostat data</w:t>
      </w:r>
      <w:r w:rsidR="00A90218">
        <w:rPr>
          <w:rFonts w:ascii="Arial" w:hAnsi="Arial" w:cs="Arial"/>
          <w:b/>
          <w:i w:val="0"/>
          <w:color w:val="auto"/>
          <w:sz w:val="20"/>
          <w:szCs w:val="20"/>
          <w:lang w:val="en-GB"/>
        </w:rPr>
        <w:t>, pop. 25-64</w:t>
      </w:r>
      <w:r w:rsidR="008C0A82">
        <w:rPr>
          <w:rFonts w:ascii="Arial" w:hAnsi="Arial" w:cs="Arial"/>
          <w:b/>
          <w:i w:val="0"/>
          <w:color w:val="auto"/>
          <w:sz w:val="20"/>
          <w:szCs w:val="20"/>
          <w:lang w:val="en-GB"/>
        </w:rPr>
        <w:t>)</w:t>
      </w:r>
    </w:p>
    <w:p w14:paraId="1D29CD18" w14:textId="58AA460D" w:rsidR="00CC7513" w:rsidRDefault="00180FA6" w:rsidP="005710AA">
      <w:pPr>
        <w:spacing w:before="120" w:after="0" w:line="360" w:lineRule="auto"/>
        <w:jc w:val="both"/>
        <w:rPr>
          <w:rFonts w:ascii="Arial" w:hAnsi="Arial" w:cs="Arial"/>
          <w:sz w:val="24"/>
          <w:szCs w:val="24"/>
          <w:lang w:val="en-US"/>
        </w:rPr>
      </w:pPr>
      <w:r>
        <w:rPr>
          <w:rFonts w:ascii="Arial" w:hAnsi="Arial" w:cs="Arial"/>
          <w:noProof/>
          <w:sz w:val="24"/>
          <w:szCs w:val="24"/>
          <w:lang w:eastAsia="pl-PL"/>
        </w:rPr>
        <w:drawing>
          <wp:inline distT="0" distB="0" distL="0" distR="0" wp14:anchorId="1B0A85AC" wp14:editId="7AA15DE8">
            <wp:extent cx="5796000" cy="27545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6000" cy="2754552"/>
                    </a:xfrm>
                    <a:prstGeom prst="rect">
                      <a:avLst/>
                    </a:prstGeom>
                    <a:noFill/>
                  </pic:spPr>
                </pic:pic>
              </a:graphicData>
            </a:graphic>
          </wp:inline>
        </w:drawing>
      </w:r>
    </w:p>
    <w:p w14:paraId="388BF888" w14:textId="05C3716D" w:rsidR="00180FA6" w:rsidRPr="00180FA6" w:rsidRDefault="00180FA6" w:rsidP="00180FA6">
      <w:pPr>
        <w:pStyle w:val="Legenda"/>
        <w:keepNext/>
        <w:jc w:val="both"/>
        <w:rPr>
          <w:rFonts w:ascii="Arial" w:hAnsi="Arial" w:cs="Arial"/>
          <w:i w:val="0"/>
          <w:color w:val="auto"/>
          <w:sz w:val="20"/>
          <w:szCs w:val="20"/>
          <w:lang w:val="en-GB"/>
        </w:rPr>
      </w:pPr>
      <w:r w:rsidRPr="00180FA6">
        <w:rPr>
          <w:rFonts w:ascii="Arial" w:hAnsi="Arial" w:cs="Arial"/>
          <w:i w:val="0"/>
          <w:color w:val="auto"/>
          <w:sz w:val="20"/>
          <w:szCs w:val="20"/>
          <w:lang w:val="en-GB"/>
        </w:rPr>
        <w:t>Source: Own elaboration based on Eurostat data</w:t>
      </w:r>
      <w:r w:rsidR="0066042A">
        <w:rPr>
          <w:rFonts w:ascii="Arial" w:hAnsi="Arial" w:cs="Arial"/>
          <w:i w:val="0"/>
          <w:color w:val="auto"/>
          <w:sz w:val="20"/>
          <w:szCs w:val="20"/>
          <w:lang w:val="en-GB"/>
        </w:rPr>
        <w:t>,</w:t>
      </w:r>
      <w:r w:rsidRPr="00180FA6">
        <w:rPr>
          <w:rFonts w:ascii="Arial" w:hAnsi="Arial" w:cs="Arial"/>
          <w:i w:val="0"/>
          <w:color w:val="auto"/>
          <w:sz w:val="20"/>
          <w:szCs w:val="20"/>
          <w:lang w:val="en-GB"/>
        </w:rPr>
        <w:t xml:space="preserve"> tin00070 (Accessed 05.2018)</w:t>
      </w:r>
    </w:p>
    <w:p w14:paraId="74ABAAB3" w14:textId="77777777" w:rsidR="0066042A" w:rsidRDefault="0066042A" w:rsidP="00763E5B">
      <w:pPr>
        <w:spacing w:before="120" w:after="0" w:line="360" w:lineRule="auto"/>
        <w:jc w:val="both"/>
        <w:rPr>
          <w:rFonts w:ascii="Arial" w:hAnsi="Arial" w:cs="Arial"/>
          <w:sz w:val="24"/>
          <w:szCs w:val="24"/>
          <w:lang w:val="en-US"/>
        </w:rPr>
      </w:pPr>
    </w:p>
    <w:p w14:paraId="5474D73B" w14:textId="1E765571" w:rsidR="00906409" w:rsidRDefault="00906409" w:rsidP="00763E5B">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 xml:space="preserve">Countries with the highest proportions of medium and high skilled individuals comprise the Nordic countries, Luxembourg and the Netherlands (more than 65% of adults 25-64 years old). The other end </w:t>
      </w:r>
      <w:r w:rsidR="0066042A">
        <w:rPr>
          <w:rFonts w:ascii="Arial" w:hAnsi="Arial" w:cs="Arial"/>
          <w:sz w:val="24"/>
          <w:szCs w:val="24"/>
          <w:lang w:val="en-US"/>
        </w:rPr>
        <w:t>covers</w:t>
      </w:r>
      <w:r>
        <w:rPr>
          <w:rFonts w:ascii="Arial" w:hAnsi="Arial" w:cs="Arial"/>
          <w:sz w:val="24"/>
          <w:szCs w:val="24"/>
          <w:lang w:val="en-US"/>
        </w:rPr>
        <w:t xml:space="preserve"> countries with the respective proportion less than 45%: Romania, Bulgaria, Poland, Greece, Cyprus, Croatia, Malta and Italy.</w:t>
      </w:r>
    </w:p>
    <w:p w14:paraId="5273D753" w14:textId="77777777" w:rsidR="007F370C" w:rsidRDefault="0066042A" w:rsidP="00763E5B">
      <w:pPr>
        <w:spacing w:before="120" w:after="0" w:line="360" w:lineRule="auto"/>
        <w:jc w:val="both"/>
        <w:rPr>
          <w:rFonts w:ascii="Arial" w:hAnsi="Arial" w:cs="Arial"/>
          <w:sz w:val="24"/>
          <w:szCs w:val="24"/>
          <w:lang w:val="en-US"/>
        </w:rPr>
      </w:pPr>
      <w:r>
        <w:rPr>
          <w:rFonts w:ascii="Arial" w:hAnsi="Arial" w:cs="Arial"/>
          <w:sz w:val="24"/>
          <w:szCs w:val="24"/>
          <w:lang w:val="en-US"/>
        </w:rPr>
        <w:t>The Eurostat results for 2012 can be compared to t</w:t>
      </w:r>
      <w:r w:rsidR="00906409">
        <w:rPr>
          <w:rFonts w:ascii="Arial" w:hAnsi="Arial" w:cs="Arial"/>
          <w:sz w:val="24"/>
          <w:szCs w:val="24"/>
          <w:lang w:val="en-US"/>
        </w:rPr>
        <w:t>he</w:t>
      </w:r>
      <w:r>
        <w:rPr>
          <w:rFonts w:ascii="Arial" w:hAnsi="Arial" w:cs="Arial"/>
          <w:sz w:val="24"/>
          <w:szCs w:val="24"/>
          <w:lang w:val="en-US"/>
        </w:rPr>
        <w:t xml:space="preserve"> results of the</w:t>
      </w:r>
      <w:r w:rsidR="00906409">
        <w:rPr>
          <w:rFonts w:ascii="Arial" w:hAnsi="Arial" w:cs="Arial"/>
          <w:sz w:val="24"/>
          <w:szCs w:val="24"/>
          <w:lang w:val="en-US"/>
        </w:rPr>
        <w:t xml:space="preserve"> Programme for the International Assessment of Adult Competencies (PIAAC)</w:t>
      </w:r>
      <w:r>
        <w:rPr>
          <w:rFonts w:ascii="Arial" w:hAnsi="Arial" w:cs="Arial"/>
          <w:sz w:val="24"/>
          <w:szCs w:val="24"/>
          <w:lang w:val="en-US"/>
        </w:rPr>
        <w:t xml:space="preserve"> whose fieldwork (1</w:t>
      </w:r>
      <w:r w:rsidRPr="0066042A">
        <w:rPr>
          <w:rFonts w:ascii="Arial" w:hAnsi="Arial" w:cs="Arial"/>
          <w:sz w:val="24"/>
          <w:szCs w:val="24"/>
          <w:vertAlign w:val="superscript"/>
          <w:lang w:val="en-US"/>
        </w:rPr>
        <w:t>st</w:t>
      </w:r>
      <w:r>
        <w:rPr>
          <w:rFonts w:ascii="Arial" w:hAnsi="Arial" w:cs="Arial"/>
          <w:sz w:val="24"/>
          <w:szCs w:val="24"/>
          <w:lang w:val="en-US"/>
        </w:rPr>
        <w:t xml:space="preserve"> round)</w:t>
      </w:r>
      <w:r w:rsidR="00906409">
        <w:rPr>
          <w:rFonts w:ascii="Arial" w:hAnsi="Arial" w:cs="Arial"/>
          <w:sz w:val="24"/>
          <w:szCs w:val="24"/>
          <w:lang w:val="en-US"/>
        </w:rPr>
        <w:t xml:space="preserve"> was carried out in the years 2011-2012. The PIAAC data, apart from respondents declarations on ICT activities, provides also objective measures on ICT skills in the population as the respondents were asked to solve specific tasks on the laptops that were handed them in by the interviewers.</w:t>
      </w:r>
    </w:p>
    <w:p w14:paraId="285A2FE1" w14:textId="1F1E0A14" w:rsidR="00906409" w:rsidRDefault="007F370C" w:rsidP="00763E5B">
      <w:pPr>
        <w:spacing w:before="120" w:after="0" w:line="360" w:lineRule="auto"/>
        <w:jc w:val="both"/>
        <w:rPr>
          <w:rFonts w:ascii="Arial" w:hAnsi="Arial" w:cs="Arial"/>
          <w:sz w:val="24"/>
          <w:szCs w:val="24"/>
          <w:lang w:val="en-US"/>
        </w:rPr>
      </w:pPr>
      <w:r>
        <w:rPr>
          <w:rFonts w:ascii="Arial" w:hAnsi="Arial" w:cs="Arial"/>
          <w:sz w:val="24"/>
          <w:szCs w:val="24"/>
          <w:lang w:val="en-US"/>
        </w:rPr>
        <w:t>The PIAAC results on ICT skills for the European countries that participated in the 1</w:t>
      </w:r>
      <w:r w:rsidRPr="007F370C">
        <w:rPr>
          <w:rFonts w:ascii="Arial" w:hAnsi="Arial" w:cs="Arial"/>
          <w:sz w:val="24"/>
          <w:szCs w:val="24"/>
          <w:vertAlign w:val="superscript"/>
          <w:lang w:val="en-US"/>
        </w:rPr>
        <w:t>st</w:t>
      </w:r>
      <w:r>
        <w:rPr>
          <w:rFonts w:ascii="Arial" w:hAnsi="Arial" w:cs="Arial"/>
          <w:sz w:val="24"/>
          <w:szCs w:val="24"/>
          <w:lang w:val="en-US"/>
        </w:rPr>
        <w:t xml:space="preserve"> round of the Programme are presented in Figure 2.</w:t>
      </w:r>
    </w:p>
    <w:p w14:paraId="5E75532B" w14:textId="77777777" w:rsidR="008C0A82" w:rsidRDefault="008C0A82" w:rsidP="00763E5B">
      <w:pPr>
        <w:spacing w:before="120" w:after="0" w:line="360" w:lineRule="auto"/>
        <w:jc w:val="both"/>
        <w:rPr>
          <w:rFonts w:ascii="Arial" w:hAnsi="Arial" w:cs="Arial"/>
          <w:sz w:val="24"/>
          <w:szCs w:val="24"/>
          <w:lang w:val="en-US"/>
        </w:rPr>
      </w:pPr>
    </w:p>
    <w:p w14:paraId="2DD6E895" w14:textId="11B607FE" w:rsidR="008C0A82" w:rsidRPr="008C0A82" w:rsidRDefault="008C0A82" w:rsidP="008C0A82">
      <w:pPr>
        <w:pStyle w:val="Legenda"/>
        <w:keepNext/>
        <w:jc w:val="both"/>
        <w:rPr>
          <w:rFonts w:ascii="Arial" w:hAnsi="Arial" w:cs="Arial"/>
          <w:b/>
          <w:i w:val="0"/>
          <w:color w:val="auto"/>
          <w:sz w:val="20"/>
          <w:szCs w:val="20"/>
          <w:lang w:val="en-GB"/>
        </w:rPr>
      </w:pPr>
      <w:r w:rsidRPr="00180FA6">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180FA6">
        <w:rPr>
          <w:rFonts w:ascii="Arial" w:hAnsi="Arial" w:cs="Arial"/>
          <w:b/>
          <w:i w:val="0"/>
          <w:color w:val="auto"/>
          <w:sz w:val="20"/>
          <w:szCs w:val="20"/>
          <w:lang w:val="en-GB"/>
        </w:rPr>
        <w:t>. The level of digital skills in European countries in 2012</w:t>
      </w:r>
      <w:r>
        <w:rPr>
          <w:rFonts w:ascii="Arial" w:hAnsi="Arial" w:cs="Arial"/>
          <w:b/>
          <w:i w:val="0"/>
          <w:color w:val="auto"/>
          <w:sz w:val="20"/>
          <w:szCs w:val="20"/>
          <w:lang w:val="en-GB"/>
        </w:rPr>
        <w:t xml:space="preserve"> (PIAAC data</w:t>
      </w:r>
      <w:r w:rsidR="00A90218">
        <w:rPr>
          <w:rFonts w:ascii="Arial" w:hAnsi="Arial" w:cs="Arial"/>
          <w:b/>
          <w:i w:val="0"/>
          <w:color w:val="auto"/>
          <w:sz w:val="20"/>
          <w:szCs w:val="20"/>
          <w:lang w:val="en-GB"/>
        </w:rPr>
        <w:t>, pop. 25-65</w:t>
      </w:r>
      <w:r>
        <w:rPr>
          <w:rFonts w:ascii="Arial" w:hAnsi="Arial" w:cs="Arial"/>
          <w:b/>
          <w:i w:val="0"/>
          <w:color w:val="auto"/>
          <w:sz w:val="20"/>
          <w:szCs w:val="20"/>
          <w:lang w:val="en-GB"/>
        </w:rPr>
        <w:t>)</w:t>
      </w:r>
    </w:p>
    <w:p w14:paraId="4442AA2F" w14:textId="205E6AFA" w:rsidR="008C0A82" w:rsidRDefault="008C0A82" w:rsidP="00763E5B">
      <w:pPr>
        <w:spacing w:before="120" w:after="0" w:line="360" w:lineRule="auto"/>
        <w:jc w:val="both"/>
        <w:rPr>
          <w:rFonts w:ascii="Arial" w:hAnsi="Arial" w:cs="Arial"/>
          <w:sz w:val="24"/>
          <w:szCs w:val="24"/>
          <w:lang w:val="en-US"/>
        </w:rPr>
      </w:pPr>
      <w:r>
        <w:rPr>
          <w:noProof/>
          <w:lang w:eastAsia="pl-PL"/>
        </w:rPr>
        <w:drawing>
          <wp:inline distT="0" distB="0" distL="0" distR="0" wp14:anchorId="613AB24A" wp14:editId="23D6A6F0">
            <wp:extent cx="4572000" cy="2743200"/>
            <wp:effectExtent l="0" t="0" r="0" b="0"/>
            <wp:docPr id="1" name="Chart 1">
              <a:extLst xmlns:a="http://schemas.openxmlformats.org/drawingml/2006/main">
                <a:ext uri="{FF2B5EF4-FFF2-40B4-BE49-F238E27FC236}">
                  <a16:creationId xmlns:a16="http://schemas.microsoft.com/office/drawing/2014/main" id="{B3B89661-858F-4E59-9301-585C488CD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D8FB00" w14:textId="5EA20CDF" w:rsidR="008C0A82" w:rsidRPr="00180FA6" w:rsidRDefault="008C0A82" w:rsidP="008C0A82">
      <w:pPr>
        <w:pStyle w:val="Legenda"/>
        <w:keepNext/>
        <w:jc w:val="both"/>
        <w:rPr>
          <w:rFonts w:ascii="Arial" w:hAnsi="Arial" w:cs="Arial"/>
          <w:i w:val="0"/>
          <w:color w:val="auto"/>
          <w:sz w:val="20"/>
          <w:szCs w:val="20"/>
          <w:lang w:val="en-GB"/>
        </w:rPr>
      </w:pPr>
      <w:r w:rsidRPr="00180FA6">
        <w:rPr>
          <w:rFonts w:ascii="Arial" w:hAnsi="Arial" w:cs="Arial"/>
          <w:i w:val="0"/>
          <w:color w:val="auto"/>
          <w:sz w:val="20"/>
          <w:szCs w:val="20"/>
          <w:lang w:val="en-GB"/>
        </w:rPr>
        <w:t xml:space="preserve">Source: Own elaboration based on </w:t>
      </w:r>
      <w:r>
        <w:rPr>
          <w:rFonts w:ascii="Arial" w:hAnsi="Arial" w:cs="Arial"/>
          <w:i w:val="0"/>
          <w:color w:val="auto"/>
          <w:sz w:val="20"/>
          <w:szCs w:val="20"/>
          <w:lang w:val="en-GB"/>
        </w:rPr>
        <w:t>PIAAC</w:t>
      </w:r>
      <w:r w:rsidRPr="00180FA6">
        <w:rPr>
          <w:rFonts w:ascii="Arial" w:hAnsi="Arial" w:cs="Arial"/>
          <w:i w:val="0"/>
          <w:color w:val="auto"/>
          <w:sz w:val="20"/>
          <w:szCs w:val="20"/>
          <w:lang w:val="en-GB"/>
        </w:rPr>
        <w:t xml:space="preserve"> data</w:t>
      </w:r>
    </w:p>
    <w:p w14:paraId="3066867D" w14:textId="11E7C325" w:rsidR="00605EC5" w:rsidRPr="00605EC5" w:rsidRDefault="00605EC5" w:rsidP="00763E5B">
      <w:pPr>
        <w:spacing w:before="120" w:after="0" w:line="360" w:lineRule="auto"/>
        <w:jc w:val="both"/>
        <w:rPr>
          <w:rFonts w:ascii="Arial" w:hAnsi="Arial" w:cs="Arial"/>
          <w:sz w:val="24"/>
          <w:szCs w:val="24"/>
          <w:highlight w:val="yellow"/>
          <w:lang w:val="en-US"/>
        </w:rPr>
      </w:pPr>
    </w:p>
    <w:p w14:paraId="21BDD9AC" w14:textId="0A683F3F" w:rsidR="00605EC5" w:rsidRDefault="00605EC5" w:rsidP="00763E5B">
      <w:pPr>
        <w:spacing w:before="120" w:after="0" w:line="360" w:lineRule="auto"/>
        <w:jc w:val="both"/>
        <w:rPr>
          <w:rFonts w:ascii="Arial" w:hAnsi="Arial" w:cs="Arial"/>
          <w:sz w:val="24"/>
          <w:szCs w:val="24"/>
          <w:lang w:val="en-US"/>
        </w:rPr>
      </w:pPr>
      <w:r w:rsidRPr="00A90218">
        <w:rPr>
          <w:rFonts w:ascii="Arial" w:hAnsi="Arial" w:cs="Arial"/>
          <w:sz w:val="24"/>
          <w:szCs w:val="24"/>
          <w:lang w:val="en-US"/>
        </w:rPr>
        <w:t>The results</w:t>
      </w:r>
      <w:r w:rsidR="00A90218">
        <w:rPr>
          <w:rFonts w:ascii="Arial" w:hAnsi="Arial" w:cs="Arial"/>
          <w:sz w:val="24"/>
          <w:szCs w:val="24"/>
          <w:lang w:val="en-US"/>
        </w:rPr>
        <w:t xml:space="preserve"> between PIAAC and Eurostat estimates on ICT skills in the population of adult people</w:t>
      </w:r>
      <w:r w:rsidRPr="00A90218">
        <w:rPr>
          <w:rFonts w:ascii="Arial" w:hAnsi="Arial" w:cs="Arial"/>
          <w:sz w:val="24"/>
          <w:szCs w:val="24"/>
          <w:lang w:val="en-US"/>
        </w:rPr>
        <w:t xml:space="preserve"> clearly differ</w:t>
      </w:r>
      <w:r w:rsidR="00A90218">
        <w:rPr>
          <w:rFonts w:ascii="Arial" w:hAnsi="Arial" w:cs="Arial"/>
          <w:sz w:val="24"/>
          <w:szCs w:val="24"/>
          <w:lang w:val="en-US"/>
        </w:rPr>
        <w:t xml:space="preserve">. </w:t>
      </w:r>
      <w:r w:rsidR="00ED47E1">
        <w:rPr>
          <w:rFonts w:ascii="Arial" w:hAnsi="Arial" w:cs="Arial"/>
          <w:sz w:val="24"/>
          <w:szCs w:val="24"/>
          <w:lang w:val="en-US"/>
        </w:rPr>
        <w:t>However, it should be stressed that the comparability of the two measures is a complex question. This is why the postPIAAC survey that the Polish follow-up study to PIAAC implemented both the Eurostat self-assessment items and some tasks measuring the actual ICT skills.</w:t>
      </w:r>
    </w:p>
    <w:p w14:paraId="26D3546C" w14:textId="77777777" w:rsidR="00ED47E1" w:rsidRDefault="00ED47E1" w:rsidP="009E0EDD">
      <w:pPr>
        <w:pStyle w:val="Nagwek1"/>
        <w:spacing w:line="360" w:lineRule="auto"/>
        <w:jc w:val="both"/>
        <w:rPr>
          <w:rFonts w:ascii="Arial" w:hAnsi="Arial" w:cs="Arial"/>
          <w:b/>
          <w:color w:val="auto"/>
          <w:sz w:val="24"/>
          <w:szCs w:val="24"/>
          <w:lang w:val="en-US"/>
        </w:rPr>
      </w:pPr>
    </w:p>
    <w:p w14:paraId="711B9F6D" w14:textId="23203D10" w:rsidR="002767E6" w:rsidRPr="00ED47E1" w:rsidRDefault="00865FFE" w:rsidP="009E0EDD">
      <w:pPr>
        <w:pStyle w:val="Nagwek1"/>
        <w:spacing w:line="360" w:lineRule="auto"/>
        <w:jc w:val="both"/>
        <w:rPr>
          <w:rFonts w:ascii="Arial" w:hAnsi="Arial" w:cs="Arial"/>
          <w:b/>
          <w:color w:val="auto"/>
          <w:sz w:val="24"/>
          <w:szCs w:val="24"/>
          <w:lang w:val="en-US"/>
        </w:rPr>
      </w:pPr>
      <w:r w:rsidRPr="00ED47E1">
        <w:rPr>
          <w:rFonts w:ascii="Arial" w:hAnsi="Arial" w:cs="Arial"/>
          <w:b/>
          <w:color w:val="auto"/>
          <w:sz w:val="24"/>
          <w:szCs w:val="24"/>
          <w:lang w:val="en-US"/>
        </w:rPr>
        <w:t xml:space="preserve">3. </w:t>
      </w:r>
      <w:r w:rsidR="002767E6" w:rsidRPr="00ED47E1">
        <w:rPr>
          <w:rFonts w:ascii="Arial" w:hAnsi="Arial" w:cs="Arial"/>
          <w:b/>
          <w:color w:val="auto"/>
          <w:sz w:val="24"/>
          <w:szCs w:val="24"/>
          <w:lang w:val="en-US"/>
        </w:rPr>
        <w:t>Data and method</w:t>
      </w:r>
    </w:p>
    <w:p w14:paraId="2F7309E9" w14:textId="77777777" w:rsidR="00ED47E1" w:rsidRDefault="00ED47E1" w:rsidP="009E0EDD">
      <w:pPr>
        <w:spacing w:line="360" w:lineRule="auto"/>
        <w:jc w:val="both"/>
        <w:rPr>
          <w:rFonts w:ascii="Arial" w:hAnsi="Arial" w:cs="Arial"/>
          <w:sz w:val="24"/>
          <w:szCs w:val="24"/>
          <w:lang w:val="en-GB"/>
        </w:rPr>
      </w:pPr>
    </w:p>
    <w:p w14:paraId="4BC00D09" w14:textId="04A7ABB6"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We use data from the Polish Follow-up Study to the Programme for International Assessment of Adult Competencies (postPIAAC). The study collected additional background information on PIAAC respondents not available in the international study and gathered some longitudinal information. The background questionnaire (BQ) was modified version of the PIAAC international questionnaire and was administered as a computer-assisted personal interview (CAPI). The study included parts with direct assessment, both on computer (a working memory test and a basic ICT skills test) and on paper (a coding speed test, a Big Five personality test and a self-assessment of skills). The analysis uses postPIAAC data combined with the proficiency estimates from PIAAC.</w:t>
      </w:r>
    </w:p>
    <w:p w14:paraId="21C0F69A" w14:textId="77777777"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The postPIAAC study was conducted between October 2014 and February 2015 on the PIAAC respondents who lived in Poland during the fieldwork. The target population was aged 18–69 at that time. Of the initial 9366 respondents in PIAAC, 5224 completed postPIAAC interviews in 2014/2015. After selecting individuals who have ever used computer but did not complete a task, we kept a working sample of 710, 725 or 2717 individuals, depending on the task.</w:t>
      </w:r>
    </w:p>
    <w:p w14:paraId="02C12DBE" w14:textId="77777777" w:rsidR="002767E6" w:rsidRPr="00103E08" w:rsidRDefault="002767E6" w:rsidP="009E0EDD">
      <w:pPr>
        <w:pStyle w:val="Nagwek2"/>
        <w:spacing w:line="360" w:lineRule="auto"/>
        <w:jc w:val="both"/>
        <w:rPr>
          <w:rFonts w:ascii="Arial" w:hAnsi="Arial" w:cs="Arial"/>
          <w:sz w:val="24"/>
          <w:szCs w:val="24"/>
          <w:lang w:val="en-GB"/>
        </w:rPr>
      </w:pPr>
      <w:r w:rsidRPr="00103E08">
        <w:rPr>
          <w:rFonts w:ascii="Arial" w:hAnsi="Arial" w:cs="Arial"/>
          <w:sz w:val="24"/>
          <w:szCs w:val="24"/>
          <w:lang w:val="en-GB"/>
        </w:rPr>
        <w:t>Measures</w:t>
      </w:r>
    </w:p>
    <w:p w14:paraId="4804838D" w14:textId="77777777" w:rsidR="002767E6" w:rsidRPr="00103E08" w:rsidRDefault="002767E6" w:rsidP="009E0EDD">
      <w:pPr>
        <w:pStyle w:val="Nagwek3"/>
        <w:spacing w:line="360" w:lineRule="auto"/>
        <w:jc w:val="both"/>
        <w:rPr>
          <w:rFonts w:ascii="Arial" w:hAnsi="Arial" w:cs="Arial"/>
          <w:lang w:val="en-GB"/>
        </w:rPr>
      </w:pPr>
      <w:r w:rsidRPr="00103E08">
        <w:rPr>
          <w:rFonts w:ascii="Arial" w:hAnsi="Arial" w:cs="Arial"/>
          <w:lang w:val="en-GB"/>
        </w:rPr>
        <w:t>Self-assessment of ICT skills</w:t>
      </w:r>
    </w:p>
    <w:p w14:paraId="70379489" w14:textId="34EA4D05"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 xml:space="preserve">The postPIAAC included two self-reported questions on computer and internet usage from </w:t>
      </w:r>
      <w:r w:rsidR="00147AD4">
        <w:rPr>
          <w:rFonts w:ascii="Arial" w:hAnsi="Arial" w:cs="Arial"/>
          <w:sz w:val="24"/>
          <w:szCs w:val="24"/>
          <w:lang w:val="en-GB"/>
        </w:rPr>
        <w:t>‘</w:t>
      </w:r>
      <w:r w:rsidRPr="00103E08">
        <w:rPr>
          <w:rFonts w:ascii="Arial" w:hAnsi="Arial" w:cs="Arial"/>
          <w:sz w:val="24"/>
          <w:szCs w:val="24"/>
          <w:lang w:val="en-GB"/>
        </w:rPr>
        <w:t xml:space="preserve">Eurostat </w:t>
      </w:r>
      <w:r w:rsidRPr="00103E08">
        <w:rPr>
          <w:rFonts w:ascii="Arial" w:hAnsi="Arial" w:cs="Arial"/>
          <w:sz w:val="24"/>
          <w:szCs w:val="24"/>
          <w:lang w:val="en-US"/>
        </w:rPr>
        <w:t>Community survey on ICT usage in Households and by Individuals</w:t>
      </w:r>
      <w:r w:rsidR="00147AD4">
        <w:rPr>
          <w:rFonts w:ascii="Arial" w:hAnsi="Arial" w:cs="Arial"/>
          <w:sz w:val="24"/>
          <w:szCs w:val="24"/>
          <w:lang w:val="en-US"/>
        </w:rPr>
        <w:t>’</w:t>
      </w:r>
      <w:r w:rsidRPr="00103E08">
        <w:rPr>
          <w:rFonts w:ascii="Arial" w:hAnsi="Arial" w:cs="Arial"/>
          <w:sz w:val="24"/>
          <w:szCs w:val="24"/>
          <w:lang w:val="en-US"/>
        </w:rPr>
        <w:t xml:space="preserve">: “Which of the following computer related activities have you ever carried out?” and “Which of the following internet related activities have you ever carried out?”. </w:t>
      </w:r>
      <w:r w:rsidRPr="00103E08">
        <w:rPr>
          <w:rFonts w:ascii="Arial" w:hAnsi="Arial" w:cs="Arial"/>
          <w:sz w:val="24"/>
          <w:szCs w:val="24"/>
          <w:lang w:val="en-GB"/>
        </w:rPr>
        <w:t>Respondents could answers „yes” or „no” for each activity. The detailed tasks included in the questions are listed in the Appendix.</w:t>
      </w:r>
    </w:p>
    <w:p w14:paraId="1F4A3439" w14:textId="77777777" w:rsidR="002767E6" w:rsidRPr="00103E08" w:rsidRDefault="002767E6" w:rsidP="009E0EDD">
      <w:pPr>
        <w:pStyle w:val="Nagwek3"/>
        <w:spacing w:line="360" w:lineRule="auto"/>
        <w:jc w:val="both"/>
        <w:rPr>
          <w:rFonts w:ascii="Arial" w:hAnsi="Arial" w:cs="Arial"/>
          <w:lang w:val="en-GB"/>
        </w:rPr>
      </w:pPr>
      <w:r w:rsidRPr="00103E08">
        <w:rPr>
          <w:rFonts w:ascii="Arial" w:hAnsi="Arial" w:cs="Arial"/>
          <w:lang w:val="en-GB"/>
        </w:rPr>
        <w:t>Direct assessment of basic ICT skills</w:t>
      </w:r>
    </w:p>
    <w:p w14:paraId="7CC22A46" w14:textId="77777777"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 xml:space="preserve">A test of basic ICT skills was a part of postPIAAC interview. It was based on PIAAC ICT-Core test which determined if respondent can proceed with the computer-based assessment of literacy, numeracy and problem-solving </w:t>
      </w:r>
      <w:r w:rsidRPr="00103E08">
        <w:rPr>
          <w:rFonts w:ascii="Arial" w:hAnsi="Arial" w:cs="Arial"/>
          <w:sz w:val="24"/>
          <w:szCs w:val="24"/>
          <w:lang w:val="en-GB"/>
        </w:rPr>
        <w:fldChar w:fldCharType="begin"/>
      </w:r>
      <w:r w:rsidRPr="00103E08">
        <w:rPr>
          <w:rFonts w:ascii="Arial" w:hAnsi="Arial" w:cs="Arial"/>
          <w:sz w:val="24"/>
          <w:szCs w:val="24"/>
          <w:lang w:val="en-GB"/>
        </w:rPr>
        <w:instrText xml:space="preserve"> ADDIN ZOTERO_ITEM CSL_CITATION {"citationID":"0aOxDHOd","properties":{"formattedCitation":"(OECD, 2013)","plainCitation":"(OECD, 2013)","noteIndex":0},"citationItems":[{"id":1632,"uris":["http://zotero.org/groups/463659/items/NVZKAH9Z"],"uri":["http://zotero.org/groups/463659/items/NVZKAH9Z"],"itemData":{"id":1632,"type":"article","title":"Technical Report of the Survey of Adult Skills (PIAAC)","publisher":"OECD","author":[{"family":"OECD","given":""}],"issued":{"date-parts":[["2013"]]}}}],"schema":"https://github.com/citation-style-language/schema/raw/master/csl-citation.json"} </w:instrText>
      </w:r>
      <w:r w:rsidRPr="00103E08">
        <w:rPr>
          <w:rFonts w:ascii="Arial" w:hAnsi="Arial" w:cs="Arial"/>
          <w:sz w:val="24"/>
          <w:szCs w:val="24"/>
          <w:lang w:val="en-GB"/>
        </w:rPr>
        <w:fldChar w:fldCharType="separate"/>
      </w:r>
      <w:r w:rsidRPr="00103E08">
        <w:rPr>
          <w:rFonts w:ascii="Arial" w:hAnsi="Arial" w:cs="Arial"/>
          <w:sz w:val="24"/>
          <w:szCs w:val="24"/>
          <w:lang w:val="en-GB"/>
        </w:rPr>
        <w:t>(OECD, 2013)</w:t>
      </w:r>
      <w:r w:rsidRPr="00103E08">
        <w:rPr>
          <w:rFonts w:ascii="Arial" w:hAnsi="Arial" w:cs="Arial"/>
          <w:sz w:val="24"/>
          <w:szCs w:val="24"/>
          <w:lang w:val="en-GB"/>
        </w:rPr>
        <w:fldChar w:fldCharType="end"/>
      </w:r>
      <w:r w:rsidRPr="00103E08">
        <w:rPr>
          <w:rFonts w:ascii="Arial" w:hAnsi="Arial" w:cs="Arial"/>
          <w:sz w:val="24"/>
          <w:szCs w:val="24"/>
          <w:lang w:val="en-GB"/>
        </w:rPr>
        <w:t>. Moreover, the postPIAAC ICT test included three additional items measuring performance in tasks self-assessed in Eurostat ICT questions: coping or moving a file or folder, using copy and paste tools to duplicate or move information within a document, using basic arithmetic formulas in a spreadsheet. The screenshots of the additional items are in the Appendix.</w:t>
      </w:r>
    </w:p>
    <w:p w14:paraId="3FDCA8C7" w14:textId="77777777" w:rsidR="002767E6" w:rsidRPr="00103E08" w:rsidRDefault="002767E6" w:rsidP="009E0EDD">
      <w:pPr>
        <w:pStyle w:val="Nagwek3"/>
        <w:spacing w:line="360" w:lineRule="auto"/>
        <w:jc w:val="both"/>
        <w:rPr>
          <w:rFonts w:ascii="Arial" w:hAnsi="Arial" w:cs="Arial"/>
          <w:lang w:val="en-GB"/>
        </w:rPr>
      </w:pPr>
      <w:r w:rsidRPr="00103E08">
        <w:rPr>
          <w:rFonts w:ascii="Arial" w:hAnsi="Arial" w:cs="Arial"/>
          <w:lang w:val="en-GB"/>
        </w:rPr>
        <w:t>Overstatement</w:t>
      </w:r>
    </w:p>
    <w:p w14:paraId="0F43C31F" w14:textId="77777777"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An indicator of people who overestimate their ICT skills. A binary variable, takes value 1 if somebody declared he/she has carried out a task before but failed the direct assessment and 0 if somebody declared he/she has not carried out a task before and failed the direct assessment.</w:t>
      </w:r>
    </w:p>
    <w:p w14:paraId="35A13429" w14:textId="77777777" w:rsidR="002767E6" w:rsidRPr="00103E08" w:rsidRDefault="002767E6" w:rsidP="009E0EDD">
      <w:pPr>
        <w:pStyle w:val="Nagwek3"/>
        <w:spacing w:line="360" w:lineRule="auto"/>
        <w:jc w:val="both"/>
        <w:rPr>
          <w:rFonts w:ascii="Arial" w:hAnsi="Arial" w:cs="Arial"/>
          <w:lang w:val="en-GB"/>
        </w:rPr>
      </w:pPr>
      <w:r w:rsidRPr="00103E08">
        <w:rPr>
          <w:rFonts w:ascii="Arial" w:hAnsi="Arial" w:cs="Arial"/>
          <w:lang w:val="en-GB"/>
        </w:rPr>
        <w:t>Understatement</w:t>
      </w:r>
    </w:p>
    <w:p w14:paraId="045ACFB5" w14:textId="77777777"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An indicator of people who underestimate their ICT skills. A binary variable, takes value 1 if somebody declared he/she has not carried out a task before but succeeded in the direct assessment and 0 if somebody declared he/she has carried out a task before and succeeded in the direct assessment.</w:t>
      </w:r>
    </w:p>
    <w:p w14:paraId="2ADEF8D2" w14:textId="77777777" w:rsidR="002767E6" w:rsidRPr="00103E08" w:rsidRDefault="002767E6" w:rsidP="009E0EDD">
      <w:pPr>
        <w:pStyle w:val="Nagwek3"/>
        <w:spacing w:line="360" w:lineRule="auto"/>
        <w:jc w:val="both"/>
        <w:rPr>
          <w:rFonts w:ascii="Arial" w:hAnsi="Arial" w:cs="Arial"/>
          <w:lang w:val="en-GB"/>
        </w:rPr>
      </w:pPr>
      <w:r w:rsidRPr="00103E08">
        <w:rPr>
          <w:rFonts w:ascii="Arial" w:hAnsi="Arial" w:cs="Arial"/>
          <w:lang w:val="en-GB"/>
        </w:rPr>
        <w:t>Control variables</w:t>
      </w:r>
    </w:p>
    <w:p w14:paraId="46FC4E41" w14:textId="57CA8A50"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The control variables include measures of human capital: years of education, level of cognitive skills, non-formal and informal educational activities in the last 12 months. We control for the sociodemographic characteristics: age, gender, size of the city and employment status. Additionally, we are interested how personality is related to the propensity to overestimate one skills. We use two</w:t>
      </w:r>
      <w:r w:rsidR="00147AD4">
        <w:rPr>
          <w:rFonts w:ascii="Arial" w:hAnsi="Arial" w:cs="Arial"/>
          <w:sz w:val="24"/>
          <w:szCs w:val="24"/>
          <w:lang w:val="en-GB"/>
        </w:rPr>
        <w:t xml:space="preserve"> available</w:t>
      </w:r>
      <w:r w:rsidRPr="00103E08">
        <w:rPr>
          <w:rFonts w:ascii="Arial" w:hAnsi="Arial" w:cs="Arial"/>
          <w:sz w:val="24"/>
          <w:szCs w:val="24"/>
          <w:lang w:val="en-GB"/>
        </w:rPr>
        <w:t xml:space="preserve"> short scales: the Big Five Inventory-Short (BFI-S) </w:t>
      </w:r>
      <w:r w:rsidRPr="00103E08">
        <w:rPr>
          <w:rFonts w:ascii="Arial" w:hAnsi="Arial" w:cs="Arial"/>
          <w:sz w:val="24"/>
          <w:szCs w:val="24"/>
          <w:lang w:val="en-GB"/>
        </w:rPr>
        <w:fldChar w:fldCharType="begin"/>
      </w:r>
      <w:r w:rsidRPr="00103E08">
        <w:rPr>
          <w:rFonts w:ascii="Arial" w:hAnsi="Arial" w:cs="Arial"/>
          <w:sz w:val="24"/>
          <w:szCs w:val="24"/>
          <w:lang w:val="en-GB"/>
        </w:rPr>
        <w:instrText xml:space="preserve"> ADDIN ZOTERO_ITEM CSL_CITATION {"citationID":"oYN8px1o","properties":{"formattedCitation":"(Gerlitz &amp; Schupp, 2005; John, Donahue, &amp; Kentle, 1991)","plainCitation":"(Gerlitz &amp; Schupp, 2005; John, Donahue, &amp; Kentle, 1991)","noteIndex":0},"citationItems":[{"id":1469,"uris":["http://zotero.org/groups/463659/items/P6PWPC6H"],"uri":["http://zotero.org/groups/463659/items/P6PWPC6H"],"itemData":{"id":1469,"type":"article-journal","title":"Zur Erhebung der Big-Five-basierten persoenlichkeitsmerkmale im SOEP","container-title":"DIW Research Notes","page":"2005","volume":"4","author":[{"family":"Gerlitz","given":"Jean-Yves"},{"family":"Schupp","given":"Jürgen"}],"issued":{"date-parts":[["2005"]]}}},{"id":1434,"uris":["http://zotero.org/groups/463659/items/PZEJIHUF"],"uri":["http://zotero.org/groups/463659/items/PZEJIHUF"],"itemData":{"id":1434,"type":"book","title":"The big five inventory—versions 4a and 54","publisher":"Berkeley, CA: University of California, Berkeley, Institute of Personality and Social Research","author":[{"family":"John","given":"Oliver P"},{"family":"Donahue","given":"Eileen M"},{"family":"Kentle","given":"Robert L"}],"issued":{"date-parts":[["1991"]]}}}],"schema":"https://github.com/citation-style-language/schema/raw/master/csl-citation.json"} </w:instrText>
      </w:r>
      <w:r w:rsidRPr="00103E08">
        <w:rPr>
          <w:rFonts w:ascii="Arial" w:hAnsi="Arial" w:cs="Arial"/>
          <w:sz w:val="24"/>
          <w:szCs w:val="24"/>
          <w:lang w:val="en-GB"/>
        </w:rPr>
        <w:fldChar w:fldCharType="separate"/>
      </w:r>
      <w:r w:rsidRPr="00103E08">
        <w:rPr>
          <w:rFonts w:ascii="Arial" w:hAnsi="Arial" w:cs="Arial"/>
          <w:sz w:val="24"/>
          <w:szCs w:val="24"/>
          <w:lang w:val="en-GB"/>
        </w:rPr>
        <w:t>(Gerlitz &amp; Schupp, 2005; John, Donahue, &amp; Kentle, 1991)</w:t>
      </w:r>
      <w:r w:rsidRPr="00103E08">
        <w:rPr>
          <w:rFonts w:ascii="Arial" w:hAnsi="Arial" w:cs="Arial"/>
          <w:sz w:val="24"/>
          <w:szCs w:val="24"/>
          <w:lang w:val="en-GB"/>
        </w:rPr>
        <w:fldChar w:fldCharType="end"/>
      </w:r>
      <w:r w:rsidRPr="00103E08">
        <w:rPr>
          <w:rFonts w:ascii="Arial" w:hAnsi="Arial" w:cs="Arial"/>
          <w:sz w:val="24"/>
          <w:szCs w:val="24"/>
          <w:lang w:val="en-GB"/>
        </w:rPr>
        <w:t xml:space="preserve"> and the short eight-item Grit scale (Grit-S) </w:t>
      </w:r>
      <w:r w:rsidRPr="00103E08">
        <w:rPr>
          <w:rFonts w:ascii="Arial" w:hAnsi="Arial" w:cs="Arial"/>
          <w:sz w:val="24"/>
          <w:szCs w:val="24"/>
          <w:lang w:val="en-GB"/>
        </w:rPr>
        <w:fldChar w:fldCharType="begin"/>
      </w:r>
      <w:r w:rsidRPr="00103E08">
        <w:rPr>
          <w:rFonts w:ascii="Arial" w:hAnsi="Arial" w:cs="Arial"/>
          <w:sz w:val="24"/>
          <w:szCs w:val="24"/>
          <w:lang w:val="en-GB"/>
        </w:rPr>
        <w:instrText xml:space="preserve"> ADDIN ZOTERO_ITEM CSL_CITATION {"citationID":"Ch0DvpNk","properties":{"formattedCitation":"(Duckworth &amp; Quinn, 2009)","plainCitation":"(Duckworth &amp; Quinn, 2009)","noteIndex":0},"citationItems":[{"id":1464,"uris":["http://zotero.org/groups/463659/items/DCG436SK"],"uri":["http://zotero.org/groups/463659/items/DCG436SK"],"itemData":{"id":1464,"type":"article-journal","title":"Development and validation of the Short Grit Scale (GRIT–S)","container-title":"Journal of personality assessment","page":"166–174","volume":"91","issue":"2","author":[{"family":"Duckworth","given":"Angela Lee"},{"family":"Quinn","given":"Patrick D"}],"issued":{"date-parts":[["2009"]]}}}],"schema":"https://github.com/citation-style-language/schema/raw/master/csl-citation.json"} </w:instrText>
      </w:r>
      <w:r w:rsidRPr="00103E08">
        <w:rPr>
          <w:rFonts w:ascii="Arial" w:hAnsi="Arial" w:cs="Arial"/>
          <w:sz w:val="24"/>
          <w:szCs w:val="24"/>
          <w:lang w:val="en-GB"/>
        </w:rPr>
        <w:fldChar w:fldCharType="separate"/>
      </w:r>
      <w:r w:rsidRPr="00103E08">
        <w:rPr>
          <w:rFonts w:ascii="Arial" w:hAnsi="Arial" w:cs="Arial"/>
          <w:sz w:val="24"/>
          <w:szCs w:val="24"/>
          <w:lang w:val="en-GB"/>
        </w:rPr>
        <w:t>(Duckworth &amp; Quinn, 2009)</w:t>
      </w:r>
      <w:r w:rsidRPr="00103E08">
        <w:rPr>
          <w:rFonts w:ascii="Arial" w:hAnsi="Arial" w:cs="Arial"/>
          <w:sz w:val="24"/>
          <w:szCs w:val="24"/>
          <w:lang w:val="en-GB"/>
        </w:rPr>
        <w:fldChar w:fldCharType="end"/>
      </w:r>
      <w:r w:rsidRPr="00103E08">
        <w:rPr>
          <w:rFonts w:ascii="Arial" w:hAnsi="Arial" w:cs="Arial"/>
          <w:sz w:val="24"/>
          <w:szCs w:val="24"/>
          <w:lang w:val="en-GB"/>
        </w:rPr>
        <w:t xml:space="preserve">. Big Five model identifies five dimensions of personality: Openness to experience, Conscientiousness, Extraversion, Agreeableness, and Neuroticism </w:t>
      </w:r>
      <w:r w:rsidRPr="00103E08">
        <w:rPr>
          <w:rFonts w:ascii="Arial" w:hAnsi="Arial" w:cs="Arial"/>
          <w:sz w:val="24"/>
          <w:szCs w:val="24"/>
          <w:lang w:val="en-GB"/>
        </w:rPr>
        <w:fldChar w:fldCharType="begin"/>
      </w:r>
      <w:r w:rsidRPr="00103E08">
        <w:rPr>
          <w:rFonts w:ascii="Arial" w:hAnsi="Arial" w:cs="Arial"/>
          <w:sz w:val="24"/>
          <w:szCs w:val="24"/>
          <w:lang w:val="en-GB"/>
        </w:rPr>
        <w:instrText xml:space="preserve"> ADDIN ZOTERO_ITEM CSL_CITATION {"citationID":"LjB9lddh","properties":{"formattedCitation":"(John &amp; Srivastava, 1999)","plainCitation":"(John &amp; Srivastava, 1999)","noteIndex":0},"citationItems":[{"id":1473,"uris":["http://zotero.org/groups/463659/items/KHDFCT9K"],"uri":["http://zotero.org/groups/463659/items/KHDFCT9K"],"itemData":{"id":1473,"type":"article-journal","title":"The Big Five trait taxonomy: History, measurement, and theoretical perspectives","container-title":"Handbook of personality: Theory and research","page":"102–138","volume":"2","issue":"1999","author":[{"family":"John","given":"Oliver P"},{"family":"Srivastava","given":"Sanjay"}],"issued":{"date-parts":[["1999"]]}}}],"schema":"https://github.com/citation-style-language/schema/raw/master/csl-citation.json"} </w:instrText>
      </w:r>
      <w:r w:rsidRPr="00103E08">
        <w:rPr>
          <w:rFonts w:ascii="Arial" w:hAnsi="Arial" w:cs="Arial"/>
          <w:sz w:val="24"/>
          <w:szCs w:val="24"/>
          <w:lang w:val="en-GB"/>
        </w:rPr>
        <w:fldChar w:fldCharType="separate"/>
      </w:r>
      <w:r w:rsidRPr="00103E08">
        <w:rPr>
          <w:rFonts w:ascii="Arial" w:hAnsi="Arial" w:cs="Arial"/>
          <w:sz w:val="24"/>
          <w:szCs w:val="24"/>
          <w:lang w:val="en-GB"/>
        </w:rPr>
        <w:t>(John &amp; Srivastava, 1999)</w:t>
      </w:r>
      <w:r w:rsidRPr="00103E08">
        <w:rPr>
          <w:rFonts w:ascii="Arial" w:hAnsi="Arial" w:cs="Arial"/>
          <w:sz w:val="24"/>
          <w:szCs w:val="24"/>
          <w:lang w:val="en-GB"/>
        </w:rPr>
        <w:fldChar w:fldCharType="end"/>
      </w:r>
      <w:r w:rsidRPr="00103E08">
        <w:rPr>
          <w:rFonts w:ascii="Arial" w:hAnsi="Arial" w:cs="Arial"/>
          <w:sz w:val="24"/>
          <w:szCs w:val="24"/>
          <w:lang w:val="en-GB"/>
        </w:rPr>
        <w:t xml:space="preserve">. Grit has two dimensions: perseverance of effort defined as the “tendency work hard even in the face of setbacks” and consistency of interest: “the tendency to not frequently change goals and interests” </w:t>
      </w:r>
      <w:r w:rsidRPr="00103E08">
        <w:rPr>
          <w:rFonts w:ascii="Arial" w:hAnsi="Arial" w:cs="Arial"/>
          <w:sz w:val="24"/>
          <w:szCs w:val="24"/>
          <w:lang w:val="en-GB"/>
        </w:rPr>
        <w:fldChar w:fldCharType="begin"/>
      </w:r>
      <w:r w:rsidRPr="00103E08">
        <w:rPr>
          <w:rFonts w:ascii="Arial" w:hAnsi="Arial" w:cs="Arial"/>
          <w:sz w:val="24"/>
          <w:szCs w:val="24"/>
          <w:lang w:val="en-GB"/>
        </w:rPr>
        <w:instrText xml:space="preserve"> ADDIN ZOTERO_ITEM CSL_CITATION {"citationID":"JwPVMP8e","properties":{"formattedCitation":"(Cred\\uc0\\u233{}, Tynan, &amp; Harms, 2017)","plainCitation":"(Credé, Tynan, &amp; Harms, 2017)","noteIndex":0},"citationItems":[{"id":1603,"uris":["http://zotero.org/groups/463659/items/F2VNVRGQ"],"uri":["http://zotero.org/groups/463659/items/F2VNVRGQ"],"itemData":{"id":1603,"type":"article-journal","title":"Much Ado About Grit: A Meta-Analytic Synthesis of the Grit Literature.","container-title":"Journal of Personality and Social Psychology","volume":"113","issue":"3","author":[{"family":"Credé","given":"Marcus"},{"family":"Tynan","given":"Michael C"},{"family":"Harms","given":"Peter D"}],"issued":{"date-parts":[["2017"]]}}}],"schema":"https://github.com/citation-style-language/schema/raw/master/csl-citation.json"} </w:instrText>
      </w:r>
      <w:r w:rsidRPr="00103E08">
        <w:rPr>
          <w:rFonts w:ascii="Arial" w:hAnsi="Arial" w:cs="Arial"/>
          <w:sz w:val="24"/>
          <w:szCs w:val="24"/>
          <w:lang w:val="en-GB"/>
        </w:rPr>
        <w:fldChar w:fldCharType="separate"/>
      </w:r>
      <w:r w:rsidRPr="00103E08">
        <w:rPr>
          <w:rFonts w:ascii="Arial" w:hAnsi="Arial" w:cs="Arial"/>
          <w:sz w:val="24"/>
          <w:szCs w:val="24"/>
          <w:lang w:val="en-GB"/>
        </w:rPr>
        <w:t>(Credé, Tynan, &amp; Harms, 2017)</w:t>
      </w:r>
      <w:r w:rsidRPr="00103E08">
        <w:rPr>
          <w:rFonts w:ascii="Arial" w:hAnsi="Arial" w:cs="Arial"/>
          <w:sz w:val="24"/>
          <w:szCs w:val="24"/>
          <w:lang w:val="en-GB"/>
        </w:rPr>
        <w:fldChar w:fldCharType="end"/>
      </w:r>
      <w:r w:rsidRPr="00103E08">
        <w:rPr>
          <w:rFonts w:ascii="Arial" w:hAnsi="Arial" w:cs="Arial"/>
          <w:sz w:val="24"/>
          <w:szCs w:val="24"/>
          <w:lang w:val="en-GB"/>
        </w:rPr>
        <w:t>.</w:t>
      </w:r>
    </w:p>
    <w:p w14:paraId="5852F5C5" w14:textId="77777777" w:rsidR="002767E6" w:rsidRPr="00103E08" w:rsidRDefault="002767E6" w:rsidP="009E0EDD">
      <w:pPr>
        <w:pStyle w:val="Nagwek3"/>
        <w:spacing w:line="360" w:lineRule="auto"/>
        <w:jc w:val="both"/>
        <w:rPr>
          <w:rFonts w:ascii="Arial" w:hAnsi="Arial" w:cs="Arial"/>
          <w:lang w:val="en-GB"/>
        </w:rPr>
      </w:pPr>
      <w:r w:rsidRPr="00103E08">
        <w:rPr>
          <w:rFonts w:ascii="Arial" w:hAnsi="Arial" w:cs="Arial"/>
          <w:lang w:val="en-GB"/>
        </w:rPr>
        <w:t>Method</w:t>
      </w:r>
    </w:p>
    <w:p w14:paraId="01AB5E76" w14:textId="77777777"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 xml:space="preserve">We used OLS regression to analyse the indicators of overstatement as comparability over models is important for the purposes of this study. This approach allows us to compare the effect estimates between different indicators </w:t>
      </w:r>
      <w:r w:rsidRPr="00103E08">
        <w:rPr>
          <w:rFonts w:ascii="Arial" w:hAnsi="Arial" w:cs="Arial"/>
          <w:sz w:val="24"/>
          <w:szCs w:val="24"/>
          <w:lang w:val="en-GB"/>
        </w:rPr>
        <w:fldChar w:fldCharType="begin"/>
      </w:r>
      <w:r w:rsidRPr="00103E08">
        <w:rPr>
          <w:rFonts w:ascii="Arial" w:hAnsi="Arial" w:cs="Arial"/>
          <w:sz w:val="24"/>
          <w:szCs w:val="24"/>
          <w:lang w:val="en-GB"/>
        </w:rPr>
        <w:instrText xml:space="preserve"> ADDIN ZOTERO_ITEM CSL_CITATION {"citationID":"yEZJAEz5","properties":{"formattedCitation":"(Mood, 2010)","plainCitation":"(Mood, 2010)","noteIndex":0},"citationItems":[{"id":2256,"uris":["http://zotero.org/groups/463659/items/DF9RLCBI"],"uri":["http://zotero.org/groups/463659/items/DF9RLCBI"],"itemData":{"id":2256,"type":"article-journal","title":"Logistic regression: Why we cannot do what we think we can do, and what we can do about it","container-title":"European sociological review","page":"67–82","volume":"26","issue":"1","source":"Google Scholar","shortTitle":"Logistic regression","author":[{"family":"Mood","given":"Carina"}],"issued":{"date-parts":[["2010"]]}}}],"schema":"https://github.com/citation-style-language/schema/raw/master/csl-citation.json"} </w:instrText>
      </w:r>
      <w:r w:rsidRPr="00103E08">
        <w:rPr>
          <w:rFonts w:ascii="Arial" w:hAnsi="Arial" w:cs="Arial"/>
          <w:sz w:val="24"/>
          <w:szCs w:val="24"/>
          <w:lang w:val="en-GB"/>
        </w:rPr>
        <w:fldChar w:fldCharType="separate"/>
      </w:r>
      <w:r w:rsidRPr="00103E08">
        <w:rPr>
          <w:rFonts w:ascii="Arial" w:hAnsi="Arial" w:cs="Arial"/>
          <w:sz w:val="24"/>
          <w:szCs w:val="24"/>
          <w:lang w:val="en-GB"/>
        </w:rPr>
        <w:t>(Mood, 2010)</w:t>
      </w:r>
      <w:r w:rsidRPr="00103E08">
        <w:rPr>
          <w:rFonts w:ascii="Arial" w:hAnsi="Arial" w:cs="Arial"/>
          <w:sz w:val="24"/>
          <w:szCs w:val="24"/>
          <w:lang w:val="en-GB"/>
        </w:rPr>
        <w:fldChar w:fldCharType="end"/>
      </w:r>
      <w:r w:rsidRPr="00103E08">
        <w:rPr>
          <w:rFonts w:ascii="Arial" w:hAnsi="Arial" w:cs="Arial"/>
          <w:sz w:val="24"/>
          <w:szCs w:val="24"/>
          <w:lang w:val="en-GB"/>
        </w:rPr>
        <w:t>. We performed sensitivity analyses using logit models and the results are qualitatively similar to the linear models in terms of the sign and the significance of the relationship.</w:t>
      </w:r>
    </w:p>
    <w:p w14:paraId="26538AD1" w14:textId="6D24D98D" w:rsidR="002767E6" w:rsidRDefault="00A835D3" w:rsidP="009E0EDD">
      <w:pPr>
        <w:pStyle w:val="Nagwek1"/>
        <w:spacing w:line="360" w:lineRule="auto"/>
        <w:jc w:val="both"/>
        <w:rPr>
          <w:rFonts w:ascii="Arial" w:hAnsi="Arial" w:cs="Arial"/>
          <w:b/>
          <w:color w:val="auto"/>
          <w:sz w:val="24"/>
          <w:szCs w:val="24"/>
          <w:lang w:val="en-GB"/>
        </w:rPr>
      </w:pPr>
      <w:r w:rsidRPr="00A835D3">
        <w:rPr>
          <w:rFonts w:ascii="Arial" w:hAnsi="Arial" w:cs="Arial"/>
          <w:b/>
          <w:color w:val="auto"/>
          <w:sz w:val="24"/>
          <w:szCs w:val="24"/>
          <w:lang w:val="en-GB"/>
        </w:rPr>
        <w:t xml:space="preserve">4. </w:t>
      </w:r>
      <w:r w:rsidR="002767E6" w:rsidRPr="00A835D3">
        <w:rPr>
          <w:rFonts w:ascii="Arial" w:hAnsi="Arial" w:cs="Arial"/>
          <w:b/>
          <w:color w:val="auto"/>
          <w:sz w:val="24"/>
          <w:szCs w:val="24"/>
          <w:lang w:val="en-GB"/>
        </w:rPr>
        <w:t>Results</w:t>
      </w:r>
    </w:p>
    <w:p w14:paraId="39BAEE56" w14:textId="77777777" w:rsidR="00147AD4" w:rsidRPr="00147AD4" w:rsidRDefault="00147AD4" w:rsidP="00147AD4">
      <w:pPr>
        <w:rPr>
          <w:lang w:val="en-GB"/>
        </w:rPr>
      </w:pPr>
    </w:p>
    <w:p w14:paraId="6E01455F" w14:textId="77777777" w:rsidR="002767E6" w:rsidRPr="00103E08" w:rsidRDefault="002767E6" w:rsidP="009E0EDD">
      <w:pPr>
        <w:spacing w:line="360" w:lineRule="auto"/>
        <w:jc w:val="both"/>
        <w:rPr>
          <w:rFonts w:ascii="Arial" w:hAnsi="Arial" w:cs="Arial"/>
          <w:sz w:val="24"/>
          <w:szCs w:val="24"/>
          <w:lang w:val="en-GB"/>
        </w:rPr>
      </w:pPr>
      <w:r w:rsidRPr="00103E08">
        <w:rPr>
          <w:rFonts w:ascii="Arial" w:hAnsi="Arial" w:cs="Arial"/>
          <w:sz w:val="24"/>
          <w:szCs w:val="24"/>
          <w:lang w:val="en-GB"/>
        </w:rPr>
        <w:t>Table 1 presents the distribution of skills and self-assessment in task 3 in the total population of people who ever used computer and in its subgroups. The results for tasks 1 &amp; 2 follow similar pattern and are presented in the Appendix. In addition the last column (5) reports the distribution of our dependent variable (share of people who claimed that they did the task but could not perform it in the direct assessment).  Only 23% of respondents were able to perform simple calculations in a spreadsheet. Among those who could not almost 60% earlier declared that they are able to do it. According to column 5, the overstatement decreases with age and increases with educational level and the size of the city. Also people who participated in non-formal or informal educational activities and employed have higher probability to overestimate their skills. Gender is not related to overstatement. In general, overstatement is higher in groups which have higher probability to complete the task.</w:t>
      </w:r>
    </w:p>
    <w:p w14:paraId="41CF4F5D" w14:textId="1C9C781E" w:rsidR="002767E6" w:rsidRPr="00652166" w:rsidRDefault="002767E6" w:rsidP="009E0EDD">
      <w:pPr>
        <w:pStyle w:val="Legenda"/>
        <w:keepNext/>
        <w:spacing w:line="360" w:lineRule="auto"/>
        <w:jc w:val="both"/>
        <w:rPr>
          <w:rFonts w:ascii="Arial" w:hAnsi="Arial" w:cs="Arial"/>
          <w:b/>
          <w:i w:val="0"/>
          <w:color w:val="auto"/>
          <w:sz w:val="20"/>
          <w:szCs w:val="20"/>
          <w:lang w:val="en-GB"/>
        </w:rPr>
      </w:pPr>
      <w:r w:rsidRPr="00652166">
        <w:rPr>
          <w:rFonts w:ascii="Arial" w:hAnsi="Arial" w:cs="Arial"/>
          <w:b/>
          <w:i w:val="0"/>
          <w:color w:val="auto"/>
          <w:sz w:val="20"/>
          <w:szCs w:val="20"/>
          <w:lang w:val="en-GB"/>
        </w:rPr>
        <w:t xml:space="preserve">Table </w:t>
      </w:r>
      <w:r w:rsidRPr="00652166">
        <w:rPr>
          <w:rFonts w:ascii="Arial" w:hAnsi="Arial" w:cs="Arial"/>
          <w:b/>
          <w:i w:val="0"/>
          <w:color w:val="auto"/>
          <w:sz w:val="20"/>
          <w:szCs w:val="20"/>
        </w:rPr>
        <w:fldChar w:fldCharType="begin"/>
      </w:r>
      <w:r w:rsidRPr="00652166">
        <w:rPr>
          <w:rFonts w:ascii="Arial" w:hAnsi="Arial" w:cs="Arial"/>
          <w:b/>
          <w:i w:val="0"/>
          <w:color w:val="auto"/>
          <w:sz w:val="20"/>
          <w:szCs w:val="20"/>
          <w:lang w:val="en-GB"/>
        </w:rPr>
        <w:instrText xml:space="preserve"> SEQ Table \* ARABIC </w:instrText>
      </w:r>
      <w:r w:rsidRPr="00652166">
        <w:rPr>
          <w:rFonts w:ascii="Arial" w:hAnsi="Arial" w:cs="Arial"/>
          <w:b/>
          <w:i w:val="0"/>
          <w:color w:val="auto"/>
          <w:sz w:val="20"/>
          <w:szCs w:val="20"/>
        </w:rPr>
        <w:fldChar w:fldCharType="separate"/>
      </w:r>
      <w:r w:rsidRPr="00652166">
        <w:rPr>
          <w:rFonts w:ascii="Arial" w:hAnsi="Arial" w:cs="Arial"/>
          <w:b/>
          <w:i w:val="0"/>
          <w:noProof/>
          <w:color w:val="auto"/>
          <w:sz w:val="20"/>
          <w:szCs w:val="20"/>
          <w:lang w:val="en-GB"/>
        </w:rPr>
        <w:t>1</w:t>
      </w:r>
      <w:r w:rsidRPr="00652166">
        <w:rPr>
          <w:rFonts w:ascii="Arial" w:hAnsi="Arial" w:cs="Arial"/>
          <w:b/>
          <w:i w:val="0"/>
          <w:color w:val="auto"/>
          <w:sz w:val="20"/>
          <w:szCs w:val="20"/>
        </w:rPr>
        <w:fldChar w:fldCharType="end"/>
      </w:r>
      <w:r w:rsidR="00147AD4">
        <w:rPr>
          <w:rFonts w:ascii="Arial" w:hAnsi="Arial" w:cs="Arial"/>
          <w:b/>
          <w:i w:val="0"/>
          <w:color w:val="auto"/>
          <w:sz w:val="20"/>
          <w:szCs w:val="20"/>
        </w:rPr>
        <w:t>.</w:t>
      </w:r>
      <w:r w:rsidRPr="00652166">
        <w:rPr>
          <w:rFonts w:ascii="Arial" w:hAnsi="Arial" w:cs="Arial"/>
          <w:b/>
          <w:i w:val="0"/>
          <w:color w:val="auto"/>
          <w:sz w:val="20"/>
          <w:szCs w:val="20"/>
          <w:lang w:val="en-GB"/>
        </w:rPr>
        <w:t xml:space="preserve"> The incidence of overstatement in task 3 (spreadsheets)</w:t>
      </w:r>
    </w:p>
    <w:tbl>
      <w:tblPr>
        <w:tblW w:w="9514" w:type="dxa"/>
        <w:tblInd w:w="55" w:type="dxa"/>
        <w:tblCellMar>
          <w:left w:w="70" w:type="dxa"/>
          <w:right w:w="70" w:type="dxa"/>
        </w:tblCellMar>
        <w:tblLook w:val="04A0" w:firstRow="1" w:lastRow="0" w:firstColumn="1" w:lastColumn="0" w:noHBand="0" w:noVBand="1"/>
      </w:tblPr>
      <w:tblGrid>
        <w:gridCol w:w="2780"/>
        <w:gridCol w:w="1512"/>
        <w:gridCol w:w="985"/>
        <w:gridCol w:w="985"/>
        <w:gridCol w:w="1296"/>
        <w:gridCol w:w="146"/>
        <w:gridCol w:w="1810"/>
      </w:tblGrid>
      <w:tr w:rsidR="002767E6" w:rsidRPr="003F39CD" w14:paraId="2E6776AA" w14:textId="77777777" w:rsidTr="00403669">
        <w:trPr>
          <w:trHeight w:val="300"/>
        </w:trPr>
        <w:tc>
          <w:tcPr>
            <w:tcW w:w="2780" w:type="dxa"/>
            <w:tcBorders>
              <w:top w:val="single" w:sz="4" w:space="0" w:color="auto"/>
              <w:left w:val="nil"/>
              <w:bottom w:val="nil"/>
              <w:right w:val="nil"/>
            </w:tcBorders>
            <w:shd w:val="clear" w:color="auto" w:fill="auto"/>
            <w:noWrap/>
            <w:vAlign w:val="bottom"/>
            <w:hideMark/>
          </w:tcPr>
          <w:p w14:paraId="49247462" w14:textId="77777777" w:rsidR="002767E6" w:rsidRPr="00652166" w:rsidRDefault="002767E6" w:rsidP="009E0EDD">
            <w:pPr>
              <w:spacing w:after="0" w:line="360" w:lineRule="auto"/>
              <w:jc w:val="both"/>
              <w:rPr>
                <w:rFonts w:ascii="Arial" w:eastAsia="Times New Roman" w:hAnsi="Arial" w:cs="Arial"/>
                <w:color w:val="000000"/>
                <w:sz w:val="20"/>
                <w:szCs w:val="20"/>
                <w:lang w:val="en-GB" w:eastAsia="pl-PL"/>
              </w:rPr>
            </w:pPr>
          </w:p>
        </w:tc>
        <w:tc>
          <w:tcPr>
            <w:tcW w:w="1512" w:type="dxa"/>
            <w:tcBorders>
              <w:top w:val="single" w:sz="4" w:space="0" w:color="auto"/>
              <w:left w:val="nil"/>
              <w:bottom w:val="nil"/>
              <w:right w:val="nil"/>
            </w:tcBorders>
            <w:shd w:val="clear" w:color="auto" w:fill="auto"/>
            <w:noWrap/>
            <w:vAlign w:val="bottom"/>
            <w:hideMark/>
          </w:tcPr>
          <w:p w14:paraId="1691A60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Understat.</w:t>
            </w:r>
          </w:p>
        </w:tc>
        <w:tc>
          <w:tcPr>
            <w:tcW w:w="985" w:type="dxa"/>
            <w:tcBorders>
              <w:top w:val="single" w:sz="4" w:space="0" w:color="auto"/>
              <w:left w:val="nil"/>
              <w:bottom w:val="nil"/>
              <w:right w:val="nil"/>
            </w:tcBorders>
            <w:shd w:val="clear" w:color="auto" w:fill="auto"/>
            <w:noWrap/>
            <w:vAlign w:val="bottom"/>
            <w:hideMark/>
          </w:tcPr>
          <w:p w14:paraId="6C9B068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Well-assessed (can)</w:t>
            </w:r>
          </w:p>
        </w:tc>
        <w:tc>
          <w:tcPr>
            <w:tcW w:w="985" w:type="dxa"/>
            <w:tcBorders>
              <w:top w:val="single" w:sz="4" w:space="0" w:color="auto"/>
              <w:left w:val="nil"/>
              <w:bottom w:val="nil"/>
              <w:right w:val="nil"/>
            </w:tcBorders>
            <w:shd w:val="clear" w:color="auto" w:fill="auto"/>
            <w:noWrap/>
            <w:vAlign w:val="bottom"/>
            <w:hideMark/>
          </w:tcPr>
          <w:p w14:paraId="1256346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Well-assessed (can't)</w:t>
            </w:r>
          </w:p>
        </w:tc>
        <w:tc>
          <w:tcPr>
            <w:tcW w:w="1442" w:type="dxa"/>
            <w:gridSpan w:val="2"/>
            <w:tcBorders>
              <w:top w:val="single" w:sz="4" w:space="0" w:color="auto"/>
              <w:left w:val="nil"/>
              <w:bottom w:val="nil"/>
              <w:right w:val="single" w:sz="4" w:space="0" w:color="auto"/>
            </w:tcBorders>
            <w:shd w:val="clear" w:color="auto" w:fill="auto"/>
            <w:noWrap/>
            <w:vAlign w:val="bottom"/>
            <w:hideMark/>
          </w:tcPr>
          <w:p w14:paraId="1025E2E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Overstat.</w:t>
            </w:r>
          </w:p>
        </w:tc>
        <w:tc>
          <w:tcPr>
            <w:tcW w:w="1810" w:type="dxa"/>
            <w:tcBorders>
              <w:top w:val="single" w:sz="4" w:space="0" w:color="auto"/>
              <w:left w:val="single" w:sz="4" w:space="0" w:color="auto"/>
              <w:bottom w:val="nil"/>
              <w:right w:val="nil"/>
            </w:tcBorders>
            <w:shd w:val="clear" w:color="auto" w:fill="auto"/>
            <w:noWrap/>
            <w:vAlign w:val="bottom"/>
            <w:hideMark/>
          </w:tcPr>
          <w:p w14:paraId="187DD52A" w14:textId="77777777" w:rsidR="002767E6" w:rsidRPr="00652166" w:rsidRDefault="002767E6" w:rsidP="009E0EDD">
            <w:pPr>
              <w:spacing w:after="0" w:line="360" w:lineRule="auto"/>
              <w:jc w:val="both"/>
              <w:rPr>
                <w:rFonts w:ascii="Arial" w:eastAsia="Times New Roman" w:hAnsi="Arial" w:cs="Arial"/>
                <w:color w:val="000000"/>
                <w:sz w:val="20"/>
                <w:szCs w:val="20"/>
                <w:lang w:val="en-GB" w:eastAsia="pl-PL"/>
              </w:rPr>
            </w:pPr>
            <w:r w:rsidRPr="00652166">
              <w:rPr>
                <w:rFonts w:ascii="Arial" w:eastAsia="Times New Roman" w:hAnsi="Arial" w:cs="Arial"/>
                <w:color w:val="000000"/>
                <w:sz w:val="20"/>
                <w:szCs w:val="20"/>
                <w:lang w:val="en-GB" w:eastAsia="pl-PL"/>
              </w:rPr>
              <w:t>% overstat among those who can't</w:t>
            </w:r>
          </w:p>
        </w:tc>
      </w:tr>
      <w:tr w:rsidR="002767E6" w:rsidRPr="00652166" w14:paraId="7A776EB9" w14:textId="77777777" w:rsidTr="00403669">
        <w:trPr>
          <w:trHeight w:val="300"/>
        </w:trPr>
        <w:tc>
          <w:tcPr>
            <w:tcW w:w="2780" w:type="dxa"/>
            <w:tcBorders>
              <w:top w:val="nil"/>
              <w:left w:val="nil"/>
              <w:bottom w:val="single" w:sz="4" w:space="0" w:color="auto"/>
              <w:right w:val="nil"/>
            </w:tcBorders>
            <w:shd w:val="clear" w:color="auto" w:fill="auto"/>
            <w:noWrap/>
            <w:vAlign w:val="bottom"/>
            <w:hideMark/>
          </w:tcPr>
          <w:p w14:paraId="52401965" w14:textId="77777777" w:rsidR="002767E6" w:rsidRPr="00652166" w:rsidRDefault="002767E6" w:rsidP="009E0EDD">
            <w:pPr>
              <w:spacing w:after="0" w:line="360" w:lineRule="auto"/>
              <w:jc w:val="both"/>
              <w:rPr>
                <w:rFonts w:ascii="Arial" w:eastAsia="Times New Roman" w:hAnsi="Arial" w:cs="Arial"/>
                <w:color w:val="000000"/>
                <w:sz w:val="20"/>
                <w:szCs w:val="20"/>
                <w:lang w:val="en-GB" w:eastAsia="pl-PL"/>
              </w:rPr>
            </w:pPr>
          </w:p>
        </w:tc>
        <w:tc>
          <w:tcPr>
            <w:tcW w:w="1512" w:type="dxa"/>
            <w:tcBorders>
              <w:top w:val="nil"/>
              <w:left w:val="nil"/>
              <w:bottom w:val="single" w:sz="4" w:space="0" w:color="auto"/>
              <w:right w:val="nil"/>
            </w:tcBorders>
            <w:shd w:val="clear" w:color="auto" w:fill="auto"/>
            <w:noWrap/>
            <w:vAlign w:val="bottom"/>
            <w:hideMark/>
          </w:tcPr>
          <w:p w14:paraId="001B160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(1)</w:t>
            </w:r>
          </w:p>
        </w:tc>
        <w:tc>
          <w:tcPr>
            <w:tcW w:w="985" w:type="dxa"/>
            <w:tcBorders>
              <w:top w:val="nil"/>
              <w:left w:val="nil"/>
              <w:bottom w:val="single" w:sz="4" w:space="0" w:color="auto"/>
              <w:right w:val="nil"/>
            </w:tcBorders>
            <w:shd w:val="clear" w:color="auto" w:fill="auto"/>
            <w:noWrap/>
            <w:vAlign w:val="bottom"/>
            <w:hideMark/>
          </w:tcPr>
          <w:p w14:paraId="2A28D85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(2)</w:t>
            </w:r>
          </w:p>
        </w:tc>
        <w:tc>
          <w:tcPr>
            <w:tcW w:w="985" w:type="dxa"/>
            <w:tcBorders>
              <w:top w:val="nil"/>
              <w:left w:val="nil"/>
              <w:bottom w:val="single" w:sz="4" w:space="0" w:color="auto"/>
              <w:right w:val="nil"/>
            </w:tcBorders>
            <w:shd w:val="clear" w:color="auto" w:fill="auto"/>
            <w:noWrap/>
            <w:vAlign w:val="bottom"/>
            <w:hideMark/>
          </w:tcPr>
          <w:p w14:paraId="7BFF8A1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(3)</w:t>
            </w:r>
          </w:p>
        </w:tc>
        <w:tc>
          <w:tcPr>
            <w:tcW w:w="1296" w:type="dxa"/>
            <w:tcBorders>
              <w:top w:val="nil"/>
              <w:left w:val="nil"/>
              <w:bottom w:val="single" w:sz="4" w:space="0" w:color="auto"/>
              <w:right w:val="nil"/>
            </w:tcBorders>
            <w:shd w:val="clear" w:color="auto" w:fill="auto"/>
            <w:noWrap/>
            <w:vAlign w:val="bottom"/>
            <w:hideMark/>
          </w:tcPr>
          <w:p w14:paraId="1561ADD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(4)</w:t>
            </w:r>
          </w:p>
        </w:tc>
        <w:tc>
          <w:tcPr>
            <w:tcW w:w="146" w:type="dxa"/>
            <w:tcBorders>
              <w:top w:val="nil"/>
              <w:left w:val="nil"/>
              <w:bottom w:val="single" w:sz="4" w:space="0" w:color="auto"/>
              <w:right w:val="single" w:sz="4" w:space="0" w:color="auto"/>
            </w:tcBorders>
            <w:shd w:val="clear" w:color="auto" w:fill="auto"/>
            <w:noWrap/>
            <w:vAlign w:val="bottom"/>
            <w:hideMark/>
          </w:tcPr>
          <w:p w14:paraId="5F55B80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single" w:sz="4" w:space="0" w:color="auto"/>
              <w:right w:val="nil"/>
            </w:tcBorders>
            <w:shd w:val="clear" w:color="auto" w:fill="auto"/>
            <w:noWrap/>
            <w:vAlign w:val="bottom"/>
            <w:hideMark/>
          </w:tcPr>
          <w:p w14:paraId="7682294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(5)</w:t>
            </w:r>
          </w:p>
        </w:tc>
      </w:tr>
      <w:tr w:rsidR="002767E6" w:rsidRPr="00652166" w14:paraId="0691B205" w14:textId="77777777" w:rsidTr="00403669">
        <w:trPr>
          <w:trHeight w:val="300"/>
        </w:trPr>
        <w:tc>
          <w:tcPr>
            <w:tcW w:w="2780" w:type="dxa"/>
            <w:tcBorders>
              <w:top w:val="nil"/>
              <w:left w:val="nil"/>
              <w:bottom w:val="single" w:sz="4" w:space="0" w:color="auto"/>
              <w:right w:val="nil"/>
            </w:tcBorders>
            <w:shd w:val="clear" w:color="auto" w:fill="auto"/>
            <w:noWrap/>
            <w:vAlign w:val="bottom"/>
            <w:hideMark/>
          </w:tcPr>
          <w:p w14:paraId="52DFA3D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Total</w:t>
            </w:r>
          </w:p>
        </w:tc>
        <w:tc>
          <w:tcPr>
            <w:tcW w:w="1512" w:type="dxa"/>
            <w:tcBorders>
              <w:top w:val="nil"/>
              <w:left w:val="nil"/>
              <w:bottom w:val="single" w:sz="4" w:space="0" w:color="auto"/>
              <w:right w:val="nil"/>
            </w:tcBorders>
            <w:shd w:val="clear" w:color="auto" w:fill="auto"/>
            <w:noWrap/>
            <w:vAlign w:val="bottom"/>
            <w:hideMark/>
          </w:tcPr>
          <w:p w14:paraId="689E74C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0.016</w:t>
            </w:r>
          </w:p>
        </w:tc>
        <w:tc>
          <w:tcPr>
            <w:tcW w:w="985" w:type="dxa"/>
            <w:tcBorders>
              <w:top w:val="nil"/>
              <w:left w:val="nil"/>
              <w:bottom w:val="single" w:sz="4" w:space="0" w:color="auto"/>
              <w:right w:val="nil"/>
            </w:tcBorders>
            <w:shd w:val="clear" w:color="auto" w:fill="auto"/>
            <w:noWrap/>
            <w:vAlign w:val="bottom"/>
            <w:hideMark/>
          </w:tcPr>
          <w:p w14:paraId="21F3F80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0.218</w:t>
            </w:r>
          </w:p>
        </w:tc>
        <w:tc>
          <w:tcPr>
            <w:tcW w:w="985" w:type="dxa"/>
            <w:tcBorders>
              <w:top w:val="nil"/>
              <w:left w:val="nil"/>
              <w:bottom w:val="single" w:sz="4" w:space="0" w:color="auto"/>
              <w:right w:val="nil"/>
            </w:tcBorders>
            <w:shd w:val="clear" w:color="auto" w:fill="auto"/>
            <w:noWrap/>
            <w:vAlign w:val="bottom"/>
            <w:hideMark/>
          </w:tcPr>
          <w:p w14:paraId="277EDB5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0.312</w:t>
            </w:r>
          </w:p>
        </w:tc>
        <w:tc>
          <w:tcPr>
            <w:tcW w:w="1296" w:type="dxa"/>
            <w:tcBorders>
              <w:top w:val="nil"/>
              <w:left w:val="nil"/>
              <w:bottom w:val="single" w:sz="4" w:space="0" w:color="auto"/>
              <w:right w:val="nil"/>
            </w:tcBorders>
            <w:shd w:val="clear" w:color="auto" w:fill="auto"/>
            <w:noWrap/>
            <w:vAlign w:val="bottom"/>
            <w:hideMark/>
          </w:tcPr>
          <w:p w14:paraId="48B083C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0.453</w:t>
            </w:r>
          </w:p>
        </w:tc>
        <w:tc>
          <w:tcPr>
            <w:tcW w:w="146" w:type="dxa"/>
            <w:tcBorders>
              <w:top w:val="nil"/>
              <w:left w:val="nil"/>
              <w:bottom w:val="single" w:sz="4" w:space="0" w:color="auto"/>
              <w:right w:val="single" w:sz="4" w:space="0" w:color="auto"/>
            </w:tcBorders>
            <w:shd w:val="clear" w:color="auto" w:fill="auto"/>
            <w:noWrap/>
            <w:vAlign w:val="bottom"/>
            <w:hideMark/>
          </w:tcPr>
          <w:p w14:paraId="36BD0CF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single" w:sz="4" w:space="0" w:color="auto"/>
              <w:right w:val="nil"/>
            </w:tcBorders>
            <w:shd w:val="clear" w:color="auto" w:fill="auto"/>
            <w:noWrap/>
            <w:vAlign w:val="bottom"/>
            <w:hideMark/>
          </w:tcPr>
          <w:p w14:paraId="0DA8249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0.588</w:t>
            </w:r>
          </w:p>
        </w:tc>
      </w:tr>
      <w:tr w:rsidR="002767E6" w:rsidRPr="00652166" w14:paraId="376B1088" w14:textId="77777777" w:rsidTr="00403669">
        <w:trPr>
          <w:trHeight w:val="300"/>
        </w:trPr>
        <w:tc>
          <w:tcPr>
            <w:tcW w:w="2780" w:type="dxa"/>
            <w:tcBorders>
              <w:top w:val="single" w:sz="4" w:space="0" w:color="auto"/>
              <w:left w:val="nil"/>
              <w:bottom w:val="nil"/>
              <w:right w:val="nil"/>
            </w:tcBorders>
            <w:shd w:val="clear" w:color="auto" w:fill="auto"/>
            <w:noWrap/>
            <w:vAlign w:val="bottom"/>
            <w:hideMark/>
          </w:tcPr>
          <w:p w14:paraId="1E671D8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19-24</w:t>
            </w:r>
          </w:p>
        </w:tc>
        <w:tc>
          <w:tcPr>
            <w:tcW w:w="1512" w:type="dxa"/>
            <w:tcBorders>
              <w:top w:val="single" w:sz="4" w:space="0" w:color="auto"/>
              <w:left w:val="nil"/>
              <w:bottom w:val="nil"/>
              <w:right w:val="nil"/>
            </w:tcBorders>
            <w:shd w:val="clear" w:color="auto" w:fill="auto"/>
            <w:noWrap/>
            <w:vAlign w:val="bottom"/>
            <w:hideMark/>
          </w:tcPr>
          <w:p w14:paraId="74E4378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0.011</w:t>
            </w:r>
          </w:p>
        </w:tc>
        <w:tc>
          <w:tcPr>
            <w:tcW w:w="985" w:type="dxa"/>
            <w:tcBorders>
              <w:top w:val="single" w:sz="4" w:space="0" w:color="auto"/>
              <w:left w:val="nil"/>
              <w:bottom w:val="nil"/>
              <w:right w:val="nil"/>
            </w:tcBorders>
            <w:shd w:val="clear" w:color="auto" w:fill="auto"/>
            <w:noWrap/>
            <w:vAlign w:val="bottom"/>
            <w:hideMark/>
          </w:tcPr>
          <w:p w14:paraId="7233296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0.336</w:t>
            </w:r>
          </w:p>
        </w:tc>
        <w:tc>
          <w:tcPr>
            <w:tcW w:w="985" w:type="dxa"/>
            <w:tcBorders>
              <w:top w:val="single" w:sz="4" w:space="0" w:color="auto"/>
              <w:left w:val="nil"/>
              <w:bottom w:val="nil"/>
              <w:right w:val="nil"/>
            </w:tcBorders>
            <w:shd w:val="clear" w:color="auto" w:fill="auto"/>
            <w:noWrap/>
            <w:vAlign w:val="bottom"/>
            <w:hideMark/>
          </w:tcPr>
          <w:p w14:paraId="2FC956A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0.097</w:t>
            </w:r>
          </w:p>
        </w:tc>
        <w:tc>
          <w:tcPr>
            <w:tcW w:w="1296" w:type="dxa"/>
            <w:tcBorders>
              <w:top w:val="single" w:sz="4" w:space="0" w:color="auto"/>
              <w:left w:val="nil"/>
              <w:bottom w:val="nil"/>
              <w:right w:val="nil"/>
            </w:tcBorders>
            <w:shd w:val="clear" w:color="auto" w:fill="auto"/>
            <w:noWrap/>
            <w:vAlign w:val="bottom"/>
            <w:hideMark/>
          </w:tcPr>
          <w:p w14:paraId="5A0EEC1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0.556</w:t>
            </w:r>
          </w:p>
        </w:tc>
        <w:tc>
          <w:tcPr>
            <w:tcW w:w="146" w:type="dxa"/>
            <w:tcBorders>
              <w:top w:val="single" w:sz="4" w:space="0" w:color="auto"/>
              <w:left w:val="nil"/>
              <w:bottom w:val="nil"/>
              <w:right w:val="single" w:sz="4" w:space="0" w:color="auto"/>
            </w:tcBorders>
            <w:shd w:val="clear" w:color="auto" w:fill="auto"/>
            <w:noWrap/>
            <w:vAlign w:val="bottom"/>
            <w:hideMark/>
          </w:tcPr>
          <w:p w14:paraId="0984D00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single" w:sz="4" w:space="0" w:color="auto"/>
              <w:left w:val="single" w:sz="4" w:space="0" w:color="auto"/>
              <w:bottom w:val="nil"/>
              <w:right w:val="nil"/>
            </w:tcBorders>
            <w:shd w:val="clear" w:color="auto" w:fill="auto"/>
            <w:noWrap/>
            <w:vAlign w:val="bottom"/>
            <w:hideMark/>
          </w:tcPr>
          <w:p w14:paraId="472D7EE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0.846</w:t>
            </w:r>
          </w:p>
        </w:tc>
      </w:tr>
      <w:tr w:rsidR="002767E6" w:rsidRPr="00652166" w14:paraId="17382078" w14:textId="77777777" w:rsidTr="00403669">
        <w:trPr>
          <w:trHeight w:val="300"/>
        </w:trPr>
        <w:tc>
          <w:tcPr>
            <w:tcW w:w="2780" w:type="dxa"/>
            <w:tcBorders>
              <w:top w:val="nil"/>
              <w:left w:val="nil"/>
              <w:bottom w:val="nil"/>
              <w:right w:val="nil"/>
            </w:tcBorders>
            <w:shd w:val="clear" w:color="auto" w:fill="auto"/>
            <w:noWrap/>
            <w:vAlign w:val="bottom"/>
            <w:hideMark/>
          </w:tcPr>
          <w:p w14:paraId="2166015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25-34</w:t>
            </w:r>
          </w:p>
        </w:tc>
        <w:tc>
          <w:tcPr>
            <w:tcW w:w="1512" w:type="dxa"/>
            <w:tcBorders>
              <w:top w:val="nil"/>
              <w:left w:val="nil"/>
              <w:bottom w:val="nil"/>
              <w:right w:val="nil"/>
            </w:tcBorders>
            <w:shd w:val="clear" w:color="auto" w:fill="auto"/>
            <w:noWrap/>
            <w:vAlign w:val="bottom"/>
            <w:hideMark/>
          </w:tcPr>
          <w:p w14:paraId="614ED2A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0.026</w:t>
            </w:r>
          </w:p>
        </w:tc>
        <w:tc>
          <w:tcPr>
            <w:tcW w:w="985" w:type="dxa"/>
            <w:tcBorders>
              <w:top w:val="nil"/>
              <w:left w:val="nil"/>
              <w:bottom w:val="nil"/>
              <w:right w:val="nil"/>
            </w:tcBorders>
            <w:shd w:val="clear" w:color="auto" w:fill="auto"/>
            <w:noWrap/>
            <w:vAlign w:val="bottom"/>
            <w:hideMark/>
          </w:tcPr>
          <w:p w14:paraId="27F34AC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0.325</w:t>
            </w:r>
          </w:p>
        </w:tc>
        <w:tc>
          <w:tcPr>
            <w:tcW w:w="985" w:type="dxa"/>
            <w:tcBorders>
              <w:top w:val="nil"/>
              <w:left w:val="nil"/>
              <w:bottom w:val="nil"/>
              <w:right w:val="nil"/>
            </w:tcBorders>
            <w:shd w:val="clear" w:color="auto" w:fill="auto"/>
            <w:noWrap/>
            <w:vAlign w:val="bottom"/>
            <w:hideMark/>
          </w:tcPr>
          <w:p w14:paraId="3B88511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0.175</w:t>
            </w:r>
          </w:p>
        </w:tc>
        <w:tc>
          <w:tcPr>
            <w:tcW w:w="1296" w:type="dxa"/>
            <w:tcBorders>
              <w:top w:val="nil"/>
              <w:left w:val="nil"/>
              <w:bottom w:val="nil"/>
              <w:right w:val="nil"/>
            </w:tcBorders>
            <w:shd w:val="clear" w:color="auto" w:fill="auto"/>
            <w:noWrap/>
            <w:vAlign w:val="bottom"/>
            <w:hideMark/>
          </w:tcPr>
          <w:p w14:paraId="779AC96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0.475</w:t>
            </w:r>
          </w:p>
        </w:tc>
        <w:tc>
          <w:tcPr>
            <w:tcW w:w="146" w:type="dxa"/>
            <w:tcBorders>
              <w:top w:val="nil"/>
              <w:left w:val="nil"/>
              <w:bottom w:val="nil"/>
              <w:right w:val="single" w:sz="4" w:space="0" w:color="auto"/>
            </w:tcBorders>
            <w:shd w:val="clear" w:color="auto" w:fill="auto"/>
            <w:noWrap/>
            <w:vAlign w:val="bottom"/>
            <w:hideMark/>
          </w:tcPr>
          <w:p w14:paraId="082E22A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6CF53D2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0.727</w:t>
            </w:r>
          </w:p>
        </w:tc>
      </w:tr>
      <w:tr w:rsidR="002767E6" w:rsidRPr="00652166" w14:paraId="593068EE" w14:textId="77777777" w:rsidTr="00403669">
        <w:trPr>
          <w:trHeight w:val="300"/>
        </w:trPr>
        <w:tc>
          <w:tcPr>
            <w:tcW w:w="2780" w:type="dxa"/>
            <w:tcBorders>
              <w:top w:val="nil"/>
              <w:left w:val="nil"/>
              <w:bottom w:val="nil"/>
              <w:right w:val="nil"/>
            </w:tcBorders>
            <w:shd w:val="clear" w:color="auto" w:fill="auto"/>
            <w:noWrap/>
            <w:vAlign w:val="bottom"/>
            <w:hideMark/>
          </w:tcPr>
          <w:p w14:paraId="5F4255A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35-44</w:t>
            </w:r>
          </w:p>
        </w:tc>
        <w:tc>
          <w:tcPr>
            <w:tcW w:w="1512" w:type="dxa"/>
            <w:tcBorders>
              <w:top w:val="nil"/>
              <w:left w:val="nil"/>
              <w:bottom w:val="nil"/>
              <w:right w:val="nil"/>
            </w:tcBorders>
            <w:shd w:val="clear" w:color="auto" w:fill="auto"/>
            <w:noWrap/>
            <w:vAlign w:val="bottom"/>
            <w:hideMark/>
          </w:tcPr>
          <w:p w14:paraId="0EDD2BD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0.014</w:t>
            </w:r>
          </w:p>
        </w:tc>
        <w:tc>
          <w:tcPr>
            <w:tcW w:w="985" w:type="dxa"/>
            <w:tcBorders>
              <w:top w:val="nil"/>
              <w:left w:val="nil"/>
              <w:bottom w:val="nil"/>
              <w:right w:val="nil"/>
            </w:tcBorders>
            <w:shd w:val="clear" w:color="auto" w:fill="auto"/>
            <w:noWrap/>
            <w:vAlign w:val="bottom"/>
            <w:hideMark/>
          </w:tcPr>
          <w:p w14:paraId="55E7526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0.212</w:t>
            </w:r>
          </w:p>
        </w:tc>
        <w:tc>
          <w:tcPr>
            <w:tcW w:w="985" w:type="dxa"/>
            <w:tcBorders>
              <w:top w:val="nil"/>
              <w:left w:val="nil"/>
              <w:bottom w:val="nil"/>
              <w:right w:val="nil"/>
            </w:tcBorders>
            <w:shd w:val="clear" w:color="auto" w:fill="auto"/>
            <w:noWrap/>
            <w:vAlign w:val="bottom"/>
            <w:hideMark/>
          </w:tcPr>
          <w:p w14:paraId="265068C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0.314</w:t>
            </w:r>
          </w:p>
        </w:tc>
        <w:tc>
          <w:tcPr>
            <w:tcW w:w="1296" w:type="dxa"/>
            <w:tcBorders>
              <w:top w:val="nil"/>
              <w:left w:val="nil"/>
              <w:bottom w:val="nil"/>
              <w:right w:val="nil"/>
            </w:tcBorders>
            <w:shd w:val="clear" w:color="auto" w:fill="auto"/>
            <w:noWrap/>
            <w:vAlign w:val="bottom"/>
            <w:hideMark/>
          </w:tcPr>
          <w:p w14:paraId="75D122D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0.461</w:t>
            </w:r>
          </w:p>
        </w:tc>
        <w:tc>
          <w:tcPr>
            <w:tcW w:w="146" w:type="dxa"/>
            <w:tcBorders>
              <w:top w:val="nil"/>
              <w:left w:val="nil"/>
              <w:bottom w:val="nil"/>
              <w:right w:val="single" w:sz="4" w:space="0" w:color="auto"/>
            </w:tcBorders>
            <w:shd w:val="clear" w:color="auto" w:fill="auto"/>
            <w:noWrap/>
            <w:vAlign w:val="bottom"/>
            <w:hideMark/>
          </w:tcPr>
          <w:p w14:paraId="7333606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5076EC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0.588</w:t>
            </w:r>
          </w:p>
        </w:tc>
      </w:tr>
      <w:tr w:rsidR="002767E6" w:rsidRPr="00652166" w14:paraId="160840E3" w14:textId="77777777" w:rsidTr="00403669">
        <w:trPr>
          <w:trHeight w:val="300"/>
        </w:trPr>
        <w:tc>
          <w:tcPr>
            <w:tcW w:w="2780" w:type="dxa"/>
            <w:tcBorders>
              <w:top w:val="nil"/>
              <w:left w:val="nil"/>
              <w:bottom w:val="nil"/>
              <w:right w:val="nil"/>
            </w:tcBorders>
            <w:shd w:val="clear" w:color="auto" w:fill="auto"/>
            <w:noWrap/>
            <w:vAlign w:val="bottom"/>
            <w:hideMark/>
          </w:tcPr>
          <w:p w14:paraId="3136609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45-54</w:t>
            </w:r>
          </w:p>
        </w:tc>
        <w:tc>
          <w:tcPr>
            <w:tcW w:w="1512" w:type="dxa"/>
            <w:tcBorders>
              <w:top w:val="nil"/>
              <w:left w:val="nil"/>
              <w:bottom w:val="nil"/>
              <w:right w:val="nil"/>
            </w:tcBorders>
            <w:shd w:val="clear" w:color="auto" w:fill="auto"/>
            <w:noWrap/>
            <w:vAlign w:val="bottom"/>
            <w:hideMark/>
          </w:tcPr>
          <w:p w14:paraId="0E24F49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0.019</w:t>
            </w:r>
          </w:p>
        </w:tc>
        <w:tc>
          <w:tcPr>
            <w:tcW w:w="985" w:type="dxa"/>
            <w:tcBorders>
              <w:top w:val="nil"/>
              <w:left w:val="nil"/>
              <w:bottom w:val="nil"/>
              <w:right w:val="nil"/>
            </w:tcBorders>
            <w:shd w:val="clear" w:color="auto" w:fill="auto"/>
            <w:noWrap/>
            <w:vAlign w:val="bottom"/>
            <w:hideMark/>
          </w:tcPr>
          <w:p w14:paraId="3AC866B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0.085</w:t>
            </w:r>
          </w:p>
        </w:tc>
        <w:tc>
          <w:tcPr>
            <w:tcW w:w="985" w:type="dxa"/>
            <w:tcBorders>
              <w:top w:val="nil"/>
              <w:left w:val="nil"/>
              <w:bottom w:val="nil"/>
              <w:right w:val="nil"/>
            </w:tcBorders>
            <w:shd w:val="clear" w:color="auto" w:fill="auto"/>
            <w:noWrap/>
            <w:vAlign w:val="bottom"/>
            <w:hideMark/>
          </w:tcPr>
          <w:p w14:paraId="3518C80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0.499</w:t>
            </w:r>
          </w:p>
        </w:tc>
        <w:tc>
          <w:tcPr>
            <w:tcW w:w="1296" w:type="dxa"/>
            <w:tcBorders>
              <w:top w:val="nil"/>
              <w:left w:val="nil"/>
              <w:bottom w:val="nil"/>
              <w:right w:val="nil"/>
            </w:tcBorders>
            <w:shd w:val="clear" w:color="auto" w:fill="auto"/>
            <w:noWrap/>
            <w:vAlign w:val="bottom"/>
            <w:hideMark/>
          </w:tcPr>
          <w:p w14:paraId="12BF919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0.397</w:t>
            </w:r>
          </w:p>
        </w:tc>
        <w:tc>
          <w:tcPr>
            <w:tcW w:w="146" w:type="dxa"/>
            <w:tcBorders>
              <w:top w:val="nil"/>
              <w:left w:val="nil"/>
              <w:bottom w:val="nil"/>
              <w:right w:val="single" w:sz="4" w:space="0" w:color="auto"/>
            </w:tcBorders>
            <w:shd w:val="clear" w:color="auto" w:fill="auto"/>
            <w:noWrap/>
            <w:vAlign w:val="bottom"/>
            <w:hideMark/>
          </w:tcPr>
          <w:p w14:paraId="5A3FF7E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6317759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0.441</w:t>
            </w:r>
          </w:p>
        </w:tc>
      </w:tr>
      <w:tr w:rsidR="002767E6" w:rsidRPr="00652166" w14:paraId="45E35A26" w14:textId="77777777" w:rsidTr="00403669">
        <w:trPr>
          <w:trHeight w:val="300"/>
        </w:trPr>
        <w:tc>
          <w:tcPr>
            <w:tcW w:w="2780" w:type="dxa"/>
            <w:tcBorders>
              <w:top w:val="nil"/>
              <w:left w:val="nil"/>
              <w:bottom w:val="nil"/>
              <w:right w:val="nil"/>
            </w:tcBorders>
            <w:shd w:val="clear" w:color="auto" w:fill="auto"/>
            <w:noWrap/>
            <w:vAlign w:val="bottom"/>
            <w:hideMark/>
          </w:tcPr>
          <w:p w14:paraId="55ADFC1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55-65</w:t>
            </w:r>
          </w:p>
        </w:tc>
        <w:tc>
          <w:tcPr>
            <w:tcW w:w="1512" w:type="dxa"/>
            <w:tcBorders>
              <w:top w:val="nil"/>
              <w:left w:val="nil"/>
              <w:bottom w:val="nil"/>
              <w:right w:val="nil"/>
            </w:tcBorders>
            <w:shd w:val="clear" w:color="auto" w:fill="auto"/>
            <w:noWrap/>
            <w:vAlign w:val="bottom"/>
            <w:hideMark/>
          </w:tcPr>
          <w:p w14:paraId="0EABC31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0.006</w:t>
            </w:r>
          </w:p>
        </w:tc>
        <w:tc>
          <w:tcPr>
            <w:tcW w:w="985" w:type="dxa"/>
            <w:tcBorders>
              <w:top w:val="nil"/>
              <w:left w:val="nil"/>
              <w:bottom w:val="nil"/>
              <w:right w:val="nil"/>
            </w:tcBorders>
            <w:shd w:val="clear" w:color="auto" w:fill="auto"/>
            <w:noWrap/>
            <w:vAlign w:val="bottom"/>
            <w:hideMark/>
          </w:tcPr>
          <w:p w14:paraId="6E68E61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0.026</w:t>
            </w:r>
          </w:p>
        </w:tc>
        <w:tc>
          <w:tcPr>
            <w:tcW w:w="985" w:type="dxa"/>
            <w:tcBorders>
              <w:top w:val="nil"/>
              <w:left w:val="nil"/>
              <w:bottom w:val="nil"/>
              <w:right w:val="nil"/>
            </w:tcBorders>
            <w:shd w:val="clear" w:color="auto" w:fill="auto"/>
            <w:noWrap/>
            <w:vAlign w:val="bottom"/>
            <w:hideMark/>
          </w:tcPr>
          <w:p w14:paraId="494F967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0.619</w:t>
            </w:r>
          </w:p>
        </w:tc>
        <w:tc>
          <w:tcPr>
            <w:tcW w:w="1296" w:type="dxa"/>
            <w:tcBorders>
              <w:top w:val="nil"/>
              <w:left w:val="nil"/>
              <w:bottom w:val="nil"/>
              <w:right w:val="nil"/>
            </w:tcBorders>
            <w:shd w:val="clear" w:color="auto" w:fill="auto"/>
            <w:noWrap/>
            <w:vAlign w:val="bottom"/>
            <w:hideMark/>
          </w:tcPr>
          <w:p w14:paraId="0D4BF6D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0.349</w:t>
            </w:r>
          </w:p>
        </w:tc>
        <w:tc>
          <w:tcPr>
            <w:tcW w:w="146" w:type="dxa"/>
            <w:tcBorders>
              <w:top w:val="nil"/>
              <w:left w:val="nil"/>
              <w:bottom w:val="nil"/>
              <w:right w:val="single" w:sz="4" w:space="0" w:color="auto"/>
            </w:tcBorders>
            <w:shd w:val="clear" w:color="auto" w:fill="auto"/>
            <w:noWrap/>
            <w:vAlign w:val="bottom"/>
            <w:hideMark/>
          </w:tcPr>
          <w:p w14:paraId="3648BAD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F34C12B" w14:textId="07A35A22"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0.36</w:t>
            </w:r>
            <w:r w:rsidR="0082124F">
              <w:rPr>
                <w:rFonts w:ascii="Arial" w:eastAsia="Times New Roman" w:hAnsi="Arial" w:cs="Arial"/>
                <w:color w:val="000000"/>
                <w:sz w:val="20"/>
                <w:szCs w:val="20"/>
                <w:lang w:eastAsia="pl-PL"/>
              </w:rPr>
              <w:t>0</w:t>
            </w:r>
          </w:p>
        </w:tc>
      </w:tr>
      <w:tr w:rsidR="002767E6" w:rsidRPr="00652166" w14:paraId="2FE99340" w14:textId="77777777" w:rsidTr="00403669">
        <w:trPr>
          <w:trHeight w:val="300"/>
        </w:trPr>
        <w:tc>
          <w:tcPr>
            <w:tcW w:w="2780" w:type="dxa"/>
            <w:tcBorders>
              <w:top w:val="nil"/>
              <w:left w:val="nil"/>
              <w:bottom w:val="nil"/>
              <w:right w:val="nil"/>
            </w:tcBorders>
            <w:shd w:val="clear" w:color="auto" w:fill="auto"/>
            <w:noWrap/>
            <w:vAlign w:val="bottom"/>
            <w:hideMark/>
          </w:tcPr>
          <w:p w14:paraId="3E06413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66-68</w:t>
            </w:r>
          </w:p>
        </w:tc>
        <w:tc>
          <w:tcPr>
            <w:tcW w:w="1512" w:type="dxa"/>
            <w:tcBorders>
              <w:top w:val="nil"/>
              <w:left w:val="nil"/>
              <w:bottom w:val="nil"/>
              <w:right w:val="nil"/>
            </w:tcBorders>
            <w:shd w:val="clear" w:color="auto" w:fill="auto"/>
            <w:noWrap/>
            <w:vAlign w:val="bottom"/>
            <w:hideMark/>
          </w:tcPr>
          <w:p w14:paraId="1101AE6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w:t>
            </w:r>
          </w:p>
        </w:tc>
        <w:tc>
          <w:tcPr>
            <w:tcW w:w="985" w:type="dxa"/>
            <w:tcBorders>
              <w:top w:val="nil"/>
              <w:left w:val="nil"/>
              <w:bottom w:val="nil"/>
              <w:right w:val="nil"/>
            </w:tcBorders>
            <w:shd w:val="clear" w:color="auto" w:fill="auto"/>
            <w:noWrap/>
            <w:vAlign w:val="bottom"/>
            <w:hideMark/>
          </w:tcPr>
          <w:p w14:paraId="088C9F2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0.046</w:t>
            </w:r>
          </w:p>
        </w:tc>
        <w:tc>
          <w:tcPr>
            <w:tcW w:w="985" w:type="dxa"/>
            <w:tcBorders>
              <w:top w:val="nil"/>
              <w:left w:val="nil"/>
              <w:bottom w:val="nil"/>
              <w:right w:val="nil"/>
            </w:tcBorders>
            <w:shd w:val="clear" w:color="auto" w:fill="auto"/>
            <w:noWrap/>
            <w:vAlign w:val="bottom"/>
            <w:hideMark/>
          </w:tcPr>
          <w:p w14:paraId="15C3618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0.613</w:t>
            </w:r>
          </w:p>
        </w:tc>
        <w:tc>
          <w:tcPr>
            <w:tcW w:w="1296" w:type="dxa"/>
            <w:tcBorders>
              <w:top w:val="nil"/>
              <w:left w:val="nil"/>
              <w:bottom w:val="nil"/>
              <w:right w:val="nil"/>
            </w:tcBorders>
            <w:shd w:val="clear" w:color="auto" w:fill="auto"/>
            <w:noWrap/>
            <w:vAlign w:val="bottom"/>
            <w:hideMark/>
          </w:tcPr>
          <w:p w14:paraId="0382671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0.342</w:t>
            </w:r>
          </w:p>
        </w:tc>
        <w:tc>
          <w:tcPr>
            <w:tcW w:w="146" w:type="dxa"/>
            <w:tcBorders>
              <w:top w:val="nil"/>
              <w:left w:val="nil"/>
              <w:bottom w:val="nil"/>
              <w:right w:val="single" w:sz="4" w:space="0" w:color="auto"/>
            </w:tcBorders>
            <w:shd w:val="clear" w:color="auto" w:fill="auto"/>
            <w:noWrap/>
            <w:vAlign w:val="bottom"/>
            <w:hideMark/>
          </w:tcPr>
          <w:p w14:paraId="3CBABE4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632224C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0.358</w:t>
            </w:r>
          </w:p>
        </w:tc>
      </w:tr>
      <w:tr w:rsidR="002767E6" w:rsidRPr="00652166" w14:paraId="329D98E9" w14:textId="77777777" w:rsidTr="00403669">
        <w:trPr>
          <w:trHeight w:val="300"/>
        </w:trPr>
        <w:tc>
          <w:tcPr>
            <w:tcW w:w="2780" w:type="dxa"/>
            <w:tcBorders>
              <w:top w:val="nil"/>
              <w:left w:val="nil"/>
              <w:bottom w:val="nil"/>
              <w:right w:val="nil"/>
            </w:tcBorders>
            <w:shd w:val="clear" w:color="auto" w:fill="auto"/>
            <w:noWrap/>
            <w:vAlign w:val="bottom"/>
            <w:hideMark/>
          </w:tcPr>
          <w:p w14:paraId="2EC2D77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512" w:type="dxa"/>
            <w:tcBorders>
              <w:top w:val="nil"/>
              <w:left w:val="nil"/>
              <w:bottom w:val="nil"/>
              <w:right w:val="nil"/>
            </w:tcBorders>
            <w:shd w:val="clear" w:color="auto" w:fill="auto"/>
            <w:noWrap/>
            <w:vAlign w:val="bottom"/>
            <w:hideMark/>
          </w:tcPr>
          <w:p w14:paraId="03D1BD1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204EE2C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0D5FEA6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296" w:type="dxa"/>
            <w:tcBorders>
              <w:top w:val="nil"/>
              <w:left w:val="nil"/>
              <w:bottom w:val="nil"/>
              <w:right w:val="nil"/>
            </w:tcBorders>
            <w:shd w:val="clear" w:color="auto" w:fill="auto"/>
            <w:noWrap/>
            <w:vAlign w:val="bottom"/>
            <w:hideMark/>
          </w:tcPr>
          <w:p w14:paraId="33B13F8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46" w:type="dxa"/>
            <w:tcBorders>
              <w:top w:val="nil"/>
              <w:left w:val="nil"/>
              <w:bottom w:val="nil"/>
              <w:right w:val="single" w:sz="4" w:space="0" w:color="auto"/>
            </w:tcBorders>
            <w:shd w:val="clear" w:color="auto" w:fill="auto"/>
            <w:noWrap/>
            <w:vAlign w:val="bottom"/>
            <w:hideMark/>
          </w:tcPr>
          <w:p w14:paraId="31DECF0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4BB9D14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r>
      <w:tr w:rsidR="002767E6" w:rsidRPr="00652166" w14:paraId="6EEA8B5D" w14:textId="77777777" w:rsidTr="00403669">
        <w:trPr>
          <w:trHeight w:val="300"/>
        </w:trPr>
        <w:tc>
          <w:tcPr>
            <w:tcW w:w="2780" w:type="dxa"/>
            <w:tcBorders>
              <w:top w:val="nil"/>
              <w:left w:val="nil"/>
              <w:bottom w:val="nil"/>
              <w:right w:val="nil"/>
            </w:tcBorders>
            <w:shd w:val="clear" w:color="auto" w:fill="auto"/>
            <w:noWrap/>
            <w:vAlign w:val="bottom"/>
            <w:hideMark/>
          </w:tcPr>
          <w:p w14:paraId="62FFE48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Male</w:t>
            </w:r>
          </w:p>
        </w:tc>
        <w:tc>
          <w:tcPr>
            <w:tcW w:w="1512" w:type="dxa"/>
            <w:tcBorders>
              <w:top w:val="nil"/>
              <w:left w:val="nil"/>
              <w:bottom w:val="nil"/>
              <w:right w:val="nil"/>
            </w:tcBorders>
            <w:shd w:val="clear" w:color="auto" w:fill="auto"/>
            <w:noWrap/>
            <w:vAlign w:val="bottom"/>
            <w:hideMark/>
          </w:tcPr>
          <w:p w14:paraId="0DEE1C1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0.019</w:t>
            </w:r>
          </w:p>
        </w:tc>
        <w:tc>
          <w:tcPr>
            <w:tcW w:w="985" w:type="dxa"/>
            <w:tcBorders>
              <w:top w:val="nil"/>
              <w:left w:val="nil"/>
              <w:bottom w:val="nil"/>
              <w:right w:val="nil"/>
            </w:tcBorders>
            <w:shd w:val="clear" w:color="auto" w:fill="auto"/>
            <w:noWrap/>
            <w:vAlign w:val="bottom"/>
            <w:hideMark/>
          </w:tcPr>
          <w:p w14:paraId="02B8F93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0.257</w:t>
            </w:r>
          </w:p>
        </w:tc>
        <w:tc>
          <w:tcPr>
            <w:tcW w:w="985" w:type="dxa"/>
            <w:tcBorders>
              <w:top w:val="nil"/>
              <w:left w:val="nil"/>
              <w:bottom w:val="nil"/>
              <w:right w:val="nil"/>
            </w:tcBorders>
            <w:shd w:val="clear" w:color="auto" w:fill="auto"/>
            <w:noWrap/>
            <w:vAlign w:val="bottom"/>
            <w:hideMark/>
          </w:tcPr>
          <w:p w14:paraId="0D3DC92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0.293</w:t>
            </w:r>
          </w:p>
        </w:tc>
        <w:tc>
          <w:tcPr>
            <w:tcW w:w="1296" w:type="dxa"/>
            <w:tcBorders>
              <w:top w:val="nil"/>
              <w:left w:val="nil"/>
              <w:bottom w:val="nil"/>
              <w:right w:val="nil"/>
            </w:tcBorders>
            <w:shd w:val="clear" w:color="auto" w:fill="auto"/>
            <w:noWrap/>
            <w:vAlign w:val="bottom"/>
            <w:hideMark/>
          </w:tcPr>
          <w:p w14:paraId="165A1DD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0.431</w:t>
            </w:r>
          </w:p>
        </w:tc>
        <w:tc>
          <w:tcPr>
            <w:tcW w:w="146" w:type="dxa"/>
            <w:tcBorders>
              <w:top w:val="nil"/>
              <w:left w:val="nil"/>
              <w:bottom w:val="nil"/>
              <w:right w:val="single" w:sz="4" w:space="0" w:color="auto"/>
            </w:tcBorders>
            <w:shd w:val="clear" w:color="auto" w:fill="auto"/>
            <w:noWrap/>
            <w:vAlign w:val="bottom"/>
            <w:hideMark/>
          </w:tcPr>
          <w:p w14:paraId="1A3838B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79E55B3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0.594</w:t>
            </w:r>
          </w:p>
        </w:tc>
      </w:tr>
      <w:tr w:rsidR="002767E6" w:rsidRPr="00652166" w14:paraId="0FD16A3B" w14:textId="77777777" w:rsidTr="00403669">
        <w:trPr>
          <w:trHeight w:val="300"/>
        </w:trPr>
        <w:tc>
          <w:tcPr>
            <w:tcW w:w="2780" w:type="dxa"/>
            <w:tcBorders>
              <w:top w:val="nil"/>
              <w:left w:val="nil"/>
              <w:bottom w:val="nil"/>
              <w:right w:val="nil"/>
            </w:tcBorders>
            <w:shd w:val="clear" w:color="auto" w:fill="auto"/>
            <w:noWrap/>
            <w:vAlign w:val="bottom"/>
            <w:hideMark/>
          </w:tcPr>
          <w:p w14:paraId="36F1609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Female</w:t>
            </w:r>
          </w:p>
        </w:tc>
        <w:tc>
          <w:tcPr>
            <w:tcW w:w="1512" w:type="dxa"/>
            <w:tcBorders>
              <w:top w:val="nil"/>
              <w:left w:val="nil"/>
              <w:bottom w:val="nil"/>
              <w:right w:val="nil"/>
            </w:tcBorders>
            <w:shd w:val="clear" w:color="auto" w:fill="auto"/>
            <w:noWrap/>
            <w:vAlign w:val="bottom"/>
            <w:hideMark/>
          </w:tcPr>
          <w:p w14:paraId="6513CA7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0.014</w:t>
            </w:r>
          </w:p>
        </w:tc>
        <w:tc>
          <w:tcPr>
            <w:tcW w:w="985" w:type="dxa"/>
            <w:tcBorders>
              <w:top w:val="nil"/>
              <w:left w:val="nil"/>
              <w:bottom w:val="nil"/>
              <w:right w:val="nil"/>
            </w:tcBorders>
            <w:shd w:val="clear" w:color="auto" w:fill="auto"/>
            <w:noWrap/>
            <w:vAlign w:val="bottom"/>
            <w:hideMark/>
          </w:tcPr>
          <w:p w14:paraId="434BEF6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0.183</w:t>
            </w:r>
          </w:p>
        </w:tc>
        <w:tc>
          <w:tcPr>
            <w:tcW w:w="985" w:type="dxa"/>
            <w:tcBorders>
              <w:top w:val="nil"/>
              <w:left w:val="nil"/>
              <w:bottom w:val="nil"/>
              <w:right w:val="nil"/>
            </w:tcBorders>
            <w:shd w:val="clear" w:color="auto" w:fill="auto"/>
            <w:noWrap/>
            <w:vAlign w:val="bottom"/>
            <w:hideMark/>
          </w:tcPr>
          <w:p w14:paraId="532B518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0.33</w:t>
            </w:r>
          </w:p>
        </w:tc>
        <w:tc>
          <w:tcPr>
            <w:tcW w:w="1296" w:type="dxa"/>
            <w:tcBorders>
              <w:top w:val="nil"/>
              <w:left w:val="nil"/>
              <w:bottom w:val="nil"/>
              <w:right w:val="nil"/>
            </w:tcBorders>
            <w:shd w:val="clear" w:color="auto" w:fill="auto"/>
            <w:noWrap/>
            <w:vAlign w:val="bottom"/>
            <w:hideMark/>
          </w:tcPr>
          <w:p w14:paraId="3FE27F9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0.473</w:t>
            </w:r>
          </w:p>
        </w:tc>
        <w:tc>
          <w:tcPr>
            <w:tcW w:w="146" w:type="dxa"/>
            <w:tcBorders>
              <w:top w:val="nil"/>
              <w:left w:val="nil"/>
              <w:bottom w:val="nil"/>
              <w:right w:val="single" w:sz="4" w:space="0" w:color="auto"/>
            </w:tcBorders>
            <w:shd w:val="clear" w:color="auto" w:fill="auto"/>
            <w:noWrap/>
            <w:vAlign w:val="bottom"/>
            <w:hideMark/>
          </w:tcPr>
          <w:p w14:paraId="6F462A8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71DB943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0.584</w:t>
            </w:r>
          </w:p>
        </w:tc>
      </w:tr>
      <w:tr w:rsidR="002767E6" w:rsidRPr="00652166" w14:paraId="623C9F1B" w14:textId="77777777" w:rsidTr="00403669">
        <w:trPr>
          <w:trHeight w:val="300"/>
        </w:trPr>
        <w:tc>
          <w:tcPr>
            <w:tcW w:w="2780" w:type="dxa"/>
            <w:tcBorders>
              <w:top w:val="nil"/>
              <w:left w:val="nil"/>
              <w:bottom w:val="nil"/>
              <w:right w:val="nil"/>
            </w:tcBorders>
            <w:shd w:val="clear" w:color="auto" w:fill="auto"/>
            <w:noWrap/>
            <w:vAlign w:val="bottom"/>
            <w:hideMark/>
          </w:tcPr>
          <w:p w14:paraId="6FE51D1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512" w:type="dxa"/>
            <w:tcBorders>
              <w:top w:val="nil"/>
              <w:left w:val="nil"/>
              <w:bottom w:val="nil"/>
              <w:right w:val="nil"/>
            </w:tcBorders>
            <w:shd w:val="clear" w:color="auto" w:fill="auto"/>
            <w:noWrap/>
            <w:vAlign w:val="bottom"/>
            <w:hideMark/>
          </w:tcPr>
          <w:p w14:paraId="4399FC6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05740D5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5030EFB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296" w:type="dxa"/>
            <w:tcBorders>
              <w:top w:val="nil"/>
              <w:left w:val="nil"/>
              <w:bottom w:val="nil"/>
              <w:right w:val="nil"/>
            </w:tcBorders>
            <w:shd w:val="clear" w:color="auto" w:fill="auto"/>
            <w:noWrap/>
            <w:vAlign w:val="bottom"/>
            <w:hideMark/>
          </w:tcPr>
          <w:p w14:paraId="0068236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46" w:type="dxa"/>
            <w:tcBorders>
              <w:top w:val="nil"/>
              <w:left w:val="nil"/>
              <w:bottom w:val="nil"/>
              <w:right w:val="single" w:sz="4" w:space="0" w:color="auto"/>
            </w:tcBorders>
            <w:shd w:val="clear" w:color="auto" w:fill="auto"/>
            <w:noWrap/>
            <w:vAlign w:val="bottom"/>
            <w:hideMark/>
          </w:tcPr>
          <w:p w14:paraId="362318E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7B7F6B1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r>
      <w:tr w:rsidR="002767E6" w:rsidRPr="00652166" w14:paraId="13B97F1A" w14:textId="77777777" w:rsidTr="00403669">
        <w:trPr>
          <w:trHeight w:val="300"/>
        </w:trPr>
        <w:tc>
          <w:tcPr>
            <w:tcW w:w="2780" w:type="dxa"/>
            <w:tcBorders>
              <w:top w:val="nil"/>
              <w:left w:val="nil"/>
              <w:bottom w:val="nil"/>
              <w:right w:val="nil"/>
            </w:tcBorders>
            <w:shd w:val="clear" w:color="auto" w:fill="auto"/>
            <w:noWrap/>
            <w:vAlign w:val="bottom"/>
            <w:hideMark/>
          </w:tcPr>
          <w:p w14:paraId="4AB0C6E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ISCED2</w:t>
            </w:r>
          </w:p>
        </w:tc>
        <w:tc>
          <w:tcPr>
            <w:tcW w:w="1512" w:type="dxa"/>
            <w:tcBorders>
              <w:top w:val="nil"/>
              <w:left w:val="nil"/>
              <w:bottom w:val="nil"/>
              <w:right w:val="nil"/>
            </w:tcBorders>
            <w:shd w:val="clear" w:color="auto" w:fill="auto"/>
            <w:noWrap/>
            <w:vAlign w:val="bottom"/>
            <w:hideMark/>
          </w:tcPr>
          <w:p w14:paraId="7ACC05B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0.009</w:t>
            </w:r>
          </w:p>
        </w:tc>
        <w:tc>
          <w:tcPr>
            <w:tcW w:w="985" w:type="dxa"/>
            <w:tcBorders>
              <w:top w:val="nil"/>
              <w:left w:val="nil"/>
              <w:bottom w:val="nil"/>
              <w:right w:val="nil"/>
            </w:tcBorders>
            <w:shd w:val="clear" w:color="auto" w:fill="auto"/>
            <w:noWrap/>
            <w:vAlign w:val="bottom"/>
            <w:hideMark/>
          </w:tcPr>
          <w:p w14:paraId="0004A10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0.061</w:t>
            </w:r>
          </w:p>
        </w:tc>
        <w:tc>
          <w:tcPr>
            <w:tcW w:w="985" w:type="dxa"/>
            <w:tcBorders>
              <w:top w:val="nil"/>
              <w:left w:val="nil"/>
              <w:bottom w:val="nil"/>
              <w:right w:val="nil"/>
            </w:tcBorders>
            <w:shd w:val="clear" w:color="auto" w:fill="auto"/>
            <w:noWrap/>
            <w:vAlign w:val="bottom"/>
            <w:hideMark/>
          </w:tcPr>
          <w:p w14:paraId="4CA2C8D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0.55</w:t>
            </w:r>
          </w:p>
        </w:tc>
        <w:tc>
          <w:tcPr>
            <w:tcW w:w="1296" w:type="dxa"/>
            <w:tcBorders>
              <w:top w:val="nil"/>
              <w:left w:val="nil"/>
              <w:bottom w:val="nil"/>
              <w:right w:val="nil"/>
            </w:tcBorders>
            <w:shd w:val="clear" w:color="auto" w:fill="auto"/>
            <w:noWrap/>
            <w:vAlign w:val="bottom"/>
            <w:hideMark/>
          </w:tcPr>
          <w:p w14:paraId="1BFF892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0.38</w:t>
            </w:r>
          </w:p>
        </w:tc>
        <w:tc>
          <w:tcPr>
            <w:tcW w:w="146" w:type="dxa"/>
            <w:tcBorders>
              <w:top w:val="nil"/>
              <w:left w:val="nil"/>
              <w:bottom w:val="nil"/>
              <w:right w:val="single" w:sz="4" w:space="0" w:color="auto"/>
            </w:tcBorders>
            <w:shd w:val="clear" w:color="auto" w:fill="auto"/>
            <w:noWrap/>
            <w:vAlign w:val="bottom"/>
            <w:hideMark/>
          </w:tcPr>
          <w:p w14:paraId="353E0CA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2877B72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0.408</w:t>
            </w:r>
          </w:p>
        </w:tc>
      </w:tr>
      <w:tr w:rsidR="002767E6" w:rsidRPr="00652166" w14:paraId="7425F266" w14:textId="77777777" w:rsidTr="00403669">
        <w:trPr>
          <w:trHeight w:val="300"/>
        </w:trPr>
        <w:tc>
          <w:tcPr>
            <w:tcW w:w="2780" w:type="dxa"/>
            <w:tcBorders>
              <w:top w:val="nil"/>
              <w:left w:val="nil"/>
              <w:bottom w:val="nil"/>
              <w:right w:val="nil"/>
            </w:tcBorders>
            <w:shd w:val="clear" w:color="auto" w:fill="auto"/>
            <w:noWrap/>
            <w:vAlign w:val="bottom"/>
            <w:hideMark/>
          </w:tcPr>
          <w:p w14:paraId="4E4DC39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ISCED3B</w:t>
            </w:r>
          </w:p>
        </w:tc>
        <w:tc>
          <w:tcPr>
            <w:tcW w:w="1512" w:type="dxa"/>
            <w:tcBorders>
              <w:top w:val="nil"/>
              <w:left w:val="nil"/>
              <w:bottom w:val="nil"/>
              <w:right w:val="nil"/>
            </w:tcBorders>
            <w:shd w:val="clear" w:color="auto" w:fill="auto"/>
            <w:noWrap/>
            <w:vAlign w:val="bottom"/>
            <w:hideMark/>
          </w:tcPr>
          <w:p w14:paraId="1854513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0.022</w:t>
            </w:r>
          </w:p>
        </w:tc>
        <w:tc>
          <w:tcPr>
            <w:tcW w:w="985" w:type="dxa"/>
            <w:tcBorders>
              <w:top w:val="nil"/>
              <w:left w:val="nil"/>
              <w:bottom w:val="nil"/>
              <w:right w:val="nil"/>
            </w:tcBorders>
            <w:shd w:val="clear" w:color="auto" w:fill="auto"/>
            <w:noWrap/>
            <w:vAlign w:val="bottom"/>
            <w:hideMark/>
          </w:tcPr>
          <w:p w14:paraId="75BC860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0.025</w:t>
            </w:r>
          </w:p>
        </w:tc>
        <w:tc>
          <w:tcPr>
            <w:tcW w:w="985" w:type="dxa"/>
            <w:tcBorders>
              <w:top w:val="nil"/>
              <w:left w:val="nil"/>
              <w:bottom w:val="nil"/>
              <w:right w:val="nil"/>
            </w:tcBorders>
            <w:shd w:val="clear" w:color="auto" w:fill="auto"/>
            <w:noWrap/>
            <w:vAlign w:val="bottom"/>
            <w:hideMark/>
          </w:tcPr>
          <w:p w14:paraId="5C6E3BE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0.657</w:t>
            </w:r>
          </w:p>
        </w:tc>
        <w:tc>
          <w:tcPr>
            <w:tcW w:w="1296" w:type="dxa"/>
            <w:tcBorders>
              <w:top w:val="nil"/>
              <w:left w:val="nil"/>
              <w:bottom w:val="nil"/>
              <w:right w:val="nil"/>
            </w:tcBorders>
            <w:shd w:val="clear" w:color="auto" w:fill="auto"/>
            <w:noWrap/>
            <w:vAlign w:val="bottom"/>
            <w:hideMark/>
          </w:tcPr>
          <w:p w14:paraId="0BFC7E2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0.296</w:t>
            </w:r>
          </w:p>
        </w:tc>
        <w:tc>
          <w:tcPr>
            <w:tcW w:w="146" w:type="dxa"/>
            <w:tcBorders>
              <w:top w:val="nil"/>
              <w:left w:val="nil"/>
              <w:bottom w:val="nil"/>
              <w:right w:val="single" w:sz="4" w:space="0" w:color="auto"/>
            </w:tcBorders>
            <w:shd w:val="clear" w:color="auto" w:fill="auto"/>
            <w:noWrap/>
            <w:vAlign w:val="bottom"/>
            <w:hideMark/>
          </w:tcPr>
          <w:p w14:paraId="7080A6A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28785D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0.309</w:t>
            </w:r>
          </w:p>
        </w:tc>
      </w:tr>
      <w:tr w:rsidR="002767E6" w:rsidRPr="00652166" w14:paraId="69272D2F" w14:textId="77777777" w:rsidTr="00403669">
        <w:trPr>
          <w:trHeight w:val="300"/>
        </w:trPr>
        <w:tc>
          <w:tcPr>
            <w:tcW w:w="2780" w:type="dxa"/>
            <w:tcBorders>
              <w:top w:val="nil"/>
              <w:left w:val="nil"/>
              <w:bottom w:val="nil"/>
              <w:right w:val="nil"/>
            </w:tcBorders>
            <w:shd w:val="clear" w:color="auto" w:fill="auto"/>
            <w:noWrap/>
            <w:vAlign w:val="bottom"/>
            <w:hideMark/>
          </w:tcPr>
          <w:p w14:paraId="6ED131D5" w14:textId="77777777" w:rsidR="002767E6" w:rsidRPr="00652166" w:rsidRDefault="002767E6" w:rsidP="009E0EDD">
            <w:pPr>
              <w:spacing w:after="0" w:line="360" w:lineRule="auto"/>
              <w:jc w:val="both"/>
              <w:rPr>
                <w:rFonts w:ascii="Arial" w:eastAsia="Times New Roman" w:hAnsi="Arial" w:cs="Arial"/>
                <w:color w:val="000000"/>
                <w:sz w:val="20"/>
                <w:szCs w:val="20"/>
                <w:lang w:val="en-GB" w:eastAsia="pl-PL"/>
              </w:rPr>
            </w:pPr>
            <w:r w:rsidRPr="00652166">
              <w:rPr>
                <w:rFonts w:ascii="Arial" w:eastAsia="Times New Roman" w:hAnsi="Arial" w:cs="Arial"/>
                <w:color w:val="000000"/>
                <w:sz w:val="20"/>
                <w:szCs w:val="20"/>
                <w:lang w:val="en-GB" w:eastAsia="pl-PL"/>
              </w:rPr>
              <w:t>ISCED3A with voc or ISCED4</w:t>
            </w:r>
          </w:p>
        </w:tc>
        <w:tc>
          <w:tcPr>
            <w:tcW w:w="1512" w:type="dxa"/>
            <w:tcBorders>
              <w:top w:val="nil"/>
              <w:left w:val="nil"/>
              <w:bottom w:val="nil"/>
              <w:right w:val="nil"/>
            </w:tcBorders>
            <w:shd w:val="clear" w:color="auto" w:fill="auto"/>
            <w:noWrap/>
            <w:vAlign w:val="bottom"/>
            <w:hideMark/>
          </w:tcPr>
          <w:p w14:paraId="6A719F1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w:t>
            </w:r>
          </w:p>
        </w:tc>
        <w:tc>
          <w:tcPr>
            <w:tcW w:w="985" w:type="dxa"/>
            <w:tcBorders>
              <w:top w:val="nil"/>
              <w:left w:val="nil"/>
              <w:bottom w:val="nil"/>
              <w:right w:val="nil"/>
            </w:tcBorders>
            <w:shd w:val="clear" w:color="auto" w:fill="auto"/>
            <w:noWrap/>
            <w:vAlign w:val="bottom"/>
            <w:hideMark/>
          </w:tcPr>
          <w:p w14:paraId="23F1A9D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0.132</w:t>
            </w:r>
          </w:p>
        </w:tc>
        <w:tc>
          <w:tcPr>
            <w:tcW w:w="985" w:type="dxa"/>
            <w:tcBorders>
              <w:top w:val="nil"/>
              <w:left w:val="nil"/>
              <w:bottom w:val="nil"/>
              <w:right w:val="nil"/>
            </w:tcBorders>
            <w:shd w:val="clear" w:color="auto" w:fill="auto"/>
            <w:noWrap/>
            <w:vAlign w:val="bottom"/>
            <w:hideMark/>
          </w:tcPr>
          <w:p w14:paraId="090DB7E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0.391</w:t>
            </w:r>
          </w:p>
        </w:tc>
        <w:tc>
          <w:tcPr>
            <w:tcW w:w="1296" w:type="dxa"/>
            <w:tcBorders>
              <w:top w:val="nil"/>
              <w:left w:val="nil"/>
              <w:bottom w:val="nil"/>
              <w:right w:val="nil"/>
            </w:tcBorders>
            <w:shd w:val="clear" w:color="auto" w:fill="auto"/>
            <w:noWrap/>
            <w:vAlign w:val="bottom"/>
            <w:hideMark/>
          </w:tcPr>
          <w:p w14:paraId="6E55237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0.456</w:t>
            </w:r>
          </w:p>
        </w:tc>
        <w:tc>
          <w:tcPr>
            <w:tcW w:w="146" w:type="dxa"/>
            <w:tcBorders>
              <w:top w:val="nil"/>
              <w:left w:val="nil"/>
              <w:bottom w:val="nil"/>
              <w:right w:val="single" w:sz="4" w:space="0" w:color="auto"/>
            </w:tcBorders>
            <w:shd w:val="clear" w:color="auto" w:fill="auto"/>
            <w:noWrap/>
            <w:vAlign w:val="bottom"/>
            <w:hideMark/>
          </w:tcPr>
          <w:p w14:paraId="533E3A1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5473E2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0.531</w:t>
            </w:r>
          </w:p>
        </w:tc>
      </w:tr>
      <w:tr w:rsidR="002767E6" w:rsidRPr="00652166" w14:paraId="58B1FEFB" w14:textId="77777777" w:rsidTr="00403669">
        <w:trPr>
          <w:trHeight w:val="300"/>
        </w:trPr>
        <w:tc>
          <w:tcPr>
            <w:tcW w:w="2780" w:type="dxa"/>
            <w:tcBorders>
              <w:top w:val="nil"/>
              <w:left w:val="nil"/>
              <w:bottom w:val="nil"/>
              <w:right w:val="nil"/>
            </w:tcBorders>
            <w:shd w:val="clear" w:color="auto" w:fill="auto"/>
            <w:noWrap/>
            <w:vAlign w:val="bottom"/>
            <w:hideMark/>
          </w:tcPr>
          <w:p w14:paraId="1EFD62E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ISCED3A</w:t>
            </w:r>
          </w:p>
        </w:tc>
        <w:tc>
          <w:tcPr>
            <w:tcW w:w="1512" w:type="dxa"/>
            <w:tcBorders>
              <w:top w:val="nil"/>
              <w:left w:val="nil"/>
              <w:bottom w:val="nil"/>
              <w:right w:val="nil"/>
            </w:tcBorders>
            <w:shd w:val="clear" w:color="auto" w:fill="auto"/>
            <w:noWrap/>
            <w:vAlign w:val="bottom"/>
            <w:hideMark/>
          </w:tcPr>
          <w:p w14:paraId="79C90BC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0.015</w:t>
            </w:r>
          </w:p>
        </w:tc>
        <w:tc>
          <w:tcPr>
            <w:tcW w:w="985" w:type="dxa"/>
            <w:tcBorders>
              <w:top w:val="nil"/>
              <w:left w:val="nil"/>
              <w:bottom w:val="nil"/>
              <w:right w:val="nil"/>
            </w:tcBorders>
            <w:shd w:val="clear" w:color="auto" w:fill="auto"/>
            <w:noWrap/>
            <w:vAlign w:val="bottom"/>
            <w:hideMark/>
          </w:tcPr>
          <w:p w14:paraId="30D6419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0.221</w:t>
            </w:r>
          </w:p>
        </w:tc>
        <w:tc>
          <w:tcPr>
            <w:tcW w:w="985" w:type="dxa"/>
            <w:tcBorders>
              <w:top w:val="nil"/>
              <w:left w:val="nil"/>
              <w:bottom w:val="nil"/>
              <w:right w:val="nil"/>
            </w:tcBorders>
            <w:shd w:val="clear" w:color="auto" w:fill="auto"/>
            <w:noWrap/>
            <w:vAlign w:val="bottom"/>
            <w:hideMark/>
          </w:tcPr>
          <w:p w14:paraId="269F056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0.253</w:t>
            </w:r>
          </w:p>
        </w:tc>
        <w:tc>
          <w:tcPr>
            <w:tcW w:w="1296" w:type="dxa"/>
            <w:tcBorders>
              <w:top w:val="nil"/>
              <w:left w:val="nil"/>
              <w:bottom w:val="nil"/>
              <w:right w:val="nil"/>
            </w:tcBorders>
            <w:shd w:val="clear" w:color="auto" w:fill="auto"/>
            <w:noWrap/>
            <w:vAlign w:val="bottom"/>
            <w:hideMark/>
          </w:tcPr>
          <w:p w14:paraId="3D9F78E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0.511</w:t>
            </w:r>
          </w:p>
        </w:tc>
        <w:tc>
          <w:tcPr>
            <w:tcW w:w="146" w:type="dxa"/>
            <w:tcBorders>
              <w:top w:val="nil"/>
              <w:left w:val="nil"/>
              <w:bottom w:val="nil"/>
              <w:right w:val="single" w:sz="4" w:space="0" w:color="auto"/>
            </w:tcBorders>
            <w:shd w:val="clear" w:color="auto" w:fill="auto"/>
            <w:noWrap/>
            <w:vAlign w:val="bottom"/>
            <w:hideMark/>
          </w:tcPr>
          <w:p w14:paraId="29EDA45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CC5509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0.669</w:t>
            </w:r>
          </w:p>
        </w:tc>
      </w:tr>
      <w:tr w:rsidR="002767E6" w:rsidRPr="00652166" w14:paraId="7F18A4CD" w14:textId="77777777" w:rsidTr="00403669">
        <w:trPr>
          <w:trHeight w:val="300"/>
        </w:trPr>
        <w:tc>
          <w:tcPr>
            <w:tcW w:w="2780" w:type="dxa"/>
            <w:tcBorders>
              <w:top w:val="nil"/>
              <w:left w:val="nil"/>
              <w:bottom w:val="nil"/>
              <w:right w:val="nil"/>
            </w:tcBorders>
            <w:shd w:val="clear" w:color="auto" w:fill="auto"/>
            <w:noWrap/>
            <w:vAlign w:val="bottom"/>
            <w:hideMark/>
          </w:tcPr>
          <w:p w14:paraId="3F8FD79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ISCED5 (bechelor)</w:t>
            </w:r>
          </w:p>
        </w:tc>
        <w:tc>
          <w:tcPr>
            <w:tcW w:w="1512" w:type="dxa"/>
            <w:tcBorders>
              <w:top w:val="nil"/>
              <w:left w:val="nil"/>
              <w:bottom w:val="nil"/>
              <w:right w:val="nil"/>
            </w:tcBorders>
            <w:shd w:val="clear" w:color="auto" w:fill="auto"/>
            <w:noWrap/>
            <w:vAlign w:val="bottom"/>
            <w:hideMark/>
          </w:tcPr>
          <w:p w14:paraId="0C4FD2F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0.009</w:t>
            </w:r>
          </w:p>
        </w:tc>
        <w:tc>
          <w:tcPr>
            <w:tcW w:w="985" w:type="dxa"/>
            <w:tcBorders>
              <w:top w:val="nil"/>
              <w:left w:val="nil"/>
              <w:bottom w:val="nil"/>
              <w:right w:val="nil"/>
            </w:tcBorders>
            <w:shd w:val="clear" w:color="auto" w:fill="auto"/>
            <w:noWrap/>
            <w:vAlign w:val="bottom"/>
            <w:hideMark/>
          </w:tcPr>
          <w:p w14:paraId="6D5C3BC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0.341</w:t>
            </w:r>
          </w:p>
        </w:tc>
        <w:tc>
          <w:tcPr>
            <w:tcW w:w="985" w:type="dxa"/>
            <w:tcBorders>
              <w:top w:val="nil"/>
              <w:left w:val="nil"/>
              <w:bottom w:val="nil"/>
              <w:right w:val="nil"/>
            </w:tcBorders>
            <w:shd w:val="clear" w:color="auto" w:fill="auto"/>
            <w:noWrap/>
            <w:vAlign w:val="bottom"/>
            <w:hideMark/>
          </w:tcPr>
          <w:p w14:paraId="066DD4B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0.095</w:t>
            </w:r>
          </w:p>
        </w:tc>
        <w:tc>
          <w:tcPr>
            <w:tcW w:w="1296" w:type="dxa"/>
            <w:tcBorders>
              <w:top w:val="nil"/>
              <w:left w:val="nil"/>
              <w:bottom w:val="nil"/>
              <w:right w:val="nil"/>
            </w:tcBorders>
            <w:shd w:val="clear" w:color="auto" w:fill="auto"/>
            <w:noWrap/>
            <w:vAlign w:val="bottom"/>
            <w:hideMark/>
          </w:tcPr>
          <w:p w14:paraId="3E85B2A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0.556</w:t>
            </w:r>
          </w:p>
        </w:tc>
        <w:tc>
          <w:tcPr>
            <w:tcW w:w="146" w:type="dxa"/>
            <w:tcBorders>
              <w:top w:val="nil"/>
              <w:left w:val="nil"/>
              <w:bottom w:val="nil"/>
              <w:right w:val="single" w:sz="4" w:space="0" w:color="auto"/>
            </w:tcBorders>
            <w:shd w:val="clear" w:color="auto" w:fill="auto"/>
            <w:noWrap/>
            <w:vAlign w:val="bottom"/>
            <w:hideMark/>
          </w:tcPr>
          <w:p w14:paraId="2A24033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429C3E8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0.853</w:t>
            </w:r>
          </w:p>
        </w:tc>
      </w:tr>
      <w:tr w:rsidR="002767E6" w:rsidRPr="00652166" w14:paraId="007CA01E" w14:textId="77777777" w:rsidTr="00403669">
        <w:trPr>
          <w:trHeight w:val="300"/>
        </w:trPr>
        <w:tc>
          <w:tcPr>
            <w:tcW w:w="2780" w:type="dxa"/>
            <w:tcBorders>
              <w:top w:val="nil"/>
              <w:left w:val="nil"/>
              <w:bottom w:val="nil"/>
              <w:right w:val="nil"/>
            </w:tcBorders>
            <w:shd w:val="clear" w:color="auto" w:fill="auto"/>
            <w:noWrap/>
            <w:vAlign w:val="bottom"/>
            <w:hideMark/>
          </w:tcPr>
          <w:p w14:paraId="6F7736C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ISCED5 (master) or ISCED6</w:t>
            </w:r>
          </w:p>
        </w:tc>
        <w:tc>
          <w:tcPr>
            <w:tcW w:w="1512" w:type="dxa"/>
            <w:tcBorders>
              <w:top w:val="nil"/>
              <w:left w:val="nil"/>
              <w:bottom w:val="nil"/>
              <w:right w:val="nil"/>
            </w:tcBorders>
            <w:shd w:val="clear" w:color="auto" w:fill="auto"/>
            <w:noWrap/>
            <w:vAlign w:val="bottom"/>
            <w:hideMark/>
          </w:tcPr>
          <w:p w14:paraId="4B7E005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0.014</w:t>
            </w:r>
          </w:p>
        </w:tc>
        <w:tc>
          <w:tcPr>
            <w:tcW w:w="985" w:type="dxa"/>
            <w:tcBorders>
              <w:top w:val="nil"/>
              <w:left w:val="nil"/>
              <w:bottom w:val="nil"/>
              <w:right w:val="nil"/>
            </w:tcBorders>
            <w:shd w:val="clear" w:color="auto" w:fill="auto"/>
            <w:noWrap/>
            <w:vAlign w:val="bottom"/>
            <w:hideMark/>
          </w:tcPr>
          <w:p w14:paraId="3BE0919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0.383</w:t>
            </w:r>
          </w:p>
        </w:tc>
        <w:tc>
          <w:tcPr>
            <w:tcW w:w="985" w:type="dxa"/>
            <w:tcBorders>
              <w:top w:val="nil"/>
              <w:left w:val="nil"/>
              <w:bottom w:val="nil"/>
              <w:right w:val="nil"/>
            </w:tcBorders>
            <w:shd w:val="clear" w:color="auto" w:fill="auto"/>
            <w:noWrap/>
            <w:vAlign w:val="bottom"/>
            <w:hideMark/>
          </w:tcPr>
          <w:p w14:paraId="313DB18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0.109</w:t>
            </w:r>
          </w:p>
        </w:tc>
        <w:tc>
          <w:tcPr>
            <w:tcW w:w="1296" w:type="dxa"/>
            <w:tcBorders>
              <w:top w:val="nil"/>
              <w:left w:val="nil"/>
              <w:bottom w:val="nil"/>
              <w:right w:val="nil"/>
            </w:tcBorders>
            <w:shd w:val="clear" w:color="auto" w:fill="auto"/>
            <w:noWrap/>
            <w:vAlign w:val="bottom"/>
            <w:hideMark/>
          </w:tcPr>
          <w:p w14:paraId="26D0954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0.494</w:t>
            </w:r>
          </w:p>
        </w:tc>
        <w:tc>
          <w:tcPr>
            <w:tcW w:w="146" w:type="dxa"/>
            <w:tcBorders>
              <w:top w:val="nil"/>
              <w:left w:val="nil"/>
              <w:bottom w:val="nil"/>
              <w:right w:val="single" w:sz="4" w:space="0" w:color="auto"/>
            </w:tcBorders>
            <w:shd w:val="clear" w:color="auto" w:fill="auto"/>
            <w:noWrap/>
            <w:vAlign w:val="bottom"/>
            <w:hideMark/>
          </w:tcPr>
          <w:p w14:paraId="2AFBD40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A03025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0.815</w:t>
            </w:r>
          </w:p>
        </w:tc>
      </w:tr>
      <w:tr w:rsidR="002767E6" w:rsidRPr="00652166" w14:paraId="46BC0359" w14:textId="77777777" w:rsidTr="00403669">
        <w:trPr>
          <w:trHeight w:val="300"/>
        </w:trPr>
        <w:tc>
          <w:tcPr>
            <w:tcW w:w="2780" w:type="dxa"/>
            <w:tcBorders>
              <w:top w:val="nil"/>
              <w:left w:val="nil"/>
              <w:bottom w:val="nil"/>
              <w:right w:val="nil"/>
            </w:tcBorders>
            <w:shd w:val="clear" w:color="auto" w:fill="auto"/>
            <w:noWrap/>
            <w:vAlign w:val="bottom"/>
            <w:hideMark/>
          </w:tcPr>
          <w:p w14:paraId="4817455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512" w:type="dxa"/>
            <w:tcBorders>
              <w:top w:val="nil"/>
              <w:left w:val="nil"/>
              <w:bottom w:val="nil"/>
              <w:right w:val="nil"/>
            </w:tcBorders>
            <w:shd w:val="clear" w:color="auto" w:fill="auto"/>
            <w:noWrap/>
            <w:vAlign w:val="bottom"/>
            <w:hideMark/>
          </w:tcPr>
          <w:p w14:paraId="3FCBD50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09B92CB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1FF6206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296" w:type="dxa"/>
            <w:tcBorders>
              <w:top w:val="nil"/>
              <w:left w:val="nil"/>
              <w:bottom w:val="nil"/>
              <w:right w:val="nil"/>
            </w:tcBorders>
            <w:shd w:val="clear" w:color="auto" w:fill="auto"/>
            <w:noWrap/>
            <w:vAlign w:val="bottom"/>
            <w:hideMark/>
          </w:tcPr>
          <w:p w14:paraId="4046162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46" w:type="dxa"/>
            <w:tcBorders>
              <w:top w:val="nil"/>
              <w:left w:val="nil"/>
              <w:bottom w:val="nil"/>
              <w:right w:val="single" w:sz="4" w:space="0" w:color="auto"/>
            </w:tcBorders>
            <w:shd w:val="clear" w:color="auto" w:fill="auto"/>
            <w:noWrap/>
            <w:vAlign w:val="bottom"/>
            <w:hideMark/>
          </w:tcPr>
          <w:p w14:paraId="5BCC2D2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42EE303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r>
      <w:tr w:rsidR="002767E6" w:rsidRPr="00652166" w14:paraId="61A734CD" w14:textId="77777777" w:rsidTr="00403669">
        <w:trPr>
          <w:trHeight w:val="300"/>
        </w:trPr>
        <w:tc>
          <w:tcPr>
            <w:tcW w:w="2780" w:type="dxa"/>
            <w:tcBorders>
              <w:top w:val="nil"/>
              <w:left w:val="nil"/>
              <w:bottom w:val="nil"/>
              <w:right w:val="nil"/>
            </w:tcBorders>
            <w:shd w:val="clear" w:color="auto" w:fill="auto"/>
            <w:noWrap/>
            <w:vAlign w:val="bottom"/>
            <w:hideMark/>
          </w:tcPr>
          <w:p w14:paraId="35D9399C" w14:textId="6F89069E"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V</w:t>
            </w:r>
            <w:r w:rsidR="002767E6" w:rsidRPr="00652166">
              <w:rPr>
                <w:rFonts w:ascii="Arial" w:eastAsia="Times New Roman" w:hAnsi="Arial" w:cs="Arial"/>
                <w:color w:val="000000"/>
                <w:sz w:val="20"/>
                <w:szCs w:val="20"/>
                <w:lang w:eastAsia="pl-PL"/>
              </w:rPr>
              <w:t>illage</w:t>
            </w:r>
          </w:p>
        </w:tc>
        <w:tc>
          <w:tcPr>
            <w:tcW w:w="1512" w:type="dxa"/>
            <w:tcBorders>
              <w:top w:val="nil"/>
              <w:left w:val="nil"/>
              <w:bottom w:val="nil"/>
              <w:right w:val="nil"/>
            </w:tcBorders>
            <w:shd w:val="clear" w:color="auto" w:fill="auto"/>
            <w:noWrap/>
            <w:vAlign w:val="bottom"/>
            <w:hideMark/>
          </w:tcPr>
          <w:p w14:paraId="6983EC1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0.015</w:t>
            </w:r>
          </w:p>
        </w:tc>
        <w:tc>
          <w:tcPr>
            <w:tcW w:w="985" w:type="dxa"/>
            <w:tcBorders>
              <w:top w:val="nil"/>
              <w:left w:val="nil"/>
              <w:bottom w:val="nil"/>
              <w:right w:val="nil"/>
            </w:tcBorders>
            <w:shd w:val="clear" w:color="auto" w:fill="auto"/>
            <w:noWrap/>
            <w:vAlign w:val="bottom"/>
            <w:hideMark/>
          </w:tcPr>
          <w:p w14:paraId="05040C3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0.166</w:t>
            </w:r>
          </w:p>
        </w:tc>
        <w:tc>
          <w:tcPr>
            <w:tcW w:w="985" w:type="dxa"/>
            <w:tcBorders>
              <w:top w:val="nil"/>
              <w:left w:val="nil"/>
              <w:bottom w:val="nil"/>
              <w:right w:val="nil"/>
            </w:tcBorders>
            <w:shd w:val="clear" w:color="auto" w:fill="auto"/>
            <w:noWrap/>
            <w:vAlign w:val="bottom"/>
            <w:hideMark/>
          </w:tcPr>
          <w:p w14:paraId="07554AC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0.378</w:t>
            </w:r>
          </w:p>
        </w:tc>
        <w:tc>
          <w:tcPr>
            <w:tcW w:w="1296" w:type="dxa"/>
            <w:tcBorders>
              <w:top w:val="nil"/>
              <w:left w:val="nil"/>
              <w:bottom w:val="nil"/>
              <w:right w:val="nil"/>
            </w:tcBorders>
            <w:shd w:val="clear" w:color="auto" w:fill="auto"/>
            <w:noWrap/>
            <w:vAlign w:val="bottom"/>
            <w:hideMark/>
          </w:tcPr>
          <w:p w14:paraId="6E21D7D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0.441</w:t>
            </w:r>
          </w:p>
        </w:tc>
        <w:tc>
          <w:tcPr>
            <w:tcW w:w="146" w:type="dxa"/>
            <w:tcBorders>
              <w:top w:val="nil"/>
              <w:left w:val="nil"/>
              <w:bottom w:val="nil"/>
              <w:right w:val="single" w:sz="4" w:space="0" w:color="auto"/>
            </w:tcBorders>
            <w:shd w:val="clear" w:color="auto" w:fill="auto"/>
            <w:noWrap/>
            <w:vAlign w:val="bottom"/>
            <w:hideMark/>
          </w:tcPr>
          <w:p w14:paraId="2361DAA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7C0EDFA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0.534</w:t>
            </w:r>
          </w:p>
        </w:tc>
      </w:tr>
      <w:tr w:rsidR="002767E6" w:rsidRPr="00652166" w14:paraId="2E27E5B8" w14:textId="77777777" w:rsidTr="00403669">
        <w:trPr>
          <w:trHeight w:val="300"/>
        </w:trPr>
        <w:tc>
          <w:tcPr>
            <w:tcW w:w="2780" w:type="dxa"/>
            <w:tcBorders>
              <w:top w:val="nil"/>
              <w:left w:val="nil"/>
              <w:bottom w:val="nil"/>
              <w:right w:val="nil"/>
            </w:tcBorders>
            <w:shd w:val="clear" w:color="auto" w:fill="auto"/>
            <w:noWrap/>
            <w:vAlign w:val="bottom"/>
            <w:hideMark/>
          </w:tcPr>
          <w:p w14:paraId="66A19794" w14:textId="1A518C5C"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w:t>
            </w:r>
            <w:r w:rsidR="002767E6" w:rsidRPr="00652166">
              <w:rPr>
                <w:rFonts w:ascii="Arial" w:eastAsia="Times New Roman" w:hAnsi="Arial" w:cs="Arial"/>
                <w:color w:val="000000"/>
                <w:sz w:val="20"/>
                <w:szCs w:val="20"/>
                <w:lang w:eastAsia="pl-PL"/>
              </w:rPr>
              <w:t>ity&lt;20000</w:t>
            </w:r>
          </w:p>
        </w:tc>
        <w:tc>
          <w:tcPr>
            <w:tcW w:w="1512" w:type="dxa"/>
            <w:tcBorders>
              <w:top w:val="nil"/>
              <w:left w:val="nil"/>
              <w:bottom w:val="nil"/>
              <w:right w:val="nil"/>
            </w:tcBorders>
            <w:shd w:val="clear" w:color="auto" w:fill="auto"/>
            <w:noWrap/>
            <w:vAlign w:val="bottom"/>
            <w:hideMark/>
          </w:tcPr>
          <w:p w14:paraId="6040F35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w:t>
            </w:r>
          </w:p>
        </w:tc>
        <w:tc>
          <w:tcPr>
            <w:tcW w:w="985" w:type="dxa"/>
            <w:tcBorders>
              <w:top w:val="nil"/>
              <w:left w:val="nil"/>
              <w:bottom w:val="nil"/>
              <w:right w:val="nil"/>
            </w:tcBorders>
            <w:shd w:val="clear" w:color="auto" w:fill="auto"/>
            <w:noWrap/>
            <w:vAlign w:val="bottom"/>
            <w:hideMark/>
          </w:tcPr>
          <w:p w14:paraId="36C3292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0.211</w:t>
            </w:r>
          </w:p>
        </w:tc>
        <w:tc>
          <w:tcPr>
            <w:tcW w:w="985" w:type="dxa"/>
            <w:tcBorders>
              <w:top w:val="nil"/>
              <w:left w:val="nil"/>
              <w:bottom w:val="nil"/>
              <w:right w:val="nil"/>
            </w:tcBorders>
            <w:shd w:val="clear" w:color="auto" w:fill="auto"/>
            <w:noWrap/>
            <w:vAlign w:val="bottom"/>
            <w:hideMark/>
          </w:tcPr>
          <w:p w14:paraId="780E253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0.327</w:t>
            </w:r>
          </w:p>
        </w:tc>
        <w:tc>
          <w:tcPr>
            <w:tcW w:w="1296" w:type="dxa"/>
            <w:tcBorders>
              <w:top w:val="nil"/>
              <w:left w:val="nil"/>
              <w:bottom w:val="nil"/>
              <w:right w:val="nil"/>
            </w:tcBorders>
            <w:shd w:val="clear" w:color="auto" w:fill="auto"/>
            <w:noWrap/>
            <w:vAlign w:val="bottom"/>
            <w:hideMark/>
          </w:tcPr>
          <w:p w14:paraId="51B59DD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0.442</w:t>
            </w:r>
          </w:p>
        </w:tc>
        <w:tc>
          <w:tcPr>
            <w:tcW w:w="146" w:type="dxa"/>
            <w:tcBorders>
              <w:top w:val="nil"/>
              <w:left w:val="nil"/>
              <w:bottom w:val="nil"/>
              <w:right w:val="single" w:sz="4" w:space="0" w:color="auto"/>
            </w:tcBorders>
            <w:shd w:val="clear" w:color="auto" w:fill="auto"/>
            <w:noWrap/>
            <w:vAlign w:val="bottom"/>
            <w:hideMark/>
          </w:tcPr>
          <w:p w14:paraId="3F75479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148BA8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0.575</w:t>
            </w:r>
          </w:p>
        </w:tc>
      </w:tr>
      <w:tr w:rsidR="002767E6" w:rsidRPr="00652166" w14:paraId="41FE7401" w14:textId="77777777" w:rsidTr="00403669">
        <w:trPr>
          <w:trHeight w:val="300"/>
        </w:trPr>
        <w:tc>
          <w:tcPr>
            <w:tcW w:w="2780" w:type="dxa"/>
            <w:tcBorders>
              <w:top w:val="nil"/>
              <w:left w:val="nil"/>
              <w:bottom w:val="nil"/>
              <w:right w:val="nil"/>
            </w:tcBorders>
            <w:shd w:val="clear" w:color="auto" w:fill="auto"/>
            <w:noWrap/>
            <w:vAlign w:val="bottom"/>
            <w:hideMark/>
          </w:tcPr>
          <w:p w14:paraId="4BA48B2D" w14:textId="3642AE16"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w:t>
            </w:r>
            <w:r w:rsidR="002767E6" w:rsidRPr="00652166">
              <w:rPr>
                <w:rFonts w:ascii="Arial" w:eastAsia="Times New Roman" w:hAnsi="Arial" w:cs="Arial"/>
                <w:color w:val="000000"/>
                <w:sz w:val="20"/>
                <w:szCs w:val="20"/>
                <w:lang w:eastAsia="pl-PL"/>
              </w:rPr>
              <w:t>ity&gt;=20000 &amp; &lt;100000</w:t>
            </w:r>
          </w:p>
        </w:tc>
        <w:tc>
          <w:tcPr>
            <w:tcW w:w="1512" w:type="dxa"/>
            <w:tcBorders>
              <w:top w:val="nil"/>
              <w:left w:val="nil"/>
              <w:bottom w:val="nil"/>
              <w:right w:val="nil"/>
            </w:tcBorders>
            <w:shd w:val="clear" w:color="auto" w:fill="auto"/>
            <w:noWrap/>
            <w:vAlign w:val="bottom"/>
            <w:hideMark/>
          </w:tcPr>
          <w:p w14:paraId="027C143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0.026</w:t>
            </w:r>
          </w:p>
        </w:tc>
        <w:tc>
          <w:tcPr>
            <w:tcW w:w="985" w:type="dxa"/>
            <w:tcBorders>
              <w:top w:val="nil"/>
              <w:left w:val="nil"/>
              <w:bottom w:val="nil"/>
              <w:right w:val="nil"/>
            </w:tcBorders>
            <w:shd w:val="clear" w:color="auto" w:fill="auto"/>
            <w:noWrap/>
            <w:vAlign w:val="bottom"/>
            <w:hideMark/>
          </w:tcPr>
          <w:p w14:paraId="6D1F634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0.264</w:t>
            </w:r>
          </w:p>
        </w:tc>
        <w:tc>
          <w:tcPr>
            <w:tcW w:w="985" w:type="dxa"/>
            <w:tcBorders>
              <w:top w:val="nil"/>
              <w:left w:val="nil"/>
              <w:bottom w:val="nil"/>
              <w:right w:val="nil"/>
            </w:tcBorders>
            <w:shd w:val="clear" w:color="auto" w:fill="auto"/>
            <w:noWrap/>
            <w:vAlign w:val="bottom"/>
            <w:hideMark/>
          </w:tcPr>
          <w:p w14:paraId="6830A5E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0.287</w:t>
            </w:r>
          </w:p>
        </w:tc>
        <w:tc>
          <w:tcPr>
            <w:tcW w:w="1296" w:type="dxa"/>
            <w:tcBorders>
              <w:top w:val="nil"/>
              <w:left w:val="nil"/>
              <w:bottom w:val="nil"/>
              <w:right w:val="nil"/>
            </w:tcBorders>
            <w:shd w:val="clear" w:color="auto" w:fill="auto"/>
            <w:noWrap/>
            <w:vAlign w:val="bottom"/>
            <w:hideMark/>
          </w:tcPr>
          <w:p w14:paraId="2D5ABE6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0.423</w:t>
            </w:r>
          </w:p>
        </w:tc>
        <w:tc>
          <w:tcPr>
            <w:tcW w:w="146" w:type="dxa"/>
            <w:tcBorders>
              <w:top w:val="nil"/>
              <w:left w:val="nil"/>
              <w:bottom w:val="nil"/>
              <w:right w:val="single" w:sz="4" w:space="0" w:color="auto"/>
            </w:tcBorders>
            <w:shd w:val="clear" w:color="auto" w:fill="auto"/>
            <w:noWrap/>
            <w:vAlign w:val="bottom"/>
            <w:hideMark/>
          </w:tcPr>
          <w:p w14:paraId="0D485E6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2C5B349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0.586</w:t>
            </w:r>
          </w:p>
        </w:tc>
      </w:tr>
      <w:tr w:rsidR="002767E6" w:rsidRPr="00652166" w14:paraId="6731B422" w14:textId="77777777" w:rsidTr="00403669">
        <w:trPr>
          <w:trHeight w:val="300"/>
        </w:trPr>
        <w:tc>
          <w:tcPr>
            <w:tcW w:w="2780" w:type="dxa"/>
            <w:tcBorders>
              <w:top w:val="nil"/>
              <w:left w:val="nil"/>
              <w:bottom w:val="nil"/>
              <w:right w:val="nil"/>
            </w:tcBorders>
            <w:shd w:val="clear" w:color="auto" w:fill="auto"/>
            <w:noWrap/>
            <w:vAlign w:val="bottom"/>
            <w:hideMark/>
          </w:tcPr>
          <w:p w14:paraId="59B525B3" w14:textId="7CDD0619"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w:t>
            </w:r>
            <w:r w:rsidR="002767E6" w:rsidRPr="00652166">
              <w:rPr>
                <w:rFonts w:ascii="Arial" w:eastAsia="Times New Roman" w:hAnsi="Arial" w:cs="Arial"/>
                <w:color w:val="000000"/>
                <w:sz w:val="20"/>
                <w:szCs w:val="20"/>
                <w:lang w:eastAsia="pl-PL"/>
              </w:rPr>
              <w:t>ity&gt;=100000 &amp; &lt;1000000</w:t>
            </w:r>
          </w:p>
        </w:tc>
        <w:tc>
          <w:tcPr>
            <w:tcW w:w="1512" w:type="dxa"/>
            <w:tcBorders>
              <w:top w:val="nil"/>
              <w:left w:val="nil"/>
              <w:bottom w:val="nil"/>
              <w:right w:val="nil"/>
            </w:tcBorders>
            <w:shd w:val="clear" w:color="auto" w:fill="auto"/>
            <w:noWrap/>
            <w:vAlign w:val="bottom"/>
            <w:hideMark/>
          </w:tcPr>
          <w:p w14:paraId="15742DF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0.013</w:t>
            </w:r>
          </w:p>
        </w:tc>
        <w:tc>
          <w:tcPr>
            <w:tcW w:w="985" w:type="dxa"/>
            <w:tcBorders>
              <w:top w:val="nil"/>
              <w:left w:val="nil"/>
              <w:bottom w:val="nil"/>
              <w:right w:val="nil"/>
            </w:tcBorders>
            <w:shd w:val="clear" w:color="auto" w:fill="auto"/>
            <w:noWrap/>
            <w:vAlign w:val="bottom"/>
            <w:hideMark/>
          </w:tcPr>
          <w:p w14:paraId="2514A38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0.254</w:t>
            </w:r>
          </w:p>
        </w:tc>
        <w:tc>
          <w:tcPr>
            <w:tcW w:w="985" w:type="dxa"/>
            <w:tcBorders>
              <w:top w:val="nil"/>
              <w:left w:val="nil"/>
              <w:bottom w:val="nil"/>
              <w:right w:val="nil"/>
            </w:tcBorders>
            <w:shd w:val="clear" w:color="auto" w:fill="auto"/>
            <w:noWrap/>
            <w:vAlign w:val="bottom"/>
            <w:hideMark/>
          </w:tcPr>
          <w:p w14:paraId="23D1D4A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0.263</w:t>
            </w:r>
          </w:p>
        </w:tc>
        <w:tc>
          <w:tcPr>
            <w:tcW w:w="1296" w:type="dxa"/>
            <w:tcBorders>
              <w:top w:val="nil"/>
              <w:left w:val="nil"/>
              <w:bottom w:val="nil"/>
              <w:right w:val="nil"/>
            </w:tcBorders>
            <w:shd w:val="clear" w:color="auto" w:fill="auto"/>
            <w:noWrap/>
            <w:vAlign w:val="bottom"/>
            <w:hideMark/>
          </w:tcPr>
          <w:p w14:paraId="43D89C8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0.471</w:t>
            </w:r>
          </w:p>
        </w:tc>
        <w:tc>
          <w:tcPr>
            <w:tcW w:w="146" w:type="dxa"/>
            <w:tcBorders>
              <w:top w:val="nil"/>
              <w:left w:val="nil"/>
              <w:bottom w:val="nil"/>
              <w:right w:val="single" w:sz="4" w:space="0" w:color="auto"/>
            </w:tcBorders>
            <w:shd w:val="clear" w:color="auto" w:fill="auto"/>
            <w:noWrap/>
            <w:vAlign w:val="bottom"/>
            <w:hideMark/>
          </w:tcPr>
          <w:p w14:paraId="67F9E34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7890D46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0.641</w:t>
            </w:r>
          </w:p>
        </w:tc>
      </w:tr>
      <w:tr w:rsidR="002767E6" w:rsidRPr="00652166" w14:paraId="0237092B" w14:textId="77777777" w:rsidTr="00403669">
        <w:trPr>
          <w:trHeight w:val="300"/>
        </w:trPr>
        <w:tc>
          <w:tcPr>
            <w:tcW w:w="2780" w:type="dxa"/>
            <w:tcBorders>
              <w:top w:val="nil"/>
              <w:left w:val="nil"/>
              <w:bottom w:val="nil"/>
              <w:right w:val="nil"/>
            </w:tcBorders>
            <w:shd w:val="clear" w:color="auto" w:fill="auto"/>
            <w:noWrap/>
            <w:vAlign w:val="bottom"/>
            <w:hideMark/>
          </w:tcPr>
          <w:p w14:paraId="78D85D15"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Warsaw</w:t>
            </w:r>
          </w:p>
        </w:tc>
        <w:tc>
          <w:tcPr>
            <w:tcW w:w="1512" w:type="dxa"/>
            <w:tcBorders>
              <w:top w:val="nil"/>
              <w:left w:val="nil"/>
              <w:bottom w:val="nil"/>
              <w:right w:val="nil"/>
            </w:tcBorders>
            <w:shd w:val="clear" w:color="auto" w:fill="auto"/>
            <w:noWrap/>
            <w:vAlign w:val="bottom"/>
            <w:hideMark/>
          </w:tcPr>
          <w:p w14:paraId="1F77DB9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0.002</w:t>
            </w:r>
          </w:p>
        </w:tc>
        <w:tc>
          <w:tcPr>
            <w:tcW w:w="985" w:type="dxa"/>
            <w:tcBorders>
              <w:top w:val="nil"/>
              <w:left w:val="nil"/>
              <w:bottom w:val="nil"/>
              <w:right w:val="nil"/>
            </w:tcBorders>
            <w:shd w:val="clear" w:color="auto" w:fill="auto"/>
            <w:noWrap/>
            <w:vAlign w:val="bottom"/>
            <w:hideMark/>
          </w:tcPr>
          <w:p w14:paraId="542F747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0.244</w:t>
            </w:r>
          </w:p>
        </w:tc>
        <w:tc>
          <w:tcPr>
            <w:tcW w:w="985" w:type="dxa"/>
            <w:tcBorders>
              <w:top w:val="nil"/>
              <w:left w:val="nil"/>
              <w:bottom w:val="nil"/>
              <w:right w:val="nil"/>
            </w:tcBorders>
            <w:shd w:val="clear" w:color="auto" w:fill="auto"/>
            <w:noWrap/>
            <w:vAlign w:val="bottom"/>
            <w:hideMark/>
          </w:tcPr>
          <w:p w14:paraId="3B92C4F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0.177</w:t>
            </w:r>
          </w:p>
        </w:tc>
        <w:tc>
          <w:tcPr>
            <w:tcW w:w="1296" w:type="dxa"/>
            <w:tcBorders>
              <w:top w:val="nil"/>
              <w:left w:val="nil"/>
              <w:bottom w:val="nil"/>
              <w:right w:val="nil"/>
            </w:tcBorders>
            <w:shd w:val="clear" w:color="auto" w:fill="auto"/>
            <w:noWrap/>
            <w:vAlign w:val="bottom"/>
            <w:hideMark/>
          </w:tcPr>
          <w:p w14:paraId="089A9D6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0.577</w:t>
            </w:r>
          </w:p>
        </w:tc>
        <w:tc>
          <w:tcPr>
            <w:tcW w:w="146" w:type="dxa"/>
            <w:tcBorders>
              <w:top w:val="nil"/>
              <w:left w:val="nil"/>
              <w:bottom w:val="nil"/>
              <w:right w:val="single" w:sz="4" w:space="0" w:color="auto"/>
            </w:tcBorders>
            <w:shd w:val="clear" w:color="auto" w:fill="auto"/>
            <w:noWrap/>
            <w:vAlign w:val="bottom"/>
            <w:hideMark/>
          </w:tcPr>
          <w:p w14:paraId="2E96682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5B26FFF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0.765</w:t>
            </w:r>
          </w:p>
        </w:tc>
      </w:tr>
      <w:tr w:rsidR="002767E6" w:rsidRPr="00652166" w14:paraId="7FB975F6" w14:textId="77777777" w:rsidTr="00403669">
        <w:trPr>
          <w:trHeight w:val="300"/>
        </w:trPr>
        <w:tc>
          <w:tcPr>
            <w:tcW w:w="2780" w:type="dxa"/>
            <w:tcBorders>
              <w:top w:val="nil"/>
              <w:left w:val="nil"/>
              <w:bottom w:val="nil"/>
              <w:right w:val="nil"/>
            </w:tcBorders>
            <w:shd w:val="clear" w:color="auto" w:fill="auto"/>
            <w:noWrap/>
            <w:vAlign w:val="bottom"/>
            <w:hideMark/>
          </w:tcPr>
          <w:p w14:paraId="146766F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512" w:type="dxa"/>
            <w:tcBorders>
              <w:top w:val="nil"/>
              <w:left w:val="nil"/>
              <w:bottom w:val="nil"/>
              <w:right w:val="nil"/>
            </w:tcBorders>
            <w:shd w:val="clear" w:color="auto" w:fill="auto"/>
            <w:noWrap/>
            <w:vAlign w:val="bottom"/>
            <w:hideMark/>
          </w:tcPr>
          <w:p w14:paraId="5DE5583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4275071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1E9E25D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296" w:type="dxa"/>
            <w:tcBorders>
              <w:top w:val="nil"/>
              <w:left w:val="nil"/>
              <w:bottom w:val="nil"/>
              <w:right w:val="nil"/>
            </w:tcBorders>
            <w:shd w:val="clear" w:color="auto" w:fill="auto"/>
            <w:noWrap/>
            <w:vAlign w:val="bottom"/>
            <w:hideMark/>
          </w:tcPr>
          <w:p w14:paraId="341FA30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46" w:type="dxa"/>
            <w:tcBorders>
              <w:top w:val="nil"/>
              <w:left w:val="nil"/>
              <w:bottom w:val="nil"/>
              <w:right w:val="single" w:sz="4" w:space="0" w:color="auto"/>
            </w:tcBorders>
            <w:shd w:val="clear" w:color="auto" w:fill="auto"/>
            <w:noWrap/>
            <w:vAlign w:val="bottom"/>
            <w:hideMark/>
          </w:tcPr>
          <w:p w14:paraId="3CBEBE5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7C98747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r>
      <w:tr w:rsidR="002767E6" w:rsidRPr="00652166" w14:paraId="70F8EC80" w14:textId="77777777" w:rsidTr="00403669">
        <w:trPr>
          <w:trHeight w:val="300"/>
        </w:trPr>
        <w:tc>
          <w:tcPr>
            <w:tcW w:w="2780" w:type="dxa"/>
            <w:tcBorders>
              <w:top w:val="nil"/>
              <w:left w:val="nil"/>
              <w:bottom w:val="nil"/>
              <w:right w:val="nil"/>
            </w:tcBorders>
            <w:shd w:val="clear" w:color="auto" w:fill="auto"/>
            <w:noWrap/>
            <w:vAlign w:val="bottom"/>
            <w:hideMark/>
          </w:tcPr>
          <w:p w14:paraId="08EF5223" w14:textId="1DC3D82A"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2767E6" w:rsidRPr="00652166">
              <w:rPr>
                <w:rFonts w:ascii="Arial" w:eastAsia="Times New Roman" w:hAnsi="Arial" w:cs="Arial"/>
                <w:color w:val="000000"/>
                <w:sz w:val="20"/>
                <w:szCs w:val="20"/>
                <w:lang w:eastAsia="pl-PL"/>
              </w:rPr>
              <w:t>o nonform. activities</w:t>
            </w:r>
          </w:p>
        </w:tc>
        <w:tc>
          <w:tcPr>
            <w:tcW w:w="1512" w:type="dxa"/>
            <w:tcBorders>
              <w:top w:val="nil"/>
              <w:left w:val="nil"/>
              <w:bottom w:val="nil"/>
              <w:right w:val="nil"/>
            </w:tcBorders>
            <w:shd w:val="clear" w:color="auto" w:fill="auto"/>
            <w:noWrap/>
            <w:vAlign w:val="bottom"/>
            <w:hideMark/>
          </w:tcPr>
          <w:p w14:paraId="602EAE4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0.012</w:t>
            </w:r>
          </w:p>
        </w:tc>
        <w:tc>
          <w:tcPr>
            <w:tcW w:w="985" w:type="dxa"/>
            <w:tcBorders>
              <w:top w:val="nil"/>
              <w:left w:val="nil"/>
              <w:bottom w:val="nil"/>
              <w:right w:val="nil"/>
            </w:tcBorders>
            <w:shd w:val="clear" w:color="auto" w:fill="auto"/>
            <w:noWrap/>
            <w:vAlign w:val="bottom"/>
            <w:hideMark/>
          </w:tcPr>
          <w:p w14:paraId="79DFCD8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0.148</w:t>
            </w:r>
          </w:p>
        </w:tc>
        <w:tc>
          <w:tcPr>
            <w:tcW w:w="985" w:type="dxa"/>
            <w:tcBorders>
              <w:top w:val="nil"/>
              <w:left w:val="nil"/>
              <w:bottom w:val="nil"/>
              <w:right w:val="nil"/>
            </w:tcBorders>
            <w:shd w:val="clear" w:color="auto" w:fill="auto"/>
            <w:noWrap/>
            <w:vAlign w:val="bottom"/>
            <w:hideMark/>
          </w:tcPr>
          <w:p w14:paraId="19DC8CB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0.413</w:t>
            </w:r>
          </w:p>
        </w:tc>
        <w:tc>
          <w:tcPr>
            <w:tcW w:w="1296" w:type="dxa"/>
            <w:tcBorders>
              <w:top w:val="nil"/>
              <w:left w:val="nil"/>
              <w:bottom w:val="nil"/>
              <w:right w:val="nil"/>
            </w:tcBorders>
            <w:shd w:val="clear" w:color="auto" w:fill="auto"/>
            <w:noWrap/>
            <w:vAlign w:val="bottom"/>
            <w:hideMark/>
          </w:tcPr>
          <w:p w14:paraId="3D0DEAE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0.427</w:t>
            </w:r>
          </w:p>
        </w:tc>
        <w:tc>
          <w:tcPr>
            <w:tcW w:w="146" w:type="dxa"/>
            <w:tcBorders>
              <w:top w:val="nil"/>
              <w:left w:val="nil"/>
              <w:bottom w:val="nil"/>
              <w:right w:val="single" w:sz="4" w:space="0" w:color="auto"/>
            </w:tcBorders>
            <w:shd w:val="clear" w:color="auto" w:fill="auto"/>
            <w:noWrap/>
            <w:vAlign w:val="bottom"/>
            <w:hideMark/>
          </w:tcPr>
          <w:p w14:paraId="59FA0EF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691BF7A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0.504</w:t>
            </w:r>
          </w:p>
        </w:tc>
      </w:tr>
      <w:tr w:rsidR="002767E6" w:rsidRPr="00652166" w14:paraId="6A73ACFD" w14:textId="77777777" w:rsidTr="00403669">
        <w:trPr>
          <w:trHeight w:val="300"/>
        </w:trPr>
        <w:tc>
          <w:tcPr>
            <w:tcW w:w="2780" w:type="dxa"/>
            <w:tcBorders>
              <w:top w:val="nil"/>
              <w:left w:val="nil"/>
              <w:bottom w:val="nil"/>
              <w:right w:val="nil"/>
            </w:tcBorders>
            <w:shd w:val="clear" w:color="auto" w:fill="auto"/>
            <w:noWrap/>
            <w:vAlign w:val="bottom"/>
            <w:hideMark/>
          </w:tcPr>
          <w:p w14:paraId="1895F01A" w14:textId="52C7E99B"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2767E6" w:rsidRPr="00652166">
              <w:rPr>
                <w:rFonts w:ascii="Arial" w:eastAsia="Times New Roman" w:hAnsi="Arial" w:cs="Arial"/>
                <w:color w:val="000000"/>
                <w:sz w:val="20"/>
                <w:szCs w:val="20"/>
                <w:lang w:eastAsia="pl-PL"/>
              </w:rPr>
              <w:t>onformal</w:t>
            </w:r>
            <w:r>
              <w:rPr>
                <w:rFonts w:ascii="Arial" w:eastAsia="Times New Roman" w:hAnsi="Arial" w:cs="Arial"/>
                <w:color w:val="000000"/>
                <w:sz w:val="20"/>
                <w:szCs w:val="20"/>
                <w:lang w:eastAsia="pl-PL"/>
              </w:rPr>
              <w:t xml:space="preserve"> activities</w:t>
            </w:r>
          </w:p>
        </w:tc>
        <w:tc>
          <w:tcPr>
            <w:tcW w:w="1512" w:type="dxa"/>
            <w:tcBorders>
              <w:top w:val="nil"/>
              <w:left w:val="nil"/>
              <w:bottom w:val="nil"/>
              <w:right w:val="nil"/>
            </w:tcBorders>
            <w:shd w:val="clear" w:color="auto" w:fill="auto"/>
            <w:noWrap/>
            <w:vAlign w:val="bottom"/>
            <w:hideMark/>
          </w:tcPr>
          <w:p w14:paraId="4B28C3D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0.022</w:t>
            </w:r>
          </w:p>
        </w:tc>
        <w:tc>
          <w:tcPr>
            <w:tcW w:w="985" w:type="dxa"/>
            <w:tcBorders>
              <w:top w:val="nil"/>
              <w:left w:val="nil"/>
              <w:bottom w:val="nil"/>
              <w:right w:val="nil"/>
            </w:tcBorders>
            <w:shd w:val="clear" w:color="auto" w:fill="auto"/>
            <w:noWrap/>
            <w:vAlign w:val="bottom"/>
            <w:hideMark/>
          </w:tcPr>
          <w:p w14:paraId="75ED603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0.318</w:t>
            </w:r>
          </w:p>
        </w:tc>
        <w:tc>
          <w:tcPr>
            <w:tcW w:w="985" w:type="dxa"/>
            <w:tcBorders>
              <w:top w:val="nil"/>
              <w:left w:val="nil"/>
              <w:bottom w:val="nil"/>
              <w:right w:val="nil"/>
            </w:tcBorders>
            <w:shd w:val="clear" w:color="auto" w:fill="auto"/>
            <w:noWrap/>
            <w:vAlign w:val="bottom"/>
            <w:hideMark/>
          </w:tcPr>
          <w:p w14:paraId="2E90699B" w14:textId="20C56D32"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0.17</w:t>
            </w:r>
            <w:r w:rsidR="0082124F">
              <w:rPr>
                <w:rFonts w:ascii="Arial" w:eastAsia="Times New Roman" w:hAnsi="Arial" w:cs="Arial"/>
                <w:color w:val="000000"/>
                <w:sz w:val="20"/>
                <w:szCs w:val="20"/>
                <w:lang w:eastAsia="pl-PL"/>
              </w:rPr>
              <w:t>0</w:t>
            </w:r>
          </w:p>
        </w:tc>
        <w:tc>
          <w:tcPr>
            <w:tcW w:w="1296" w:type="dxa"/>
            <w:tcBorders>
              <w:top w:val="nil"/>
              <w:left w:val="nil"/>
              <w:bottom w:val="nil"/>
              <w:right w:val="nil"/>
            </w:tcBorders>
            <w:shd w:val="clear" w:color="auto" w:fill="auto"/>
            <w:noWrap/>
            <w:vAlign w:val="bottom"/>
            <w:hideMark/>
          </w:tcPr>
          <w:p w14:paraId="75303A7E" w14:textId="50FADC66"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0.49</w:t>
            </w:r>
            <w:r w:rsidR="0082124F">
              <w:rPr>
                <w:rFonts w:ascii="Arial" w:eastAsia="Times New Roman" w:hAnsi="Arial" w:cs="Arial"/>
                <w:color w:val="000000"/>
                <w:sz w:val="20"/>
                <w:szCs w:val="20"/>
                <w:lang w:eastAsia="pl-PL"/>
              </w:rPr>
              <w:t>0</w:t>
            </w:r>
          </w:p>
        </w:tc>
        <w:tc>
          <w:tcPr>
            <w:tcW w:w="146" w:type="dxa"/>
            <w:tcBorders>
              <w:top w:val="nil"/>
              <w:left w:val="nil"/>
              <w:bottom w:val="nil"/>
              <w:right w:val="single" w:sz="4" w:space="0" w:color="auto"/>
            </w:tcBorders>
            <w:shd w:val="clear" w:color="auto" w:fill="auto"/>
            <w:noWrap/>
            <w:vAlign w:val="bottom"/>
            <w:hideMark/>
          </w:tcPr>
          <w:p w14:paraId="5640F62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52FEBBF" w14:textId="42E6089A"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0.74</w:t>
            </w:r>
            <w:r w:rsidR="0082124F">
              <w:rPr>
                <w:rFonts w:ascii="Arial" w:eastAsia="Times New Roman" w:hAnsi="Arial" w:cs="Arial"/>
                <w:color w:val="000000"/>
                <w:sz w:val="20"/>
                <w:szCs w:val="20"/>
                <w:lang w:eastAsia="pl-PL"/>
              </w:rPr>
              <w:t>0</w:t>
            </w:r>
          </w:p>
        </w:tc>
      </w:tr>
      <w:tr w:rsidR="002767E6" w:rsidRPr="00652166" w14:paraId="6EB76E58" w14:textId="77777777" w:rsidTr="00403669">
        <w:trPr>
          <w:trHeight w:val="300"/>
        </w:trPr>
        <w:tc>
          <w:tcPr>
            <w:tcW w:w="2780" w:type="dxa"/>
            <w:tcBorders>
              <w:top w:val="nil"/>
              <w:left w:val="nil"/>
              <w:bottom w:val="nil"/>
              <w:right w:val="nil"/>
            </w:tcBorders>
            <w:shd w:val="clear" w:color="auto" w:fill="auto"/>
            <w:noWrap/>
            <w:vAlign w:val="bottom"/>
            <w:hideMark/>
          </w:tcPr>
          <w:p w14:paraId="72C0655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512" w:type="dxa"/>
            <w:tcBorders>
              <w:top w:val="nil"/>
              <w:left w:val="nil"/>
              <w:bottom w:val="nil"/>
              <w:right w:val="nil"/>
            </w:tcBorders>
            <w:shd w:val="clear" w:color="auto" w:fill="auto"/>
            <w:noWrap/>
            <w:vAlign w:val="bottom"/>
            <w:hideMark/>
          </w:tcPr>
          <w:p w14:paraId="59FD798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6C2AFFB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48A1C02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296" w:type="dxa"/>
            <w:tcBorders>
              <w:top w:val="nil"/>
              <w:left w:val="nil"/>
              <w:bottom w:val="nil"/>
              <w:right w:val="nil"/>
            </w:tcBorders>
            <w:shd w:val="clear" w:color="auto" w:fill="auto"/>
            <w:noWrap/>
            <w:vAlign w:val="bottom"/>
            <w:hideMark/>
          </w:tcPr>
          <w:p w14:paraId="0054EDD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46" w:type="dxa"/>
            <w:tcBorders>
              <w:top w:val="nil"/>
              <w:left w:val="nil"/>
              <w:bottom w:val="nil"/>
              <w:right w:val="single" w:sz="4" w:space="0" w:color="auto"/>
            </w:tcBorders>
            <w:shd w:val="clear" w:color="auto" w:fill="auto"/>
            <w:noWrap/>
            <w:vAlign w:val="bottom"/>
            <w:hideMark/>
          </w:tcPr>
          <w:p w14:paraId="5534EC8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6A62E35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r>
      <w:tr w:rsidR="002767E6" w:rsidRPr="00652166" w14:paraId="77921950" w14:textId="77777777" w:rsidTr="00403669">
        <w:trPr>
          <w:trHeight w:val="300"/>
        </w:trPr>
        <w:tc>
          <w:tcPr>
            <w:tcW w:w="2780" w:type="dxa"/>
            <w:tcBorders>
              <w:top w:val="nil"/>
              <w:left w:val="nil"/>
              <w:bottom w:val="nil"/>
              <w:right w:val="nil"/>
            </w:tcBorders>
            <w:shd w:val="clear" w:color="auto" w:fill="auto"/>
            <w:noWrap/>
            <w:vAlign w:val="bottom"/>
            <w:hideMark/>
          </w:tcPr>
          <w:p w14:paraId="0E111098" w14:textId="40A1E726"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w:t>
            </w:r>
            <w:r w:rsidR="002767E6" w:rsidRPr="00652166">
              <w:rPr>
                <w:rFonts w:ascii="Arial" w:eastAsia="Times New Roman" w:hAnsi="Arial" w:cs="Arial"/>
                <w:color w:val="000000"/>
                <w:sz w:val="20"/>
                <w:szCs w:val="20"/>
                <w:lang w:eastAsia="pl-PL"/>
              </w:rPr>
              <w:t>o inform. activities</w:t>
            </w:r>
          </w:p>
        </w:tc>
        <w:tc>
          <w:tcPr>
            <w:tcW w:w="1512" w:type="dxa"/>
            <w:tcBorders>
              <w:top w:val="nil"/>
              <w:left w:val="nil"/>
              <w:bottom w:val="nil"/>
              <w:right w:val="nil"/>
            </w:tcBorders>
            <w:shd w:val="clear" w:color="auto" w:fill="auto"/>
            <w:noWrap/>
            <w:vAlign w:val="bottom"/>
            <w:hideMark/>
          </w:tcPr>
          <w:p w14:paraId="3FB65CF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0.018</w:t>
            </w:r>
          </w:p>
        </w:tc>
        <w:tc>
          <w:tcPr>
            <w:tcW w:w="985" w:type="dxa"/>
            <w:tcBorders>
              <w:top w:val="nil"/>
              <w:left w:val="nil"/>
              <w:bottom w:val="nil"/>
              <w:right w:val="nil"/>
            </w:tcBorders>
            <w:shd w:val="clear" w:color="auto" w:fill="auto"/>
            <w:noWrap/>
            <w:vAlign w:val="bottom"/>
            <w:hideMark/>
          </w:tcPr>
          <w:p w14:paraId="5219C0C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0.151</w:t>
            </w:r>
          </w:p>
        </w:tc>
        <w:tc>
          <w:tcPr>
            <w:tcW w:w="985" w:type="dxa"/>
            <w:tcBorders>
              <w:top w:val="nil"/>
              <w:left w:val="nil"/>
              <w:bottom w:val="nil"/>
              <w:right w:val="nil"/>
            </w:tcBorders>
            <w:shd w:val="clear" w:color="auto" w:fill="auto"/>
            <w:noWrap/>
            <w:vAlign w:val="bottom"/>
            <w:hideMark/>
          </w:tcPr>
          <w:p w14:paraId="410589F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0.426</w:t>
            </w:r>
          </w:p>
        </w:tc>
        <w:tc>
          <w:tcPr>
            <w:tcW w:w="1296" w:type="dxa"/>
            <w:tcBorders>
              <w:top w:val="nil"/>
              <w:left w:val="nil"/>
              <w:bottom w:val="nil"/>
              <w:right w:val="nil"/>
            </w:tcBorders>
            <w:shd w:val="clear" w:color="auto" w:fill="auto"/>
            <w:noWrap/>
            <w:vAlign w:val="bottom"/>
            <w:hideMark/>
          </w:tcPr>
          <w:p w14:paraId="0C8A328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0.406</w:t>
            </w:r>
          </w:p>
        </w:tc>
        <w:tc>
          <w:tcPr>
            <w:tcW w:w="146" w:type="dxa"/>
            <w:tcBorders>
              <w:top w:val="nil"/>
              <w:left w:val="nil"/>
              <w:bottom w:val="nil"/>
              <w:right w:val="single" w:sz="4" w:space="0" w:color="auto"/>
            </w:tcBorders>
            <w:shd w:val="clear" w:color="auto" w:fill="auto"/>
            <w:noWrap/>
            <w:vAlign w:val="bottom"/>
            <w:hideMark/>
          </w:tcPr>
          <w:p w14:paraId="2CC22E0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306D98F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0.484</w:t>
            </w:r>
          </w:p>
        </w:tc>
      </w:tr>
      <w:tr w:rsidR="002767E6" w:rsidRPr="00652166" w14:paraId="53046723" w14:textId="77777777" w:rsidTr="00403669">
        <w:trPr>
          <w:trHeight w:val="300"/>
        </w:trPr>
        <w:tc>
          <w:tcPr>
            <w:tcW w:w="2780" w:type="dxa"/>
            <w:tcBorders>
              <w:top w:val="nil"/>
              <w:left w:val="nil"/>
              <w:bottom w:val="nil"/>
              <w:right w:val="nil"/>
            </w:tcBorders>
            <w:shd w:val="clear" w:color="auto" w:fill="auto"/>
            <w:noWrap/>
            <w:vAlign w:val="bottom"/>
            <w:hideMark/>
          </w:tcPr>
          <w:p w14:paraId="3AE20D3F" w14:textId="793A83FF" w:rsidR="002767E6" w:rsidRPr="00652166" w:rsidRDefault="002C119A" w:rsidP="009E0EDD">
            <w:pPr>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w:t>
            </w:r>
            <w:r w:rsidR="002767E6" w:rsidRPr="00652166">
              <w:rPr>
                <w:rFonts w:ascii="Arial" w:eastAsia="Times New Roman" w:hAnsi="Arial" w:cs="Arial"/>
                <w:color w:val="000000"/>
                <w:sz w:val="20"/>
                <w:szCs w:val="20"/>
                <w:lang w:eastAsia="pl-PL"/>
              </w:rPr>
              <w:t>nformal</w:t>
            </w:r>
            <w:r>
              <w:rPr>
                <w:rFonts w:ascii="Arial" w:eastAsia="Times New Roman" w:hAnsi="Arial" w:cs="Arial"/>
                <w:color w:val="000000"/>
                <w:sz w:val="20"/>
                <w:szCs w:val="20"/>
                <w:lang w:eastAsia="pl-PL"/>
              </w:rPr>
              <w:t xml:space="preserve"> activities</w:t>
            </w:r>
          </w:p>
        </w:tc>
        <w:tc>
          <w:tcPr>
            <w:tcW w:w="1512" w:type="dxa"/>
            <w:tcBorders>
              <w:top w:val="nil"/>
              <w:left w:val="nil"/>
              <w:bottom w:val="nil"/>
              <w:right w:val="nil"/>
            </w:tcBorders>
            <w:shd w:val="clear" w:color="auto" w:fill="auto"/>
            <w:noWrap/>
            <w:vAlign w:val="bottom"/>
            <w:hideMark/>
          </w:tcPr>
          <w:p w14:paraId="0D22F50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0.015</w:t>
            </w:r>
          </w:p>
        </w:tc>
        <w:tc>
          <w:tcPr>
            <w:tcW w:w="985" w:type="dxa"/>
            <w:tcBorders>
              <w:top w:val="nil"/>
              <w:left w:val="nil"/>
              <w:bottom w:val="nil"/>
              <w:right w:val="nil"/>
            </w:tcBorders>
            <w:shd w:val="clear" w:color="auto" w:fill="auto"/>
            <w:noWrap/>
            <w:vAlign w:val="bottom"/>
            <w:hideMark/>
          </w:tcPr>
          <w:p w14:paraId="111F619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0.311</w:t>
            </w:r>
          </w:p>
        </w:tc>
        <w:tc>
          <w:tcPr>
            <w:tcW w:w="985" w:type="dxa"/>
            <w:tcBorders>
              <w:top w:val="nil"/>
              <w:left w:val="nil"/>
              <w:bottom w:val="nil"/>
              <w:right w:val="nil"/>
            </w:tcBorders>
            <w:shd w:val="clear" w:color="auto" w:fill="auto"/>
            <w:noWrap/>
            <w:vAlign w:val="bottom"/>
            <w:hideMark/>
          </w:tcPr>
          <w:p w14:paraId="7BEFB95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0.157</w:t>
            </w:r>
          </w:p>
        </w:tc>
        <w:tc>
          <w:tcPr>
            <w:tcW w:w="1296" w:type="dxa"/>
            <w:tcBorders>
              <w:top w:val="nil"/>
              <w:left w:val="nil"/>
              <w:bottom w:val="nil"/>
              <w:right w:val="nil"/>
            </w:tcBorders>
            <w:shd w:val="clear" w:color="auto" w:fill="auto"/>
            <w:noWrap/>
            <w:vAlign w:val="bottom"/>
            <w:hideMark/>
          </w:tcPr>
          <w:p w14:paraId="36A6367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0.517</w:t>
            </w:r>
          </w:p>
        </w:tc>
        <w:tc>
          <w:tcPr>
            <w:tcW w:w="146" w:type="dxa"/>
            <w:tcBorders>
              <w:top w:val="nil"/>
              <w:left w:val="nil"/>
              <w:bottom w:val="nil"/>
              <w:right w:val="single" w:sz="4" w:space="0" w:color="auto"/>
            </w:tcBorders>
            <w:shd w:val="clear" w:color="auto" w:fill="auto"/>
            <w:noWrap/>
            <w:vAlign w:val="bottom"/>
            <w:hideMark/>
          </w:tcPr>
          <w:p w14:paraId="21854B3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11A3C68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0.763</w:t>
            </w:r>
          </w:p>
        </w:tc>
      </w:tr>
      <w:tr w:rsidR="002767E6" w:rsidRPr="00652166" w14:paraId="0280950A" w14:textId="77777777" w:rsidTr="00403669">
        <w:trPr>
          <w:trHeight w:val="300"/>
        </w:trPr>
        <w:tc>
          <w:tcPr>
            <w:tcW w:w="2780" w:type="dxa"/>
            <w:tcBorders>
              <w:top w:val="nil"/>
              <w:left w:val="nil"/>
              <w:bottom w:val="nil"/>
              <w:right w:val="nil"/>
            </w:tcBorders>
            <w:shd w:val="clear" w:color="auto" w:fill="auto"/>
            <w:noWrap/>
            <w:vAlign w:val="bottom"/>
            <w:hideMark/>
          </w:tcPr>
          <w:p w14:paraId="6AF57CBC"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512" w:type="dxa"/>
            <w:tcBorders>
              <w:top w:val="nil"/>
              <w:left w:val="nil"/>
              <w:bottom w:val="nil"/>
              <w:right w:val="nil"/>
            </w:tcBorders>
            <w:shd w:val="clear" w:color="auto" w:fill="auto"/>
            <w:noWrap/>
            <w:vAlign w:val="bottom"/>
            <w:hideMark/>
          </w:tcPr>
          <w:p w14:paraId="66BF1C0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4CA3096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985" w:type="dxa"/>
            <w:tcBorders>
              <w:top w:val="nil"/>
              <w:left w:val="nil"/>
              <w:bottom w:val="nil"/>
              <w:right w:val="nil"/>
            </w:tcBorders>
            <w:shd w:val="clear" w:color="auto" w:fill="auto"/>
            <w:noWrap/>
            <w:vAlign w:val="bottom"/>
            <w:hideMark/>
          </w:tcPr>
          <w:p w14:paraId="25AC1AC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296" w:type="dxa"/>
            <w:tcBorders>
              <w:top w:val="nil"/>
              <w:left w:val="nil"/>
              <w:bottom w:val="nil"/>
              <w:right w:val="nil"/>
            </w:tcBorders>
            <w:shd w:val="clear" w:color="auto" w:fill="auto"/>
            <w:noWrap/>
            <w:vAlign w:val="bottom"/>
            <w:hideMark/>
          </w:tcPr>
          <w:p w14:paraId="568CB2F0"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46" w:type="dxa"/>
            <w:tcBorders>
              <w:top w:val="nil"/>
              <w:left w:val="nil"/>
              <w:bottom w:val="nil"/>
              <w:right w:val="single" w:sz="4" w:space="0" w:color="auto"/>
            </w:tcBorders>
            <w:shd w:val="clear" w:color="auto" w:fill="auto"/>
            <w:noWrap/>
            <w:vAlign w:val="bottom"/>
            <w:hideMark/>
          </w:tcPr>
          <w:p w14:paraId="6EB98F2E"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5FB6CA6D"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r>
      <w:tr w:rsidR="002767E6" w:rsidRPr="00652166" w14:paraId="7F9A0E6E" w14:textId="77777777" w:rsidTr="00403669">
        <w:trPr>
          <w:trHeight w:val="300"/>
        </w:trPr>
        <w:tc>
          <w:tcPr>
            <w:tcW w:w="2780" w:type="dxa"/>
            <w:tcBorders>
              <w:top w:val="nil"/>
              <w:left w:val="nil"/>
              <w:bottom w:val="nil"/>
              <w:right w:val="nil"/>
            </w:tcBorders>
            <w:shd w:val="clear" w:color="auto" w:fill="auto"/>
            <w:noWrap/>
            <w:vAlign w:val="bottom"/>
            <w:hideMark/>
          </w:tcPr>
          <w:p w14:paraId="19E2412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Employed</w:t>
            </w:r>
          </w:p>
        </w:tc>
        <w:tc>
          <w:tcPr>
            <w:tcW w:w="1512" w:type="dxa"/>
            <w:tcBorders>
              <w:top w:val="nil"/>
              <w:left w:val="nil"/>
              <w:bottom w:val="nil"/>
              <w:right w:val="nil"/>
            </w:tcBorders>
            <w:shd w:val="clear" w:color="auto" w:fill="auto"/>
            <w:noWrap/>
            <w:vAlign w:val="bottom"/>
            <w:hideMark/>
          </w:tcPr>
          <w:p w14:paraId="17EA489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0.019</w:t>
            </w:r>
          </w:p>
        </w:tc>
        <w:tc>
          <w:tcPr>
            <w:tcW w:w="985" w:type="dxa"/>
            <w:tcBorders>
              <w:top w:val="nil"/>
              <w:left w:val="nil"/>
              <w:bottom w:val="nil"/>
              <w:right w:val="nil"/>
            </w:tcBorders>
            <w:shd w:val="clear" w:color="auto" w:fill="auto"/>
            <w:noWrap/>
            <w:vAlign w:val="bottom"/>
            <w:hideMark/>
          </w:tcPr>
          <w:p w14:paraId="11EEB387"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0.234</w:t>
            </w:r>
          </w:p>
        </w:tc>
        <w:tc>
          <w:tcPr>
            <w:tcW w:w="985" w:type="dxa"/>
            <w:tcBorders>
              <w:top w:val="nil"/>
              <w:left w:val="nil"/>
              <w:bottom w:val="nil"/>
              <w:right w:val="nil"/>
            </w:tcBorders>
            <w:shd w:val="clear" w:color="auto" w:fill="auto"/>
            <w:noWrap/>
            <w:vAlign w:val="bottom"/>
            <w:hideMark/>
          </w:tcPr>
          <w:p w14:paraId="0D69F52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0.278</w:t>
            </w:r>
          </w:p>
        </w:tc>
        <w:tc>
          <w:tcPr>
            <w:tcW w:w="1296" w:type="dxa"/>
            <w:tcBorders>
              <w:top w:val="nil"/>
              <w:left w:val="nil"/>
              <w:bottom w:val="nil"/>
              <w:right w:val="nil"/>
            </w:tcBorders>
            <w:shd w:val="clear" w:color="auto" w:fill="auto"/>
            <w:noWrap/>
            <w:vAlign w:val="bottom"/>
            <w:hideMark/>
          </w:tcPr>
          <w:p w14:paraId="34EE61A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0.47</w:t>
            </w:r>
          </w:p>
        </w:tc>
        <w:tc>
          <w:tcPr>
            <w:tcW w:w="146" w:type="dxa"/>
            <w:tcBorders>
              <w:top w:val="nil"/>
              <w:left w:val="nil"/>
              <w:bottom w:val="nil"/>
              <w:right w:val="single" w:sz="4" w:space="0" w:color="auto"/>
            </w:tcBorders>
            <w:shd w:val="clear" w:color="auto" w:fill="auto"/>
            <w:noWrap/>
            <w:vAlign w:val="bottom"/>
            <w:hideMark/>
          </w:tcPr>
          <w:p w14:paraId="382471D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nil"/>
              <w:right w:val="nil"/>
            </w:tcBorders>
            <w:shd w:val="clear" w:color="auto" w:fill="auto"/>
            <w:noWrap/>
            <w:vAlign w:val="bottom"/>
            <w:hideMark/>
          </w:tcPr>
          <w:p w14:paraId="69305E2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0.626</w:t>
            </w:r>
          </w:p>
        </w:tc>
      </w:tr>
      <w:tr w:rsidR="002767E6" w:rsidRPr="00652166" w14:paraId="3C9E023E" w14:textId="77777777" w:rsidTr="00403669">
        <w:trPr>
          <w:trHeight w:val="300"/>
        </w:trPr>
        <w:tc>
          <w:tcPr>
            <w:tcW w:w="2780" w:type="dxa"/>
            <w:tcBorders>
              <w:top w:val="nil"/>
              <w:left w:val="nil"/>
              <w:right w:val="nil"/>
            </w:tcBorders>
            <w:shd w:val="clear" w:color="auto" w:fill="auto"/>
            <w:noWrap/>
            <w:vAlign w:val="bottom"/>
            <w:hideMark/>
          </w:tcPr>
          <w:p w14:paraId="54289E9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Unemployed</w:t>
            </w:r>
          </w:p>
        </w:tc>
        <w:tc>
          <w:tcPr>
            <w:tcW w:w="1512" w:type="dxa"/>
            <w:tcBorders>
              <w:top w:val="nil"/>
              <w:left w:val="nil"/>
              <w:right w:val="nil"/>
            </w:tcBorders>
            <w:shd w:val="clear" w:color="auto" w:fill="auto"/>
            <w:noWrap/>
            <w:vAlign w:val="bottom"/>
            <w:hideMark/>
          </w:tcPr>
          <w:p w14:paraId="3559518A"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0.014</w:t>
            </w:r>
          </w:p>
        </w:tc>
        <w:tc>
          <w:tcPr>
            <w:tcW w:w="985" w:type="dxa"/>
            <w:tcBorders>
              <w:top w:val="nil"/>
              <w:left w:val="nil"/>
              <w:right w:val="nil"/>
            </w:tcBorders>
            <w:shd w:val="clear" w:color="auto" w:fill="auto"/>
            <w:noWrap/>
            <w:vAlign w:val="bottom"/>
            <w:hideMark/>
          </w:tcPr>
          <w:p w14:paraId="3E99DB9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0.164</w:t>
            </w:r>
          </w:p>
        </w:tc>
        <w:tc>
          <w:tcPr>
            <w:tcW w:w="985" w:type="dxa"/>
            <w:tcBorders>
              <w:top w:val="nil"/>
              <w:left w:val="nil"/>
              <w:right w:val="nil"/>
            </w:tcBorders>
            <w:shd w:val="clear" w:color="auto" w:fill="auto"/>
            <w:noWrap/>
            <w:vAlign w:val="bottom"/>
            <w:hideMark/>
          </w:tcPr>
          <w:p w14:paraId="2F8951F9"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0.335</w:t>
            </w:r>
          </w:p>
        </w:tc>
        <w:tc>
          <w:tcPr>
            <w:tcW w:w="1296" w:type="dxa"/>
            <w:tcBorders>
              <w:top w:val="nil"/>
              <w:left w:val="nil"/>
              <w:right w:val="nil"/>
            </w:tcBorders>
            <w:shd w:val="clear" w:color="auto" w:fill="auto"/>
            <w:noWrap/>
            <w:vAlign w:val="bottom"/>
            <w:hideMark/>
          </w:tcPr>
          <w:p w14:paraId="421A8071"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0.487</w:t>
            </w:r>
          </w:p>
        </w:tc>
        <w:tc>
          <w:tcPr>
            <w:tcW w:w="146" w:type="dxa"/>
            <w:tcBorders>
              <w:top w:val="nil"/>
              <w:left w:val="nil"/>
              <w:right w:val="single" w:sz="4" w:space="0" w:color="auto"/>
            </w:tcBorders>
            <w:shd w:val="clear" w:color="auto" w:fill="auto"/>
            <w:noWrap/>
            <w:vAlign w:val="bottom"/>
            <w:hideMark/>
          </w:tcPr>
          <w:p w14:paraId="0DBE57BB"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right w:val="nil"/>
            </w:tcBorders>
            <w:shd w:val="clear" w:color="auto" w:fill="auto"/>
            <w:noWrap/>
            <w:vAlign w:val="bottom"/>
            <w:hideMark/>
          </w:tcPr>
          <w:p w14:paraId="5A384AE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0.584</w:t>
            </w:r>
          </w:p>
        </w:tc>
      </w:tr>
      <w:tr w:rsidR="002767E6" w:rsidRPr="00652166" w14:paraId="33F67392" w14:textId="77777777" w:rsidTr="00403669">
        <w:trPr>
          <w:trHeight w:val="300"/>
        </w:trPr>
        <w:tc>
          <w:tcPr>
            <w:tcW w:w="2780" w:type="dxa"/>
            <w:tcBorders>
              <w:top w:val="nil"/>
              <w:left w:val="nil"/>
              <w:bottom w:val="single" w:sz="4" w:space="0" w:color="auto"/>
              <w:right w:val="nil"/>
            </w:tcBorders>
            <w:shd w:val="clear" w:color="auto" w:fill="auto"/>
            <w:noWrap/>
            <w:vAlign w:val="bottom"/>
            <w:hideMark/>
          </w:tcPr>
          <w:p w14:paraId="14C8D034"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Inactive</w:t>
            </w:r>
          </w:p>
        </w:tc>
        <w:tc>
          <w:tcPr>
            <w:tcW w:w="1512" w:type="dxa"/>
            <w:tcBorders>
              <w:top w:val="nil"/>
              <w:left w:val="nil"/>
              <w:bottom w:val="single" w:sz="4" w:space="0" w:color="auto"/>
              <w:right w:val="nil"/>
            </w:tcBorders>
            <w:shd w:val="clear" w:color="auto" w:fill="auto"/>
            <w:noWrap/>
            <w:vAlign w:val="bottom"/>
            <w:hideMark/>
          </w:tcPr>
          <w:p w14:paraId="76E81FE6"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0.008</w:t>
            </w:r>
          </w:p>
        </w:tc>
        <w:tc>
          <w:tcPr>
            <w:tcW w:w="985" w:type="dxa"/>
            <w:tcBorders>
              <w:top w:val="nil"/>
              <w:left w:val="nil"/>
              <w:bottom w:val="single" w:sz="4" w:space="0" w:color="auto"/>
              <w:right w:val="nil"/>
            </w:tcBorders>
            <w:shd w:val="clear" w:color="auto" w:fill="auto"/>
            <w:noWrap/>
            <w:vAlign w:val="bottom"/>
            <w:hideMark/>
          </w:tcPr>
          <w:p w14:paraId="421C9F8F"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0.176</w:t>
            </w:r>
          </w:p>
        </w:tc>
        <w:tc>
          <w:tcPr>
            <w:tcW w:w="985" w:type="dxa"/>
            <w:tcBorders>
              <w:top w:val="nil"/>
              <w:left w:val="nil"/>
              <w:bottom w:val="single" w:sz="4" w:space="0" w:color="auto"/>
              <w:right w:val="nil"/>
            </w:tcBorders>
            <w:shd w:val="clear" w:color="auto" w:fill="auto"/>
            <w:noWrap/>
            <w:vAlign w:val="bottom"/>
            <w:hideMark/>
          </w:tcPr>
          <w:p w14:paraId="5F22051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0.431</w:t>
            </w:r>
          </w:p>
        </w:tc>
        <w:tc>
          <w:tcPr>
            <w:tcW w:w="1296" w:type="dxa"/>
            <w:tcBorders>
              <w:top w:val="nil"/>
              <w:left w:val="nil"/>
              <w:bottom w:val="single" w:sz="4" w:space="0" w:color="auto"/>
              <w:right w:val="nil"/>
            </w:tcBorders>
            <w:shd w:val="clear" w:color="auto" w:fill="auto"/>
            <w:noWrap/>
            <w:vAlign w:val="bottom"/>
            <w:hideMark/>
          </w:tcPr>
          <w:p w14:paraId="372A42E2"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0.385</w:t>
            </w:r>
          </w:p>
        </w:tc>
        <w:tc>
          <w:tcPr>
            <w:tcW w:w="146" w:type="dxa"/>
            <w:tcBorders>
              <w:top w:val="nil"/>
              <w:left w:val="nil"/>
              <w:bottom w:val="single" w:sz="4" w:space="0" w:color="auto"/>
              <w:right w:val="single" w:sz="4" w:space="0" w:color="auto"/>
            </w:tcBorders>
            <w:shd w:val="clear" w:color="auto" w:fill="auto"/>
            <w:noWrap/>
            <w:vAlign w:val="bottom"/>
            <w:hideMark/>
          </w:tcPr>
          <w:p w14:paraId="6B54B7C8"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p>
        </w:tc>
        <w:tc>
          <w:tcPr>
            <w:tcW w:w="1810" w:type="dxa"/>
            <w:tcBorders>
              <w:top w:val="nil"/>
              <w:left w:val="single" w:sz="4" w:space="0" w:color="auto"/>
              <w:bottom w:val="single" w:sz="4" w:space="0" w:color="auto"/>
              <w:right w:val="nil"/>
            </w:tcBorders>
            <w:shd w:val="clear" w:color="auto" w:fill="auto"/>
            <w:noWrap/>
            <w:vAlign w:val="bottom"/>
            <w:hideMark/>
          </w:tcPr>
          <w:p w14:paraId="2C1B7223" w14:textId="77777777" w:rsidR="002767E6" w:rsidRPr="00652166" w:rsidRDefault="002767E6" w:rsidP="009E0EDD">
            <w:pPr>
              <w:spacing w:after="0" w:line="360" w:lineRule="auto"/>
              <w:jc w:val="both"/>
              <w:rPr>
                <w:rFonts w:ascii="Arial" w:eastAsia="Times New Roman" w:hAnsi="Arial" w:cs="Arial"/>
                <w:color w:val="000000"/>
                <w:sz w:val="20"/>
                <w:szCs w:val="20"/>
                <w:lang w:eastAsia="pl-PL"/>
              </w:rPr>
            </w:pPr>
            <w:r w:rsidRPr="00652166">
              <w:rPr>
                <w:rFonts w:ascii="Arial" w:eastAsia="Times New Roman" w:hAnsi="Arial" w:cs="Arial"/>
                <w:color w:val="000000"/>
                <w:sz w:val="20"/>
                <w:szCs w:val="20"/>
                <w:lang w:eastAsia="pl-PL"/>
              </w:rPr>
              <w:t>0.466</w:t>
            </w:r>
          </w:p>
        </w:tc>
      </w:tr>
    </w:tbl>
    <w:p w14:paraId="127B4557" w14:textId="62326860" w:rsidR="002767E6" w:rsidRPr="00103E08" w:rsidRDefault="002767E6" w:rsidP="002317BF">
      <w:pPr>
        <w:spacing w:before="240" w:line="360" w:lineRule="auto"/>
        <w:jc w:val="both"/>
        <w:rPr>
          <w:rFonts w:ascii="Arial" w:hAnsi="Arial" w:cs="Arial"/>
          <w:sz w:val="24"/>
          <w:szCs w:val="24"/>
          <w:lang w:val="en-GB"/>
        </w:rPr>
      </w:pPr>
      <w:r w:rsidRPr="00103E08">
        <w:rPr>
          <w:rFonts w:ascii="Arial" w:hAnsi="Arial" w:cs="Arial"/>
          <w:sz w:val="24"/>
          <w:szCs w:val="24"/>
          <w:lang w:val="en-GB"/>
        </w:rPr>
        <w:t xml:space="preserve">The results of the multivariate analysis of the probability of overstatement are included in Table 2. We analyse the overstatement only as the incidence of understatement is low. The analysis confirms most of the findings from the descriptive analysis. The propensity to overestimate one’s skills decreases with age and increases with the years of education and the size of city where one lives. Employment status is not related to the propensity to overestimate skills. Women overestimate their skills less often but the result is significant for the task 3 only. The relationships between cognitive skills, personality and the propensity to overstate are heterogeneous between tasks. The most robust results are for cognitive skills and perseverance of effort which are both positively related with overstatement. </w:t>
      </w:r>
    </w:p>
    <w:p w14:paraId="1E1FC697" w14:textId="0B32F5C1" w:rsidR="002767E6" w:rsidRPr="00652166" w:rsidRDefault="002767E6" w:rsidP="009E0EDD">
      <w:pPr>
        <w:pStyle w:val="Legenda"/>
        <w:keepNext/>
        <w:spacing w:line="360" w:lineRule="auto"/>
        <w:jc w:val="both"/>
        <w:rPr>
          <w:rFonts w:ascii="Arial" w:hAnsi="Arial" w:cs="Arial"/>
          <w:b/>
          <w:i w:val="0"/>
          <w:color w:val="auto"/>
          <w:sz w:val="20"/>
          <w:szCs w:val="20"/>
          <w:lang w:val="en-GB"/>
        </w:rPr>
      </w:pPr>
      <w:r w:rsidRPr="00652166">
        <w:rPr>
          <w:rFonts w:ascii="Arial" w:hAnsi="Arial" w:cs="Arial"/>
          <w:b/>
          <w:i w:val="0"/>
          <w:color w:val="auto"/>
          <w:sz w:val="20"/>
          <w:szCs w:val="20"/>
          <w:lang w:val="en-GB"/>
        </w:rPr>
        <w:t xml:space="preserve">Table </w:t>
      </w:r>
      <w:r w:rsidRPr="00652166">
        <w:rPr>
          <w:rFonts w:ascii="Arial" w:hAnsi="Arial" w:cs="Arial"/>
          <w:b/>
          <w:i w:val="0"/>
          <w:color w:val="auto"/>
          <w:sz w:val="20"/>
          <w:szCs w:val="20"/>
        </w:rPr>
        <w:fldChar w:fldCharType="begin"/>
      </w:r>
      <w:r w:rsidRPr="00652166">
        <w:rPr>
          <w:rFonts w:ascii="Arial" w:hAnsi="Arial" w:cs="Arial"/>
          <w:b/>
          <w:i w:val="0"/>
          <w:color w:val="auto"/>
          <w:sz w:val="20"/>
          <w:szCs w:val="20"/>
          <w:lang w:val="en-GB"/>
        </w:rPr>
        <w:instrText xml:space="preserve"> SEQ Table \* ARABIC </w:instrText>
      </w:r>
      <w:r w:rsidRPr="00652166">
        <w:rPr>
          <w:rFonts w:ascii="Arial" w:hAnsi="Arial" w:cs="Arial"/>
          <w:b/>
          <w:i w:val="0"/>
          <w:color w:val="auto"/>
          <w:sz w:val="20"/>
          <w:szCs w:val="20"/>
        </w:rPr>
        <w:fldChar w:fldCharType="separate"/>
      </w:r>
      <w:r w:rsidRPr="00652166">
        <w:rPr>
          <w:rFonts w:ascii="Arial" w:hAnsi="Arial" w:cs="Arial"/>
          <w:b/>
          <w:i w:val="0"/>
          <w:noProof/>
          <w:color w:val="auto"/>
          <w:sz w:val="20"/>
          <w:szCs w:val="20"/>
          <w:lang w:val="en-GB"/>
        </w:rPr>
        <w:t>2</w:t>
      </w:r>
      <w:r w:rsidRPr="00652166">
        <w:rPr>
          <w:rFonts w:ascii="Arial" w:hAnsi="Arial" w:cs="Arial"/>
          <w:b/>
          <w:i w:val="0"/>
          <w:color w:val="auto"/>
          <w:sz w:val="20"/>
          <w:szCs w:val="20"/>
        </w:rPr>
        <w:fldChar w:fldCharType="end"/>
      </w:r>
      <w:r w:rsidR="00147AD4">
        <w:rPr>
          <w:rFonts w:ascii="Arial" w:hAnsi="Arial" w:cs="Arial"/>
          <w:b/>
          <w:i w:val="0"/>
          <w:color w:val="auto"/>
          <w:sz w:val="20"/>
          <w:szCs w:val="20"/>
        </w:rPr>
        <w:t>.</w:t>
      </w:r>
      <w:r w:rsidRPr="00652166">
        <w:rPr>
          <w:rFonts w:ascii="Arial" w:hAnsi="Arial" w:cs="Arial"/>
          <w:b/>
          <w:i w:val="0"/>
          <w:color w:val="auto"/>
          <w:sz w:val="20"/>
          <w:szCs w:val="20"/>
          <w:lang w:val="en-GB"/>
        </w:rPr>
        <w:t xml:space="preserve"> Determinants of overstatement</w:t>
      </w:r>
    </w:p>
    <w:tbl>
      <w:tblPr>
        <w:tblW w:w="0" w:type="auto"/>
        <w:tblLayout w:type="fixed"/>
        <w:tblLook w:val="0000" w:firstRow="0" w:lastRow="0" w:firstColumn="0" w:lastColumn="0" w:noHBand="0" w:noVBand="0"/>
      </w:tblPr>
      <w:tblGrid>
        <w:gridCol w:w="4077"/>
        <w:gridCol w:w="1276"/>
        <w:gridCol w:w="1276"/>
        <w:gridCol w:w="1276"/>
      </w:tblGrid>
      <w:tr w:rsidR="002767E6" w:rsidRPr="00652166" w14:paraId="3B7907CD" w14:textId="77777777" w:rsidTr="003F39CD">
        <w:tc>
          <w:tcPr>
            <w:tcW w:w="4077" w:type="dxa"/>
            <w:tcBorders>
              <w:top w:val="single" w:sz="4" w:space="0" w:color="auto"/>
              <w:left w:val="nil"/>
              <w:bottom w:val="nil"/>
              <w:right w:val="nil"/>
            </w:tcBorders>
          </w:tcPr>
          <w:p w14:paraId="44125A3C"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c>
          <w:tcPr>
            <w:tcW w:w="1276" w:type="dxa"/>
            <w:tcBorders>
              <w:top w:val="single" w:sz="4" w:space="0" w:color="auto"/>
              <w:left w:val="nil"/>
              <w:bottom w:val="nil"/>
              <w:right w:val="nil"/>
            </w:tcBorders>
          </w:tcPr>
          <w:p w14:paraId="0F1C7F4D"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Moving files</w:t>
            </w:r>
          </w:p>
        </w:tc>
        <w:tc>
          <w:tcPr>
            <w:tcW w:w="1276" w:type="dxa"/>
            <w:tcBorders>
              <w:top w:val="single" w:sz="4" w:space="0" w:color="auto"/>
              <w:left w:val="nil"/>
              <w:bottom w:val="nil"/>
              <w:right w:val="nil"/>
            </w:tcBorders>
          </w:tcPr>
          <w:p w14:paraId="534C55BC"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Word processor</w:t>
            </w:r>
          </w:p>
        </w:tc>
        <w:tc>
          <w:tcPr>
            <w:tcW w:w="1276" w:type="dxa"/>
            <w:tcBorders>
              <w:top w:val="single" w:sz="4" w:space="0" w:color="auto"/>
              <w:left w:val="nil"/>
              <w:bottom w:val="nil"/>
              <w:right w:val="nil"/>
            </w:tcBorders>
          </w:tcPr>
          <w:p w14:paraId="3281DFF2"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Srpeadsheet</w:t>
            </w:r>
          </w:p>
        </w:tc>
      </w:tr>
      <w:tr w:rsidR="002767E6" w:rsidRPr="00652166" w14:paraId="77B5FBD5" w14:textId="77777777" w:rsidTr="003F39CD">
        <w:tc>
          <w:tcPr>
            <w:tcW w:w="4077" w:type="dxa"/>
            <w:tcBorders>
              <w:top w:val="nil"/>
              <w:left w:val="nil"/>
              <w:bottom w:val="nil"/>
              <w:right w:val="nil"/>
            </w:tcBorders>
          </w:tcPr>
          <w:p w14:paraId="2D2D28DA"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c>
          <w:tcPr>
            <w:tcW w:w="1276" w:type="dxa"/>
            <w:tcBorders>
              <w:top w:val="nil"/>
              <w:left w:val="nil"/>
              <w:bottom w:val="nil"/>
              <w:right w:val="nil"/>
            </w:tcBorders>
          </w:tcPr>
          <w:p w14:paraId="388503D2"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(1)</w:t>
            </w:r>
          </w:p>
        </w:tc>
        <w:tc>
          <w:tcPr>
            <w:tcW w:w="1276" w:type="dxa"/>
            <w:tcBorders>
              <w:top w:val="nil"/>
              <w:left w:val="nil"/>
              <w:bottom w:val="nil"/>
              <w:right w:val="nil"/>
            </w:tcBorders>
          </w:tcPr>
          <w:p w14:paraId="61F053D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(2)</w:t>
            </w:r>
          </w:p>
        </w:tc>
        <w:tc>
          <w:tcPr>
            <w:tcW w:w="1276" w:type="dxa"/>
            <w:tcBorders>
              <w:top w:val="nil"/>
              <w:left w:val="nil"/>
              <w:bottom w:val="nil"/>
              <w:right w:val="nil"/>
            </w:tcBorders>
          </w:tcPr>
          <w:p w14:paraId="5BCD8D63"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(3)</w:t>
            </w:r>
          </w:p>
        </w:tc>
      </w:tr>
      <w:tr w:rsidR="002767E6" w:rsidRPr="00652166" w14:paraId="273625F4" w14:textId="77777777" w:rsidTr="003F39CD">
        <w:tc>
          <w:tcPr>
            <w:tcW w:w="4077" w:type="dxa"/>
            <w:tcBorders>
              <w:top w:val="single" w:sz="4" w:space="0" w:color="auto"/>
              <w:left w:val="nil"/>
              <w:bottom w:val="nil"/>
              <w:right w:val="nil"/>
            </w:tcBorders>
          </w:tcPr>
          <w:p w14:paraId="1B8B17A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Age</w:t>
            </w:r>
          </w:p>
        </w:tc>
        <w:tc>
          <w:tcPr>
            <w:tcW w:w="1276" w:type="dxa"/>
            <w:tcBorders>
              <w:top w:val="single" w:sz="4" w:space="0" w:color="auto"/>
              <w:left w:val="nil"/>
              <w:bottom w:val="nil"/>
              <w:right w:val="nil"/>
            </w:tcBorders>
          </w:tcPr>
          <w:p w14:paraId="42177CD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-0.013</w:t>
            </w:r>
            <w:r w:rsidRPr="00652166">
              <w:rPr>
                <w:rFonts w:ascii="Arial" w:hAnsi="Arial" w:cs="Arial"/>
                <w:sz w:val="20"/>
                <w:szCs w:val="20"/>
                <w:vertAlign w:val="superscript"/>
                <w:lang w:val="en-US"/>
              </w:rPr>
              <w:t>***</w:t>
            </w:r>
          </w:p>
        </w:tc>
        <w:tc>
          <w:tcPr>
            <w:tcW w:w="1276" w:type="dxa"/>
            <w:tcBorders>
              <w:top w:val="single" w:sz="4" w:space="0" w:color="auto"/>
              <w:left w:val="nil"/>
              <w:bottom w:val="nil"/>
              <w:right w:val="nil"/>
            </w:tcBorders>
          </w:tcPr>
          <w:p w14:paraId="1A1D4B21"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-0.015</w:t>
            </w:r>
            <w:r w:rsidRPr="00652166">
              <w:rPr>
                <w:rFonts w:ascii="Arial" w:hAnsi="Arial" w:cs="Arial"/>
                <w:sz w:val="20"/>
                <w:szCs w:val="20"/>
                <w:vertAlign w:val="superscript"/>
                <w:lang w:val="en-US"/>
              </w:rPr>
              <w:t>***</w:t>
            </w:r>
          </w:p>
        </w:tc>
        <w:tc>
          <w:tcPr>
            <w:tcW w:w="1276" w:type="dxa"/>
            <w:tcBorders>
              <w:top w:val="single" w:sz="4" w:space="0" w:color="auto"/>
              <w:left w:val="nil"/>
              <w:bottom w:val="nil"/>
              <w:right w:val="nil"/>
            </w:tcBorders>
          </w:tcPr>
          <w:p w14:paraId="70D7F09A"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-0.013</w:t>
            </w:r>
            <w:r w:rsidRPr="00652166">
              <w:rPr>
                <w:rFonts w:ascii="Arial" w:hAnsi="Arial" w:cs="Arial"/>
                <w:sz w:val="20"/>
                <w:szCs w:val="20"/>
                <w:vertAlign w:val="superscript"/>
                <w:lang w:val="en-US"/>
              </w:rPr>
              <w:t>***</w:t>
            </w:r>
          </w:p>
        </w:tc>
      </w:tr>
      <w:tr w:rsidR="002767E6" w:rsidRPr="00652166" w14:paraId="037DA0E5" w14:textId="77777777" w:rsidTr="003F39CD">
        <w:tc>
          <w:tcPr>
            <w:tcW w:w="4077" w:type="dxa"/>
            <w:tcBorders>
              <w:top w:val="nil"/>
              <w:left w:val="nil"/>
              <w:bottom w:val="nil"/>
              <w:right w:val="nil"/>
            </w:tcBorders>
          </w:tcPr>
          <w:p w14:paraId="635ACB9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Female</w:t>
            </w:r>
          </w:p>
        </w:tc>
        <w:tc>
          <w:tcPr>
            <w:tcW w:w="1276" w:type="dxa"/>
            <w:tcBorders>
              <w:top w:val="nil"/>
              <w:left w:val="nil"/>
              <w:bottom w:val="nil"/>
              <w:right w:val="nil"/>
            </w:tcBorders>
          </w:tcPr>
          <w:p w14:paraId="2D416AC6"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-0.047</w:t>
            </w:r>
          </w:p>
        </w:tc>
        <w:tc>
          <w:tcPr>
            <w:tcW w:w="1276" w:type="dxa"/>
            <w:tcBorders>
              <w:top w:val="nil"/>
              <w:left w:val="nil"/>
              <w:bottom w:val="nil"/>
              <w:right w:val="nil"/>
            </w:tcBorders>
          </w:tcPr>
          <w:p w14:paraId="41A9FEA1"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-0.068</w:t>
            </w:r>
          </w:p>
        </w:tc>
        <w:tc>
          <w:tcPr>
            <w:tcW w:w="1276" w:type="dxa"/>
            <w:tcBorders>
              <w:top w:val="nil"/>
              <w:left w:val="nil"/>
              <w:bottom w:val="nil"/>
              <w:right w:val="nil"/>
            </w:tcBorders>
          </w:tcPr>
          <w:p w14:paraId="319A320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-0.058</w:t>
            </w:r>
            <w:r w:rsidRPr="00652166">
              <w:rPr>
                <w:rFonts w:ascii="Arial" w:hAnsi="Arial" w:cs="Arial"/>
                <w:sz w:val="20"/>
                <w:szCs w:val="20"/>
                <w:vertAlign w:val="superscript"/>
                <w:lang w:val="en-US"/>
              </w:rPr>
              <w:t>*</w:t>
            </w:r>
          </w:p>
        </w:tc>
      </w:tr>
      <w:tr w:rsidR="002767E6" w:rsidRPr="003F39CD" w14:paraId="5F5032F2" w14:textId="77777777" w:rsidTr="003F39CD">
        <w:tc>
          <w:tcPr>
            <w:tcW w:w="4077" w:type="dxa"/>
            <w:tcBorders>
              <w:top w:val="nil"/>
              <w:left w:val="nil"/>
              <w:bottom w:val="nil"/>
              <w:right w:val="nil"/>
            </w:tcBorders>
          </w:tcPr>
          <w:p w14:paraId="059211B7" w14:textId="77777777" w:rsidR="002767E6" w:rsidRPr="00652166" w:rsidRDefault="002767E6" w:rsidP="009E0EDD">
            <w:pPr>
              <w:widowControl w:val="0"/>
              <w:autoSpaceDE w:val="0"/>
              <w:autoSpaceDN w:val="0"/>
              <w:adjustRightInd w:val="0"/>
              <w:spacing w:after="0" w:line="360" w:lineRule="auto"/>
              <w:jc w:val="both"/>
              <w:rPr>
                <w:rFonts w:ascii="Arial" w:hAnsi="Arial" w:cs="Arial"/>
                <w:b/>
                <w:sz w:val="20"/>
                <w:szCs w:val="20"/>
                <w:lang w:val="en-US"/>
              </w:rPr>
            </w:pPr>
            <w:r w:rsidRPr="00652166">
              <w:rPr>
                <w:rFonts w:ascii="Arial" w:hAnsi="Arial" w:cs="Arial"/>
                <w:b/>
                <w:sz w:val="20"/>
                <w:szCs w:val="20"/>
                <w:lang w:val="en-US"/>
              </w:rPr>
              <w:t>Place of living (ref.: village)</w:t>
            </w:r>
          </w:p>
        </w:tc>
        <w:tc>
          <w:tcPr>
            <w:tcW w:w="1276" w:type="dxa"/>
            <w:tcBorders>
              <w:top w:val="nil"/>
              <w:left w:val="nil"/>
              <w:bottom w:val="nil"/>
              <w:right w:val="nil"/>
            </w:tcBorders>
          </w:tcPr>
          <w:p w14:paraId="4FBE4683"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c>
          <w:tcPr>
            <w:tcW w:w="1276" w:type="dxa"/>
            <w:tcBorders>
              <w:top w:val="nil"/>
              <w:left w:val="nil"/>
              <w:bottom w:val="nil"/>
              <w:right w:val="nil"/>
            </w:tcBorders>
          </w:tcPr>
          <w:p w14:paraId="51A3EFCC"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c>
          <w:tcPr>
            <w:tcW w:w="1276" w:type="dxa"/>
            <w:tcBorders>
              <w:top w:val="nil"/>
              <w:left w:val="nil"/>
              <w:bottom w:val="nil"/>
              <w:right w:val="nil"/>
            </w:tcBorders>
          </w:tcPr>
          <w:p w14:paraId="193347A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r>
      <w:tr w:rsidR="002767E6" w:rsidRPr="00652166" w14:paraId="629FB00B" w14:textId="77777777" w:rsidTr="003F39CD">
        <w:tc>
          <w:tcPr>
            <w:tcW w:w="4077" w:type="dxa"/>
            <w:tcBorders>
              <w:top w:val="nil"/>
              <w:left w:val="nil"/>
              <w:bottom w:val="nil"/>
              <w:right w:val="nil"/>
            </w:tcBorders>
          </w:tcPr>
          <w:p w14:paraId="22BF5BFC" w14:textId="716E02C7" w:rsidR="002767E6" w:rsidRPr="00652166" w:rsidRDefault="00363CE6" w:rsidP="009E0EDD">
            <w:pPr>
              <w:widowControl w:val="0"/>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C</w:t>
            </w:r>
            <w:r w:rsidR="002767E6" w:rsidRPr="00652166">
              <w:rPr>
                <w:rFonts w:ascii="Arial" w:hAnsi="Arial" w:cs="Arial"/>
                <w:sz w:val="20"/>
                <w:szCs w:val="20"/>
                <w:lang w:val="en-US"/>
              </w:rPr>
              <w:t>ity&lt;20000</w:t>
            </w:r>
          </w:p>
        </w:tc>
        <w:tc>
          <w:tcPr>
            <w:tcW w:w="1276" w:type="dxa"/>
            <w:tcBorders>
              <w:top w:val="nil"/>
              <w:left w:val="nil"/>
              <w:bottom w:val="nil"/>
              <w:right w:val="nil"/>
            </w:tcBorders>
          </w:tcPr>
          <w:p w14:paraId="2238A5D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0.155</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72400EE3"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0.066</w:t>
            </w:r>
          </w:p>
        </w:tc>
        <w:tc>
          <w:tcPr>
            <w:tcW w:w="1276" w:type="dxa"/>
            <w:tcBorders>
              <w:top w:val="nil"/>
              <w:left w:val="nil"/>
              <w:bottom w:val="nil"/>
              <w:right w:val="nil"/>
            </w:tcBorders>
          </w:tcPr>
          <w:p w14:paraId="1E88011E"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0.057</w:t>
            </w:r>
          </w:p>
        </w:tc>
      </w:tr>
      <w:tr w:rsidR="002767E6" w:rsidRPr="00652166" w14:paraId="79C82416" w14:textId="77777777" w:rsidTr="003F39CD">
        <w:tc>
          <w:tcPr>
            <w:tcW w:w="4077" w:type="dxa"/>
            <w:tcBorders>
              <w:top w:val="nil"/>
              <w:left w:val="nil"/>
              <w:bottom w:val="nil"/>
              <w:right w:val="nil"/>
            </w:tcBorders>
          </w:tcPr>
          <w:p w14:paraId="23316F2A" w14:textId="173E3222" w:rsidR="002767E6" w:rsidRPr="00652166" w:rsidRDefault="00363CE6" w:rsidP="009E0EDD">
            <w:pPr>
              <w:widowControl w:val="0"/>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C</w:t>
            </w:r>
            <w:r w:rsidR="002767E6" w:rsidRPr="00652166">
              <w:rPr>
                <w:rFonts w:ascii="Arial" w:hAnsi="Arial" w:cs="Arial"/>
                <w:sz w:val="20"/>
                <w:szCs w:val="20"/>
                <w:lang w:val="en-US"/>
              </w:rPr>
              <w:t>ity&gt;=20000 &amp; &lt;100000</w:t>
            </w:r>
          </w:p>
        </w:tc>
        <w:tc>
          <w:tcPr>
            <w:tcW w:w="1276" w:type="dxa"/>
            <w:tcBorders>
              <w:top w:val="nil"/>
              <w:left w:val="nil"/>
              <w:bottom w:val="nil"/>
              <w:right w:val="nil"/>
            </w:tcBorders>
          </w:tcPr>
          <w:p w14:paraId="3A82579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0.023</w:t>
            </w:r>
          </w:p>
        </w:tc>
        <w:tc>
          <w:tcPr>
            <w:tcW w:w="1276" w:type="dxa"/>
            <w:tcBorders>
              <w:top w:val="nil"/>
              <w:left w:val="nil"/>
              <w:bottom w:val="nil"/>
              <w:right w:val="nil"/>
            </w:tcBorders>
          </w:tcPr>
          <w:p w14:paraId="3566A0E2"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0.112</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3D36C8F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0.064</w:t>
            </w:r>
          </w:p>
        </w:tc>
      </w:tr>
      <w:tr w:rsidR="002767E6" w:rsidRPr="00652166" w14:paraId="4CED2017" w14:textId="77777777" w:rsidTr="003F39CD">
        <w:tc>
          <w:tcPr>
            <w:tcW w:w="4077" w:type="dxa"/>
            <w:tcBorders>
              <w:top w:val="nil"/>
              <w:left w:val="nil"/>
              <w:bottom w:val="nil"/>
              <w:right w:val="nil"/>
            </w:tcBorders>
          </w:tcPr>
          <w:p w14:paraId="0E1D4BF8" w14:textId="107895AE" w:rsidR="002767E6" w:rsidRPr="00652166" w:rsidRDefault="00363CE6" w:rsidP="009E0EDD">
            <w:pPr>
              <w:widowControl w:val="0"/>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C</w:t>
            </w:r>
            <w:r w:rsidR="002767E6" w:rsidRPr="00652166">
              <w:rPr>
                <w:rFonts w:ascii="Arial" w:hAnsi="Arial" w:cs="Arial"/>
                <w:sz w:val="20"/>
                <w:szCs w:val="20"/>
                <w:lang w:val="en-US"/>
              </w:rPr>
              <w:t>ity&gt;=100000 &amp; &lt;1000000</w:t>
            </w:r>
          </w:p>
        </w:tc>
        <w:tc>
          <w:tcPr>
            <w:tcW w:w="1276" w:type="dxa"/>
            <w:tcBorders>
              <w:top w:val="nil"/>
              <w:left w:val="nil"/>
              <w:bottom w:val="nil"/>
              <w:right w:val="nil"/>
            </w:tcBorders>
          </w:tcPr>
          <w:p w14:paraId="14F812D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0.100</w:t>
            </w:r>
          </w:p>
        </w:tc>
        <w:tc>
          <w:tcPr>
            <w:tcW w:w="1276" w:type="dxa"/>
            <w:tcBorders>
              <w:top w:val="nil"/>
              <w:left w:val="nil"/>
              <w:bottom w:val="nil"/>
              <w:right w:val="nil"/>
            </w:tcBorders>
          </w:tcPr>
          <w:p w14:paraId="0BF72F87"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0.169</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24E6FFB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0.106</w:t>
            </w:r>
            <w:r w:rsidRPr="00652166">
              <w:rPr>
                <w:rFonts w:ascii="Arial" w:hAnsi="Arial" w:cs="Arial"/>
                <w:sz w:val="20"/>
                <w:szCs w:val="20"/>
                <w:vertAlign w:val="superscript"/>
                <w:lang w:val="en-US"/>
              </w:rPr>
              <w:t>***</w:t>
            </w:r>
          </w:p>
        </w:tc>
      </w:tr>
      <w:tr w:rsidR="002767E6" w:rsidRPr="00652166" w14:paraId="33C53AAE" w14:textId="77777777" w:rsidTr="003F39CD">
        <w:tc>
          <w:tcPr>
            <w:tcW w:w="4077" w:type="dxa"/>
            <w:tcBorders>
              <w:top w:val="nil"/>
              <w:left w:val="nil"/>
              <w:bottom w:val="nil"/>
              <w:right w:val="nil"/>
            </w:tcBorders>
          </w:tcPr>
          <w:p w14:paraId="3FF501ED"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Warsaw</w:t>
            </w:r>
          </w:p>
        </w:tc>
        <w:tc>
          <w:tcPr>
            <w:tcW w:w="1276" w:type="dxa"/>
            <w:tcBorders>
              <w:top w:val="nil"/>
              <w:left w:val="nil"/>
              <w:bottom w:val="nil"/>
              <w:right w:val="nil"/>
            </w:tcBorders>
          </w:tcPr>
          <w:p w14:paraId="3557A65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0.361</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7E94DE6C"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0.410</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3025C361"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0.205</w:t>
            </w:r>
            <w:r w:rsidRPr="00652166">
              <w:rPr>
                <w:rFonts w:ascii="Arial" w:hAnsi="Arial" w:cs="Arial"/>
                <w:sz w:val="20"/>
                <w:szCs w:val="20"/>
                <w:vertAlign w:val="superscript"/>
                <w:lang w:val="en-US"/>
              </w:rPr>
              <w:t>***</w:t>
            </w:r>
          </w:p>
        </w:tc>
      </w:tr>
      <w:tr w:rsidR="002767E6" w:rsidRPr="00652166" w14:paraId="726380C5" w14:textId="77777777" w:rsidTr="003F39CD">
        <w:tc>
          <w:tcPr>
            <w:tcW w:w="4077" w:type="dxa"/>
            <w:tcBorders>
              <w:top w:val="nil"/>
              <w:left w:val="nil"/>
              <w:bottom w:val="nil"/>
              <w:right w:val="nil"/>
            </w:tcBorders>
          </w:tcPr>
          <w:p w14:paraId="3068E1E7"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Years of education</w:t>
            </w:r>
          </w:p>
        </w:tc>
        <w:tc>
          <w:tcPr>
            <w:tcW w:w="1276" w:type="dxa"/>
            <w:tcBorders>
              <w:top w:val="nil"/>
              <w:left w:val="nil"/>
              <w:bottom w:val="nil"/>
              <w:right w:val="nil"/>
            </w:tcBorders>
          </w:tcPr>
          <w:p w14:paraId="42AF39B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0.054</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57457F9D"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0.053</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203D7FFB"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0.054</w:t>
            </w:r>
            <w:r w:rsidRPr="00652166">
              <w:rPr>
                <w:rFonts w:ascii="Arial" w:hAnsi="Arial" w:cs="Arial"/>
                <w:sz w:val="20"/>
                <w:szCs w:val="20"/>
                <w:vertAlign w:val="superscript"/>
                <w:lang w:val="en-US"/>
              </w:rPr>
              <w:t>***</w:t>
            </w:r>
          </w:p>
        </w:tc>
      </w:tr>
      <w:tr w:rsidR="002767E6" w:rsidRPr="00652166" w14:paraId="41B69B2F" w14:textId="77777777" w:rsidTr="003F39CD">
        <w:tc>
          <w:tcPr>
            <w:tcW w:w="4077" w:type="dxa"/>
            <w:tcBorders>
              <w:top w:val="nil"/>
              <w:left w:val="nil"/>
              <w:bottom w:val="nil"/>
              <w:right w:val="nil"/>
            </w:tcBorders>
          </w:tcPr>
          <w:p w14:paraId="6E4FF56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Nonformal education</w:t>
            </w:r>
          </w:p>
        </w:tc>
        <w:tc>
          <w:tcPr>
            <w:tcW w:w="1276" w:type="dxa"/>
            <w:tcBorders>
              <w:top w:val="nil"/>
              <w:left w:val="nil"/>
              <w:bottom w:val="nil"/>
              <w:right w:val="nil"/>
            </w:tcBorders>
          </w:tcPr>
          <w:p w14:paraId="0C878482"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0.016</w:t>
            </w:r>
          </w:p>
        </w:tc>
        <w:tc>
          <w:tcPr>
            <w:tcW w:w="1276" w:type="dxa"/>
            <w:tcBorders>
              <w:top w:val="nil"/>
              <w:left w:val="nil"/>
              <w:bottom w:val="nil"/>
              <w:right w:val="nil"/>
            </w:tcBorders>
          </w:tcPr>
          <w:p w14:paraId="45F3395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-0.019</w:t>
            </w:r>
          </w:p>
        </w:tc>
        <w:tc>
          <w:tcPr>
            <w:tcW w:w="1276" w:type="dxa"/>
            <w:tcBorders>
              <w:top w:val="nil"/>
              <w:left w:val="nil"/>
              <w:bottom w:val="nil"/>
              <w:right w:val="nil"/>
            </w:tcBorders>
          </w:tcPr>
          <w:p w14:paraId="1EEB3E02"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0.054</w:t>
            </w:r>
            <w:r w:rsidRPr="00652166">
              <w:rPr>
                <w:rFonts w:ascii="Arial" w:hAnsi="Arial" w:cs="Arial"/>
                <w:sz w:val="20"/>
                <w:szCs w:val="20"/>
                <w:vertAlign w:val="superscript"/>
                <w:lang w:val="en-US"/>
              </w:rPr>
              <w:t>*</w:t>
            </w:r>
          </w:p>
        </w:tc>
      </w:tr>
      <w:tr w:rsidR="002767E6" w:rsidRPr="00652166" w14:paraId="591590F3" w14:textId="77777777" w:rsidTr="003F39CD">
        <w:tc>
          <w:tcPr>
            <w:tcW w:w="4077" w:type="dxa"/>
            <w:tcBorders>
              <w:top w:val="nil"/>
              <w:left w:val="nil"/>
              <w:bottom w:val="nil"/>
              <w:right w:val="nil"/>
            </w:tcBorders>
          </w:tcPr>
          <w:p w14:paraId="156C265B"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Informal education</w:t>
            </w:r>
          </w:p>
        </w:tc>
        <w:tc>
          <w:tcPr>
            <w:tcW w:w="1276" w:type="dxa"/>
            <w:tcBorders>
              <w:top w:val="nil"/>
              <w:left w:val="nil"/>
              <w:bottom w:val="nil"/>
              <w:right w:val="nil"/>
            </w:tcBorders>
          </w:tcPr>
          <w:p w14:paraId="71082116"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0.066</w:t>
            </w:r>
          </w:p>
        </w:tc>
        <w:tc>
          <w:tcPr>
            <w:tcW w:w="1276" w:type="dxa"/>
            <w:tcBorders>
              <w:top w:val="nil"/>
              <w:left w:val="nil"/>
              <w:bottom w:val="nil"/>
              <w:right w:val="nil"/>
            </w:tcBorders>
          </w:tcPr>
          <w:p w14:paraId="5FEA336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0.129</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36C25A7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0.125</w:t>
            </w:r>
            <w:r w:rsidRPr="00652166">
              <w:rPr>
                <w:rFonts w:ascii="Arial" w:hAnsi="Arial" w:cs="Arial"/>
                <w:sz w:val="20"/>
                <w:szCs w:val="20"/>
                <w:vertAlign w:val="superscript"/>
                <w:lang w:val="en-US"/>
              </w:rPr>
              <w:t>***</w:t>
            </w:r>
          </w:p>
        </w:tc>
      </w:tr>
      <w:tr w:rsidR="002767E6" w:rsidRPr="00652166" w14:paraId="4CED0BE2" w14:textId="77777777" w:rsidTr="003F39CD">
        <w:tc>
          <w:tcPr>
            <w:tcW w:w="4077" w:type="dxa"/>
            <w:tcBorders>
              <w:top w:val="nil"/>
              <w:left w:val="nil"/>
              <w:bottom w:val="nil"/>
              <w:right w:val="nil"/>
            </w:tcBorders>
          </w:tcPr>
          <w:p w14:paraId="2B668E93" w14:textId="77777777" w:rsidR="002767E6" w:rsidRPr="00652166" w:rsidRDefault="002767E6" w:rsidP="009E0EDD">
            <w:pPr>
              <w:widowControl w:val="0"/>
              <w:autoSpaceDE w:val="0"/>
              <w:autoSpaceDN w:val="0"/>
              <w:adjustRightInd w:val="0"/>
              <w:spacing w:after="0" w:line="360" w:lineRule="auto"/>
              <w:jc w:val="both"/>
              <w:rPr>
                <w:rFonts w:ascii="Arial" w:hAnsi="Arial" w:cs="Arial"/>
                <w:b/>
                <w:sz w:val="20"/>
                <w:szCs w:val="20"/>
              </w:rPr>
            </w:pPr>
            <w:r w:rsidRPr="00652166">
              <w:rPr>
                <w:rFonts w:ascii="Arial" w:hAnsi="Arial" w:cs="Arial"/>
                <w:b/>
                <w:sz w:val="20"/>
                <w:szCs w:val="20"/>
              </w:rPr>
              <w:t>Employment status (ref.: employed)</w:t>
            </w:r>
          </w:p>
        </w:tc>
        <w:tc>
          <w:tcPr>
            <w:tcW w:w="1276" w:type="dxa"/>
            <w:tcBorders>
              <w:top w:val="nil"/>
              <w:left w:val="nil"/>
              <w:bottom w:val="nil"/>
              <w:right w:val="nil"/>
            </w:tcBorders>
          </w:tcPr>
          <w:p w14:paraId="18785E2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p>
        </w:tc>
        <w:tc>
          <w:tcPr>
            <w:tcW w:w="1276" w:type="dxa"/>
            <w:tcBorders>
              <w:top w:val="nil"/>
              <w:left w:val="nil"/>
              <w:bottom w:val="nil"/>
              <w:right w:val="nil"/>
            </w:tcBorders>
          </w:tcPr>
          <w:p w14:paraId="5CC0628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p>
        </w:tc>
        <w:tc>
          <w:tcPr>
            <w:tcW w:w="1276" w:type="dxa"/>
            <w:tcBorders>
              <w:top w:val="nil"/>
              <w:left w:val="nil"/>
              <w:bottom w:val="nil"/>
              <w:right w:val="nil"/>
            </w:tcBorders>
          </w:tcPr>
          <w:p w14:paraId="5B90612E"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p>
        </w:tc>
      </w:tr>
      <w:tr w:rsidR="002767E6" w:rsidRPr="00652166" w14:paraId="0B675C26" w14:textId="77777777" w:rsidTr="003F39CD">
        <w:tc>
          <w:tcPr>
            <w:tcW w:w="4077" w:type="dxa"/>
            <w:tcBorders>
              <w:top w:val="nil"/>
              <w:left w:val="nil"/>
              <w:bottom w:val="nil"/>
              <w:right w:val="nil"/>
            </w:tcBorders>
          </w:tcPr>
          <w:p w14:paraId="3CEDC5B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Unemployed</w:t>
            </w:r>
          </w:p>
        </w:tc>
        <w:tc>
          <w:tcPr>
            <w:tcW w:w="1276" w:type="dxa"/>
            <w:tcBorders>
              <w:top w:val="nil"/>
              <w:left w:val="nil"/>
              <w:bottom w:val="nil"/>
              <w:right w:val="nil"/>
            </w:tcBorders>
          </w:tcPr>
          <w:p w14:paraId="08C653C0"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0.010</w:t>
            </w:r>
          </w:p>
        </w:tc>
        <w:tc>
          <w:tcPr>
            <w:tcW w:w="1276" w:type="dxa"/>
            <w:tcBorders>
              <w:top w:val="nil"/>
              <w:left w:val="nil"/>
              <w:bottom w:val="nil"/>
              <w:right w:val="nil"/>
            </w:tcBorders>
          </w:tcPr>
          <w:p w14:paraId="3B87998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0.115</w:t>
            </w:r>
          </w:p>
        </w:tc>
        <w:tc>
          <w:tcPr>
            <w:tcW w:w="1276" w:type="dxa"/>
            <w:tcBorders>
              <w:top w:val="nil"/>
              <w:left w:val="nil"/>
              <w:bottom w:val="nil"/>
              <w:right w:val="nil"/>
            </w:tcBorders>
          </w:tcPr>
          <w:p w14:paraId="5C1ACE40"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0.002</w:t>
            </w:r>
          </w:p>
        </w:tc>
      </w:tr>
      <w:tr w:rsidR="002767E6" w:rsidRPr="00652166" w14:paraId="650F1A01" w14:textId="77777777" w:rsidTr="003F39CD">
        <w:tc>
          <w:tcPr>
            <w:tcW w:w="4077" w:type="dxa"/>
            <w:tcBorders>
              <w:top w:val="nil"/>
              <w:left w:val="nil"/>
              <w:bottom w:val="nil"/>
              <w:right w:val="nil"/>
            </w:tcBorders>
          </w:tcPr>
          <w:p w14:paraId="1746CAB1"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Inactive</w:t>
            </w:r>
          </w:p>
        </w:tc>
        <w:tc>
          <w:tcPr>
            <w:tcW w:w="1276" w:type="dxa"/>
            <w:tcBorders>
              <w:top w:val="nil"/>
              <w:left w:val="nil"/>
              <w:bottom w:val="nil"/>
              <w:right w:val="nil"/>
            </w:tcBorders>
          </w:tcPr>
          <w:p w14:paraId="11DA9436"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-0.094</w:t>
            </w:r>
          </w:p>
        </w:tc>
        <w:tc>
          <w:tcPr>
            <w:tcW w:w="1276" w:type="dxa"/>
            <w:tcBorders>
              <w:top w:val="nil"/>
              <w:left w:val="nil"/>
              <w:bottom w:val="nil"/>
              <w:right w:val="nil"/>
            </w:tcBorders>
          </w:tcPr>
          <w:p w14:paraId="0974A00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-0.068</w:t>
            </w:r>
          </w:p>
        </w:tc>
        <w:tc>
          <w:tcPr>
            <w:tcW w:w="1276" w:type="dxa"/>
            <w:tcBorders>
              <w:top w:val="nil"/>
              <w:left w:val="nil"/>
              <w:bottom w:val="nil"/>
              <w:right w:val="nil"/>
            </w:tcBorders>
          </w:tcPr>
          <w:p w14:paraId="5A2C002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0.003</w:t>
            </w:r>
          </w:p>
        </w:tc>
      </w:tr>
      <w:tr w:rsidR="002767E6" w:rsidRPr="00652166" w14:paraId="407EFB12" w14:textId="77777777" w:rsidTr="003F39CD">
        <w:tc>
          <w:tcPr>
            <w:tcW w:w="4077" w:type="dxa"/>
            <w:tcBorders>
              <w:top w:val="nil"/>
              <w:left w:val="nil"/>
              <w:bottom w:val="nil"/>
              <w:right w:val="nil"/>
            </w:tcBorders>
          </w:tcPr>
          <w:p w14:paraId="0F6594E6"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rPr>
            </w:pPr>
            <w:r w:rsidRPr="00652166">
              <w:rPr>
                <w:rFonts w:ascii="Arial" w:hAnsi="Arial" w:cs="Arial"/>
                <w:sz w:val="20"/>
                <w:szCs w:val="20"/>
              </w:rPr>
              <w:t>Numeracy (std)</w:t>
            </w:r>
          </w:p>
        </w:tc>
        <w:tc>
          <w:tcPr>
            <w:tcW w:w="1276" w:type="dxa"/>
            <w:tcBorders>
              <w:top w:val="nil"/>
              <w:left w:val="nil"/>
              <w:bottom w:val="nil"/>
              <w:right w:val="nil"/>
            </w:tcBorders>
          </w:tcPr>
          <w:p w14:paraId="470DEAA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rPr>
              <w:t>0.0</w:t>
            </w:r>
            <w:r w:rsidRPr="00652166">
              <w:rPr>
                <w:rFonts w:ascii="Arial" w:hAnsi="Arial" w:cs="Arial"/>
                <w:sz w:val="20"/>
                <w:szCs w:val="20"/>
                <w:lang w:val="en-US"/>
              </w:rPr>
              <w:t>29</w:t>
            </w:r>
          </w:p>
        </w:tc>
        <w:tc>
          <w:tcPr>
            <w:tcW w:w="1276" w:type="dxa"/>
            <w:tcBorders>
              <w:top w:val="nil"/>
              <w:left w:val="nil"/>
              <w:bottom w:val="nil"/>
              <w:right w:val="nil"/>
            </w:tcBorders>
          </w:tcPr>
          <w:p w14:paraId="7BF11F13"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0.016</w:t>
            </w:r>
          </w:p>
        </w:tc>
        <w:tc>
          <w:tcPr>
            <w:tcW w:w="1276" w:type="dxa"/>
            <w:tcBorders>
              <w:top w:val="nil"/>
              <w:left w:val="nil"/>
              <w:bottom w:val="nil"/>
              <w:right w:val="nil"/>
            </w:tcBorders>
          </w:tcPr>
          <w:p w14:paraId="6C42247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0.034</w:t>
            </w:r>
            <w:r w:rsidRPr="00652166">
              <w:rPr>
                <w:rFonts w:ascii="Arial" w:hAnsi="Arial" w:cs="Arial"/>
                <w:sz w:val="20"/>
                <w:szCs w:val="20"/>
                <w:vertAlign w:val="superscript"/>
                <w:lang w:val="en-US"/>
              </w:rPr>
              <w:t>*</w:t>
            </w:r>
          </w:p>
        </w:tc>
      </w:tr>
      <w:tr w:rsidR="002767E6" w:rsidRPr="00652166" w14:paraId="3B3FE275" w14:textId="77777777" w:rsidTr="003F39CD">
        <w:tc>
          <w:tcPr>
            <w:tcW w:w="4077" w:type="dxa"/>
            <w:tcBorders>
              <w:top w:val="nil"/>
              <w:left w:val="nil"/>
              <w:bottom w:val="nil"/>
              <w:right w:val="nil"/>
            </w:tcBorders>
          </w:tcPr>
          <w:p w14:paraId="6272C0C5" w14:textId="77777777" w:rsidR="002767E6" w:rsidRPr="00652166" w:rsidRDefault="002767E6" w:rsidP="009E0EDD">
            <w:pPr>
              <w:widowControl w:val="0"/>
              <w:autoSpaceDE w:val="0"/>
              <w:autoSpaceDN w:val="0"/>
              <w:adjustRightInd w:val="0"/>
              <w:spacing w:after="0" w:line="360" w:lineRule="auto"/>
              <w:jc w:val="both"/>
              <w:rPr>
                <w:rFonts w:ascii="Arial" w:hAnsi="Arial" w:cs="Arial"/>
                <w:b/>
                <w:sz w:val="20"/>
                <w:szCs w:val="20"/>
                <w:lang w:val="en-US"/>
              </w:rPr>
            </w:pPr>
            <w:r w:rsidRPr="00652166">
              <w:rPr>
                <w:rFonts w:ascii="Arial" w:hAnsi="Arial" w:cs="Arial"/>
                <w:b/>
                <w:sz w:val="20"/>
                <w:szCs w:val="20"/>
                <w:lang w:val="en-US"/>
              </w:rPr>
              <w:t>Personality traits</w:t>
            </w:r>
          </w:p>
        </w:tc>
        <w:tc>
          <w:tcPr>
            <w:tcW w:w="1276" w:type="dxa"/>
            <w:tcBorders>
              <w:top w:val="nil"/>
              <w:left w:val="nil"/>
              <w:bottom w:val="nil"/>
              <w:right w:val="nil"/>
            </w:tcBorders>
          </w:tcPr>
          <w:p w14:paraId="675A409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c>
          <w:tcPr>
            <w:tcW w:w="1276" w:type="dxa"/>
            <w:tcBorders>
              <w:top w:val="nil"/>
              <w:left w:val="nil"/>
              <w:bottom w:val="nil"/>
              <w:right w:val="nil"/>
            </w:tcBorders>
          </w:tcPr>
          <w:p w14:paraId="0C6D112A"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c>
          <w:tcPr>
            <w:tcW w:w="1276" w:type="dxa"/>
            <w:tcBorders>
              <w:top w:val="nil"/>
              <w:left w:val="nil"/>
              <w:bottom w:val="nil"/>
              <w:right w:val="nil"/>
            </w:tcBorders>
          </w:tcPr>
          <w:p w14:paraId="4F383B1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p>
        </w:tc>
      </w:tr>
      <w:tr w:rsidR="002767E6" w:rsidRPr="00652166" w14:paraId="2421ED45" w14:textId="77777777" w:rsidTr="003F39CD">
        <w:tc>
          <w:tcPr>
            <w:tcW w:w="4077" w:type="dxa"/>
            <w:tcBorders>
              <w:top w:val="nil"/>
              <w:left w:val="nil"/>
              <w:bottom w:val="nil"/>
              <w:right w:val="nil"/>
            </w:tcBorders>
          </w:tcPr>
          <w:p w14:paraId="1CDF7B12"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Conscientiousness (std)</w:t>
            </w:r>
          </w:p>
        </w:tc>
        <w:tc>
          <w:tcPr>
            <w:tcW w:w="1276" w:type="dxa"/>
            <w:tcBorders>
              <w:top w:val="nil"/>
              <w:left w:val="nil"/>
              <w:bottom w:val="nil"/>
              <w:right w:val="nil"/>
            </w:tcBorders>
          </w:tcPr>
          <w:p w14:paraId="44812FD7"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-0.099</w:t>
            </w:r>
          </w:p>
        </w:tc>
        <w:tc>
          <w:tcPr>
            <w:tcW w:w="1276" w:type="dxa"/>
            <w:tcBorders>
              <w:top w:val="nil"/>
              <w:left w:val="nil"/>
              <w:bottom w:val="nil"/>
              <w:right w:val="nil"/>
            </w:tcBorders>
          </w:tcPr>
          <w:p w14:paraId="2B151DD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-0.033</w:t>
            </w:r>
          </w:p>
        </w:tc>
        <w:tc>
          <w:tcPr>
            <w:tcW w:w="1276" w:type="dxa"/>
            <w:tcBorders>
              <w:top w:val="nil"/>
              <w:left w:val="nil"/>
              <w:bottom w:val="nil"/>
              <w:right w:val="nil"/>
            </w:tcBorders>
          </w:tcPr>
          <w:p w14:paraId="642615D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-0.027</w:t>
            </w:r>
          </w:p>
        </w:tc>
      </w:tr>
      <w:tr w:rsidR="002767E6" w:rsidRPr="00652166" w14:paraId="4941B7B6" w14:textId="77777777" w:rsidTr="003F39CD">
        <w:tc>
          <w:tcPr>
            <w:tcW w:w="4077" w:type="dxa"/>
            <w:tcBorders>
              <w:top w:val="nil"/>
              <w:left w:val="nil"/>
              <w:bottom w:val="nil"/>
              <w:right w:val="nil"/>
            </w:tcBorders>
          </w:tcPr>
          <w:p w14:paraId="44984110"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Extraversion (std)</w:t>
            </w:r>
          </w:p>
        </w:tc>
        <w:tc>
          <w:tcPr>
            <w:tcW w:w="1276" w:type="dxa"/>
            <w:tcBorders>
              <w:top w:val="nil"/>
              <w:left w:val="nil"/>
              <w:bottom w:val="nil"/>
              <w:right w:val="nil"/>
            </w:tcBorders>
          </w:tcPr>
          <w:p w14:paraId="2004EA37"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-0.001</w:t>
            </w:r>
          </w:p>
        </w:tc>
        <w:tc>
          <w:tcPr>
            <w:tcW w:w="1276" w:type="dxa"/>
            <w:tcBorders>
              <w:top w:val="nil"/>
              <w:left w:val="nil"/>
              <w:bottom w:val="nil"/>
              <w:right w:val="nil"/>
            </w:tcBorders>
          </w:tcPr>
          <w:p w14:paraId="779A0CEE"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-0.025</w:t>
            </w:r>
          </w:p>
        </w:tc>
        <w:tc>
          <w:tcPr>
            <w:tcW w:w="1276" w:type="dxa"/>
            <w:tcBorders>
              <w:top w:val="nil"/>
              <w:left w:val="nil"/>
              <w:bottom w:val="nil"/>
              <w:right w:val="nil"/>
            </w:tcBorders>
          </w:tcPr>
          <w:p w14:paraId="6BEEF53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0.032</w:t>
            </w:r>
          </w:p>
        </w:tc>
      </w:tr>
      <w:tr w:rsidR="002767E6" w:rsidRPr="00652166" w14:paraId="47FE275C" w14:textId="77777777" w:rsidTr="003F39CD">
        <w:tc>
          <w:tcPr>
            <w:tcW w:w="4077" w:type="dxa"/>
            <w:tcBorders>
              <w:top w:val="nil"/>
              <w:left w:val="nil"/>
              <w:bottom w:val="nil"/>
              <w:right w:val="nil"/>
            </w:tcBorders>
          </w:tcPr>
          <w:p w14:paraId="7931A9A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Agreeableness (std)</w:t>
            </w:r>
          </w:p>
        </w:tc>
        <w:tc>
          <w:tcPr>
            <w:tcW w:w="1276" w:type="dxa"/>
            <w:tcBorders>
              <w:top w:val="nil"/>
              <w:left w:val="nil"/>
              <w:bottom w:val="nil"/>
              <w:right w:val="nil"/>
            </w:tcBorders>
          </w:tcPr>
          <w:p w14:paraId="0145E15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-0.005</w:t>
            </w:r>
          </w:p>
        </w:tc>
        <w:tc>
          <w:tcPr>
            <w:tcW w:w="1276" w:type="dxa"/>
            <w:tcBorders>
              <w:top w:val="nil"/>
              <w:left w:val="nil"/>
              <w:bottom w:val="nil"/>
              <w:right w:val="nil"/>
            </w:tcBorders>
          </w:tcPr>
          <w:p w14:paraId="70E22AF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-0.062</w:t>
            </w:r>
          </w:p>
        </w:tc>
        <w:tc>
          <w:tcPr>
            <w:tcW w:w="1276" w:type="dxa"/>
            <w:tcBorders>
              <w:top w:val="nil"/>
              <w:left w:val="nil"/>
              <w:bottom w:val="nil"/>
              <w:right w:val="nil"/>
            </w:tcBorders>
          </w:tcPr>
          <w:p w14:paraId="2F96D1D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0.008</w:t>
            </w:r>
          </w:p>
        </w:tc>
      </w:tr>
      <w:tr w:rsidR="002767E6" w:rsidRPr="00652166" w14:paraId="42D206D0" w14:textId="77777777" w:rsidTr="003F39CD">
        <w:tc>
          <w:tcPr>
            <w:tcW w:w="4077" w:type="dxa"/>
            <w:tcBorders>
              <w:top w:val="nil"/>
              <w:left w:val="nil"/>
              <w:bottom w:val="nil"/>
              <w:right w:val="nil"/>
            </w:tcBorders>
          </w:tcPr>
          <w:p w14:paraId="7C38DBF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Openness (std)</w:t>
            </w:r>
          </w:p>
        </w:tc>
        <w:tc>
          <w:tcPr>
            <w:tcW w:w="1276" w:type="dxa"/>
            <w:tcBorders>
              <w:top w:val="nil"/>
              <w:left w:val="nil"/>
              <w:bottom w:val="nil"/>
              <w:right w:val="nil"/>
            </w:tcBorders>
          </w:tcPr>
          <w:p w14:paraId="2C5BBA5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0.069</w:t>
            </w:r>
          </w:p>
        </w:tc>
        <w:tc>
          <w:tcPr>
            <w:tcW w:w="1276" w:type="dxa"/>
            <w:tcBorders>
              <w:top w:val="nil"/>
              <w:left w:val="nil"/>
              <w:bottom w:val="nil"/>
              <w:right w:val="nil"/>
            </w:tcBorders>
          </w:tcPr>
          <w:p w14:paraId="5608A88B"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0.088</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2536CFE3"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-0.010</w:t>
            </w:r>
          </w:p>
        </w:tc>
      </w:tr>
      <w:tr w:rsidR="002767E6" w:rsidRPr="00652166" w14:paraId="77A2AB50" w14:textId="77777777" w:rsidTr="003F39CD">
        <w:tc>
          <w:tcPr>
            <w:tcW w:w="4077" w:type="dxa"/>
            <w:tcBorders>
              <w:top w:val="nil"/>
              <w:left w:val="nil"/>
              <w:bottom w:val="nil"/>
              <w:right w:val="nil"/>
            </w:tcBorders>
          </w:tcPr>
          <w:p w14:paraId="0E5C411E"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Neuroticism (std)</w:t>
            </w:r>
          </w:p>
        </w:tc>
        <w:tc>
          <w:tcPr>
            <w:tcW w:w="1276" w:type="dxa"/>
            <w:tcBorders>
              <w:top w:val="nil"/>
              <w:left w:val="nil"/>
              <w:bottom w:val="nil"/>
              <w:right w:val="nil"/>
            </w:tcBorders>
          </w:tcPr>
          <w:p w14:paraId="043AD06D"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-0.026</w:t>
            </w:r>
          </w:p>
        </w:tc>
        <w:tc>
          <w:tcPr>
            <w:tcW w:w="1276" w:type="dxa"/>
            <w:tcBorders>
              <w:top w:val="nil"/>
              <w:left w:val="nil"/>
              <w:bottom w:val="nil"/>
              <w:right w:val="nil"/>
            </w:tcBorders>
          </w:tcPr>
          <w:p w14:paraId="5F5AA5BC"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-0.014</w:t>
            </w:r>
          </w:p>
        </w:tc>
        <w:tc>
          <w:tcPr>
            <w:tcW w:w="1276" w:type="dxa"/>
            <w:tcBorders>
              <w:top w:val="nil"/>
              <w:left w:val="nil"/>
              <w:bottom w:val="nil"/>
              <w:right w:val="nil"/>
            </w:tcBorders>
          </w:tcPr>
          <w:p w14:paraId="339509B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-0.026</w:t>
            </w:r>
            <w:r w:rsidRPr="00652166">
              <w:rPr>
                <w:rFonts w:ascii="Arial" w:hAnsi="Arial" w:cs="Arial"/>
                <w:sz w:val="20"/>
                <w:szCs w:val="20"/>
                <w:vertAlign w:val="superscript"/>
                <w:lang w:val="en-US"/>
              </w:rPr>
              <w:t>*</w:t>
            </w:r>
          </w:p>
        </w:tc>
      </w:tr>
      <w:tr w:rsidR="002767E6" w:rsidRPr="00652166" w14:paraId="46C1112C" w14:textId="77777777" w:rsidTr="003F39CD">
        <w:tc>
          <w:tcPr>
            <w:tcW w:w="4077" w:type="dxa"/>
            <w:tcBorders>
              <w:top w:val="nil"/>
              <w:left w:val="nil"/>
              <w:bottom w:val="nil"/>
              <w:right w:val="nil"/>
            </w:tcBorders>
          </w:tcPr>
          <w:p w14:paraId="3693033D"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Perseverance of effort (std)</w:t>
            </w:r>
          </w:p>
        </w:tc>
        <w:tc>
          <w:tcPr>
            <w:tcW w:w="1276" w:type="dxa"/>
            <w:tcBorders>
              <w:top w:val="nil"/>
              <w:left w:val="nil"/>
              <w:bottom w:val="nil"/>
              <w:right w:val="nil"/>
            </w:tcBorders>
          </w:tcPr>
          <w:p w14:paraId="40F019A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0.051</w:t>
            </w:r>
            <w:r w:rsidRPr="00652166">
              <w:rPr>
                <w:rFonts w:ascii="Arial" w:hAnsi="Arial" w:cs="Arial"/>
                <w:sz w:val="20"/>
                <w:szCs w:val="20"/>
                <w:vertAlign w:val="superscript"/>
                <w:lang w:val="en-US"/>
              </w:rPr>
              <w:t>*</w:t>
            </w:r>
          </w:p>
        </w:tc>
        <w:tc>
          <w:tcPr>
            <w:tcW w:w="1276" w:type="dxa"/>
            <w:tcBorders>
              <w:top w:val="nil"/>
              <w:left w:val="nil"/>
              <w:bottom w:val="nil"/>
              <w:right w:val="nil"/>
            </w:tcBorders>
          </w:tcPr>
          <w:p w14:paraId="5614AAA7"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0.030</w:t>
            </w:r>
          </w:p>
        </w:tc>
        <w:tc>
          <w:tcPr>
            <w:tcW w:w="1276" w:type="dxa"/>
            <w:tcBorders>
              <w:top w:val="nil"/>
              <w:left w:val="nil"/>
              <w:bottom w:val="nil"/>
              <w:right w:val="nil"/>
            </w:tcBorders>
          </w:tcPr>
          <w:p w14:paraId="71E3AF1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0.044</w:t>
            </w:r>
            <w:r w:rsidRPr="00652166">
              <w:rPr>
                <w:rFonts w:ascii="Arial" w:hAnsi="Arial" w:cs="Arial"/>
                <w:sz w:val="20"/>
                <w:szCs w:val="20"/>
                <w:vertAlign w:val="superscript"/>
                <w:lang w:val="en-US"/>
              </w:rPr>
              <w:t>**</w:t>
            </w:r>
          </w:p>
        </w:tc>
      </w:tr>
      <w:tr w:rsidR="002767E6" w:rsidRPr="00652166" w14:paraId="740E2368" w14:textId="77777777" w:rsidTr="003F39CD">
        <w:tc>
          <w:tcPr>
            <w:tcW w:w="4077" w:type="dxa"/>
            <w:tcBorders>
              <w:top w:val="nil"/>
              <w:left w:val="nil"/>
              <w:bottom w:val="nil"/>
              <w:right w:val="nil"/>
            </w:tcBorders>
          </w:tcPr>
          <w:p w14:paraId="77BC9CB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Consistency of Interest (std)</w:t>
            </w:r>
          </w:p>
        </w:tc>
        <w:tc>
          <w:tcPr>
            <w:tcW w:w="1276" w:type="dxa"/>
            <w:tcBorders>
              <w:top w:val="nil"/>
              <w:left w:val="nil"/>
              <w:bottom w:val="nil"/>
              <w:right w:val="nil"/>
            </w:tcBorders>
          </w:tcPr>
          <w:p w14:paraId="19D559F3"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0.002</w:t>
            </w:r>
          </w:p>
        </w:tc>
        <w:tc>
          <w:tcPr>
            <w:tcW w:w="1276" w:type="dxa"/>
            <w:tcBorders>
              <w:top w:val="nil"/>
              <w:left w:val="nil"/>
              <w:bottom w:val="nil"/>
              <w:right w:val="nil"/>
            </w:tcBorders>
          </w:tcPr>
          <w:p w14:paraId="28E872C1"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-0.008</w:t>
            </w:r>
          </w:p>
        </w:tc>
        <w:tc>
          <w:tcPr>
            <w:tcW w:w="1276" w:type="dxa"/>
            <w:tcBorders>
              <w:top w:val="nil"/>
              <w:left w:val="nil"/>
              <w:bottom w:val="nil"/>
              <w:right w:val="nil"/>
            </w:tcBorders>
          </w:tcPr>
          <w:p w14:paraId="788727C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-0.025</w:t>
            </w:r>
          </w:p>
        </w:tc>
      </w:tr>
      <w:tr w:rsidR="002767E6" w:rsidRPr="00652166" w14:paraId="43D84DCF" w14:textId="77777777" w:rsidTr="003F39CD">
        <w:tc>
          <w:tcPr>
            <w:tcW w:w="4077" w:type="dxa"/>
            <w:tcBorders>
              <w:top w:val="nil"/>
              <w:left w:val="nil"/>
              <w:bottom w:val="single" w:sz="4" w:space="0" w:color="auto"/>
              <w:right w:val="nil"/>
            </w:tcBorders>
          </w:tcPr>
          <w:p w14:paraId="5D714171"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Constant</w:t>
            </w:r>
          </w:p>
        </w:tc>
        <w:tc>
          <w:tcPr>
            <w:tcW w:w="1276" w:type="dxa"/>
            <w:tcBorders>
              <w:top w:val="nil"/>
              <w:left w:val="nil"/>
              <w:bottom w:val="single" w:sz="4" w:space="0" w:color="auto"/>
              <w:right w:val="nil"/>
            </w:tcBorders>
          </w:tcPr>
          <w:p w14:paraId="5CE88535"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0.449</w:t>
            </w:r>
            <w:r w:rsidRPr="00652166">
              <w:rPr>
                <w:rFonts w:ascii="Arial" w:hAnsi="Arial" w:cs="Arial"/>
                <w:sz w:val="20"/>
                <w:szCs w:val="20"/>
                <w:vertAlign w:val="superscript"/>
                <w:lang w:val="en-US"/>
              </w:rPr>
              <w:t>***</w:t>
            </w:r>
          </w:p>
        </w:tc>
        <w:tc>
          <w:tcPr>
            <w:tcW w:w="1276" w:type="dxa"/>
            <w:tcBorders>
              <w:top w:val="nil"/>
              <w:left w:val="nil"/>
              <w:bottom w:val="single" w:sz="4" w:space="0" w:color="auto"/>
              <w:right w:val="nil"/>
            </w:tcBorders>
          </w:tcPr>
          <w:p w14:paraId="5F4B3771"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0.482</w:t>
            </w:r>
            <w:r w:rsidRPr="00652166">
              <w:rPr>
                <w:rFonts w:ascii="Arial" w:hAnsi="Arial" w:cs="Arial"/>
                <w:sz w:val="20"/>
                <w:szCs w:val="20"/>
                <w:vertAlign w:val="superscript"/>
                <w:lang w:val="en-US"/>
              </w:rPr>
              <w:t>***</w:t>
            </w:r>
          </w:p>
        </w:tc>
        <w:tc>
          <w:tcPr>
            <w:tcW w:w="1276" w:type="dxa"/>
            <w:tcBorders>
              <w:top w:val="nil"/>
              <w:left w:val="nil"/>
              <w:bottom w:val="single" w:sz="4" w:space="0" w:color="auto"/>
              <w:right w:val="nil"/>
            </w:tcBorders>
          </w:tcPr>
          <w:p w14:paraId="639AC72F"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0.302</w:t>
            </w:r>
            <w:r w:rsidRPr="00652166">
              <w:rPr>
                <w:rFonts w:ascii="Arial" w:hAnsi="Arial" w:cs="Arial"/>
                <w:sz w:val="20"/>
                <w:szCs w:val="20"/>
                <w:vertAlign w:val="superscript"/>
                <w:lang w:val="en-US"/>
              </w:rPr>
              <w:t>***</w:t>
            </w:r>
          </w:p>
        </w:tc>
      </w:tr>
      <w:tr w:rsidR="002767E6" w:rsidRPr="00652166" w14:paraId="421E704F" w14:textId="77777777" w:rsidTr="003F39CD">
        <w:tc>
          <w:tcPr>
            <w:tcW w:w="4077" w:type="dxa"/>
            <w:tcBorders>
              <w:top w:val="single" w:sz="4" w:space="0" w:color="auto"/>
              <w:left w:val="nil"/>
              <w:bottom w:val="nil"/>
              <w:right w:val="nil"/>
            </w:tcBorders>
          </w:tcPr>
          <w:p w14:paraId="5C2DE214"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Observations</w:t>
            </w:r>
          </w:p>
        </w:tc>
        <w:tc>
          <w:tcPr>
            <w:tcW w:w="1276" w:type="dxa"/>
            <w:tcBorders>
              <w:top w:val="single" w:sz="4" w:space="0" w:color="auto"/>
              <w:left w:val="nil"/>
              <w:bottom w:val="nil"/>
              <w:right w:val="nil"/>
            </w:tcBorders>
          </w:tcPr>
          <w:p w14:paraId="6746F7F9"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710</w:t>
            </w:r>
          </w:p>
        </w:tc>
        <w:tc>
          <w:tcPr>
            <w:tcW w:w="1276" w:type="dxa"/>
            <w:tcBorders>
              <w:top w:val="single" w:sz="4" w:space="0" w:color="auto"/>
              <w:left w:val="nil"/>
              <w:bottom w:val="nil"/>
              <w:right w:val="nil"/>
            </w:tcBorders>
          </w:tcPr>
          <w:p w14:paraId="28A3FC13"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725</w:t>
            </w:r>
          </w:p>
        </w:tc>
        <w:tc>
          <w:tcPr>
            <w:tcW w:w="1276" w:type="dxa"/>
            <w:tcBorders>
              <w:top w:val="single" w:sz="4" w:space="0" w:color="auto"/>
              <w:left w:val="nil"/>
              <w:bottom w:val="nil"/>
              <w:right w:val="nil"/>
            </w:tcBorders>
          </w:tcPr>
          <w:p w14:paraId="360A3EF8"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2717</w:t>
            </w:r>
          </w:p>
        </w:tc>
      </w:tr>
      <w:tr w:rsidR="002767E6" w:rsidRPr="00652166" w14:paraId="37C1C957" w14:textId="77777777" w:rsidTr="003F39CD">
        <w:tc>
          <w:tcPr>
            <w:tcW w:w="4077" w:type="dxa"/>
            <w:tcBorders>
              <w:top w:val="nil"/>
              <w:left w:val="nil"/>
              <w:bottom w:val="single" w:sz="4" w:space="0" w:color="auto"/>
              <w:right w:val="nil"/>
            </w:tcBorders>
          </w:tcPr>
          <w:p w14:paraId="24C753BA"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r2</w:t>
            </w:r>
          </w:p>
        </w:tc>
        <w:tc>
          <w:tcPr>
            <w:tcW w:w="1276" w:type="dxa"/>
            <w:tcBorders>
              <w:top w:val="nil"/>
              <w:left w:val="nil"/>
              <w:bottom w:val="single" w:sz="4" w:space="0" w:color="auto"/>
              <w:right w:val="nil"/>
            </w:tcBorders>
          </w:tcPr>
          <w:p w14:paraId="0DE3D5EC"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0.260</w:t>
            </w:r>
          </w:p>
        </w:tc>
        <w:tc>
          <w:tcPr>
            <w:tcW w:w="1276" w:type="dxa"/>
            <w:tcBorders>
              <w:top w:val="nil"/>
              <w:left w:val="nil"/>
              <w:bottom w:val="single" w:sz="4" w:space="0" w:color="auto"/>
              <w:right w:val="nil"/>
            </w:tcBorders>
          </w:tcPr>
          <w:p w14:paraId="78927FEB"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0.323</w:t>
            </w:r>
          </w:p>
        </w:tc>
        <w:tc>
          <w:tcPr>
            <w:tcW w:w="1276" w:type="dxa"/>
            <w:tcBorders>
              <w:top w:val="nil"/>
              <w:left w:val="nil"/>
              <w:bottom w:val="single" w:sz="4" w:space="0" w:color="auto"/>
              <w:right w:val="nil"/>
            </w:tcBorders>
          </w:tcPr>
          <w:p w14:paraId="27425BA0"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lang w:val="en-US"/>
              </w:rPr>
              <w:t>0.296</w:t>
            </w:r>
          </w:p>
        </w:tc>
      </w:tr>
    </w:tbl>
    <w:p w14:paraId="2055DBA2" w14:textId="77777777" w:rsidR="002767E6" w:rsidRPr="00652166" w:rsidRDefault="002767E6" w:rsidP="009E0EDD">
      <w:pPr>
        <w:widowControl w:val="0"/>
        <w:autoSpaceDE w:val="0"/>
        <w:autoSpaceDN w:val="0"/>
        <w:adjustRightInd w:val="0"/>
        <w:spacing w:after="0" w:line="360" w:lineRule="auto"/>
        <w:jc w:val="both"/>
        <w:rPr>
          <w:rFonts w:ascii="Arial" w:hAnsi="Arial" w:cs="Arial"/>
          <w:sz w:val="20"/>
          <w:szCs w:val="20"/>
          <w:lang w:val="en-US"/>
        </w:rPr>
      </w:pPr>
      <w:r w:rsidRPr="00652166">
        <w:rPr>
          <w:rFonts w:ascii="Arial" w:hAnsi="Arial" w:cs="Arial"/>
          <w:sz w:val="20"/>
          <w:szCs w:val="20"/>
          <w:vertAlign w:val="superscript"/>
          <w:lang w:val="en-US"/>
        </w:rPr>
        <w:t>*</w:t>
      </w:r>
      <w:r w:rsidRPr="00652166">
        <w:rPr>
          <w:rFonts w:ascii="Arial" w:hAnsi="Arial" w:cs="Arial"/>
          <w:sz w:val="20"/>
          <w:szCs w:val="20"/>
          <w:lang w:val="en-US"/>
        </w:rPr>
        <w:t xml:space="preserve"> </w:t>
      </w:r>
      <w:r w:rsidRPr="00652166">
        <w:rPr>
          <w:rFonts w:ascii="Arial" w:hAnsi="Arial" w:cs="Arial"/>
          <w:i/>
          <w:iCs/>
          <w:sz w:val="20"/>
          <w:szCs w:val="20"/>
          <w:lang w:val="en-US"/>
        </w:rPr>
        <w:t>p</w:t>
      </w:r>
      <w:r w:rsidRPr="00652166">
        <w:rPr>
          <w:rFonts w:ascii="Arial" w:hAnsi="Arial" w:cs="Arial"/>
          <w:sz w:val="20"/>
          <w:szCs w:val="20"/>
          <w:lang w:val="en-US"/>
        </w:rPr>
        <w:t xml:space="preserve"> &lt; 0.05, </w:t>
      </w:r>
      <w:r w:rsidRPr="00652166">
        <w:rPr>
          <w:rFonts w:ascii="Arial" w:hAnsi="Arial" w:cs="Arial"/>
          <w:sz w:val="20"/>
          <w:szCs w:val="20"/>
          <w:vertAlign w:val="superscript"/>
          <w:lang w:val="en-US"/>
        </w:rPr>
        <w:t>**</w:t>
      </w:r>
      <w:r w:rsidRPr="00652166">
        <w:rPr>
          <w:rFonts w:ascii="Arial" w:hAnsi="Arial" w:cs="Arial"/>
          <w:sz w:val="20"/>
          <w:szCs w:val="20"/>
          <w:lang w:val="en-US"/>
        </w:rPr>
        <w:t xml:space="preserve"> </w:t>
      </w:r>
      <w:r w:rsidRPr="00652166">
        <w:rPr>
          <w:rFonts w:ascii="Arial" w:hAnsi="Arial" w:cs="Arial"/>
          <w:i/>
          <w:iCs/>
          <w:sz w:val="20"/>
          <w:szCs w:val="20"/>
          <w:lang w:val="en-US"/>
        </w:rPr>
        <w:t>p</w:t>
      </w:r>
      <w:r w:rsidRPr="00652166">
        <w:rPr>
          <w:rFonts w:ascii="Arial" w:hAnsi="Arial" w:cs="Arial"/>
          <w:sz w:val="20"/>
          <w:szCs w:val="20"/>
          <w:lang w:val="en-US"/>
        </w:rPr>
        <w:t xml:space="preserve"> &lt; 0.01, </w:t>
      </w:r>
      <w:r w:rsidRPr="00652166">
        <w:rPr>
          <w:rFonts w:ascii="Arial" w:hAnsi="Arial" w:cs="Arial"/>
          <w:sz w:val="20"/>
          <w:szCs w:val="20"/>
          <w:vertAlign w:val="superscript"/>
          <w:lang w:val="en-US"/>
        </w:rPr>
        <w:t>***</w:t>
      </w:r>
      <w:r w:rsidRPr="00652166">
        <w:rPr>
          <w:rFonts w:ascii="Arial" w:hAnsi="Arial" w:cs="Arial"/>
          <w:sz w:val="20"/>
          <w:szCs w:val="20"/>
          <w:lang w:val="en-US"/>
        </w:rPr>
        <w:t xml:space="preserve"> </w:t>
      </w:r>
      <w:r w:rsidRPr="00652166">
        <w:rPr>
          <w:rFonts w:ascii="Arial" w:hAnsi="Arial" w:cs="Arial"/>
          <w:i/>
          <w:iCs/>
          <w:sz w:val="20"/>
          <w:szCs w:val="20"/>
          <w:lang w:val="en-US"/>
        </w:rPr>
        <w:t>p</w:t>
      </w:r>
      <w:r w:rsidRPr="00652166">
        <w:rPr>
          <w:rFonts w:ascii="Arial" w:hAnsi="Arial" w:cs="Arial"/>
          <w:sz w:val="20"/>
          <w:szCs w:val="20"/>
          <w:lang w:val="en-US"/>
        </w:rPr>
        <w:t xml:space="preserve"> &lt; 0.001</w:t>
      </w:r>
    </w:p>
    <w:p w14:paraId="512BEC99" w14:textId="69546008" w:rsidR="00180FA6" w:rsidRDefault="008E58B4" w:rsidP="00F263F9">
      <w:pPr>
        <w:spacing w:before="120" w:after="0" w:line="360" w:lineRule="auto"/>
        <w:jc w:val="both"/>
        <w:rPr>
          <w:rFonts w:ascii="Arial" w:hAnsi="Arial" w:cs="Arial"/>
          <w:sz w:val="24"/>
          <w:szCs w:val="24"/>
        </w:rPr>
      </w:pPr>
      <w:r w:rsidRPr="00CD08A4">
        <w:rPr>
          <w:rFonts w:ascii="Arial" w:hAnsi="Arial" w:cs="Arial"/>
          <w:sz w:val="24"/>
          <w:szCs w:val="24"/>
        </w:rPr>
        <w:t xml:space="preserve">  </w:t>
      </w:r>
    </w:p>
    <w:p w14:paraId="64F50EE9" w14:textId="0FDC5811" w:rsidR="009A2E98" w:rsidRPr="009A2E98" w:rsidRDefault="00A835D3" w:rsidP="009A2E98">
      <w:pPr>
        <w:pStyle w:val="Level1"/>
        <w:rPr>
          <w:lang w:val="en-US"/>
        </w:rPr>
      </w:pPr>
      <w:r>
        <w:t>5</w:t>
      </w:r>
      <w:r w:rsidR="009A2E98">
        <w:t>. Why do the respondents misreport?</w:t>
      </w:r>
    </w:p>
    <w:p w14:paraId="3AC262A9" w14:textId="4006F6A1" w:rsidR="000D6295" w:rsidRDefault="005575A0" w:rsidP="00726A24">
      <w:pPr>
        <w:spacing w:before="120" w:after="0" w:line="360" w:lineRule="auto"/>
        <w:jc w:val="both"/>
        <w:rPr>
          <w:rFonts w:ascii="Arial" w:hAnsi="Arial" w:cs="Arial"/>
          <w:sz w:val="24"/>
          <w:szCs w:val="24"/>
          <w:lang w:val="en-US"/>
        </w:rPr>
      </w:pPr>
      <w:r w:rsidRPr="00726A24">
        <w:rPr>
          <w:rFonts w:ascii="Arial" w:hAnsi="Arial" w:cs="Arial"/>
          <w:sz w:val="24"/>
          <w:szCs w:val="24"/>
          <w:lang w:val="en-US"/>
        </w:rPr>
        <w:t>Statistical s</w:t>
      </w:r>
      <w:r w:rsidR="000D6295">
        <w:rPr>
          <w:rFonts w:ascii="Arial" w:hAnsi="Arial" w:cs="Arial"/>
          <w:sz w:val="24"/>
          <w:szCs w:val="24"/>
          <w:lang w:val="en-US"/>
        </w:rPr>
        <w:t>urveys</w:t>
      </w:r>
      <w:r w:rsidRPr="00726A24">
        <w:rPr>
          <w:rFonts w:ascii="Arial" w:hAnsi="Arial" w:cs="Arial"/>
          <w:sz w:val="24"/>
          <w:szCs w:val="24"/>
          <w:lang w:val="en-US"/>
        </w:rPr>
        <w:t xml:space="preserve"> are subject to many sources of sampling and non-sampling errors</w:t>
      </w:r>
      <w:r w:rsidR="00726A24" w:rsidRPr="00726A24">
        <w:rPr>
          <w:rFonts w:ascii="Arial" w:hAnsi="Arial" w:cs="Arial"/>
          <w:sz w:val="24"/>
          <w:szCs w:val="24"/>
          <w:lang w:val="en-US"/>
        </w:rPr>
        <w:t>, w</w:t>
      </w:r>
      <w:r w:rsidR="00726A24">
        <w:rPr>
          <w:rFonts w:ascii="Arial" w:hAnsi="Arial" w:cs="Arial"/>
          <w:sz w:val="24"/>
          <w:szCs w:val="24"/>
          <w:lang w:val="en-US"/>
        </w:rPr>
        <w:t>i</w:t>
      </w:r>
      <w:r w:rsidR="00726A24" w:rsidRPr="00726A24">
        <w:rPr>
          <w:rFonts w:ascii="Arial" w:hAnsi="Arial" w:cs="Arial"/>
          <w:sz w:val="24"/>
          <w:szCs w:val="24"/>
          <w:lang w:val="en-US"/>
        </w:rPr>
        <w:t>t</w:t>
      </w:r>
      <w:r w:rsidR="00726A24">
        <w:rPr>
          <w:rFonts w:ascii="Arial" w:hAnsi="Arial" w:cs="Arial"/>
          <w:sz w:val="24"/>
          <w:szCs w:val="24"/>
          <w:lang w:val="en-US"/>
        </w:rPr>
        <w:t>h</w:t>
      </w:r>
      <w:r w:rsidR="00726A24" w:rsidRPr="00726A24">
        <w:rPr>
          <w:rFonts w:ascii="Arial" w:hAnsi="Arial" w:cs="Arial"/>
          <w:sz w:val="24"/>
          <w:szCs w:val="24"/>
          <w:lang w:val="en-US"/>
        </w:rPr>
        <w:t xml:space="preserve"> the second covering also the response </w:t>
      </w:r>
      <w:r w:rsidR="000D6295">
        <w:rPr>
          <w:rFonts w:ascii="Arial" w:hAnsi="Arial" w:cs="Arial"/>
          <w:sz w:val="24"/>
          <w:szCs w:val="24"/>
          <w:lang w:val="en-US"/>
        </w:rPr>
        <w:t xml:space="preserve">and measurement </w:t>
      </w:r>
      <w:r w:rsidR="00726A24" w:rsidRPr="00726A24">
        <w:rPr>
          <w:rFonts w:ascii="Arial" w:hAnsi="Arial" w:cs="Arial"/>
          <w:sz w:val="24"/>
          <w:szCs w:val="24"/>
          <w:lang w:val="en-US"/>
        </w:rPr>
        <w:t>error</w:t>
      </w:r>
      <w:r w:rsidR="000D6295">
        <w:rPr>
          <w:rFonts w:ascii="Arial" w:hAnsi="Arial" w:cs="Arial"/>
          <w:sz w:val="24"/>
          <w:szCs w:val="24"/>
          <w:lang w:val="en-US"/>
        </w:rPr>
        <w:t>s</w:t>
      </w:r>
      <w:r w:rsidR="00726A24" w:rsidRPr="00726A24">
        <w:rPr>
          <w:rFonts w:ascii="Arial" w:hAnsi="Arial" w:cs="Arial"/>
          <w:sz w:val="24"/>
          <w:szCs w:val="24"/>
          <w:lang w:val="en-US"/>
        </w:rPr>
        <w:t>.</w:t>
      </w:r>
      <w:r w:rsidR="00726A24">
        <w:rPr>
          <w:rFonts w:ascii="Arial" w:hAnsi="Arial" w:cs="Arial"/>
          <w:sz w:val="24"/>
          <w:szCs w:val="24"/>
          <w:lang w:val="en-US"/>
        </w:rPr>
        <w:t xml:space="preserve"> The respondents may provide untrue or incorrect information, which </w:t>
      </w:r>
      <w:r w:rsidR="000D6295">
        <w:rPr>
          <w:rFonts w:ascii="Arial" w:hAnsi="Arial" w:cs="Arial"/>
          <w:sz w:val="24"/>
          <w:szCs w:val="24"/>
          <w:lang w:val="en-US"/>
        </w:rPr>
        <w:t>results in biased estimates. The process of answering questions is regarded to be a several-stage process. The Handbook of Recommended Practices for Questionnaire Development and Testing in the European Statistical System (p. 28)</w:t>
      </w:r>
      <w:r w:rsidR="009C0F08">
        <w:rPr>
          <w:rStyle w:val="Odwoanieprzypisudolnego"/>
          <w:rFonts w:ascii="Arial" w:hAnsi="Arial" w:cs="Arial"/>
          <w:sz w:val="24"/>
          <w:szCs w:val="24"/>
          <w:lang w:val="en-US"/>
        </w:rPr>
        <w:footnoteReference w:id="5"/>
      </w:r>
      <w:r w:rsidR="000D6295">
        <w:rPr>
          <w:rFonts w:ascii="Arial" w:hAnsi="Arial" w:cs="Arial"/>
          <w:sz w:val="24"/>
          <w:szCs w:val="24"/>
          <w:lang w:val="en-US"/>
        </w:rPr>
        <w:t xml:space="preserve"> recalls a 4-stage process with the zero stage of ‘encoding’, then ‘comprehension’, ‘retrieval’, ‘judgement’, and</w:t>
      </w:r>
      <w:r w:rsidR="009C0F08">
        <w:rPr>
          <w:rFonts w:ascii="Arial" w:hAnsi="Arial" w:cs="Arial"/>
          <w:sz w:val="24"/>
          <w:szCs w:val="24"/>
          <w:lang w:val="en-US"/>
        </w:rPr>
        <w:t xml:space="preserve"> the last stage of</w:t>
      </w:r>
      <w:r w:rsidR="000D6295">
        <w:rPr>
          <w:rFonts w:ascii="Arial" w:hAnsi="Arial" w:cs="Arial"/>
          <w:sz w:val="24"/>
          <w:szCs w:val="24"/>
          <w:lang w:val="en-US"/>
        </w:rPr>
        <w:t xml:space="preserve"> ‘reporting’. Each stage </w:t>
      </w:r>
      <w:r w:rsidR="0007425C">
        <w:rPr>
          <w:rFonts w:ascii="Arial" w:hAnsi="Arial" w:cs="Arial"/>
          <w:sz w:val="24"/>
          <w:szCs w:val="24"/>
          <w:lang w:val="en-US"/>
        </w:rPr>
        <w:t xml:space="preserve">is usually subject to some cognitive biases or distortions that cause the answer to deviate from the true one. Some of them can be reduced by following appropriate statistical guidelines </w:t>
      </w:r>
      <w:r w:rsidR="009C0F08">
        <w:rPr>
          <w:rFonts w:ascii="Arial" w:hAnsi="Arial" w:cs="Arial"/>
          <w:sz w:val="24"/>
          <w:szCs w:val="24"/>
          <w:lang w:val="en-US"/>
        </w:rPr>
        <w:t xml:space="preserve">related to </w:t>
      </w:r>
      <w:r w:rsidR="00A100A0">
        <w:rPr>
          <w:rFonts w:ascii="Arial" w:hAnsi="Arial" w:cs="Arial"/>
          <w:sz w:val="24"/>
          <w:szCs w:val="24"/>
          <w:lang w:val="en-US"/>
        </w:rPr>
        <w:t xml:space="preserve">the </w:t>
      </w:r>
      <w:r w:rsidR="009C0F08">
        <w:rPr>
          <w:rFonts w:ascii="Arial" w:hAnsi="Arial" w:cs="Arial"/>
          <w:sz w:val="24"/>
          <w:szCs w:val="24"/>
          <w:lang w:val="en-US"/>
        </w:rPr>
        <w:t>interviewer behavior,</w:t>
      </w:r>
      <w:r w:rsidR="00C223E6">
        <w:rPr>
          <w:rFonts w:ascii="Arial" w:hAnsi="Arial" w:cs="Arial"/>
          <w:sz w:val="24"/>
          <w:szCs w:val="24"/>
          <w:lang w:val="en-US"/>
        </w:rPr>
        <w:t xml:space="preserve"> question formulation, dealing with sensitive topics and</w:t>
      </w:r>
      <w:r w:rsidR="009C0F08">
        <w:rPr>
          <w:rFonts w:ascii="Arial" w:hAnsi="Arial" w:cs="Arial"/>
          <w:sz w:val="24"/>
          <w:szCs w:val="24"/>
          <w:lang w:val="en-US"/>
        </w:rPr>
        <w:t xml:space="preserve"> </w:t>
      </w:r>
      <w:r w:rsidR="00C223E6">
        <w:rPr>
          <w:rFonts w:ascii="Arial" w:hAnsi="Arial" w:cs="Arial"/>
          <w:sz w:val="24"/>
          <w:szCs w:val="24"/>
          <w:lang w:val="en-US"/>
        </w:rPr>
        <w:t>fear of</w:t>
      </w:r>
      <w:r w:rsidR="00147AD4">
        <w:rPr>
          <w:rFonts w:ascii="Arial" w:hAnsi="Arial" w:cs="Arial"/>
          <w:sz w:val="24"/>
          <w:szCs w:val="24"/>
          <w:lang w:val="en-US"/>
        </w:rPr>
        <w:t xml:space="preserve"> </w:t>
      </w:r>
      <w:r w:rsidR="00C223E6">
        <w:rPr>
          <w:rFonts w:ascii="Arial" w:hAnsi="Arial" w:cs="Arial"/>
          <w:sz w:val="24"/>
          <w:szCs w:val="24"/>
          <w:lang w:val="en-US"/>
        </w:rPr>
        <w:t>disclosure.</w:t>
      </w:r>
      <w:r w:rsidR="006371D6">
        <w:rPr>
          <w:rFonts w:ascii="Arial" w:hAnsi="Arial" w:cs="Arial"/>
          <w:sz w:val="24"/>
          <w:szCs w:val="24"/>
          <w:lang w:val="en-US"/>
        </w:rPr>
        <w:t xml:space="preserve"> There are t</w:t>
      </w:r>
      <w:r w:rsidR="00CC4BE1">
        <w:rPr>
          <w:rFonts w:ascii="Arial" w:hAnsi="Arial" w:cs="Arial"/>
          <w:sz w:val="24"/>
          <w:szCs w:val="24"/>
          <w:lang w:val="en-US"/>
        </w:rPr>
        <w:t>hree</w:t>
      </w:r>
      <w:r w:rsidR="006371D6">
        <w:rPr>
          <w:rFonts w:ascii="Arial" w:hAnsi="Arial" w:cs="Arial"/>
          <w:sz w:val="24"/>
          <w:szCs w:val="24"/>
          <w:lang w:val="en-US"/>
        </w:rPr>
        <w:t xml:space="preserve"> especially appealing cognitive biases that may play a role in reporting computer skills: </w:t>
      </w:r>
      <w:r w:rsidR="00CC4BE1">
        <w:rPr>
          <w:rFonts w:ascii="Arial" w:hAnsi="Arial" w:cs="Arial"/>
          <w:sz w:val="24"/>
          <w:szCs w:val="24"/>
          <w:lang w:val="en-US"/>
        </w:rPr>
        <w:t xml:space="preserve">information deficits, </w:t>
      </w:r>
      <w:r w:rsidR="006371D6">
        <w:rPr>
          <w:rFonts w:ascii="Arial" w:hAnsi="Arial" w:cs="Arial"/>
          <w:sz w:val="24"/>
          <w:szCs w:val="24"/>
          <w:lang w:val="en-US"/>
        </w:rPr>
        <w:t xml:space="preserve">social desirability and </w:t>
      </w:r>
      <w:r w:rsidR="00CC4BE1">
        <w:rPr>
          <w:rFonts w:ascii="Arial" w:hAnsi="Arial" w:cs="Arial"/>
          <w:sz w:val="24"/>
          <w:szCs w:val="24"/>
          <w:lang w:val="en-US"/>
        </w:rPr>
        <w:t>social approval.</w:t>
      </w:r>
      <w:r w:rsidR="006371D6">
        <w:rPr>
          <w:rFonts w:ascii="Arial" w:hAnsi="Arial" w:cs="Arial"/>
          <w:sz w:val="24"/>
          <w:szCs w:val="24"/>
          <w:lang w:val="en-US"/>
        </w:rPr>
        <w:t xml:space="preserve"> </w:t>
      </w:r>
    </w:p>
    <w:p w14:paraId="7482E278" w14:textId="00A1C221" w:rsidR="003F3344" w:rsidRDefault="00420E0A" w:rsidP="00726A24">
      <w:pPr>
        <w:spacing w:before="120" w:after="0" w:line="360" w:lineRule="auto"/>
        <w:jc w:val="both"/>
        <w:rPr>
          <w:rFonts w:ascii="Arial" w:hAnsi="Arial" w:cs="Arial"/>
          <w:sz w:val="24"/>
          <w:szCs w:val="24"/>
          <w:lang w:val="en-US"/>
        </w:rPr>
      </w:pPr>
      <w:r w:rsidRPr="00420E0A">
        <w:rPr>
          <w:rFonts w:ascii="Arial" w:hAnsi="Arial" w:cs="Arial"/>
          <w:sz w:val="24"/>
          <w:szCs w:val="24"/>
          <w:lang w:val="en-US"/>
        </w:rPr>
        <w:t>Dunning et al. (2004) provide a vast overview of psychological mechanism of why people tend to hold opinions of themselves that diverge from objective reality</w:t>
      </w:r>
      <w:r w:rsidR="00A100A0">
        <w:rPr>
          <w:rFonts w:ascii="Arial" w:hAnsi="Arial" w:cs="Arial"/>
          <w:sz w:val="24"/>
          <w:szCs w:val="24"/>
          <w:lang w:val="en-US"/>
        </w:rPr>
        <w:t xml:space="preserve">. </w:t>
      </w:r>
      <w:r w:rsidRPr="00420E0A">
        <w:rPr>
          <w:rFonts w:ascii="Arial" w:hAnsi="Arial" w:cs="Arial"/>
          <w:sz w:val="24"/>
          <w:szCs w:val="24"/>
          <w:lang w:val="en-US"/>
        </w:rPr>
        <w:t>They claim that people typically do not possess full information allowing for creating perfectly accurate self-assessment, and what is more, individuals often neglect or give too little weight to valuable information that could help in shaping more realistic view of oneself and in avoiding some errors.</w:t>
      </w:r>
      <w:r w:rsidR="00A100A0">
        <w:rPr>
          <w:rFonts w:ascii="Arial" w:hAnsi="Arial" w:cs="Arial"/>
          <w:sz w:val="24"/>
          <w:szCs w:val="24"/>
          <w:lang w:val="en-US"/>
        </w:rPr>
        <w:t xml:space="preserve"> </w:t>
      </w:r>
      <w:r>
        <w:rPr>
          <w:rFonts w:ascii="Arial" w:hAnsi="Arial" w:cs="Arial"/>
          <w:sz w:val="24"/>
          <w:szCs w:val="24"/>
          <w:lang w:val="en-US"/>
        </w:rPr>
        <w:t xml:space="preserve">This is illustrated by </w:t>
      </w:r>
      <w:r w:rsidR="003F3344">
        <w:rPr>
          <w:rFonts w:ascii="Arial" w:hAnsi="Arial" w:cs="Arial"/>
          <w:sz w:val="24"/>
          <w:szCs w:val="24"/>
          <w:lang w:val="en-US"/>
        </w:rPr>
        <w:t xml:space="preserve">an </w:t>
      </w:r>
      <w:r w:rsidR="003F3344" w:rsidRPr="00420E0A">
        <w:rPr>
          <w:rFonts w:ascii="Arial" w:hAnsi="Arial" w:cs="Arial"/>
          <w:sz w:val="24"/>
          <w:szCs w:val="24"/>
          <w:lang w:val="en-US"/>
        </w:rPr>
        <w:t>academic experiment</w:t>
      </w:r>
      <w:r>
        <w:rPr>
          <w:rFonts w:ascii="Arial" w:hAnsi="Arial" w:cs="Arial"/>
          <w:sz w:val="24"/>
          <w:szCs w:val="24"/>
          <w:lang w:val="en-US"/>
        </w:rPr>
        <w:t xml:space="preserve"> </w:t>
      </w:r>
      <w:r w:rsidRPr="00420E0A">
        <w:rPr>
          <w:rFonts w:ascii="Arial" w:hAnsi="Arial" w:cs="Arial"/>
          <w:sz w:val="24"/>
          <w:szCs w:val="24"/>
          <w:lang w:val="en-US"/>
        </w:rPr>
        <w:t>in which students were asked to estimate their results just after the exam</w:t>
      </w:r>
      <w:r w:rsidR="003F3344">
        <w:rPr>
          <w:rFonts w:ascii="Arial" w:hAnsi="Arial" w:cs="Arial"/>
          <w:sz w:val="24"/>
          <w:szCs w:val="24"/>
          <w:lang w:val="en-US"/>
        </w:rPr>
        <w:t xml:space="preserve"> (</w:t>
      </w:r>
      <w:r w:rsidR="003F3344" w:rsidRPr="00420E0A">
        <w:rPr>
          <w:rFonts w:ascii="Arial" w:hAnsi="Arial" w:cs="Arial"/>
          <w:sz w:val="24"/>
          <w:szCs w:val="24"/>
          <w:lang w:val="en-US"/>
        </w:rPr>
        <w:t>Dunning et al.</w:t>
      </w:r>
      <w:r w:rsidR="003F3344">
        <w:rPr>
          <w:rFonts w:ascii="Arial" w:hAnsi="Arial" w:cs="Arial"/>
          <w:sz w:val="24"/>
          <w:szCs w:val="24"/>
          <w:lang w:val="en-US"/>
        </w:rPr>
        <w:t xml:space="preserve">, </w:t>
      </w:r>
      <w:r w:rsidR="003F3344" w:rsidRPr="00420E0A">
        <w:rPr>
          <w:rFonts w:ascii="Arial" w:hAnsi="Arial" w:cs="Arial"/>
          <w:sz w:val="24"/>
          <w:szCs w:val="24"/>
          <w:lang w:val="en-US"/>
        </w:rPr>
        <w:t>2003)</w:t>
      </w:r>
      <w:r w:rsidRPr="00420E0A">
        <w:rPr>
          <w:rFonts w:ascii="Arial" w:hAnsi="Arial" w:cs="Arial"/>
          <w:sz w:val="24"/>
          <w:szCs w:val="24"/>
          <w:lang w:val="en-US"/>
        </w:rPr>
        <w:t>.</w:t>
      </w:r>
      <w:r w:rsidR="003F3344">
        <w:rPr>
          <w:rFonts w:ascii="Arial" w:hAnsi="Arial" w:cs="Arial"/>
          <w:sz w:val="24"/>
          <w:szCs w:val="24"/>
          <w:lang w:val="en-US"/>
        </w:rPr>
        <w:t xml:space="preserve"> </w:t>
      </w:r>
      <w:r w:rsidRPr="00420E0A">
        <w:rPr>
          <w:rFonts w:ascii="Arial" w:hAnsi="Arial" w:cs="Arial"/>
          <w:sz w:val="24"/>
          <w:szCs w:val="24"/>
          <w:lang w:val="en-US"/>
        </w:rPr>
        <w:t>Those in the lowest quartile of the exam results greatly overestimated their performance, while the 25% top students were much closer to the reality.</w:t>
      </w:r>
      <w:r w:rsidR="008A4FD6">
        <w:rPr>
          <w:rFonts w:ascii="Arial" w:hAnsi="Arial" w:cs="Arial"/>
          <w:sz w:val="24"/>
          <w:szCs w:val="24"/>
          <w:lang w:val="en-US"/>
        </w:rPr>
        <w:t xml:space="preserve"> </w:t>
      </w:r>
      <w:r w:rsidRPr="00420E0A">
        <w:rPr>
          <w:rFonts w:ascii="Arial" w:hAnsi="Arial" w:cs="Arial"/>
          <w:sz w:val="24"/>
          <w:szCs w:val="24"/>
          <w:lang w:val="en-US"/>
        </w:rPr>
        <w:t>The authors generalize the results to many other significant social and intellectual domains in which “the skills needed to produce correct responses are virtually identical to those needed to evaluate the accuracy of one’s responses” (p. 85)</w:t>
      </w:r>
      <w:r w:rsidR="00A100A0">
        <w:rPr>
          <w:rFonts w:ascii="Arial" w:hAnsi="Arial" w:cs="Arial"/>
          <w:sz w:val="24"/>
          <w:szCs w:val="24"/>
          <w:lang w:val="en-US"/>
        </w:rPr>
        <w:t xml:space="preserve">, which </w:t>
      </w:r>
      <w:r w:rsidR="008A4FD6">
        <w:rPr>
          <w:rFonts w:ascii="Arial" w:hAnsi="Arial" w:cs="Arial"/>
          <w:sz w:val="24"/>
          <w:szCs w:val="24"/>
          <w:lang w:val="en-US"/>
        </w:rPr>
        <w:t xml:space="preserve">drives the so called </w:t>
      </w:r>
      <w:r w:rsidR="003F3344" w:rsidRPr="00420E0A">
        <w:rPr>
          <w:rFonts w:ascii="Arial" w:hAnsi="Arial" w:cs="Arial"/>
          <w:sz w:val="24"/>
          <w:szCs w:val="24"/>
          <w:lang w:val="en-US"/>
        </w:rPr>
        <w:t>double curse</w:t>
      </w:r>
      <w:r w:rsidR="003F3344">
        <w:rPr>
          <w:rFonts w:ascii="Arial" w:hAnsi="Arial" w:cs="Arial"/>
          <w:sz w:val="24"/>
          <w:szCs w:val="24"/>
          <w:lang w:val="en-US"/>
        </w:rPr>
        <w:t xml:space="preserve"> of incompetence</w:t>
      </w:r>
      <w:r w:rsidRPr="00420E0A">
        <w:rPr>
          <w:rFonts w:ascii="Arial" w:hAnsi="Arial" w:cs="Arial"/>
          <w:sz w:val="24"/>
          <w:szCs w:val="24"/>
          <w:lang w:val="en-US"/>
        </w:rPr>
        <w:t xml:space="preserve">. </w:t>
      </w:r>
      <w:r w:rsidR="003F3344">
        <w:rPr>
          <w:rFonts w:ascii="Arial" w:hAnsi="Arial" w:cs="Arial"/>
          <w:sz w:val="24"/>
          <w:szCs w:val="24"/>
          <w:lang w:val="en-US"/>
        </w:rPr>
        <w:t xml:space="preserve">Kruger and Dunning (1999) refer also to the lack of metacognition, metamemory, metacomprehension or self-monitoring skills – different terms that </w:t>
      </w:r>
      <w:r w:rsidR="008A4FD6">
        <w:rPr>
          <w:rFonts w:ascii="Arial" w:hAnsi="Arial" w:cs="Arial"/>
          <w:sz w:val="24"/>
          <w:szCs w:val="24"/>
          <w:lang w:val="en-US"/>
        </w:rPr>
        <w:t>are used in</w:t>
      </w:r>
      <w:r w:rsidR="003F3344">
        <w:rPr>
          <w:rFonts w:ascii="Arial" w:hAnsi="Arial" w:cs="Arial"/>
          <w:sz w:val="24"/>
          <w:szCs w:val="24"/>
          <w:lang w:val="en-US"/>
        </w:rPr>
        <w:t xml:space="preserve"> psychology. </w:t>
      </w:r>
      <w:r w:rsidRPr="00420E0A">
        <w:rPr>
          <w:rFonts w:ascii="Arial" w:hAnsi="Arial" w:cs="Arial"/>
          <w:sz w:val="24"/>
          <w:szCs w:val="24"/>
          <w:lang w:val="en-US"/>
        </w:rPr>
        <w:t xml:space="preserve">This is </w:t>
      </w:r>
      <w:r w:rsidR="003F3344">
        <w:rPr>
          <w:rFonts w:ascii="Arial" w:hAnsi="Arial" w:cs="Arial"/>
          <w:sz w:val="24"/>
          <w:szCs w:val="24"/>
          <w:lang w:val="en-US"/>
        </w:rPr>
        <w:t>also</w:t>
      </w:r>
      <w:r w:rsidRPr="00420E0A">
        <w:rPr>
          <w:rFonts w:ascii="Arial" w:hAnsi="Arial" w:cs="Arial"/>
          <w:sz w:val="24"/>
          <w:szCs w:val="24"/>
          <w:lang w:val="en-US"/>
        </w:rPr>
        <w:t xml:space="preserve"> explored </w:t>
      </w:r>
      <w:r w:rsidR="008A4FD6">
        <w:rPr>
          <w:rFonts w:ascii="Arial" w:hAnsi="Arial" w:cs="Arial"/>
          <w:sz w:val="24"/>
          <w:szCs w:val="24"/>
          <w:lang w:val="en-US"/>
        </w:rPr>
        <w:t xml:space="preserve">further </w:t>
      </w:r>
      <w:r w:rsidRPr="00420E0A">
        <w:rPr>
          <w:rFonts w:ascii="Arial" w:hAnsi="Arial" w:cs="Arial"/>
          <w:sz w:val="24"/>
          <w:szCs w:val="24"/>
          <w:lang w:val="en-US"/>
        </w:rPr>
        <w:t>in Ehrlinger et al. (2008)</w:t>
      </w:r>
      <w:r>
        <w:rPr>
          <w:rFonts w:ascii="Arial" w:hAnsi="Arial" w:cs="Arial"/>
          <w:sz w:val="24"/>
          <w:szCs w:val="24"/>
          <w:lang w:val="en-US"/>
        </w:rPr>
        <w:t xml:space="preserve"> who discus</w:t>
      </w:r>
      <w:r w:rsidR="003F3344">
        <w:rPr>
          <w:rFonts w:ascii="Arial" w:hAnsi="Arial" w:cs="Arial"/>
          <w:sz w:val="24"/>
          <w:szCs w:val="24"/>
          <w:lang w:val="en-US"/>
        </w:rPr>
        <w:t>s</w:t>
      </w:r>
      <w:r>
        <w:rPr>
          <w:rFonts w:ascii="Arial" w:hAnsi="Arial" w:cs="Arial"/>
          <w:sz w:val="24"/>
          <w:szCs w:val="24"/>
          <w:lang w:val="en-US"/>
        </w:rPr>
        <w:t xml:space="preserve"> how our impressions on our </w:t>
      </w:r>
      <w:r w:rsidR="005A30EE" w:rsidRPr="00420E0A">
        <w:rPr>
          <w:rFonts w:ascii="Arial" w:hAnsi="Arial" w:cs="Arial"/>
          <w:sz w:val="24"/>
          <w:szCs w:val="24"/>
          <w:lang w:val="en-US"/>
        </w:rPr>
        <w:t>skills, talents, knowledge or personality</w:t>
      </w:r>
      <w:r w:rsidR="005A30EE">
        <w:rPr>
          <w:rFonts w:ascii="Arial" w:hAnsi="Arial" w:cs="Arial"/>
          <w:sz w:val="24"/>
          <w:szCs w:val="24"/>
          <w:lang w:val="en-US"/>
        </w:rPr>
        <w:t xml:space="preserve"> shape our</w:t>
      </w:r>
      <w:r w:rsidRPr="00420E0A">
        <w:rPr>
          <w:rFonts w:ascii="Arial" w:hAnsi="Arial" w:cs="Arial"/>
          <w:sz w:val="24"/>
          <w:szCs w:val="24"/>
          <w:lang w:val="en-US"/>
        </w:rPr>
        <w:t xml:space="preserve"> careers and life course</w:t>
      </w:r>
      <w:r w:rsidR="005A30EE">
        <w:rPr>
          <w:rFonts w:ascii="Arial" w:hAnsi="Arial" w:cs="Arial"/>
          <w:sz w:val="24"/>
          <w:szCs w:val="24"/>
          <w:lang w:val="en-US"/>
        </w:rPr>
        <w:t xml:space="preserve"> and how costly the </w:t>
      </w:r>
      <w:r w:rsidRPr="00420E0A">
        <w:rPr>
          <w:rFonts w:ascii="Arial" w:hAnsi="Arial" w:cs="Arial"/>
          <w:sz w:val="24"/>
          <w:szCs w:val="24"/>
          <w:lang w:val="en-US"/>
        </w:rPr>
        <w:t>misjudgment</w:t>
      </w:r>
      <w:r w:rsidR="003F3344">
        <w:rPr>
          <w:rFonts w:ascii="Arial" w:hAnsi="Arial" w:cs="Arial"/>
          <w:sz w:val="24"/>
          <w:szCs w:val="24"/>
          <w:lang w:val="en-US"/>
        </w:rPr>
        <w:t>s</w:t>
      </w:r>
      <w:r w:rsidRPr="00420E0A">
        <w:rPr>
          <w:rFonts w:ascii="Arial" w:hAnsi="Arial" w:cs="Arial"/>
          <w:sz w:val="24"/>
          <w:szCs w:val="24"/>
          <w:lang w:val="en-US"/>
        </w:rPr>
        <w:t xml:space="preserve"> may </w:t>
      </w:r>
      <w:r w:rsidR="005A30EE">
        <w:rPr>
          <w:rFonts w:ascii="Arial" w:hAnsi="Arial" w:cs="Arial"/>
          <w:sz w:val="24"/>
          <w:szCs w:val="24"/>
          <w:lang w:val="en-US"/>
        </w:rPr>
        <w:t>be.</w:t>
      </w:r>
    </w:p>
    <w:p w14:paraId="5734DB10" w14:textId="6108A6E4" w:rsidR="007D7C2F" w:rsidRDefault="008A4FD6" w:rsidP="00841AF9">
      <w:pPr>
        <w:spacing w:before="120" w:after="0" w:line="360" w:lineRule="auto"/>
        <w:jc w:val="both"/>
        <w:rPr>
          <w:rFonts w:ascii="Arial" w:hAnsi="Arial" w:cs="Arial"/>
          <w:sz w:val="24"/>
          <w:szCs w:val="24"/>
          <w:lang w:val="en-US"/>
        </w:rPr>
      </w:pPr>
      <w:r>
        <w:rPr>
          <w:rFonts w:ascii="Arial" w:hAnsi="Arial" w:cs="Arial"/>
          <w:sz w:val="24"/>
          <w:szCs w:val="24"/>
          <w:lang w:val="en-US"/>
        </w:rPr>
        <w:t xml:space="preserve">Information deficits certainly play a role in the self-reporting of the level of skills. For the analyzed example, however, this may not be the most appropriate explanation as </w:t>
      </w:r>
      <w:r w:rsidR="00054876">
        <w:rPr>
          <w:rFonts w:ascii="Arial" w:hAnsi="Arial" w:cs="Arial"/>
          <w:sz w:val="24"/>
          <w:szCs w:val="24"/>
          <w:lang w:val="en-US"/>
        </w:rPr>
        <w:t>the respondents were asked whether they had performed listed activities and not to evaluate their skills levels. In this situation, social desirability</w:t>
      </w:r>
      <w:r w:rsidR="00355C77">
        <w:rPr>
          <w:rFonts w:ascii="Arial" w:hAnsi="Arial" w:cs="Arial"/>
          <w:sz w:val="24"/>
          <w:szCs w:val="24"/>
          <w:lang w:val="en-US"/>
        </w:rPr>
        <w:t xml:space="preserve"> and social approval</w:t>
      </w:r>
      <w:r w:rsidR="00054876">
        <w:rPr>
          <w:rFonts w:ascii="Arial" w:hAnsi="Arial" w:cs="Arial"/>
          <w:sz w:val="24"/>
          <w:szCs w:val="24"/>
          <w:lang w:val="en-US"/>
        </w:rPr>
        <w:t xml:space="preserve"> may play a significant role</w:t>
      </w:r>
      <w:r w:rsidR="00355C77">
        <w:rPr>
          <w:rFonts w:ascii="Arial" w:hAnsi="Arial" w:cs="Arial"/>
          <w:sz w:val="24"/>
          <w:szCs w:val="24"/>
          <w:lang w:val="en-US"/>
        </w:rPr>
        <w:t xml:space="preserve">. </w:t>
      </w:r>
      <w:r w:rsidR="00355C77" w:rsidRPr="00841AF9">
        <w:rPr>
          <w:rFonts w:ascii="Arial" w:hAnsi="Arial" w:cs="Arial"/>
          <w:sz w:val="24"/>
          <w:szCs w:val="24"/>
          <w:lang w:val="en-US"/>
        </w:rPr>
        <w:t>The first one relates to avoiding criticism and portraying oneself in a favorable social image, whereas the second is defined as the need to obtain a positive response in a testing situation.</w:t>
      </w:r>
      <w:r w:rsidR="007D7C2F">
        <w:rPr>
          <w:rFonts w:ascii="Arial" w:hAnsi="Arial" w:cs="Arial"/>
          <w:sz w:val="24"/>
          <w:szCs w:val="24"/>
          <w:lang w:val="en-US"/>
        </w:rPr>
        <w:t xml:space="preserve"> Social desirability is related to t</w:t>
      </w:r>
      <w:r w:rsidR="007D7C2F" w:rsidRPr="007D7C2F">
        <w:rPr>
          <w:rFonts w:ascii="Arial" w:hAnsi="Arial" w:cs="Arial"/>
          <w:sz w:val="24"/>
          <w:szCs w:val="24"/>
          <w:lang w:val="en-US"/>
        </w:rPr>
        <w:t>he concept of ‘injunctive social norms’ (Cialdini</w:t>
      </w:r>
      <w:r w:rsidR="007D7C2F">
        <w:rPr>
          <w:rFonts w:ascii="Arial" w:hAnsi="Arial" w:cs="Arial"/>
          <w:sz w:val="24"/>
          <w:szCs w:val="24"/>
          <w:lang w:val="en-US"/>
        </w:rPr>
        <w:t>,</w:t>
      </w:r>
      <w:r w:rsidR="007D7C2F" w:rsidRPr="007D7C2F">
        <w:rPr>
          <w:rFonts w:ascii="Arial" w:hAnsi="Arial" w:cs="Arial"/>
          <w:sz w:val="24"/>
          <w:szCs w:val="24"/>
          <w:lang w:val="en-US"/>
        </w:rPr>
        <w:t xml:space="preserve"> 2007)</w:t>
      </w:r>
      <w:r w:rsidR="007D7C2F">
        <w:rPr>
          <w:rFonts w:ascii="Arial" w:hAnsi="Arial" w:cs="Arial"/>
          <w:sz w:val="24"/>
          <w:szCs w:val="24"/>
          <w:lang w:val="en-US"/>
        </w:rPr>
        <w:t>, which is explained as</w:t>
      </w:r>
      <w:r w:rsidR="007D7C2F" w:rsidRPr="007D7C2F">
        <w:rPr>
          <w:rFonts w:ascii="Arial" w:hAnsi="Arial" w:cs="Arial"/>
          <w:sz w:val="24"/>
          <w:szCs w:val="24"/>
          <w:lang w:val="en-US"/>
        </w:rPr>
        <w:t xml:space="preserve"> one’s</w:t>
      </w:r>
      <w:r w:rsidR="007D7C2F">
        <w:rPr>
          <w:rFonts w:ascii="Arial" w:hAnsi="Arial" w:cs="Arial"/>
          <w:sz w:val="24"/>
          <w:szCs w:val="24"/>
          <w:lang w:val="en-US"/>
        </w:rPr>
        <w:t xml:space="preserve"> </w:t>
      </w:r>
      <w:r w:rsidR="007D7C2F" w:rsidRPr="007D7C2F">
        <w:rPr>
          <w:rFonts w:ascii="Arial" w:hAnsi="Arial" w:cs="Arial"/>
          <w:sz w:val="24"/>
          <w:szCs w:val="24"/>
          <w:lang w:val="en-US"/>
        </w:rPr>
        <w:t>perception or expectation of what most others approve or disapprove of</w:t>
      </w:r>
      <w:r w:rsidR="007D7C2F">
        <w:rPr>
          <w:rFonts w:ascii="Arial" w:hAnsi="Arial" w:cs="Arial"/>
          <w:sz w:val="24"/>
          <w:szCs w:val="24"/>
          <w:lang w:val="en-US"/>
        </w:rPr>
        <w:t>.</w:t>
      </w:r>
    </w:p>
    <w:p w14:paraId="625B9D11" w14:textId="28996A6F" w:rsidR="00355C77" w:rsidRDefault="00355C77" w:rsidP="00841AF9">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These mechanisms have been investigated e.g. for the comparison </w:t>
      </w:r>
      <w:r w:rsidR="00CC4BE1">
        <w:rPr>
          <w:rFonts w:ascii="Arial" w:hAnsi="Arial" w:cs="Arial"/>
          <w:sz w:val="24"/>
          <w:szCs w:val="24"/>
          <w:lang w:val="en-US"/>
        </w:rPr>
        <w:t xml:space="preserve">of </w:t>
      </w:r>
      <w:r w:rsidR="00841AF9">
        <w:rPr>
          <w:rFonts w:ascii="Arial" w:hAnsi="Arial" w:cs="Arial"/>
          <w:sz w:val="24"/>
          <w:szCs w:val="24"/>
          <w:lang w:val="en-US"/>
        </w:rPr>
        <w:t>s</w:t>
      </w:r>
      <w:r w:rsidR="00841AF9" w:rsidRPr="00841AF9">
        <w:rPr>
          <w:rFonts w:ascii="Arial" w:hAnsi="Arial" w:cs="Arial"/>
          <w:sz w:val="24"/>
          <w:szCs w:val="24"/>
          <w:lang w:val="en-US"/>
        </w:rPr>
        <w:t>elf-assessed and objective measures of physical activity</w:t>
      </w:r>
      <w:r>
        <w:rPr>
          <w:rFonts w:ascii="Arial" w:hAnsi="Arial" w:cs="Arial"/>
          <w:sz w:val="24"/>
          <w:szCs w:val="24"/>
          <w:lang w:val="en-US"/>
        </w:rPr>
        <w:t>, as t</w:t>
      </w:r>
      <w:r w:rsidR="00841AF9" w:rsidRPr="00841AF9">
        <w:rPr>
          <w:rFonts w:ascii="Arial" w:hAnsi="Arial" w:cs="Arial"/>
          <w:sz w:val="24"/>
          <w:szCs w:val="24"/>
          <w:lang w:val="en-US"/>
        </w:rPr>
        <w:t>he estimates of the proportion of Americans adhering to the U.S. Department of Health and Human Services guidelines on the time spent on moderate to vigorous physical activity vary significantly across different studies that differ in the way the information is collected.</w:t>
      </w:r>
      <w:r>
        <w:rPr>
          <w:rFonts w:ascii="Arial" w:hAnsi="Arial" w:cs="Arial"/>
          <w:sz w:val="24"/>
          <w:szCs w:val="24"/>
          <w:lang w:val="en-US"/>
        </w:rPr>
        <w:t xml:space="preserve"> Adams et al. (2005) by using both objective and subjective information on physical activity show</w:t>
      </w:r>
      <w:r w:rsidR="00841AF9" w:rsidRPr="00841AF9">
        <w:rPr>
          <w:rFonts w:ascii="Arial" w:hAnsi="Arial" w:cs="Arial"/>
          <w:sz w:val="24"/>
          <w:szCs w:val="24"/>
          <w:lang w:val="en-US"/>
        </w:rPr>
        <w:t xml:space="preserve"> </w:t>
      </w:r>
      <w:r w:rsidRPr="00841AF9">
        <w:rPr>
          <w:rFonts w:ascii="Arial" w:hAnsi="Arial" w:cs="Arial"/>
          <w:sz w:val="24"/>
          <w:szCs w:val="24"/>
          <w:lang w:val="en-US"/>
        </w:rPr>
        <w:t>a positive association between social desirability</w:t>
      </w:r>
      <w:r>
        <w:rPr>
          <w:rFonts w:ascii="Arial" w:hAnsi="Arial" w:cs="Arial"/>
          <w:sz w:val="24"/>
          <w:szCs w:val="24"/>
          <w:lang w:val="en-US"/>
        </w:rPr>
        <w:t xml:space="preserve"> (measured on a specific scale)</w:t>
      </w:r>
      <w:r w:rsidRPr="00841AF9">
        <w:rPr>
          <w:rFonts w:ascii="Arial" w:hAnsi="Arial" w:cs="Arial"/>
          <w:sz w:val="24"/>
          <w:szCs w:val="24"/>
          <w:lang w:val="en-US"/>
        </w:rPr>
        <w:t xml:space="preserve"> and overreporting of activity, both in terms of energy expenditure and durations.</w:t>
      </w:r>
      <w:r>
        <w:rPr>
          <w:rFonts w:ascii="Arial" w:hAnsi="Arial" w:cs="Arial"/>
          <w:sz w:val="24"/>
          <w:szCs w:val="24"/>
          <w:lang w:val="en-US"/>
        </w:rPr>
        <w:t xml:space="preserve"> </w:t>
      </w:r>
      <w:r w:rsidRPr="00841AF9">
        <w:rPr>
          <w:rFonts w:ascii="Arial" w:hAnsi="Arial" w:cs="Arial"/>
          <w:sz w:val="24"/>
          <w:szCs w:val="24"/>
          <w:lang w:val="en-US"/>
        </w:rPr>
        <w:t>The presented unexpected finding was the correlation between social approval and underestimation of physical activity, but its magnitude was small.</w:t>
      </w:r>
      <w:r>
        <w:rPr>
          <w:rFonts w:ascii="Arial" w:hAnsi="Arial" w:cs="Arial"/>
          <w:sz w:val="24"/>
          <w:szCs w:val="24"/>
          <w:lang w:val="en-US"/>
        </w:rPr>
        <w:t xml:space="preserve"> Several other studies stress the role of social desirability in overreporting of physical activity</w:t>
      </w:r>
      <w:r w:rsidR="00012642">
        <w:rPr>
          <w:rFonts w:ascii="Arial" w:hAnsi="Arial" w:cs="Arial"/>
          <w:sz w:val="24"/>
          <w:szCs w:val="24"/>
          <w:lang w:val="en-US"/>
        </w:rPr>
        <w:t xml:space="preserve"> and report also different propensities to overreport for different subgroups</w:t>
      </w:r>
      <w:r w:rsidR="00AF6391">
        <w:rPr>
          <w:rFonts w:ascii="Arial" w:hAnsi="Arial" w:cs="Arial"/>
          <w:sz w:val="24"/>
          <w:szCs w:val="24"/>
          <w:lang w:val="en-US"/>
        </w:rPr>
        <w:t xml:space="preserve"> by, among others, sex, age, education and weight</w:t>
      </w:r>
      <w:r w:rsidR="00012642">
        <w:rPr>
          <w:rFonts w:ascii="Arial" w:hAnsi="Arial" w:cs="Arial"/>
          <w:sz w:val="24"/>
          <w:szCs w:val="24"/>
          <w:lang w:val="en-US"/>
        </w:rPr>
        <w:t xml:space="preserve"> </w:t>
      </w:r>
      <w:r>
        <w:rPr>
          <w:rFonts w:ascii="Arial" w:hAnsi="Arial" w:cs="Arial"/>
          <w:sz w:val="24"/>
          <w:szCs w:val="24"/>
          <w:lang w:val="en-US"/>
        </w:rPr>
        <w:t>(</w:t>
      </w:r>
      <w:r w:rsidR="00841AF9" w:rsidRPr="00841AF9">
        <w:rPr>
          <w:rFonts w:ascii="Arial" w:hAnsi="Arial" w:cs="Arial"/>
          <w:sz w:val="24"/>
          <w:szCs w:val="24"/>
          <w:lang w:val="en-US"/>
        </w:rPr>
        <w:t>Nusser et al. 2012</w:t>
      </w:r>
      <w:r w:rsidR="00012642">
        <w:rPr>
          <w:rFonts w:ascii="Arial" w:hAnsi="Arial" w:cs="Arial"/>
          <w:sz w:val="24"/>
          <w:szCs w:val="24"/>
          <w:lang w:val="en-US"/>
        </w:rPr>
        <w:t>;</w:t>
      </w:r>
      <w:r w:rsidR="00841AF9" w:rsidRPr="00841AF9">
        <w:rPr>
          <w:rFonts w:ascii="Arial" w:hAnsi="Arial" w:cs="Arial"/>
          <w:sz w:val="24"/>
          <w:szCs w:val="24"/>
          <w:lang w:val="en-US"/>
        </w:rPr>
        <w:t xml:space="preserve"> Troiano et al. 2008</w:t>
      </w:r>
      <w:r w:rsidR="00012642">
        <w:rPr>
          <w:rFonts w:ascii="Arial" w:hAnsi="Arial" w:cs="Arial"/>
          <w:sz w:val="24"/>
          <w:szCs w:val="24"/>
          <w:lang w:val="en-US"/>
        </w:rPr>
        <w:t>;</w:t>
      </w:r>
      <w:r w:rsidR="00841AF9" w:rsidRPr="00841AF9">
        <w:rPr>
          <w:rFonts w:ascii="Arial" w:hAnsi="Arial" w:cs="Arial"/>
          <w:sz w:val="24"/>
          <w:szCs w:val="24"/>
          <w:lang w:val="en-US"/>
        </w:rPr>
        <w:t xml:space="preserve"> Ferrari et al. 2007</w:t>
      </w:r>
      <w:r w:rsidR="00012642">
        <w:rPr>
          <w:rFonts w:ascii="Arial" w:hAnsi="Arial" w:cs="Arial"/>
          <w:sz w:val="24"/>
          <w:szCs w:val="24"/>
          <w:lang w:val="en-US"/>
        </w:rPr>
        <w:t>;</w:t>
      </w:r>
      <w:r w:rsidR="00841AF9" w:rsidRPr="00841AF9">
        <w:rPr>
          <w:rFonts w:ascii="Arial" w:hAnsi="Arial" w:cs="Arial"/>
          <w:sz w:val="24"/>
          <w:szCs w:val="24"/>
          <w:lang w:val="en-US"/>
        </w:rPr>
        <w:t xml:space="preserve"> Sallis and Saelens 2000</w:t>
      </w:r>
      <w:r w:rsidR="00012642">
        <w:rPr>
          <w:rFonts w:ascii="Arial" w:hAnsi="Arial" w:cs="Arial"/>
          <w:sz w:val="24"/>
          <w:szCs w:val="24"/>
          <w:lang w:val="en-US"/>
        </w:rPr>
        <w:t>;</w:t>
      </w:r>
      <w:r w:rsidR="00841AF9" w:rsidRPr="00841AF9">
        <w:rPr>
          <w:rFonts w:ascii="Arial" w:hAnsi="Arial" w:cs="Arial"/>
          <w:sz w:val="24"/>
          <w:szCs w:val="24"/>
          <w:lang w:val="en-US"/>
        </w:rPr>
        <w:t xml:space="preserve"> Hill et al. 1997</w:t>
      </w:r>
      <w:r w:rsidR="00012642">
        <w:rPr>
          <w:rFonts w:ascii="Arial" w:hAnsi="Arial" w:cs="Arial"/>
          <w:sz w:val="24"/>
          <w:szCs w:val="24"/>
          <w:lang w:val="en-US"/>
        </w:rPr>
        <w:t>;</w:t>
      </w:r>
      <w:r w:rsidR="00841AF9" w:rsidRPr="00841AF9">
        <w:rPr>
          <w:rFonts w:ascii="Arial" w:hAnsi="Arial" w:cs="Arial"/>
          <w:sz w:val="24"/>
          <w:szCs w:val="24"/>
          <w:lang w:val="en-US"/>
        </w:rPr>
        <w:t xml:space="preserve"> Beyler and Beyler 2017</w:t>
      </w:r>
      <w:r>
        <w:rPr>
          <w:rFonts w:ascii="Arial" w:hAnsi="Arial" w:cs="Arial"/>
          <w:sz w:val="24"/>
          <w:szCs w:val="24"/>
          <w:lang w:val="en-US"/>
        </w:rPr>
        <w:t>)</w:t>
      </w:r>
      <w:r w:rsidR="00841AF9" w:rsidRPr="00841AF9">
        <w:rPr>
          <w:rFonts w:ascii="Arial" w:hAnsi="Arial" w:cs="Arial"/>
          <w:sz w:val="24"/>
          <w:szCs w:val="24"/>
          <w:lang w:val="en-US"/>
        </w:rPr>
        <w:t>.</w:t>
      </w:r>
    </w:p>
    <w:p w14:paraId="7AC626D1" w14:textId="77777777" w:rsidR="00416A86" w:rsidRDefault="00012642" w:rsidP="00D049BD">
      <w:pPr>
        <w:spacing w:before="120" w:after="0" w:line="360" w:lineRule="auto"/>
        <w:jc w:val="both"/>
        <w:rPr>
          <w:rFonts w:ascii="Arial" w:hAnsi="Arial" w:cs="Arial"/>
          <w:sz w:val="24"/>
          <w:szCs w:val="24"/>
          <w:lang w:val="en-US"/>
        </w:rPr>
      </w:pPr>
      <w:r>
        <w:rPr>
          <w:rFonts w:ascii="Arial" w:hAnsi="Arial" w:cs="Arial"/>
          <w:sz w:val="24"/>
          <w:szCs w:val="24"/>
          <w:lang w:val="en-US"/>
        </w:rPr>
        <w:t>En</w:t>
      </w:r>
      <w:r w:rsidRPr="00012642">
        <w:rPr>
          <w:rFonts w:ascii="Arial" w:hAnsi="Arial" w:cs="Arial"/>
          <w:sz w:val="24"/>
          <w:szCs w:val="24"/>
          <w:lang w:val="en-US"/>
        </w:rPr>
        <w:t>ergy intake or diet survey data is observed to be subject to measurement errors</w:t>
      </w:r>
      <w:r>
        <w:rPr>
          <w:rFonts w:ascii="Arial" w:hAnsi="Arial" w:cs="Arial"/>
          <w:sz w:val="24"/>
          <w:szCs w:val="24"/>
          <w:lang w:val="en-US"/>
        </w:rPr>
        <w:t xml:space="preserve"> too</w:t>
      </w:r>
      <w:r w:rsidRPr="00012642">
        <w:rPr>
          <w:rFonts w:ascii="Arial" w:hAnsi="Arial" w:cs="Arial"/>
          <w:sz w:val="24"/>
          <w:szCs w:val="24"/>
          <w:lang w:val="en-US"/>
        </w:rPr>
        <w:t xml:space="preserve">. </w:t>
      </w:r>
      <w:r>
        <w:rPr>
          <w:rFonts w:ascii="Arial" w:hAnsi="Arial" w:cs="Arial"/>
          <w:sz w:val="24"/>
          <w:szCs w:val="24"/>
          <w:lang w:val="en-US"/>
        </w:rPr>
        <w:t>The self-reported data on food intake is</w:t>
      </w:r>
      <w:r w:rsidR="009C3638">
        <w:rPr>
          <w:rFonts w:ascii="Arial" w:hAnsi="Arial" w:cs="Arial"/>
          <w:sz w:val="24"/>
          <w:szCs w:val="24"/>
          <w:lang w:val="en-US"/>
        </w:rPr>
        <w:t xml:space="preserve"> usually</w:t>
      </w:r>
      <w:r>
        <w:rPr>
          <w:rFonts w:ascii="Arial" w:hAnsi="Arial" w:cs="Arial"/>
          <w:sz w:val="24"/>
          <w:szCs w:val="24"/>
          <w:lang w:val="en-US"/>
        </w:rPr>
        <w:t xml:space="preserve"> biased downwards which is shown to be related to social desirability scores and to differ by sex, eating habits (amount of fat consumed) and potentially by education (</w:t>
      </w:r>
      <w:r w:rsidRPr="00012642">
        <w:rPr>
          <w:rFonts w:ascii="Arial" w:hAnsi="Arial" w:cs="Arial"/>
          <w:sz w:val="24"/>
          <w:szCs w:val="24"/>
          <w:lang w:val="en-US"/>
        </w:rPr>
        <w:t>Hebert et al.</w:t>
      </w:r>
      <w:r>
        <w:rPr>
          <w:rFonts w:ascii="Arial" w:hAnsi="Arial" w:cs="Arial"/>
          <w:sz w:val="24"/>
          <w:szCs w:val="24"/>
          <w:lang w:val="en-US"/>
        </w:rPr>
        <w:t>,</w:t>
      </w:r>
      <w:r w:rsidRPr="00012642">
        <w:rPr>
          <w:rFonts w:ascii="Arial" w:hAnsi="Arial" w:cs="Arial"/>
          <w:sz w:val="24"/>
          <w:szCs w:val="24"/>
          <w:lang w:val="en-US"/>
        </w:rPr>
        <w:t xml:space="preserve"> 1995</w:t>
      </w:r>
      <w:r>
        <w:rPr>
          <w:rFonts w:ascii="Arial" w:hAnsi="Arial" w:cs="Arial"/>
          <w:sz w:val="24"/>
          <w:szCs w:val="24"/>
          <w:lang w:val="en-US"/>
        </w:rPr>
        <w:t>;</w:t>
      </w:r>
      <w:r w:rsidRPr="00012642">
        <w:rPr>
          <w:rFonts w:ascii="Arial" w:hAnsi="Arial" w:cs="Arial"/>
          <w:sz w:val="24"/>
          <w:szCs w:val="24"/>
          <w:lang w:val="en-US"/>
        </w:rPr>
        <w:t xml:space="preserve"> Hebert et al.</w:t>
      </w:r>
      <w:r>
        <w:rPr>
          <w:rFonts w:ascii="Arial" w:hAnsi="Arial" w:cs="Arial"/>
          <w:sz w:val="24"/>
          <w:szCs w:val="24"/>
          <w:lang w:val="en-US"/>
        </w:rPr>
        <w:t>,</w:t>
      </w:r>
      <w:r w:rsidRPr="00012642">
        <w:rPr>
          <w:rFonts w:ascii="Arial" w:hAnsi="Arial" w:cs="Arial"/>
          <w:sz w:val="24"/>
          <w:szCs w:val="24"/>
          <w:lang w:val="en-US"/>
        </w:rPr>
        <w:t>1997</w:t>
      </w:r>
      <w:r>
        <w:rPr>
          <w:rFonts w:ascii="Arial" w:hAnsi="Arial" w:cs="Arial"/>
          <w:sz w:val="24"/>
          <w:szCs w:val="24"/>
          <w:lang w:val="en-US"/>
        </w:rPr>
        <w:t>;</w:t>
      </w:r>
      <w:r w:rsidRPr="00012642">
        <w:rPr>
          <w:rFonts w:ascii="Arial" w:hAnsi="Arial" w:cs="Arial"/>
          <w:sz w:val="24"/>
          <w:szCs w:val="24"/>
          <w:lang w:val="en-US"/>
        </w:rPr>
        <w:t xml:space="preserve"> Hebert et al. 2001</w:t>
      </w:r>
      <w:r>
        <w:rPr>
          <w:rFonts w:ascii="Arial" w:hAnsi="Arial" w:cs="Arial"/>
          <w:sz w:val="24"/>
          <w:szCs w:val="24"/>
          <w:lang w:val="en-US"/>
        </w:rPr>
        <w:t>;</w:t>
      </w:r>
      <w:r w:rsidRPr="00012642">
        <w:rPr>
          <w:rFonts w:ascii="Arial" w:hAnsi="Arial" w:cs="Arial"/>
          <w:sz w:val="24"/>
          <w:szCs w:val="24"/>
          <w:lang w:val="en-US"/>
        </w:rPr>
        <w:t xml:space="preserve"> Hebert et al. 2002).</w:t>
      </w:r>
      <w:r w:rsidR="00B1264C">
        <w:rPr>
          <w:rFonts w:ascii="Arial" w:hAnsi="Arial" w:cs="Arial"/>
          <w:sz w:val="24"/>
          <w:szCs w:val="24"/>
          <w:lang w:val="en-US"/>
        </w:rPr>
        <w:t xml:space="preserve"> A vast number of research papers is dedicated to </w:t>
      </w:r>
      <w:r w:rsidR="00263A21">
        <w:rPr>
          <w:rFonts w:ascii="Arial" w:hAnsi="Arial" w:cs="Arial"/>
          <w:sz w:val="24"/>
          <w:szCs w:val="24"/>
          <w:lang w:val="en-US"/>
        </w:rPr>
        <w:t>the quality of self-reported measured on health. Johnston et al. (2007) investigate the reporting heterogeneity on hypertension</w:t>
      </w:r>
      <w:r w:rsidR="004E735B">
        <w:rPr>
          <w:rFonts w:ascii="Arial" w:hAnsi="Arial" w:cs="Arial"/>
          <w:sz w:val="24"/>
          <w:szCs w:val="24"/>
          <w:lang w:val="en-US"/>
        </w:rPr>
        <w:t xml:space="preserve"> in England</w:t>
      </w:r>
      <w:r w:rsidR="00263A21">
        <w:rPr>
          <w:rFonts w:ascii="Arial" w:hAnsi="Arial" w:cs="Arial"/>
          <w:sz w:val="24"/>
          <w:szCs w:val="24"/>
          <w:lang w:val="en-US"/>
        </w:rPr>
        <w:t xml:space="preserve"> and finds that the </w:t>
      </w:r>
      <w:r w:rsidR="00263A21" w:rsidRPr="00263A21">
        <w:rPr>
          <w:rFonts w:ascii="Arial" w:hAnsi="Arial" w:cs="Arial"/>
          <w:sz w:val="24"/>
          <w:szCs w:val="24"/>
          <w:lang w:val="en-US"/>
        </w:rPr>
        <w:t>probability of false negative reporting is significantly income graded which implies underestimation of the true income-related inequalities in health.</w:t>
      </w:r>
      <w:r w:rsidR="004E735B">
        <w:rPr>
          <w:rFonts w:ascii="Arial" w:hAnsi="Arial" w:cs="Arial"/>
          <w:sz w:val="24"/>
          <w:szCs w:val="24"/>
          <w:lang w:val="en-US"/>
        </w:rPr>
        <w:t xml:space="preserve"> The listed reasons for the health status misreporting cover a different concept what </w:t>
      </w:r>
      <w:r w:rsidR="004E735B" w:rsidRPr="004E735B">
        <w:rPr>
          <w:rFonts w:ascii="Arial" w:hAnsi="Arial" w:cs="Arial"/>
          <w:sz w:val="24"/>
          <w:szCs w:val="24"/>
          <w:lang w:val="en-US"/>
        </w:rPr>
        <w:t>‘health’ means</w:t>
      </w:r>
      <w:r w:rsidR="004E735B">
        <w:rPr>
          <w:rFonts w:ascii="Arial" w:hAnsi="Arial" w:cs="Arial"/>
          <w:sz w:val="24"/>
          <w:szCs w:val="24"/>
          <w:lang w:val="en-US"/>
        </w:rPr>
        <w:t xml:space="preserve">, individuals’ </w:t>
      </w:r>
      <w:r w:rsidR="004E735B" w:rsidRPr="004E735B">
        <w:rPr>
          <w:rFonts w:ascii="Arial" w:hAnsi="Arial" w:cs="Arial"/>
          <w:sz w:val="24"/>
          <w:szCs w:val="24"/>
          <w:lang w:val="en-US"/>
        </w:rPr>
        <w:t>expectations of their own health, use of healthcare, and comprehension of the actual survey questions asked.</w:t>
      </w:r>
      <w:r w:rsidR="004E735B">
        <w:rPr>
          <w:rFonts w:ascii="Arial" w:hAnsi="Arial" w:cs="Arial"/>
          <w:sz w:val="24"/>
          <w:szCs w:val="24"/>
          <w:lang w:val="en-US"/>
        </w:rPr>
        <w:t xml:space="preserve"> The latter may be corrected by the use of anchoring vignettes methodology and was applied by Bago d’Uva et al. (2008) in correcting</w:t>
      </w:r>
      <w:r w:rsidR="00416A86">
        <w:rPr>
          <w:rFonts w:ascii="Arial" w:hAnsi="Arial" w:cs="Arial"/>
          <w:sz w:val="24"/>
          <w:szCs w:val="24"/>
          <w:lang w:val="en-US"/>
        </w:rPr>
        <w:t xml:space="preserve"> the</w:t>
      </w:r>
      <w:r w:rsidR="004E735B">
        <w:rPr>
          <w:rFonts w:ascii="Arial" w:hAnsi="Arial" w:cs="Arial"/>
          <w:sz w:val="24"/>
          <w:szCs w:val="24"/>
          <w:lang w:val="en-US"/>
        </w:rPr>
        <w:t xml:space="preserve"> disparities in health by education </w:t>
      </w:r>
      <w:r w:rsidR="00416A86">
        <w:rPr>
          <w:rFonts w:ascii="Arial" w:hAnsi="Arial" w:cs="Arial"/>
          <w:sz w:val="24"/>
          <w:szCs w:val="24"/>
          <w:lang w:val="en-US"/>
        </w:rPr>
        <w:t>and increase those by income in India, Indonesia and in case of education – also China.</w:t>
      </w:r>
    </w:p>
    <w:p w14:paraId="63B06480" w14:textId="3317A03A" w:rsidR="00D049BD" w:rsidRPr="00276BB8" w:rsidRDefault="00263A21" w:rsidP="00D049BD">
      <w:pPr>
        <w:spacing w:before="120" w:after="0" w:line="360" w:lineRule="auto"/>
        <w:jc w:val="both"/>
        <w:rPr>
          <w:lang w:val="en-US"/>
        </w:rPr>
      </w:pPr>
      <w:r>
        <w:rPr>
          <w:rFonts w:ascii="Arial" w:hAnsi="Arial" w:cs="Arial"/>
          <w:sz w:val="24"/>
          <w:szCs w:val="24"/>
          <w:lang w:val="en-US"/>
        </w:rPr>
        <w:t>T</w:t>
      </w:r>
      <w:r w:rsidR="00E71B15" w:rsidRPr="00E71B15">
        <w:rPr>
          <w:rFonts w:ascii="Arial" w:hAnsi="Arial" w:cs="Arial"/>
          <w:sz w:val="24"/>
          <w:szCs w:val="24"/>
          <w:lang w:val="en-US"/>
        </w:rPr>
        <w:t>here are other studies looking at the response process from different perspectives.</w:t>
      </w:r>
      <w:r w:rsidR="00E71B15">
        <w:rPr>
          <w:rFonts w:ascii="Arial" w:hAnsi="Arial" w:cs="Arial"/>
          <w:sz w:val="24"/>
          <w:szCs w:val="24"/>
          <w:lang w:val="en-US"/>
        </w:rPr>
        <w:t xml:space="preserve"> </w:t>
      </w:r>
      <w:r w:rsidR="00E71B15" w:rsidRPr="00E71B15">
        <w:rPr>
          <w:rFonts w:ascii="Arial" w:hAnsi="Arial" w:cs="Arial"/>
          <w:sz w:val="24"/>
          <w:szCs w:val="24"/>
          <w:lang w:val="en-US"/>
        </w:rPr>
        <w:t xml:space="preserve">Bockenholt and Heiden (2007) analyze the randomized response methodology for measuring sensitive </w:t>
      </w:r>
      <w:r w:rsidR="00E71B15">
        <w:rPr>
          <w:rFonts w:ascii="Arial" w:hAnsi="Arial" w:cs="Arial"/>
          <w:sz w:val="24"/>
          <w:szCs w:val="24"/>
          <w:lang w:val="en-US"/>
        </w:rPr>
        <w:t xml:space="preserve">behavior and find for </w:t>
      </w:r>
      <w:r w:rsidR="002F621D">
        <w:rPr>
          <w:rFonts w:ascii="Arial" w:hAnsi="Arial" w:cs="Arial"/>
          <w:sz w:val="24"/>
          <w:szCs w:val="24"/>
          <w:lang w:val="en-US"/>
        </w:rPr>
        <w:t>two large-scale</w:t>
      </w:r>
      <w:r w:rsidR="00E71B15">
        <w:rPr>
          <w:rFonts w:ascii="Arial" w:hAnsi="Arial" w:cs="Arial"/>
          <w:sz w:val="24"/>
          <w:szCs w:val="24"/>
          <w:lang w:val="en-US"/>
        </w:rPr>
        <w:t xml:space="preserve"> Dutch </w:t>
      </w:r>
      <w:r w:rsidR="002F621D">
        <w:rPr>
          <w:rFonts w:ascii="Arial" w:hAnsi="Arial" w:cs="Arial"/>
          <w:sz w:val="24"/>
          <w:szCs w:val="24"/>
          <w:lang w:val="en-US"/>
        </w:rPr>
        <w:t xml:space="preserve">surveys </w:t>
      </w:r>
      <w:r w:rsidR="00216F88">
        <w:rPr>
          <w:rFonts w:ascii="Arial" w:hAnsi="Arial" w:cs="Arial"/>
          <w:sz w:val="24"/>
          <w:szCs w:val="24"/>
          <w:lang w:val="en-US"/>
        </w:rPr>
        <w:t xml:space="preserve">that the willingness of respondents to answer truthfully is related to educational level, the perceived clarity of instructions, the size of expected benefits of noncompliance and strength of social control. </w:t>
      </w:r>
      <w:r w:rsidR="00D049BD">
        <w:rPr>
          <w:rFonts w:ascii="Arial" w:hAnsi="Arial" w:cs="Arial"/>
          <w:sz w:val="24"/>
          <w:szCs w:val="24"/>
          <w:lang w:val="en-US"/>
        </w:rPr>
        <w:t xml:space="preserve">Kirchner (2015) studies the randomized </w:t>
      </w:r>
      <w:r w:rsidR="00D049BD" w:rsidRPr="00D049BD">
        <w:rPr>
          <w:rFonts w:ascii="Arial" w:hAnsi="Arial" w:cs="Arial"/>
          <w:sz w:val="24"/>
          <w:szCs w:val="24"/>
          <w:lang w:val="en-US"/>
        </w:rPr>
        <w:t>response technique and its potential to improve the response quality of data collected regarding welfare receipt in labor market surveys.</w:t>
      </w:r>
      <w:r w:rsidR="007D7C2F">
        <w:rPr>
          <w:rFonts w:ascii="Arial" w:hAnsi="Arial" w:cs="Arial"/>
          <w:sz w:val="24"/>
          <w:szCs w:val="24"/>
          <w:lang w:val="en-US"/>
        </w:rPr>
        <w:t xml:space="preserve"> But </w:t>
      </w:r>
      <w:r w:rsidR="00222974">
        <w:rPr>
          <w:rFonts w:ascii="Arial" w:hAnsi="Arial" w:cs="Arial"/>
          <w:sz w:val="24"/>
          <w:szCs w:val="24"/>
          <w:lang w:val="en-US"/>
        </w:rPr>
        <w:t xml:space="preserve">his results do not support </w:t>
      </w:r>
      <w:r w:rsidR="00F72123">
        <w:rPr>
          <w:rFonts w:ascii="Arial" w:hAnsi="Arial" w:cs="Arial"/>
          <w:sz w:val="24"/>
          <w:szCs w:val="24"/>
          <w:lang w:val="en-US"/>
        </w:rPr>
        <w:t>the</w:t>
      </w:r>
      <w:r w:rsidR="00222974">
        <w:rPr>
          <w:rFonts w:ascii="Arial" w:hAnsi="Arial" w:cs="Arial"/>
          <w:sz w:val="24"/>
          <w:szCs w:val="24"/>
          <w:lang w:val="en-US"/>
        </w:rPr>
        <w:t xml:space="preserve"> expectation of an increase in the reporting accuracy </w:t>
      </w:r>
      <w:r w:rsidR="00B1264C">
        <w:rPr>
          <w:rFonts w:ascii="Arial" w:hAnsi="Arial" w:cs="Arial"/>
          <w:sz w:val="24"/>
          <w:szCs w:val="24"/>
          <w:lang w:val="en-US"/>
        </w:rPr>
        <w:t xml:space="preserve">about </w:t>
      </w:r>
      <w:r w:rsidR="007D7C2F">
        <w:rPr>
          <w:rFonts w:ascii="Arial" w:hAnsi="Arial" w:cs="Arial"/>
          <w:sz w:val="24"/>
          <w:szCs w:val="24"/>
          <w:lang w:val="en-US"/>
        </w:rPr>
        <w:t xml:space="preserve">this specific </w:t>
      </w:r>
      <w:r w:rsidR="00B1264C">
        <w:rPr>
          <w:rFonts w:ascii="Arial" w:hAnsi="Arial" w:cs="Arial"/>
          <w:sz w:val="24"/>
          <w:szCs w:val="24"/>
          <w:lang w:val="en-US"/>
        </w:rPr>
        <w:t>topic</w:t>
      </w:r>
      <w:r w:rsidR="007D7C2F">
        <w:rPr>
          <w:rFonts w:ascii="Arial" w:hAnsi="Arial" w:cs="Arial"/>
          <w:sz w:val="24"/>
          <w:szCs w:val="24"/>
          <w:lang w:val="en-US"/>
        </w:rPr>
        <w:t>.</w:t>
      </w:r>
    </w:p>
    <w:p w14:paraId="764F7FC1" w14:textId="27208E16" w:rsidR="00147AD4" w:rsidRPr="00147AD4" w:rsidRDefault="00981C5F" w:rsidP="00546884">
      <w:pPr>
        <w:spacing w:before="120" w:after="0" w:line="360" w:lineRule="auto"/>
        <w:jc w:val="both"/>
        <w:rPr>
          <w:rFonts w:ascii="Arial" w:hAnsi="Arial" w:cs="Arial"/>
          <w:sz w:val="24"/>
          <w:szCs w:val="24"/>
          <w:lang w:val="en-US"/>
        </w:rPr>
      </w:pPr>
      <w:r>
        <w:rPr>
          <w:rFonts w:ascii="Arial" w:hAnsi="Arial" w:cs="Arial"/>
          <w:sz w:val="24"/>
          <w:szCs w:val="24"/>
          <w:lang w:val="en-US"/>
        </w:rPr>
        <w:t xml:space="preserve">Some survey methodology discussions point to the problems of </w:t>
      </w:r>
      <w:r w:rsidR="00D049BD" w:rsidRPr="00981C5F">
        <w:rPr>
          <w:rFonts w:ascii="Arial" w:hAnsi="Arial" w:cs="Arial"/>
          <w:sz w:val="24"/>
          <w:szCs w:val="24"/>
          <w:lang w:val="en-US"/>
        </w:rPr>
        <w:t>intrusiveness</w:t>
      </w:r>
      <w:r w:rsidRPr="00981C5F">
        <w:rPr>
          <w:rFonts w:ascii="Arial" w:hAnsi="Arial" w:cs="Arial"/>
          <w:sz w:val="24"/>
          <w:szCs w:val="24"/>
          <w:lang w:val="en-US"/>
        </w:rPr>
        <w:t xml:space="preserve"> and</w:t>
      </w:r>
      <w:r w:rsidR="00D049BD" w:rsidRPr="00981C5F">
        <w:rPr>
          <w:rFonts w:ascii="Arial" w:hAnsi="Arial" w:cs="Arial"/>
          <w:sz w:val="24"/>
          <w:szCs w:val="24"/>
          <w:lang w:val="en-US"/>
        </w:rPr>
        <w:t xml:space="preserve"> risk of disclosure</w:t>
      </w:r>
      <w:r w:rsidRPr="00981C5F">
        <w:rPr>
          <w:rFonts w:ascii="Arial" w:hAnsi="Arial" w:cs="Arial"/>
          <w:sz w:val="24"/>
          <w:szCs w:val="24"/>
          <w:lang w:val="en-US"/>
        </w:rPr>
        <w:t>. But they do not seem to matter for the ICT assessme</w:t>
      </w:r>
      <w:r>
        <w:rPr>
          <w:rFonts w:ascii="Arial" w:hAnsi="Arial" w:cs="Arial"/>
          <w:sz w:val="24"/>
          <w:szCs w:val="24"/>
          <w:lang w:val="en-US"/>
        </w:rPr>
        <w:t>n</w:t>
      </w:r>
      <w:r w:rsidRPr="00981C5F">
        <w:rPr>
          <w:rFonts w:ascii="Arial" w:hAnsi="Arial" w:cs="Arial"/>
          <w:sz w:val="24"/>
          <w:szCs w:val="24"/>
          <w:lang w:val="en-US"/>
        </w:rPr>
        <w:t>t.</w:t>
      </w:r>
      <w:r>
        <w:rPr>
          <w:rFonts w:ascii="Arial" w:hAnsi="Arial" w:cs="Arial"/>
          <w:sz w:val="24"/>
          <w:szCs w:val="24"/>
          <w:lang w:val="en-US"/>
        </w:rPr>
        <w:t xml:space="preserve"> </w:t>
      </w:r>
      <w:r w:rsidR="00546884">
        <w:rPr>
          <w:rFonts w:ascii="Arial" w:hAnsi="Arial" w:cs="Arial"/>
          <w:sz w:val="24"/>
          <w:szCs w:val="24"/>
          <w:lang w:val="en-US"/>
        </w:rPr>
        <w:t xml:space="preserve">One could consider the level of computer anxiety as a predictor of the accuracy in responses. But this measure </w:t>
      </w:r>
      <w:r w:rsidR="00147AD4">
        <w:rPr>
          <w:rFonts w:ascii="Arial" w:hAnsi="Arial" w:cs="Arial"/>
          <w:sz w:val="24"/>
          <w:szCs w:val="24"/>
          <w:lang w:val="en-US"/>
        </w:rPr>
        <w:t>was</w:t>
      </w:r>
      <w:r w:rsidR="00546884">
        <w:rPr>
          <w:rFonts w:ascii="Arial" w:hAnsi="Arial" w:cs="Arial"/>
          <w:sz w:val="24"/>
          <w:szCs w:val="24"/>
          <w:lang w:val="en-US"/>
        </w:rPr>
        <w:t xml:space="preserve"> not </w:t>
      </w:r>
      <w:r w:rsidR="00147AD4">
        <w:rPr>
          <w:rFonts w:ascii="Arial" w:hAnsi="Arial" w:cs="Arial"/>
          <w:sz w:val="24"/>
          <w:szCs w:val="24"/>
          <w:lang w:val="en-US"/>
        </w:rPr>
        <w:t>included in the dataset.</w:t>
      </w:r>
      <w:r w:rsidR="00546884">
        <w:rPr>
          <w:rFonts w:ascii="Arial" w:hAnsi="Arial" w:cs="Arial"/>
          <w:sz w:val="24"/>
          <w:szCs w:val="24"/>
          <w:lang w:val="en-US"/>
        </w:rPr>
        <w:t xml:space="preserve"> </w:t>
      </w:r>
      <w:r w:rsidR="00147AD4">
        <w:rPr>
          <w:rFonts w:ascii="Arial" w:hAnsi="Arial" w:cs="Arial"/>
          <w:sz w:val="24"/>
          <w:szCs w:val="24"/>
          <w:lang w:val="en-US"/>
        </w:rPr>
        <w:t>I</w:t>
      </w:r>
      <w:r w:rsidR="00546884">
        <w:rPr>
          <w:rFonts w:ascii="Arial" w:hAnsi="Arial" w:cs="Arial"/>
          <w:sz w:val="24"/>
          <w:szCs w:val="24"/>
          <w:lang w:val="en-US"/>
        </w:rPr>
        <w:t xml:space="preserve">t was applied by </w:t>
      </w:r>
      <w:r>
        <w:rPr>
          <w:rFonts w:ascii="Arial" w:hAnsi="Arial" w:cs="Arial"/>
          <w:sz w:val="24"/>
          <w:szCs w:val="24"/>
          <w:lang w:val="en-US"/>
        </w:rPr>
        <w:t>MacIntyre et al. (1997)</w:t>
      </w:r>
      <w:r w:rsidR="00546884">
        <w:rPr>
          <w:rFonts w:ascii="Arial" w:hAnsi="Arial" w:cs="Arial"/>
          <w:sz w:val="24"/>
          <w:szCs w:val="24"/>
          <w:lang w:val="en-US"/>
        </w:rPr>
        <w:t xml:space="preserve"> who</w:t>
      </w:r>
      <w:r>
        <w:rPr>
          <w:rFonts w:ascii="Arial" w:hAnsi="Arial" w:cs="Arial"/>
          <w:sz w:val="24"/>
          <w:szCs w:val="24"/>
          <w:lang w:val="en-US"/>
        </w:rPr>
        <w:t xml:space="preserve"> investigate</w:t>
      </w:r>
      <w:r w:rsidR="00546884">
        <w:rPr>
          <w:rFonts w:ascii="Arial" w:hAnsi="Arial" w:cs="Arial"/>
          <w:sz w:val="24"/>
          <w:szCs w:val="24"/>
          <w:lang w:val="en-US"/>
        </w:rPr>
        <w:t>d</w:t>
      </w:r>
      <w:r>
        <w:rPr>
          <w:rFonts w:ascii="Arial" w:hAnsi="Arial" w:cs="Arial"/>
          <w:sz w:val="24"/>
          <w:szCs w:val="24"/>
          <w:lang w:val="en-US"/>
        </w:rPr>
        <w:t xml:space="preserve"> the relation between perceived competence in a second foreign language and the actual competence as well as language anxiety. High level of anxiety </w:t>
      </w:r>
      <w:r w:rsidR="00546884">
        <w:rPr>
          <w:rFonts w:ascii="Arial" w:hAnsi="Arial" w:cs="Arial"/>
          <w:sz w:val="24"/>
          <w:szCs w:val="24"/>
          <w:lang w:val="en-US"/>
        </w:rPr>
        <w:t>occurred to be</w:t>
      </w:r>
      <w:r>
        <w:rPr>
          <w:rFonts w:ascii="Arial" w:hAnsi="Arial" w:cs="Arial"/>
          <w:sz w:val="24"/>
          <w:szCs w:val="24"/>
          <w:lang w:val="en-US"/>
        </w:rPr>
        <w:t xml:space="preserve"> correlated with the tendency to underestimate own skills and the opposite for the low</w:t>
      </w:r>
      <w:r w:rsidR="00546884">
        <w:rPr>
          <w:rFonts w:ascii="Arial" w:hAnsi="Arial" w:cs="Arial"/>
          <w:sz w:val="24"/>
          <w:szCs w:val="24"/>
          <w:lang w:val="en-US"/>
        </w:rPr>
        <w:t xml:space="preserve"> </w:t>
      </w:r>
      <w:r>
        <w:rPr>
          <w:rFonts w:ascii="Arial" w:hAnsi="Arial" w:cs="Arial"/>
          <w:sz w:val="24"/>
          <w:szCs w:val="24"/>
          <w:lang w:val="en-US"/>
        </w:rPr>
        <w:t xml:space="preserve">level of anxiety. </w:t>
      </w:r>
    </w:p>
    <w:p w14:paraId="26ED51F0" w14:textId="4E707E3D" w:rsidR="009A2E98" w:rsidRDefault="00A835D3" w:rsidP="009A2E98">
      <w:pPr>
        <w:pStyle w:val="Level1"/>
      </w:pPr>
      <w:r>
        <w:t>6</w:t>
      </w:r>
      <w:r w:rsidR="009A2E98">
        <w:t>. Conclusions</w:t>
      </w:r>
    </w:p>
    <w:p w14:paraId="41A4BBDD" w14:textId="23986806" w:rsidR="00546884" w:rsidRPr="00546884" w:rsidRDefault="00147AD4" w:rsidP="00546884">
      <w:pPr>
        <w:spacing w:before="120" w:after="0" w:line="360" w:lineRule="auto"/>
        <w:jc w:val="both"/>
        <w:rPr>
          <w:rFonts w:ascii="Arial" w:hAnsi="Arial" w:cs="Arial"/>
          <w:sz w:val="24"/>
          <w:szCs w:val="24"/>
          <w:lang w:val="en-US"/>
        </w:rPr>
      </w:pPr>
      <w:r w:rsidRPr="00103E08">
        <w:rPr>
          <w:rFonts w:ascii="Arial" w:hAnsi="Arial" w:cs="Arial"/>
          <w:sz w:val="24"/>
          <w:szCs w:val="24"/>
          <w:lang w:val="en-GB"/>
        </w:rPr>
        <w:t>The</w:t>
      </w:r>
      <w:r>
        <w:rPr>
          <w:rFonts w:ascii="Arial" w:hAnsi="Arial" w:cs="Arial"/>
          <w:sz w:val="24"/>
          <w:szCs w:val="24"/>
          <w:lang w:val="en-GB"/>
        </w:rPr>
        <w:t xml:space="preserve"> problem of ICT skills overstatement is shown to be common in the social surveys. We show that Poles’ </w:t>
      </w:r>
      <w:r w:rsidRPr="00103E08">
        <w:rPr>
          <w:rFonts w:ascii="Arial" w:hAnsi="Arial" w:cs="Arial"/>
          <w:sz w:val="24"/>
          <w:szCs w:val="24"/>
          <w:lang w:val="en-GB"/>
        </w:rPr>
        <w:t xml:space="preserve">propensity to overestimate </w:t>
      </w:r>
      <w:r>
        <w:rPr>
          <w:rFonts w:ascii="Arial" w:hAnsi="Arial" w:cs="Arial"/>
          <w:sz w:val="24"/>
          <w:szCs w:val="24"/>
          <w:lang w:val="en-GB"/>
        </w:rPr>
        <w:t>own</w:t>
      </w:r>
      <w:r w:rsidRPr="00103E08">
        <w:rPr>
          <w:rFonts w:ascii="Arial" w:hAnsi="Arial" w:cs="Arial"/>
          <w:sz w:val="24"/>
          <w:szCs w:val="24"/>
          <w:lang w:val="en-GB"/>
        </w:rPr>
        <w:t xml:space="preserve"> skills decreases with age and increases with the years of education and the size of city where one lives. These results might suggest that social desirability</w:t>
      </w:r>
      <w:r w:rsidR="00C9193B">
        <w:rPr>
          <w:rFonts w:ascii="Arial" w:hAnsi="Arial" w:cs="Arial"/>
          <w:sz w:val="24"/>
          <w:szCs w:val="24"/>
          <w:lang w:val="en-GB"/>
        </w:rPr>
        <w:t xml:space="preserve"> plays a big role in the process of forming the answers to ICT-skills related questions:</w:t>
      </w:r>
      <w:r w:rsidRPr="00103E08">
        <w:rPr>
          <w:rFonts w:ascii="Arial" w:hAnsi="Arial" w:cs="Arial"/>
          <w:sz w:val="24"/>
          <w:szCs w:val="24"/>
          <w:lang w:val="en-GB"/>
        </w:rPr>
        <w:t xml:space="preserve"> </w:t>
      </w:r>
      <w:r w:rsidR="00C9193B">
        <w:rPr>
          <w:rFonts w:ascii="Arial" w:hAnsi="Arial" w:cs="Arial"/>
          <w:sz w:val="24"/>
          <w:szCs w:val="24"/>
          <w:lang w:val="en-GB"/>
        </w:rPr>
        <w:t xml:space="preserve">individuals from </w:t>
      </w:r>
      <w:r w:rsidRPr="00103E08">
        <w:rPr>
          <w:rFonts w:ascii="Arial" w:hAnsi="Arial" w:cs="Arial"/>
          <w:sz w:val="24"/>
          <w:szCs w:val="24"/>
          <w:lang w:val="en-GB"/>
        </w:rPr>
        <w:t xml:space="preserve">groups </w:t>
      </w:r>
      <w:r w:rsidR="00C9193B">
        <w:rPr>
          <w:rFonts w:ascii="Arial" w:hAnsi="Arial" w:cs="Arial"/>
          <w:sz w:val="24"/>
          <w:szCs w:val="24"/>
          <w:lang w:val="en-GB"/>
        </w:rPr>
        <w:t xml:space="preserve">characterized by </w:t>
      </w:r>
      <w:r w:rsidRPr="00103E08">
        <w:rPr>
          <w:rFonts w:ascii="Arial" w:hAnsi="Arial" w:cs="Arial"/>
          <w:sz w:val="24"/>
          <w:szCs w:val="24"/>
          <w:lang w:val="en-GB"/>
        </w:rPr>
        <w:t>higher skills</w:t>
      </w:r>
      <w:r w:rsidR="00C9193B">
        <w:rPr>
          <w:rFonts w:ascii="Arial" w:hAnsi="Arial" w:cs="Arial"/>
          <w:sz w:val="24"/>
          <w:szCs w:val="24"/>
          <w:lang w:val="en-GB"/>
        </w:rPr>
        <w:t xml:space="preserve"> </w:t>
      </w:r>
      <w:r w:rsidR="00C9193B" w:rsidRPr="00103E08">
        <w:rPr>
          <w:rFonts w:ascii="Arial" w:hAnsi="Arial" w:cs="Arial"/>
          <w:sz w:val="24"/>
          <w:szCs w:val="24"/>
          <w:lang w:val="en-GB"/>
        </w:rPr>
        <w:t>are also expected to have higher skills</w:t>
      </w:r>
      <w:r w:rsidR="00C9193B">
        <w:rPr>
          <w:rFonts w:ascii="Arial" w:hAnsi="Arial" w:cs="Arial"/>
          <w:sz w:val="24"/>
          <w:szCs w:val="24"/>
          <w:lang w:val="en-GB"/>
        </w:rPr>
        <w:t xml:space="preserve"> and may be therefore more likely to overstate their skills.</w:t>
      </w:r>
    </w:p>
    <w:p w14:paraId="0D4E4553" w14:textId="3FC8D01C" w:rsidR="009A2E98" w:rsidRPr="009A2E98" w:rsidRDefault="00C9193B" w:rsidP="009A2E98">
      <w:pPr>
        <w:spacing w:before="120" w:after="0" w:line="360" w:lineRule="auto"/>
        <w:jc w:val="both"/>
        <w:rPr>
          <w:rFonts w:ascii="Arial" w:hAnsi="Arial" w:cs="Arial"/>
          <w:sz w:val="24"/>
          <w:szCs w:val="24"/>
          <w:lang w:val="en-US"/>
        </w:rPr>
      </w:pPr>
      <w:r>
        <w:rPr>
          <w:rFonts w:ascii="Arial" w:hAnsi="Arial" w:cs="Arial"/>
          <w:sz w:val="24"/>
          <w:szCs w:val="24"/>
          <w:lang w:val="en-US"/>
        </w:rPr>
        <w:t>The results speak in favor of developing methodologies where s</w:t>
      </w:r>
      <w:r w:rsidR="009A2E98" w:rsidRPr="009A2E98">
        <w:rPr>
          <w:rFonts w:ascii="Arial" w:hAnsi="Arial" w:cs="Arial"/>
          <w:sz w:val="24"/>
          <w:szCs w:val="24"/>
          <w:lang w:val="en-US"/>
        </w:rPr>
        <w:t xml:space="preserve">kills </w:t>
      </w:r>
      <w:r>
        <w:rPr>
          <w:rFonts w:ascii="Arial" w:hAnsi="Arial" w:cs="Arial"/>
          <w:sz w:val="24"/>
          <w:szCs w:val="24"/>
          <w:lang w:val="en-US"/>
        </w:rPr>
        <w:t xml:space="preserve">are </w:t>
      </w:r>
      <w:r w:rsidR="009A2E98" w:rsidRPr="009A2E98">
        <w:rPr>
          <w:rFonts w:ascii="Arial" w:hAnsi="Arial" w:cs="Arial"/>
          <w:sz w:val="24"/>
          <w:szCs w:val="24"/>
          <w:lang w:val="en-US"/>
        </w:rPr>
        <w:t>measured directly.</w:t>
      </w:r>
      <w:r w:rsidR="00B800FC">
        <w:rPr>
          <w:rFonts w:ascii="Arial" w:hAnsi="Arial" w:cs="Arial"/>
          <w:sz w:val="24"/>
          <w:szCs w:val="24"/>
          <w:lang w:val="en-US"/>
        </w:rPr>
        <w:t xml:space="preserve"> </w:t>
      </w:r>
      <w:r w:rsidR="009A2E98" w:rsidRPr="009A2E98">
        <w:rPr>
          <w:rFonts w:ascii="Arial" w:hAnsi="Arial" w:cs="Arial"/>
          <w:sz w:val="24"/>
          <w:szCs w:val="24"/>
          <w:lang w:val="en-US"/>
        </w:rPr>
        <w:t>The examples of such projects are the OEC</w:t>
      </w:r>
      <w:r w:rsidR="00546884">
        <w:rPr>
          <w:rFonts w:ascii="Arial" w:hAnsi="Arial" w:cs="Arial"/>
          <w:sz w:val="24"/>
          <w:szCs w:val="24"/>
          <w:lang w:val="en-US"/>
        </w:rPr>
        <w:t xml:space="preserve">D’s </w:t>
      </w:r>
      <w:r w:rsidR="009A2E98" w:rsidRPr="009A2E98">
        <w:rPr>
          <w:rFonts w:ascii="Arial" w:hAnsi="Arial" w:cs="Arial"/>
          <w:sz w:val="24"/>
          <w:szCs w:val="24"/>
          <w:lang w:val="en-US"/>
        </w:rPr>
        <w:t>PIAAC</w:t>
      </w:r>
      <w:r w:rsidR="00546884">
        <w:rPr>
          <w:rFonts w:ascii="Arial" w:hAnsi="Arial" w:cs="Arial"/>
          <w:sz w:val="24"/>
          <w:szCs w:val="24"/>
          <w:lang w:val="en-US"/>
        </w:rPr>
        <w:t xml:space="preserve"> survey</w:t>
      </w:r>
      <w:r w:rsidR="009A2E98" w:rsidRPr="009A2E98">
        <w:rPr>
          <w:rFonts w:ascii="Arial" w:hAnsi="Arial" w:cs="Arial"/>
          <w:sz w:val="24"/>
          <w:szCs w:val="24"/>
          <w:lang w:val="en-US"/>
        </w:rPr>
        <w:t>. The direct measurement of skills may be more comparable across countries and for some type of skills (like basic digital literacy)</w:t>
      </w:r>
      <w:r w:rsidR="00546884">
        <w:rPr>
          <w:rFonts w:ascii="Arial" w:hAnsi="Arial" w:cs="Arial"/>
          <w:sz w:val="24"/>
          <w:szCs w:val="24"/>
          <w:lang w:val="en-US"/>
        </w:rPr>
        <w:t xml:space="preserve"> it</w:t>
      </w:r>
      <w:r w:rsidR="009A2E98" w:rsidRPr="009A2E98">
        <w:rPr>
          <w:rFonts w:ascii="Arial" w:hAnsi="Arial" w:cs="Arial"/>
          <w:sz w:val="24"/>
          <w:szCs w:val="24"/>
          <w:lang w:val="en-US"/>
        </w:rPr>
        <w:t xml:space="preserve"> may be the only way to compare selected populations as qualifications or diplomas may not exist in th</w:t>
      </w:r>
      <w:r w:rsidR="00546884">
        <w:rPr>
          <w:rFonts w:ascii="Arial" w:hAnsi="Arial" w:cs="Arial"/>
          <w:sz w:val="24"/>
          <w:szCs w:val="24"/>
          <w:lang w:val="en-US"/>
        </w:rPr>
        <w:t>e</w:t>
      </w:r>
      <w:r w:rsidR="009A2E98" w:rsidRPr="009A2E98">
        <w:rPr>
          <w:rFonts w:ascii="Arial" w:hAnsi="Arial" w:cs="Arial"/>
          <w:sz w:val="24"/>
          <w:szCs w:val="24"/>
          <w:lang w:val="en-US"/>
        </w:rPr>
        <w:t xml:space="preserve"> area.</w:t>
      </w:r>
      <w:r w:rsidR="00546884">
        <w:rPr>
          <w:rFonts w:ascii="Arial" w:hAnsi="Arial" w:cs="Arial"/>
          <w:sz w:val="24"/>
          <w:szCs w:val="24"/>
          <w:lang w:val="en-US"/>
        </w:rPr>
        <w:t xml:space="preserve"> </w:t>
      </w:r>
      <w:r w:rsidR="009A2E98" w:rsidRPr="009A2E98">
        <w:rPr>
          <w:rFonts w:ascii="Arial" w:hAnsi="Arial" w:cs="Arial"/>
          <w:sz w:val="24"/>
          <w:szCs w:val="24"/>
          <w:lang w:val="en-US"/>
        </w:rPr>
        <w:t xml:space="preserve">The disadvantage of the direct measurement are the high costs and limitation in the number of skills that can be captured. In PIAAC only the basic skills related to literacy, numeracy and problem solving in technology rich environment were subject to testing. However, different job-specific skills may be of interest to analysts and policy makers, </w:t>
      </w:r>
      <w:r>
        <w:rPr>
          <w:rFonts w:ascii="Arial" w:hAnsi="Arial" w:cs="Arial"/>
          <w:sz w:val="24"/>
          <w:szCs w:val="24"/>
          <w:lang w:val="en-US"/>
        </w:rPr>
        <w:t xml:space="preserve">so the expectation is that the direct assessment of skills will </w:t>
      </w:r>
      <w:r w:rsidR="00B800FC">
        <w:rPr>
          <w:rFonts w:ascii="Arial" w:hAnsi="Arial" w:cs="Arial"/>
          <w:sz w:val="24"/>
          <w:szCs w:val="24"/>
          <w:lang w:val="en-US"/>
        </w:rPr>
        <w:t>become more and more common</w:t>
      </w:r>
      <w:r>
        <w:rPr>
          <w:rFonts w:ascii="Arial" w:hAnsi="Arial" w:cs="Arial"/>
          <w:sz w:val="24"/>
          <w:szCs w:val="24"/>
          <w:lang w:val="en-US"/>
        </w:rPr>
        <w:t>.</w:t>
      </w:r>
    </w:p>
    <w:p w14:paraId="19CF6635" w14:textId="499866B9" w:rsidR="00906409" w:rsidRPr="00C9193B" w:rsidRDefault="00906409" w:rsidP="005710AA">
      <w:pPr>
        <w:spacing w:before="120" w:after="0" w:line="360" w:lineRule="auto"/>
        <w:jc w:val="both"/>
        <w:rPr>
          <w:rFonts w:ascii="Arial" w:hAnsi="Arial" w:cs="Arial"/>
          <w:sz w:val="24"/>
          <w:szCs w:val="24"/>
          <w:highlight w:val="yellow"/>
          <w:lang w:val="en-US"/>
        </w:rPr>
      </w:pPr>
    </w:p>
    <w:p w14:paraId="76A9AED4" w14:textId="77777777" w:rsidR="00C9193B" w:rsidRPr="00C9193B" w:rsidRDefault="00C9193B" w:rsidP="005710AA">
      <w:pPr>
        <w:spacing w:before="120" w:after="0" w:line="360" w:lineRule="auto"/>
        <w:jc w:val="both"/>
        <w:rPr>
          <w:rFonts w:ascii="Arial" w:hAnsi="Arial" w:cs="Arial"/>
          <w:sz w:val="24"/>
          <w:szCs w:val="24"/>
          <w:lang w:val="en-US"/>
        </w:rPr>
      </w:pPr>
    </w:p>
    <w:p w14:paraId="55D87848" w14:textId="77777777" w:rsidR="001B2F69" w:rsidRPr="007552BA" w:rsidRDefault="001B2F69" w:rsidP="001B2F69">
      <w:pPr>
        <w:spacing w:before="120" w:after="0" w:line="360" w:lineRule="auto"/>
        <w:jc w:val="both"/>
        <w:rPr>
          <w:rFonts w:ascii="Arial" w:hAnsi="Arial" w:cs="Arial"/>
          <w:lang w:val="en-GB"/>
        </w:rPr>
      </w:pPr>
    </w:p>
    <w:p w14:paraId="3D6535E0" w14:textId="6ABCD5C7" w:rsidR="00906409" w:rsidRPr="007552BA" w:rsidRDefault="00A835D3" w:rsidP="00054876">
      <w:pPr>
        <w:pStyle w:val="Level1"/>
      </w:pPr>
      <w:r w:rsidRPr="007552BA">
        <w:t>7</w:t>
      </w:r>
      <w:r w:rsidR="00054876" w:rsidRPr="007552BA">
        <w:t>. References</w:t>
      </w:r>
    </w:p>
    <w:p w14:paraId="3614C1D2" w14:textId="77777777" w:rsidR="001B2F69" w:rsidRPr="00290036" w:rsidRDefault="001B2F69" w:rsidP="001B2F69">
      <w:pPr>
        <w:spacing w:after="120"/>
        <w:rPr>
          <w:lang w:val="en-US"/>
        </w:rPr>
      </w:pPr>
    </w:p>
    <w:p w14:paraId="57004C92"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Adams, S.A., Matthews, C.E., Ebbeling, C.B., Moore, C.G., Cunningham, J.E., Fulton, J., Hebert, J.R., 2005. The effect of social desirability and social approval on self-reports of physical activity. Am. J. Epidemiol. 161, 389–398. </w:t>
      </w:r>
      <w:hyperlink r:id="rId10" w:history="1">
        <w:r w:rsidRPr="00C9193B">
          <w:rPr>
            <w:rFonts w:ascii="Arial" w:eastAsia="Times New Roman" w:hAnsi="Arial" w:cs="Arial"/>
            <w:color w:val="0000FF"/>
            <w:sz w:val="24"/>
            <w:szCs w:val="24"/>
            <w:u w:val="single"/>
            <w:lang w:val="en-US" w:eastAsia="pl-PL"/>
          </w:rPr>
          <w:t>https://doi.org/10.1093/aje/kwi054</w:t>
        </w:r>
      </w:hyperlink>
    </w:p>
    <w:p w14:paraId="41866E42"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Bago d’Uva, T., Van Doorslaer, E., Lindeboom, M., O’Donnell, O., 2008. Does reporting heterogeneity bias the measurement of health disparities? Health Econ 17, 351–375. </w:t>
      </w:r>
      <w:hyperlink r:id="rId11" w:history="1">
        <w:r w:rsidRPr="00C9193B">
          <w:rPr>
            <w:rFonts w:ascii="Arial" w:eastAsia="Times New Roman" w:hAnsi="Arial" w:cs="Arial"/>
            <w:color w:val="0000FF"/>
            <w:sz w:val="24"/>
            <w:szCs w:val="24"/>
            <w:u w:val="single"/>
            <w:lang w:val="en-US" w:eastAsia="pl-PL"/>
          </w:rPr>
          <w:t>https://doi.org/10.1002/hec.1269</w:t>
        </w:r>
      </w:hyperlink>
    </w:p>
    <w:p w14:paraId="5D409F0F"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Beyler, N., Beyler, A., 2017. Adjusting for Measurement Error and Nonresponse in Physical Activity Surveys: A Simulation Study. Journal of Official Statistics 33, 533–550. </w:t>
      </w:r>
      <w:hyperlink r:id="rId12" w:history="1">
        <w:r w:rsidRPr="00C9193B">
          <w:rPr>
            <w:rFonts w:ascii="Arial" w:eastAsia="Times New Roman" w:hAnsi="Arial" w:cs="Arial"/>
            <w:color w:val="0000FF"/>
            <w:sz w:val="24"/>
            <w:szCs w:val="24"/>
            <w:u w:val="single"/>
            <w:lang w:val="en-US" w:eastAsia="pl-PL"/>
          </w:rPr>
          <w:t>https://doi.org/10.1515/jos-2017-0025</w:t>
        </w:r>
      </w:hyperlink>
    </w:p>
    <w:p w14:paraId="1322EE6D"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Borghans, L., ter Weel, B., 2004. Are computer skills the new basic skills? The returns to computer, writing and math skills in Britain. Labour Economics, Labour market consequences of new information technologies 11, 85–98. </w:t>
      </w:r>
      <w:hyperlink r:id="rId13" w:history="1">
        <w:r w:rsidRPr="00C9193B">
          <w:rPr>
            <w:rFonts w:ascii="Arial" w:eastAsia="Times New Roman" w:hAnsi="Arial" w:cs="Arial"/>
            <w:color w:val="0000FF"/>
            <w:sz w:val="24"/>
            <w:szCs w:val="24"/>
            <w:u w:val="single"/>
            <w:lang w:val="en-US" w:eastAsia="pl-PL"/>
          </w:rPr>
          <w:t>https://doi.org/10.1016/S0927-5371(03)00054-X</w:t>
        </w:r>
      </w:hyperlink>
    </w:p>
    <w:p w14:paraId="3E217542" w14:textId="77777777" w:rsidR="001B2F69" w:rsidRPr="00C9193B" w:rsidRDefault="001B2F69" w:rsidP="001B2F69">
      <w:pPr>
        <w:spacing w:after="120" w:line="240" w:lineRule="auto"/>
        <w:ind w:hanging="480"/>
        <w:rPr>
          <w:rFonts w:ascii="Arial" w:eastAsia="Times New Roman" w:hAnsi="Arial" w:cs="Arial"/>
          <w:sz w:val="24"/>
          <w:szCs w:val="24"/>
          <w:lang w:eastAsia="pl-PL"/>
        </w:rPr>
      </w:pPr>
      <w:r w:rsidRPr="00C9193B">
        <w:rPr>
          <w:rFonts w:ascii="Arial" w:eastAsia="Times New Roman" w:hAnsi="Arial" w:cs="Arial"/>
          <w:sz w:val="24"/>
          <w:szCs w:val="24"/>
          <w:lang w:val="en-US" w:eastAsia="pl-PL"/>
        </w:rPr>
        <w:t xml:space="preserve">Cialdini, R.B., 2007. Descriptive Social Norms as Underappreciated Sources of Social Control. </w:t>
      </w:r>
      <w:r w:rsidRPr="00C9193B">
        <w:rPr>
          <w:rFonts w:ascii="Arial" w:eastAsia="Times New Roman" w:hAnsi="Arial" w:cs="Arial"/>
          <w:sz w:val="24"/>
          <w:szCs w:val="24"/>
          <w:lang w:eastAsia="pl-PL"/>
        </w:rPr>
        <w:t xml:space="preserve">Psychometrika 72, 263. </w:t>
      </w:r>
      <w:hyperlink r:id="rId14" w:history="1">
        <w:r w:rsidRPr="00C9193B">
          <w:rPr>
            <w:rFonts w:ascii="Arial" w:eastAsia="Times New Roman" w:hAnsi="Arial" w:cs="Arial"/>
            <w:color w:val="0000FF"/>
            <w:sz w:val="24"/>
            <w:szCs w:val="24"/>
            <w:u w:val="single"/>
            <w:lang w:eastAsia="pl-PL"/>
          </w:rPr>
          <w:t>https://doi.org/10.1007/s11336-006-1560-6</w:t>
        </w:r>
      </w:hyperlink>
    </w:p>
    <w:p w14:paraId="249C3E85" w14:textId="77777777" w:rsidR="001B2F69" w:rsidRPr="00C9193B" w:rsidRDefault="001B2F69" w:rsidP="001B2F69">
      <w:pPr>
        <w:spacing w:after="120" w:line="240" w:lineRule="auto"/>
        <w:ind w:hanging="480"/>
        <w:rPr>
          <w:rFonts w:ascii="Arial" w:eastAsia="Times New Roman" w:hAnsi="Arial" w:cs="Arial"/>
          <w:sz w:val="24"/>
          <w:szCs w:val="24"/>
          <w:lang w:eastAsia="pl-PL"/>
        </w:rPr>
      </w:pPr>
      <w:r w:rsidRPr="00C9193B">
        <w:rPr>
          <w:rFonts w:ascii="Arial" w:eastAsia="Times New Roman" w:hAnsi="Arial" w:cs="Arial"/>
          <w:sz w:val="24"/>
          <w:szCs w:val="24"/>
          <w:lang w:eastAsia="pl-PL"/>
        </w:rPr>
        <w:t xml:space="preserve">Credé, M., Tynan, M.C., Harms, P.D., 2017. </w:t>
      </w:r>
      <w:r w:rsidRPr="00C9193B">
        <w:rPr>
          <w:rFonts w:ascii="Arial" w:eastAsia="Times New Roman" w:hAnsi="Arial" w:cs="Arial"/>
          <w:sz w:val="24"/>
          <w:szCs w:val="24"/>
          <w:lang w:val="en-US" w:eastAsia="pl-PL"/>
        </w:rPr>
        <w:t xml:space="preserve">Much ado about grit: A meta-analytic synthesis of the grit literature. Journal of Personality and Social Psychology 113, No Pagination Specified-No Pagination Specified. </w:t>
      </w:r>
      <w:hyperlink r:id="rId15" w:history="1">
        <w:r w:rsidRPr="00C9193B">
          <w:rPr>
            <w:rFonts w:ascii="Arial" w:eastAsia="Times New Roman" w:hAnsi="Arial" w:cs="Arial"/>
            <w:color w:val="0000FF"/>
            <w:sz w:val="24"/>
            <w:szCs w:val="24"/>
            <w:u w:val="single"/>
            <w:lang w:eastAsia="pl-PL"/>
          </w:rPr>
          <w:t>https://doi.org/10.1037/pspp0000102</w:t>
        </w:r>
      </w:hyperlink>
    </w:p>
    <w:p w14:paraId="19172A1E"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eastAsia="pl-PL"/>
        </w:rPr>
        <w:t xml:space="preserve">DiNardo, J.E., Pischke, J.-S., 1997. </w:t>
      </w:r>
      <w:r w:rsidRPr="00C9193B">
        <w:rPr>
          <w:rFonts w:ascii="Arial" w:eastAsia="Times New Roman" w:hAnsi="Arial" w:cs="Arial"/>
          <w:sz w:val="24"/>
          <w:szCs w:val="24"/>
          <w:lang w:val="en-US" w:eastAsia="pl-PL"/>
        </w:rPr>
        <w:t>The Returns to Computer Use Revisited: Have Pencils Changed the Wage Structure Too? The Quarterly Journal of Economics 112, 291–303.</w:t>
      </w:r>
    </w:p>
    <w:p w14:paraId="28B78469"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Duckworth, A.L., Quinn, P.D., 2009. Development and validation of the short grit scale (grit-s). J Pers Assess 91, 166–174. </w:t>
      </w:r>
      <w:hyperlink r:id="rId16" w:history="1">
        <w:r w:rsidRPr="00C9193B">
          <w:rPr>
            <w:rFonts w:ascii="Arial" w:eastAsia="Times New Roman" w:hAnsi="Arial" w:cs="Arial"/>
            <w:color w:val="0000FF"/>
            <w:sz w:val="24"/>
            <w:szCs w:val="24"/>
            <w:u w:val="single"/>
            <w:lang w:val="en-US" w:eastAsia="pl-PL"/>
          </w:rPr>
          <w:t>https://doi.org/10.1080/00223890802634290</w:t>
        </w:r>
      </w:hyperlink>
    </w:p>
    <w:p w14:paraId="235F7CE0"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Dunning, D., Heath, C., Suls, J.M., 2004. Flawed Self-Assessment: Implications for Health, Education, and the Workplace. Psychol Sci Public Interest 5, 69–106. </w:t>
      </w:r>
      <w:hyperlink r:id="rId17" w:history="1">
        <w:r w:rsidRPr="00C9193B">
          <w:rPr>
            <w:rFonts w:ascii="Arial" w:eastAsia="Times New Roman" w:hAnsi="Arial" w:cs="Arial"/>
            <w:color w:val="0000FF"/>
            <w:sz w:val="24"/>
            <w:szCs w:val="24"/>
            <w:u w:val="single"/>
            <w:lang w:val="en-US" w:eastAsia="pl-PL"/>
          </w:rPr>
          <w:t>https://doi.org/10.1111/j.1529-1006.2004.00018.x</w:t>
        </w:r>
      </w:hyperlink>
    </w:p>
    <w:p w14:paraId="214650DA"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Dunning, D., Johnson, K., Ehrlinger, J., Kruger, J., 2003. Why People Fail to Recognize Their Own Incompetence. Curr Dir Psychol Sci 12, 83–87. </w:t>
      </w:r>
      <w:hyperlink r:id="rId18" w:history="1">
        <w:r w:rsidRPr="00C9193B">
          <w:rPr>
            <w:rFonts w:ascii="Arial" w:eastAsia="Times New Roman" w:hAnsi="Arial" w:cs="Arial"/>
            <w:color w:val="0000FF"/>
            <w:sz w:val="24"/>
            <w:szCs w:val="24"/>
            <w:u w:val="single"/>
            <w:lang w:val="en-US" w:eastAsia="pl-PL"/>
          </w:rPr>
          <w:t>https://doi.org/10.1111/1467-8721.01235</w:t>
        </w:r>
      </w:hyperlink>
    </w:p>
    <w:p w14:paraId="21988CDF"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European Commission, Statistical Office of the European Union, 2016. Statistical approaches to the measurement of skills 2016 edition. Publications Office, Luxembourg.</w:t>
      </w:r>
    </w:p>
    <w:p w14:paraId="7460FA09"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Falck, O., Heimisch, A., Wiederhold, S., 2016. Returns to ICT Skills. </w:t>
      </w:r>
      <w:hyperlink r:id="rId19" w:history="1">
        <w:r w:rsidRPr="00C9193B">
          <w:rPr>
            <w:rFonts w:ascii="Arial" w:eastAsia="Times New Roman" w:hAnsi="Arial" w:cs="Arial"/>
            <w:color w:val="0000FF"/>
            <w:sz w:val="24"/>
            <w:szCs w:val="24"/>
            <w:u w:val="single"/>
            <w:lang w:val="en-US" w:eastAsia="pl-PL"/>
          </w:rPr>
          <w:t>https://doi.org/10.1787/5jlzfl2p5rzq-en</w:t>
        </w:r>
      </w:hyperlink>
    </w:p>
    <w:p w14:paraId="20F11749" w14:textId="77777777" w:rsidR="00290036" w:rsidRDefault="001B2F69" w:rsidP="00290036">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Ferrari, P., Friedenreich, C., Matthews, C.E., 2007. The role of measurement error in estimating levels of physical activity. Am. J. Epidemiol. 166, 832–840. </w:t>
      </w:r>
      <w:hyperlink r:id="rId20" w:history="1">
        <w:r w:rsidRPr="00C9193B">
          <w:rPr>
            <w:rFonts w:ascii="Arial" w:eastAsia="Times New Roman" w:hAnsi="Arial" w:cs="Arial"/>
            <w:color w:val="0000FF"/>
            <w:sz w:val="24"/>
            <w:szCs w:val="24"/>
            <w:u w:val="single"/>
            <w:lang w:val="en-US" w:eastAsia="pl-PL"/>
          </w:rPr>
          <w:t>https://doi.org/10.1093/aje/kwm148</w:t>
        </w:r>
      </w:hyperlink>
    </w:p>
    <w:p w14:paraId="6747D8BA" w14:textId="7F55FDA8" w:rsidR="00290036" w:rsidRPr="00290036" w:rsidRDefault="00290036" w:rsidP="00290036">
      <w:pPr>
        <w:spacing w:after="120" w:line="240" w:lineRule="auto"/>
        <w:ind w:hanging="480"/>
        <w:rPr>
          <w:rFonts w:ascii="Arial" w:eastAsia="Times New Roman" w:hAnsi="Arial" w:cs="Arial"/>
          <w:sz w:val="24"/>
          <w:szCs w:val="24"/>
          <w:lang w:val="en-US" w:eastAsia="pl-PL"/>
        </w:rPr>
      </w:pPr>
      <w:r w:rsidRPr="00290036">
        <w:rPr>
          <w:rFonts w:ascii="Arial" w:eastAsia="Times New Roman" w:hAnsi="Arial" w:cs="Arial"/>
          <w:sz w:val="24"/>
          <w:szCs w:val="24"/>
          <w:lang w:val="en-US" w:eastAsia="pl-PL"/>
        </w:rPr>
        <w:t>Gerlitz, J.-Y., &amp; Schupp, J.</w:t>
      </w:r>
      <w:r>
        <w:rPr>
          <w:rFonts w:ascii="Arial" w:eastAsia="Times New Roman" w:hAnsi="Arial" w:cs="Arial"/>
          <w:sz w:val="24"/>
          <w:szCs w:val="24"/>
          <w:lang w:val="en-US" w:eastAsia="pl-PL"/>
        </w:rPr>
        <w:t>,</w:t>
      </w:r>
      <w:r w:rsidRPr="00290036">
        <w:rPr>
          <w:rFonts w:ascii="Arial" w:eastAsia="Times New Roman" w:hAnsi="Arial" w:cs="Arial"/>
          <w:sz w:val="24"/>
          <w:szCs w:val="24"/>
          <w:lang w:val="en-US" w:eastAsia="pl-PL"/>
        </w:rPr>
        <w:t xml:space="preserve"> 2005. Zur Erhebung der Big-Five-basierten persoenlichkeitsmerkmale im SOEP. DIW Research Notes, 4, 2005.</w:t>
      </w:r>
    </w:p>
    <w:p w14:paraId="4C18D78A" w14:textId="58606CA4" w:rsidR="00290036" w:rsidRDefault="00290036" w:rsidP="00290036">
      <w:pPr>
        <w:spacing w:after="120" w:line="240" w:lineRule="auto"/>
        <w:ind w:hanging="480"/>
        <w:rPr>
          <w:rFonts w:ascii="Arial" w:eastAsia="Times New Roman" w:hAnsi="Arial" w:cs="Arial"/>
          <w:sz w:val="24"/>
          <w:szCs w:val="24"/>
          <w:lang w:val="en-US" w:eastAsia="pl-PL"/>
        </w:rPr>
      </w:pPr>
      <w:r w:rsidRPr="00290036">
        <w:rPr>
          <w:rFonts w:ascii="Arial" w:eastAsia="Times New Roman" w:hAnsi="Arial" w:cs="Arial"/>
          <w:sz w:val="24"/>
          <w:szCs w:val="24"/>
          <w:lang w:val="en-US" w:eastAsia="pl-PL"/>
        </w:rPr>
        <w:t>Grant</w:t>
      </w:r>
      <w:r>
        <w:rPr>
          <w:rFonts w:ascii="Arial" w:eastAsia="Times New Roman" w:hAnsi="Arial" w:cs="Arial"/>
          <w:sz w:val="24"/>
          <w:szCs w:val="24"/>
          <w:lang w:val="en-US" w:eastAsia="pl-PL"/>
        </w:rPr>
        <w:t xml:space="preserve"> D.M.</w:t>
      </w:r>
      <w:r w:rsidRPr="00290036">
        <w:rPr>
          <w:rFonts w:ascii="Arial" w:eastAsia="Times New Roman" w:hAnsi="Arial" w:cs="Arial"/>
          <w:sz w:val="24"/>
          <w:szCs w:val="24"/>
          <w:lang w:val="en-US" w:eastAsia="pl-PL"/>
        </w:rPr>
        <w:t>,</w:t>
      </w:r>
      <w:r>
        <w:rPr>
          <w:rFonts w:ascii="Arial" w:eastAsia="Times New Roman" w:hAnsi="Arial" w:cs="Arial"/>
          <w:sz w:val="24"/>
          <w:szCs w:val="24"/>
          <w:lang w:val="en-US" w:eastAsia="pl-PL"/>
        </w:rPr>
        <w:t xml:space="preserve"> </w:t>
      </w:r>
      <w:r w:rsidRPr="00290036">
        <w:rPr>
          <w:rFonts w:ascii="Arial" w:eastAsia="Times New Roman" w:hAnsi="Arial" w:cs="Arial"/>
          <w:sz w:val="24"/>
          <w:szCs w:val="24"/>
          <w:lang w:val="en-US" w:eastAsia="pl-PL"/>
        </w:rPr>
        <w:t>Malloy</w:t>
      </w:r>
      <w:r>
        <w:rPr>
          <w:rFonts w:ascii="Arial" w:eastAsia="Times New Roman" w:hAnsi="Arial" w:cs="Arial"/>
          <w:sz w:val="24"/>
          <w:szCs w:val="24"/>
          <w:lang w:val="en-US" w:eastAsia="pl-PL"/>
        </w:rPr>
        <w:t xml:space="preserve"> A.D.</w:t>
      </w:r>
      <w:r w:rsidRPr="00290036">
        <w:rPr>
          <w:rFonts w:ascii="Arial" w:eastAsia="Times New Roman" w:hAnsi="Arial" w:cs="Arial"/>
          <w:sz w:val="24"/>
          <w:szCs w:val="24"/>
          <w:lang w:val="en-US" w:eastAsia="pl-PL"/>
        </w:rPr>
        <w:t>, Murphy</w:t>
      </w:r>
      <w:r>
        <w:rPr>
          <w:rFonts w:ascii="Arial" w:eastAsia="Times New Roman" w:hAnsi="Arial" w:cs="Arial"/>
          <w:sz w:val="24"/>
          <w:szCs w:val="24"/>
          <w:lang w:val="en-US" w:eastAsia="pl-PL"/>
        </w:rPr>
        <w:t xml:space="preserve"> M.C., ,2009.A </w:t>
      </w:r>
      <w:r w:rsidRPr="00C9193B">
        <w:rPr>
          <w:rFonts w:ascii="Arial" w:eastAsia="Times New Roman" w:hAnsi="Arial" w:cs="Arial"/>
          <w:sz w:val="24"/>
          <w:szCs w:val="24"/>
          <w:lang w:val="en-US" w:eastAsia="pl-PL"/>
        </w:rPr>
        <w:t>Comparison of Student Perceptions of their Computer Skills to their Actual Abilities</w:t>
      </w:r>
      <w:r>
        <w:rPr>
          <w:rFonts w:ascii="Arial" w:eastAsia="Times New Roman" w:hAnsi="Arial" w:cs="Arial"/>
          <w:sz w:val="24"/>
          <w:szCs w:val="24"/>
          <w:lang w:val="en-US" w:eastAsia="pl-PL"/>
        </w:rPr>
        <w:t xml:space="preserve">. </w:t>
      </w:r>
      <w:r w:rsidRPr="00290036">
        <w:rPr>
          <w:rFonts w:ascii="Arial" w:eastAsia="Times New Roman" w:hAnsi="Arial" w:cs="Arial"/>
          <w:sz w:val="24"/>
          <w:szCs w:val="24"/>
          <w:lang w:val="en-US" w:eastAsia="pl-PL"/>
        </w:rPr>
        <w:t>Journal of Information Technology Education:Research</w:t>
      </w:r>
      <w:r>
        <w:rPr>
          <w:rFonts w:ascii="Arial" w:eastAsia="Times New Roman" w:hAnsi="Arial" w:cs="Arial"/>
          <w:sz w:val="24"/>
          <w:szCs w:val="24"/>
          <w:lang w:val="en-US" w:eastAsia="pl-PL"/>
        </w:rPr>
        <w:t>.</w:t>
      </w:r>
      <w:r w:rsidRPr="00C9193B">
        <w:rPr>
          <w:rFonts w:ascii="Arial" w:eastAsia="Times New Roman" w:hAnsi="Arial" w:cs="Arial"/>
          <w:sz w:val="24"/>
          <w:szCs w:val="24"/>
          <w:lang w:val="en-US" w:eastAsia="pl-PL"/>
        </w:rPr>
        <w:t xml:space="preserve"> </w:t>
      </w:r>
      <w:hyperlink r:id="rId21" w:history="1">
        <w:r w:rsidRPr="00C9193B">
          <w:rPr>
            <w:rFonts w:ascii="Arial" w:eastAsia="Times New Roman" w:hAnsi="Arial" w:cs="Arial"/>
            <w:color w:val="0000FF"/>
            <w:sz w:val="24"/>
            <w:szCs w:val="24"/>
            <w:u w:val="single"/>
            <w:lang w:val="en-US" w:eastAsia="pl-PL"/>
          </w:rPr>
          <w:t>https://www.learntechlib.org/p/111395/</w:t>
        </w:r>
      </w:hyperlink>
      <w:r w:rsidRPr="00C9193B">
        <w:rPr>
          <w:rFonts w:ascii="Arial" w:eastAsia="Times New Roman" w:hAnsi="Arial" w:cs="Arial"/>
          <w:sz w:val="24"/>
          <w:szCs w:val="24"/>
          <w:lang w:val="en-US" w:eastAsia="pl-PL"/>
        </w:rPr>
        <w:t xml:space="preserve"> </w:t>
      </w:r>
    </w:p>
    <w:p w14:paraId="1D00E6D4" w14:textId="51C9F716"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Hebert, J.R., Clemow, L., Pbert, L., Ockene, I.S., Ockene, J.K., 1995. Social desirability bias in dietary self-report may compromise the validity of dietary intake measures. Int J Epidemiol 24, 389–398.</w:t>
      </w:r>
    </w:p>
    <w:p w14:paraId="46A40D89"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Hebert, J.R., Ebbeling, C.B., Matthews, C.E., Hurley, T.G., Ma, Y., Druker, S., Clemow, L., 2002. Systematic Errors in Middle-Aged Women’s Estimates of Energy Intake: Comparing Three Self-Report Measures to Total Energy Expenditure from Doubly Labeled Water. Annals of Epidemiology 12, 577–586. </w:t>
      </w:r>
      <w:hyperlink r:id="rId22" w:history="1">
        <w:r w:rsidRPr="00C9193B">
          <w:rPr>
            <w:rFonts w:ascii="Arial" w:eastAsia="Times New Roman" w:hAnsi="Arial" w:cs="Arial"/>
            <w:color w:val="0000FF"/>
            <w:sz w:val="24"/>
            <w:szCs w:val="24"/>
            <w:u w:val="single"/>
            <w:lang w:val="en-US" w:eastAsia="pl-PL"/>
          </w:rPr>
          <w:t>https://doi.org/10.1016/S1047-2797(01)00297-6</w:t>
        </w:r>
      </w:hyperlink>
    </w:p>
    <w:p w14:paraId="1EA8154A"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Hébert, J.R., Peterson, K.E., Hurley, T.G., Stoddard, A.M., Cohen, N., Field, A.E., Sorensen, G., 2001. The Effect of Social Desirability Trait on Self-reported Dietary Measures among Multi-Ethnic Female Health Center Employees. Annals of Epidemiology 11, 417–427. </w:t>
      </w:r>
      <w:hyperlink r:id="rId23" w:history="1">
        <w:r w:rsidRPr="00C9193B">
          <w:rPr>
            <w:rFonts w:ascii="Arial" w:eastAsia="Times New Roman" w:hAnsi="Arial" w:cs="Arial"/>
            <w:color w:val="0000FF"/>
            <w:sz w:val="24"/>
            <w:szCs w:val="24"/>
            <w:u w:val="single"/>
            <w:lang w:val="en-US" w:eastAsia="pl-PL"/>
          </w:rPr>
          <w:t>https://doi.org/10.1016/S1047-2797(01)00212-5</w:t>
        </w:r>
      </w:hyperlink>
    </w:p>
    <w:p w14:paraId="34577780" w14:textId="5CADF165" w:rsidR="00290036" w:rsidRDefault="00E301B9" w:rsidP="001B2F69">
      <w:pPr>
        <w:spacing w:after="120" w:line="240" w:lineRule="auto"/>
        <w:ind w:hanging="480"/>
        <w:rPr>
          <w:rFonts w:ascii="Arial" w:eastAsia="Times New Roman" w:hAnsi="Arial" w:cs="Arial"/>
          <w:sz w:val="24"/>
          <w:szCs w:val="24"/>
          <w:lang w:val="en-US" w:eastAsia="pl-PL"/>
        </w:rPr>
      </w:pPr>
      <w:hyperlink r:id="rId24" w:history="1">
        <w:r w:rsidR="00290036" w:rsidRPr="00290036">
          <w:rPr>
            <w:rFonts w:ascii="Arial" w:eastAsia="Times New Roman" w:hAnsi="Arial" w:cs="Arial"/>
            <w:sz w:val="24"/>
            <w:szCs w:val="24"/>
            <w:lang w:val="en-US" w:eastAsia="pl-PL"/>
          </w:rPr>
          <w:t>Hebert J.R</w:t>
        </w:r>
      </w:hyperlink>
      <w:r w:rsidR="00290036">
        <w:rPr>
          <w:rFonts w:ascii="Arial" w:eastAsia="Times New Roman" w:hAnsi="Arial" w:cs="Arial"/>
          <w:sz w:val="24"/>
          <w:szCs w:val="24"/>
          <w:lang w:val="en-US" w:eastAsia="pl-PL"/>
        </w:rPr>
        <w:t>.</w:t>
      </w:r>
      <w:r w:rsidR="00290036" w:rsidRPr="00290036">
        <w:rPr>
          <w:rFonts w:ascii="Arial" w:eastAsia="Times New Roman" w:hAnsi="Arial" w:cs="Arial"/>
          <w:sz w:val="24"/>
          <w:szCs w:val="24"/>
          <w:lang w:val="en-US" w:eastAsia="pl-PL"/>
        </w:rPr>
        <w:t>, </w:t>
      </w:r>
      <w:hyperlink r:id="rId25" w:history="1">
        <w:r w:rsidR="00290036" w:rsidRPr="00290036">
          <w:rPr>
            <w:rFonts w:ascii="Arial" w:eastAsia="Times New Roman" w:hAnsi="Arial" w:cs="Arial"/>
            <w:sz w:val="24"/>
            <w:szCs w:val="24"/>
            <w:lang w:val="en-US" w:eastAsia="pl-PL"/>
          </w:rPr>
          <w:t>Ma Y</w:t>
        </w:r>
      </w:hyperlink>
      <w:r w:rsidR="00290036">
        <w:rPr>
          <w:rFonts w:ascii="Arial" w:eastAsia="Times New Roman" w:hAnsi="Arial" w:cs="Arial"/>
          <w:sz w:val="24"/>
          <w:szCs w:val="24"/>
          <w:lang w:val="en-US" w:eastAsia="pl-PL"/>
        </w:rPr>
        <w:t>.</w:t>
      </w:r>
      <w:r w:rsidR="00290036" w:rsidRPr="00290036">
        <w:rPr>
          <w:rFonts w:ascii="Arial" w:eastAsia="Times New Roman" w:hAnsi="Arial" w:cs="Arial"/>
          <w:sz w:val="24"/>
          <w:szCs w:val="24"/>
          <w:lang w:val="en-US" w:eastAsia="pl-PL"/>
        </w:rPr>
        <w:t>, </w:t>
      </w:r>
      <w:hyperlink r:id="rId26" w:history="1">
        <w:r w:rsidR="00290036" w:rsidRPr="00290036">
          <w:rPr>
            <w:rFonts w:ascii="Arial" w:eastAsia="Times New Roman" w:hAnsi="Arial" w:cs="Arial"/>
            <w:sz w:val="24"/>
            <w:szCs w:val="24"/>
            <w:lang w:val="en-US" w:eastAsia="pl-PL"/>
          </w:rPr>
          <w:t>Clemow L</w:t>
        </w:r>
      </w:hyperlink>
      <w:r w:rsidR="00290036">
        <w:rPr>
          <w:rFonts w:ascii="Arial" w:eastAsia="Times New Roman" w:hAnsi="Arial" w:cs="Arial"/>
          <w:sz w:val="24"/>
          <w:szCs w:val="24"/>
          <w:lang w:val="en-US" w:eastAsia="pl-PL"/>
        </w:rPr>
        <w:t>.</w:t>
      </w:r>
      <w:r w:rsidR="00290036" w:rsidRPr="00290036">
        <w:rPr>
          <w:rFonts w:ascii="Arial" w:eastAsia="Times New Roman" w:hAnsi="Arial" w:cs="Arial"/>
          <w:sz w:val="24"/>
          <w:szCs w:val="24"/>
          <w:lang w:val="en-US" w:eastAsia="pl-PL"/>
        </w:rPr>
        <w:t>, </w:t>
      </w:r>
      <w:hyperlink r:id="rId27" w:history="1">
        <w:r w:rsidR="00290036" w:rsidRPr="00290036">
          <w:rPr>
            <w:rFonts w:ascii="Arial" w:eastAsia="Times New Roman" w:hAnsi="Arial" w:cs="Arial"/>
            <w:sz w:val="24"/>
            <w:szCs w:val="24"/>
            <w:lang w:val="en-US" w:eastAsia="pl-PL"/>
          </w:rPr>
          <w:t>Ockene I.S</w:t>
        </w:r>
      </w:hyperlink>
      <w:r w:rsidR="00290036">
        <w:rPr>
          <w:rFonts w:ascii="Arial" w:eastAsia="Times New Roman" w:hAnsi="Arial" w:cs="Arial"/>
          <w:sz w:val="24"/>
          <w:szCs w:val="24"/>
          <w:lang w:val="en-US" w:eastAsia="pl-PL"/>
        </w:rPr>
        <w:t>.</w:t>
      </w:r>
      <w:r w:rsidR="00290036" w:rsidRPr="00290036">
        <w:rPr>
          <w:rFonts w:ascii="Arial" w:eastAsia="Times New Roman" w:hAnsi="Arial" w:cs="Arial"/>
          <w:sz w:val="24"/>
          <w:szCs w:val="24"/>
          <w:lang w:val="en-US" w:eastAsia="pl-PL"/>
        </w:rPr>
        <w:t>, </w:t>
      </w:r>
      <w:hyperlink r:id="rId28" w:history="1">
        <w:r w:rsidR="00290036" w:rsidRPr="00290036">
          <w:rPr>
            <w:rFonts w:ascii="Arial" w:eastAsia="Times New Roman" w:hAnsi="Arial" w:cs="Arial"/>
            <w:sz w:val="24"/>
            <w:szCs w:val="24"/>
            <w:lang w:val="en-US" w:eastAsia="pl-PL"/>
          </w:rPr>
          <w:t>Saperia G</w:t>
        </w:r>
      </w:hyperlink>
      <w:r w:rsidR="00290036">
        <w:rPr>
          <w:rFonts w:ascii="Arial" w:eastAsia="Times New Roman" w:hAnsi="Arial" w:cs="Arial"/>
          <w:sz w:val="24"/>
          <w:szCs w:val="24"/>
          <w:lang w:val="en-US" w:eastAsia="pl-PL"/>
        </w:rPr>
        <w:t>.</w:t>
      </w:r>
      <w:r w:rsidR="00290036" w:rsidRPr="00290036">
        <w:rPr>
          <w:rFonts w:ascii="Arial" w:eastAsia="Times New Roman" w:hAnsi="Arial" w:cs="Arial"/>
          <w:sz w:val="24"/>
          <w:szCs w:val="24"/>
          <w:lang w:val="en-US" w:eastAsia="pl-PL"/>
        </w:rPr>
        <w:t>, </w:t>
      </w:r>
      <w:hyperlink r:id="rId29" w:history="1">
        <w:r w:rsidR="00290036" w:rsidRPr="00290036">
          <w:rPr>
            <w:rFonts w:ascii="Arial" w:eastAsia="Times New Roman" w:hAnsi="Arial" w:cs="Arial"/>
            <w:sz w:val="24"/>
            <w:szCs w:val="24"/>
            <w:lang w:val="en-US" w:eastAsia="pl-PL"/>
          </w:rPr>
          <w:t xml:space="preserve">Stanek E.J. </w:t>
        </w:r>
      </w:hyperlink>
      <w:r w:rsidR="00290036" w:rsidRPr="00290036">
        <w:rPr>
          <w:rFonts w:ascii="Arial" w:eastAsia="Times New Roman" w:hAnsi="Arial" w:cs="Arial"/>
          <w:sz w:val="24"/>
          <w:szCs w:val="24"/>
          <w:lang w:val="en-US" w:eastAsia="pl-PL"/>
        </w:rPr>
        <w:t>, </w:t>
      </w:r>
      <w:hyperlink r:id="rId30" w:history="1">
        <w:r w:rsidR="00290036" w:rsidRPr="00290036">
          <w:rPr>
            <w:rFonts w:ascii="Arial" w:eastAsia="Times New Roman" w:hAnsi="Arial" w:cs="Arial"/>
            <w:sz w:val="24"/>
            <w:szCs w:val="24"/>
            <w:lang w:val="en-US" w:eastAsia="pl-PL"/>
          </w:rPr>
          <w:t>Merriam P.A</w:t>
        </w:r>
      </w:hyperlink>
      <w:r w:rsidR="00290036">
        <w:rPr>
          <w:rFonts w:ascii="Arial" w:eastAsia="Times New Roman" w:hAnsi="Arial" w:cs="Arial"/>
          <w:sz w:val="24"/>
          <w:szCs w:val="24"/>
          <w:lang w:val="en-US" w:eastAsia="pl-PL"/>
        </w:rPr>
        <w:t>.</w:t>
      </w:r>
      <w:r w:rsidR="00290036" w:rsidRPr="00290036">
        <w:rPr>
          <w:rFonts w:ascii="Arial" w:eastAsia="Times New Roman" w:hAnsi="Arial" w:cs="Arial"/>
          <w:sz w:val="24"/>
          <w:szCs w:val="24"/>
          <w:lang w:val="en-US" w:eastAsia="pl-PL"/>
        </w:rPr>
        <w:t>, </w:t>
      </w:r>
      <w:hyperlink r:id="rId31" w:history="1">
        <w:r w:rsidR="00290036" w:rsidRPr="00290036">
          <w:rPr>
            <w:rFonts w:ascii="Arial" w:eastAsia="Times New Roman" w:hAnsi="Arial" w:cs="Arial"/>
            <w:sz w:val="24"/>
            <w:szCs w:val="24"/>
            <w:lang w:val="en-US" w:eastAsia="pl-PL"/>
          </w:rPr>
          <w:t>Ockene J.K</w:t>
        </w:r>
      </w:hyperlink>
      <w:r w:rsidR="00290036" w:rsidRPr="00290036">
        <w:rPr>
          <w:rFonts w:ascii="Arial" w:eastAsia="Times New Roman" w:hAnsi="Arial" w:cs="Arial"/>
          <w:sz w:val="24"/>
          <w:szCs w:val="24"/>
          <w:lang w:val="en-US" w:eastAsia="pl-PL"/>
        </w:rPr>
        <w:t>.</w:t>
      </w:r>
      <w:r w:rsidR="00290036">
        <w:rPr>
          <w:rFonts w:ascii="Arial" w:eastAsia="Times New Roman" w:hAnsi="Arial" w:cs="Arial"/>
          <w:sz w:val="24"/>
          <w:szCs w:val="24"/>
          <w:lang w:val="en-US" w:eastAsia="pl-PL"/>
        </w:rPr>
        <w:t xml:space="preserve">. 1997. </w:t>
      </w:r>
      <w:r w:rsidR="00290036" w:rsidRPr="00C9193B">
        <w:rPr>
          <w:rFonts w:ascii="Arial" w:eastAsia="Times New Roman" w:hAnsi="Arial" w:cs="Arial"/>
          <w:sz w:val="24"/>
          <w:szCs w:val="24"/>
          <w:lang w:val="en-US" w:eastAsia="pl-PL"/>
        </w:rPr>
        <w:t>Gender Differences in Social Desirability and Social Approval Bias in Dietary Self-report</w:t>
      </w:r>
      <w:r w:rsidR="00290036">
        <w:rPr>
          <w:rFonts w:ascii="Arial" w:eastAsia="Times New Roman" w:hAnsi="Arial" w:cs="Arial"/>
          <w:sz w:val="24"/>
          <w:szCs w:val="24"/>
          <w:lang w:val="en-US" w:eastAsia="pl-PL"/>
        </w:rPr>
        <w:t>.</w:t>
      </w:r>
      <w:r w:rsidR="00290036" w:rsidRPr="00C9193B">
        <w:rPr>
          <w:rFonts w:ascii="Arial" w:eastAsia="Times New Roman" w:hAnsi="Arial" w:cs="Arial"/>
          <w:sz w:val="24"/>
          <w:szCs w:val="24"/>
          <w:lang w:val="en-US" w:eastAsia="pl-PL"/>
        </w:rPr>
        <w:t xml:space="preserve"> American Journal of Epidemiology</w:t>
      </w:r>
      <w:r w:rsidR="00290036">
        <w:rPr>
          <w:rFonts w:ascii="Arial" w:eastAsia="Times New Roman" w:hAnsi="Arial" w:cs="Arial"/>
          <w:sz w:val="24"/>
          <w:szCs w:val="24"/>
          <w:lang w:val="en-US" w:eastAsia="pl-PL"/>
        </w:rPr>
        <w:t xml:space="preserve">. 146(12) </w:t>
      </w:r>
      <w:hyperlink r:id="rId32" w:history="1">
        <w:r w:rsidR="00290036" w:rsidRPr="000421EF">
          <w:rPr>
            <w:rStyle w:val="Hipercze"/>
            <w:rFonts w:ascii="Arial" w:eastAsia="Times New Roman" w:hAnsi="Arial" w:cs="Arial"/>
            <w:sz w:val="24"/>
            <w:szCs w:val="24"/>
            <w:lang w:val="en-US" w:eastAsia="pl-PL"/>
          </w:rPr>
          <w:t>https://academic.oup.com/aje/article/146/12/1046/111408</w:t>
        </w:r>
      </w:hyperlink>
      <w:r w:rsidR="00290036" w:rsidRPr="00C9193B">
        <w:rPr>
          <w:rFonts w:ascii="Arial" w:eastAsia="Times New Roman" w:hAnsi="Arial" w:cs="Arial"/>
          <w:sz w:val="24"/>
          <w:szCs w:val="24"/>
          <w:lang w:val="en-US" w:eastAsia="pl-PL"/>
        </w:rPr>
        <w:t>.</w:t>
      </w:r>
    </w:p>
    <w:p w14:paraId="31458D87" w14:textId="4EA25D9A"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Heckman, J.J., Stixrud, J., Urzua, S., 2006. The Effects of Cognitive and Noncognitive Abilities on Labor Market</w:t>
      </w:r>
      <w:r w:rsidR="00290036">
        <w:rPr>
          <w:rFonts w:ascii="Arial" w:eastAsia="Times New Roman" w:hAnsi="Arial" w:cs="Arial"/>
          <w:sz w:val="24"/>
          <w:szCs w:val="24"/>
          <w:lang w:val="en-US" w:eastAsia="pl-PL"/>
        </w:rPr>
        <w:t xml:space="preserve"> </w:t>
      </w:r>
      <w:r w:rsidRPr="00C9193B">
        <w:rPr>
          <w:rFonts w:ascii="Arial" w:eastAsia="Times New Roman" w:hAnsi="Arial" w:cs="Arial"/>
          <w:sz w:val="24"/>
          <w:szCs w:val="24"/>
          <w:lang w:val="en-US" w:eastAsia="pl-PL"/>
        </w:rPr>
        <w:t xml:space="preserve">Outcomes and Social Behavior. Journal of Labor Economics 24, 411–482. </w:t>
      </w:r>
      <w:hyperlink r:id="rId33" w:history="1">
        <w:r w:rsidRPr="00C9193B">
          <w:rPr>
            <w:rFonts w:ascii="Arial" w:eastAsia="Times New Roman" w:hAnsi="Arial" w:cs="Arial"/>
            <w:color w:val="0000FF"/>
            <w:sz w:val="24"/>
            <w:szCs w:val="24"/>
            <w:u w:val="single"/>
            <w:lang w:val="en-US" w:eastAsia="pl-PL"/>
          </w:rPr>
          <w:t>https://doi.org/10.1086/504455</w:t>
        </w:r>
      </w:hyperlink>
    </w:p>
    <w:p w14:paraId="54533F1F"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Hill, A., Roberts, J., Ewings, P., Gunnell, D., 1997. Non-response bias in a lifestyle survey. J Public Health (Oxf) 19, 203–207. </w:t>
      </w:r>
      <w:hyperlink r:id="rId34" w:history="1">
        <w:r w:rsidRPr="00C9193B">
          <w:rPr>
            <w:rFonts w:ascii="Arial" w:eastAsia="Times New Roman" w:hAnsi="Arial" w:cs="Arial"/>
            <w:color w:val="0000FF"/>
            <w:sz w:val="24"/>
            <w:szCs w:val="24"/>
            <w:u w:val="single"/>
            <w:lang w:val="en-US" w:eastAsia="pl-PL"/>
          </w:rPr>
          <w:t>https://doi.org/10.1093/oxfordjournals.pubmed.a024610</w:t>
        </w:r>
      </w:hyperlink>
    </w:p>
    <w:p w14:paraId="18A96241" w14:textId="3087C6E7" w:rsidR="001B2F69"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Item Randomized-Response Models for Measuring Noncompliance: Risk-Return Perceptions, Social Influences, and Self-Protective Responses </w:t>
      </w:r>
      <w:hyperlink r:id="rId35" w:history="1">
        <w:r w:rsidRPr="00C9193B">
          <w:rPr>
            <w:rFonts w:ascii="Arial" w:eastAsia="Times New Roman" w:hAnsi="Arial" w:cs="Arial"/>
            <w:color w:val="0000FF"/>
            <w:sz w:val="24"/>
            <w:szCs w:val="24"/>
            <w:u w:val="single"/>
            <w:lang w:val="en-US" w:eastAsia="pl-PL"/>
          </w:rPr>
          <w:t>https://link.springer.com/article/10.1007/s11336-005-1495-y</w:t>
        </w:r>
      </w:hyperlink>
      <w:r w:rsidRPr="00C9193B">
        <w:rPr>
          <w:rFonts w:ascii="Arial" w:eastAsia="Times New Roman" w:hAnsi="Arial" w:cs="Arial"/>
          <w:sz w:val="24"/>
          <w:szCs w:val="24"/>
          <w:lang w:val="en-US" w:eastAsia="pl-PL"/>
        </w:rPr>
        <w:t xml:space="preserve"> </w:t>
      </w:r>
    </w:p>
    <w:p w14:paraId="2084BF20" w14:textId="05FCED36" w:rsidR="00C9193B" w:rsidRPr="00C9193B" w:rsidRDefault="00C9193B" w:rsidP="00C9193B">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John, O. P., Donahue, E. M., &amp; Kentle, R. L.</w:t>
      </w:r>
      <w:r w:rsidR="00290036">
        <w:rPr>
          <w:rFonts w:ascii="Arial" w:eastAsia="Times New Roman" w:hAnsi="Arial" w:cs="Arial"/>
          <w:sz w:val="24"/>
          <w:szCs w:val="24"/>
          <w:lang w:val="en-US" w:eastAsia="pl-PL"/>
        </w:rPr>
        <w:t>,</w:t>
      </w:r>
      <w:r w:rsidRPr="00C9193B">
        <w:rPr>
          <w:rFonts w:ascii="Arial" w:eastAsia="Times New Roman" w:hAnsi="Arial" w:cs="Arial"/>
          <w:sz w:val="24"/>
          <w:szCs w:val="24"/>
          <w:lang w:val="en-US" w:eastAsia="pl-PL"/>
        </w:rPr>
        <w:t xml:space="preserve"> 1991. The big five inventory—versions 4a and 54. Berkeley, CA: University of California, Berkeley, Institute of Personality and Social Research.</w:t>
      </w:r>
    </w:p>
    <w:p w14:paraId="27060887" w14:textId="49A2C7DD" w:rsidR="00C9193B" w:rsidRPr="00290036" w:rsidRDefault="001B2F69" w:rsidP="00290036">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John, O.P., Srivastava, S., 1999. The Big Five Trait taxonomy: History, measurement, and theoretical perspectives, in: Handbook of Personality: Theory and Research, 2nd Ed. Guilford Press, New York, NY, US, pp. 102–138.</w:t>
      </w:r>
    </w:p>
    <w:p w14:paraId="50329912"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Johnston, D.W., Propper, C., Shields, M.A., 2009. Comparing subjective and objective measures of health: Evidence from hypertension for the income/health gradient. J Health Econ 28, 540–552. </w:t>
      </w:r>
      <w:hyperlink r:id="rId36" w:history="1">
        <w:r w:rsidRPr="00C9193B">
          <w:rPr>
            <w:rFonts w:ascii="Arial" w:eastAsia="Times New Roman" w:hAnsi="Arial" w:cs="Arial"/>
            <w:color w:val="0000FF"/>
            <w:sz w:val="24"/>
            <w:szCs w:val="24"/>
            <w:u w:val="single"/>
            <w:lang w:val="en-US" w:eastAsia="pl-PL"/>
          </w:rPr>
          <w:t>https://doi.org/10.1016/j.jhealeco.2009.02.010</w:t>
        </w:r>
      </w:hyperlink>
    </w:p>
    <w:p w14:paraId="40271684"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Kirchner, A., 2015. Validating Sensitive Questions: A Comparison of Survey and Register Data. Journal of Official Statistics 31, 31–59. </w:t>
      </w:r>
      <w:hyperlink r:id="rId37" w:history="1">
        <w:r w:rsidRPr="00C9193B">
          <w:rPr>
            <w:rFonts w:ascii="Arial" w:eastAsia="Times New Roman" w:hAnsi="Arial" w:cs="Arial"/>
            <w:color w:val="0000FF"/>
            <w:sz w:val="24"/>
            <w:szCs w:val="24"/>
            <w:u w:val="single"/>
            <w:lang w:val="en-US" w:eastAsia="pl-PL"/>
          </w:rPr>
          <w:t>https://doi.org/10.1515/jos-2015-0002</w:t>
        </w:r>
      </w:hyperlink>
    </w:p>
    <w:p w14:paraId="36978AAA"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Krueger, A.B., 1993. How Computers Have Changed the Wage Structure: Evidence from Microdata, 1984-1989. The Quarterly Journal of Economics 108, 33–60. </w:t>
      </w:r>
      <w:hyperlink r:id="rId38" w:history="1">
        <w:r w:rsidRPr="00C9193B">
          <w:rPr>
            <w:rFonts w:ascii="Arial" w:eastAsia="Times New Roman" w:hAnsi="Arial" w:cs="Arial"/>
            <w:color w:val="0000FF"/>
            <w:sz w:val="24"/>
            <w:szCs w:val="24"/>
            <w:u w:val="single"/>
            <w:lang w:val="en-US" w:eastAsia="pl-PL"/>
          </w:rPr>
          <w:t>https://doi.org/10.2307/2118494</w:t>
        </w:r>
      </w:hyperlink>
    </w:p>
    <w:p w14:paraId="6EAF64E3"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Kruger, J., Dunning, D., 1999. Unskilled and unaware of it: How difficulties in recognizing one’s own incompetence lead to inflated self-assessments. Journal of Personality and Social Psychology 77, 1121–1134. </w:t>
      </w:r>
      <w:hyperlink r:id="rId39" w:history="1">
        <w:r w:rsidRPr="00C9193B">
          <w:rPr>
            <w:rFonts w:ascii="Arial" w:eastAsia="Times New Roman" w:hAnsi="Arial" w:cs="Arial"/>
            <w:color w:val="0000FF"/>
            <w:sz w:val="24"/>
            <w:szCs w:val="24"/>
            <w:u w:val="single"/>
            <w:lang w:val="en-US" w:eastAsia="pl-PL"/>
          </w:rPr>
          <w:t>https://doi.org/10.1037/0022-3514.77.6.1121</w:t>
        </w:r>
      </w:hyperlink>
    </w:p>
    <w:p w14:paraId="59BE3D18"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 xml:space="preserve">Larres, P.M., Ballantine, J., Whittington, M., 2003. Evaluating the validity of self-assessment: measuring computer literacy among entry-level undergraduates within accounting degree programmes at two UK universities. Accounting Education 12, 97–112. </w:t>
      </w:r>
      <w:hyperlink r:id="rId40" w:history="1">
        <w:r w:rsidRPr="00C9193B">
          <w:rPr>
            <w:rFonts w:ascii="Arial" w:eastAsia="Times New Roman" w:hAnsi="Arial" w:cs="Arial"/>
            <w:color w:val="0000FF"/>
            <w:sz w:val="24"/>
            <w:szCs w:val="24"/>
            <w:u w:val="single"/>
            <w:lang w:val="en-US" w:eastAsia="pl-PL"/>
          </w:rPr>
          <w:t>https://doi.org/10.1080/0963928032000091729</w:t>
        </w:r>
      </w:hyperlink>
    </w:p>
    <w:p w14:paraId="37A78E33" w14:textId="77777777" w:rsidR="006B5358" w:rsidRPr="006B5358" w:rsidRDefault="006B5358" w:rsidP="006B5358">
      <w:pPr>
        <w:spacing w:after="120" w:line="240" w:lineRule="auto"/>
        <w:ind w:hanging="480"/>
        <w:rPr>
          <w:rFonts w:ascii="Arial" w:eastAsia="Times New Roman" w:hAnsi="Arial" w:cs="Arial"/>
          <w:sz w:val="24"/>
          <w:szCs w:val="24"/>
          <w:lang w:val="en-US" w:eastAsia="pl-PL"/>
        </w:rPr>
      </w:pPr>
      <w:r w:rsidRPr="006B5358">
        <w:rPr>
          <w:rFonts w:ascii="Arial" w:eastAsia="Times New Roman" w:hAnsi="Arial" w:cs="Arial"/>
          <w:sz w:val="24"/>
          <w:szCs w:val="24"/>
          <w:lang w:val="en-US" w:eastAsia="pl-PL"/>
        </w:rPr>
        <w:t>Mood, C. (2010). Logistic regression: Why we cannot do what we think we can do, and what we can do about it. European Sociological Review, 26(1), 67–82.</w:t>
      </w:r>
    </w:p>
    <w:p w14:paraId="4D1E123E"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MacIntyre, P.D., Noels, K.A., Clément, R., 2002. Biases in Self</w:t>
      </w:r>
      <w:r w:rsidRPr="00C9193B">
        <w:rPr>
          <w:rFonts w:ascii="Cambria Math" w:eastAsia="Times New Roman" w:hAnsi="Cambria Math" w:cs="Cambria Math"/>
          <w:sz w:val="24"/>
          <w:szCs w:val="24"/>
          <w:lang w:val="en-US" w:eastAsia="pl-PL"/>
        </w:rPr>
        <w:t>‐</w:t>
      </w:r>
      <w:r w:rsidRPr="00C9193B">
        <w:rPr>
          <w:rFonts w:ascii="Arial" w:eastAsia="Times New Roman" w:hAnsi="Arial" w:cs="Arial"/>
          <w:sz w:val="24"/>
          <w:szCs w:val="24"/>
          <w:lang w:val="en-US" w:eastAsia="pl-PL"/>
        </w:rPr>
        <w:t xml:space="preserve">Ratings of Second Language Proficiency: The Role of Language Anxiety. Language Learning 47, 265–287. </w:t>
      </w:r>
      <w:hyperlink r:id="rId41" w:history="1">
        <w:r w:rsidRPr="00C9193B">
          <w:rPr>
            <w:rFonts w:ascii="Arial" w:eastAsia="Times New Roman" w:hAnsi="Arial" w:cs="Arial"/>
            <w:color w:val="0000FF"/>
            <w:sz w:val="24"/>
            <w:szCs w:val="24"/>
            <w:u w:val="single"/>
            <w:lang w:val="en-US" w:eastAsia="pl-PL"/>
          </w:rPr>
          <w:t>https://doi.org/10.1111/0023-8333.81997008</w:t>
        </w:r>
      </w:hyperlink>
    </w:p>
    <w:p w14:paraId="26EF78B6" w14:textId="77777777" w:rsidR="00C9193B" w:rsidRDefault="001B2F69" w:rsidP="00C9193B">
      <w:pPr>
        <w:spacing w:after="120" w:line="240" w:lineRule="auto"/>
        <w:ind w:hanging="480"/>
        <w:rPr>
          <w:rFonts w:ascii="Arial" w:eastAsia="Times New Roman" w:hAnsi="Arial" w:cs="Arial"/>
          <w:sz w:val="24"/>
          <w:szCs w:val="24"/>
          <w:lang w:eastAsia="pl-PL"/>
        </w:rPr>
      </w:pPr>
      <w:r w:rsidRPr="00C9193B">
        <w:rPr>
          <w:rFonts w:ascii="Arial" w:eastAsia="Times New Roman" w:hAnsi="Arial" w:cs="Arial"/>
          <w:sz w:val="24"/>
          <w:szCs w:val="24"/>
          <w:lang w:val="en-US" w:eastAsia="pl-PL"/>
        </w:rPr>
        <w:t xml:space="preserve">Nusser, S.M., Beyler, N.K., Welk, G.J., Carriquiry, A.L., Fuller, W.A., King, B.M.N., 2012. Modeling Errors in Physical Activity Recall Data. Journal of Physical Activity and Health 9, S56–S67. </w:t>
      </w:r>
      <w:hyperlink r:id="rId42" w:history="1">
        <w:r w:rsidRPr="00C9193B">
          <w:rPr>
            <w:rFonts w:ascii="Arial" w:eastAsia="Times New Roman" w:hAnsi="Arial" w:cs="Arial"/>
            <w:color w:val="0000FF"/>
            <w:sz w:val="24"/>
            <w:szCs w:val="24"/>
            <w:u w:val="single"/>
            <w:lang w:val="en-US" w:eastAsia="pl-PL"/>
          </w:rPr>
          <w:t>https://doi.org/10.1123/jpah.9.s1.s56</w:t>
        </w:r>
      </w:hyperlink>
    </w:p>
    <w:p w14:paraId="2AFEB156" w14:textId="458FB567" w:rsidR="00C9193B" w:rsidRPr="00C9193B" w:rsidRDefault="00C9193B" w:rsidP="00C9193B">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OECD</w:t>
      </w:r>
      <w:r>
        <w:rPr>
          <w:rFonts w:ascii="Arial" w:eastAsia="Times New Roman" w:hAnsi="Arial" w:cs="Arial"/>
          <w:sz w:val="24"/>
          <w:szCs w:val="24"/>
          <w:lang w:val="en-US" w:eastAsia="pl-PL"/>
        </w:rPr>
        <w:t>,</w:t>
      </w:r>
      <w:r w:rsidRPr="00C9193B">
        <w:rPr>
          <w:rFonts w:ascii="Arial" w:eastAsia="Times New Roman" w:hAnsi="Arial" w:cs="Arial"/>
          <w:sz w:val="24"/>
          <w:szCs w:val="24"/>
          <w:lang w:val="en-US" w:eastAsia="pl-PL"/>
        </w:rPr>
        <w:t xml:space="preserve"> 2013. Technical Report of the Survey of Adult Skills (PIAAC). OECD.</w:t>
      </w:r>
    </w:p>
    <w:p w14:paraId="4D764B6B" w14:textId="77777777" w:rsidR="001B2F69" w:rsidRPr="00C9193B" w:rsidRDefault="001B2F69" w:rsidP="001B2F69">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Sallis, J.F., Saelens, B.E., 2000. Assessment of physical activity by self-report: status, limitations, and future directions. Res Q Exerc Sport 71, S1-14.</w:t>
      </w:r>
    </w:p>
    <w:p w14:paraId="1C932E0A" w14:textId="4D170819" w:rsidR="001B2F69" w:rsidRPr="006B5358" w:rsidRDefault="001B2F69" w:rsidP="006B5358">
      <w:pPr>
        <w:spacing w:after="120" w:line="240" w:lineRule="auto"/>
        <w:ind w:hanging="480"/>
        <w:rPr>
          <w:rFonts w:ascii="Arial" w:eastAsia="Times New Roman" w:hAnsi="Arial" w:cs="Arial"/>
          <w:sz w:val="24"/>
          <w:szCs w:val="24"/>
          <w:lang w:val="en-US" w:eastAsia="pl-PL"/>
        </w:rPr>
      </w:pPr>
      <w:r w:rsidRPr="00C9193B">
        <w:rPr>
          <w:rFonts w:ascii="Arial" w:eastAsia="Times New Roman" w:hAnsi="Arial" w:cs="Arial"/>
          <w:sz w:val="24"/>
          <w:szCs w:val="24"/>
          <w:lang w:val="en-US" w:eastAsia="pl-PL"/>
        </w:rPr>
        <w:t>Stroombergen, A., Rose, D., Nana, G., Pink, B., 2002. Statistics New Zealand</w:t>
      </w:r>
      <w:r w:rsidR="006B5358">
        <w:rPr>
          <w:rFonts w:ascii="Arial" w:eastAsia="Times New Roman" w:hAnsi="Arial" w:cs="Arial"/>
          <w:sz w:val="24"/>
          <w:szCs w:val="24"/>
          <w:lang w:val="en-US" w:eastAsia="pl-PL"/>
        </w:rPr>
        <w:t>.</w:t>
      </w:r>
      <w:r w:rsidRPr="00C9193B">
        <w:rPr>
          <w:rFonts w:ascii="Arial" w:eastAsia="Times New Roman" w:hAnsi="Arial" w:cs="Arial"/>
          <w:sz w:val="24"/>
          <w:szCs w:val="24"/>
          <w:lang w:val="en-US" w:eastAsia="pl-PL"/>
        </w:rPr>
        <w:t xml:space="preserve"> Review of the Statistical Measurement of Human Capital.</w:t>
      </w:r>
    </w:p>
    <w:p w14:paraId="01609F3A" w14:textId="2BCAFA68" w:rsidR="00B57252" w:rsidRPr="001B2F69" w:rsidRDefault="00B57252" w:rsidP="005710AA">
      <w:pPr>
        <w:spacing w:before="120" w:after="0" w:line="360" w:lineRule="auto"/>
        <w:jc w:val="both"/>
        <w:rPr>
          <w:lang w:val="en-US"/>
        </w:rPr>
      </w:pPr>
    </w:p>
    <w:p w14:paraId="24F53EC6" w14:textId="77777777" w:rsidR="001B2F69" w:rsidRPr="002767E6" w:rsidRDefault="001B2F69" w:rsidP="005710AA">
      <w:pPr>
        <w:spacing w:before="120" w:after="0" w:line="360" w:lineRule="auto"/>
        <w:jc w:val="both"/>
        <w:rPr>
          <w:lang w:val="en-GB"/>
        </w:rPr>
      </w:pPr>
    </w:p>
    <w:p w14:paraId="5F83B11A" w14:textId="69DB0544" w:rsidR="00F00B6B" w:rsidRPr="002767E6" w:rsidRDefault="00F00B6B" w:rsidP="003A1D16">
      <w:pPr>
        <w:spacing w:before="120" w:after="0" w:line="360" w:lineRule="auto"/>
        <w:jc w:val="both"/>
        <w:rPr>
          <w:rFonts w:ascii="Arial" w:hAnsi="Arial" w:cs="Arial"/>
          <w:sz w:val="24"/>
          <w:szCs w:val="24"/>
          <w:lang w:val="en-GB"/>
        </w:rPr>
      </w:pPr>
    </w:p>
    <w:p w14:paraId="1265F133" w14:textId="77777777" w:rsidR="00AD7A4D" w:rsidRPr="002767E6" w:rsidRDefault="00AD7A4D" w:rsidP="003A1D16">
      <w:pPr>
        <w:spacing w:before="120" w:after="0" w:line="360" w:lineRule="auto"/>
        <w:jc w:val="both"/>
        <w:rPr>
          <w:rFonts w:ascii="Arial" w:hAnsi="Arial" w:cs="Arial"/>
          <w:sz w:val="24"/>
          <w:szCs w:val="24"/>
          <w:lang w:val="en-GB"/>
        </w:rPr>
      </w:pPr>
    </w:p>
    <w:p w14:paraId="77AEFE97" w14:textId="141AE5BA" w:rsidR="006B5358" w:rsidRDefault="006B5358" w:rsidP="00F00B6B">
      <w:pPr>
        <w:spacing w:before="120" w:after="0" w:line="360" w:lineRule="auto"/>
        <w:jc w:val="both"/>
        <w:rPr>
          <w:rFonts w:ascii="Arial" w:hAnsi="Arial" w:cs="Arial"/>
          <w:sz w:val="24"/>
          <w:szCs w:val="24"/>
          <w:lang w:val="en-GB"/>
        </w:rPr>
      </w:pPr>
    </w:p>
    <w:p w14:paraId="6B11905E" w14:textId="77777777" w:rsidR="006B5358" w:rsidRDefault="006B5358">
      <w:pPr>
        <w:rPr>
          <w:rFonts w:ascii="Arial" w:hAnsi="Arial" w:cs="Arial"/>
          <w:sz w:val="24"/>
          <w:szCs w:val="24"/>
          <w:lang w:val="en-GB"/>
        </w:rPr>
      </w:pPr>
      <w:r>
        <w:rPr>
          <w:rFonts w:ascii="Arial" w:hAnsi="Arial" w:cs="Arial"/>
          <w:sz w:val="24"/>
          <w:szCs w:val="24"/>
          <w:lang w:val="en-GB"/>
        </w:rPr>
        <w:br w:type="page"/>
      </w:r>
    </w:p>
    <w:p w14:paraId="51CE1F15" w14:textId="0F69DB5F" w:rsidR="00D54EFA" w:rsidRDefault="00D54EFA" w:rsidP="00F00B6B">
      <w:pPr>
        <w:spacing w:before="120" w:after="0" w:line="360" w:lineRule="auto"/>
        <w:jc w:val="both"/>
        <w:rPr>
          <w:rFonts w:ascii="Arial" w:hAnsi="Arial" w:cs="Arial"/>
          <w:sz w:val="24"/>
          <w:szCs w:val="24"/>
          <w:lang w:val="en-GB"/>
        </w:rPr>
      </w:pPr>
      <w:r>
        <w:rPr>
          <w:rFonts w:ascii="Arial" w:hAnsi="Arial" w:cs="Arial"/>
          <w:sz w:val="24"/>
          <w:szCs w:val="24"/>
          <w:lang w:val="en-GB"/>
        </w:rPr>
        <w:t>Attachment 1</w:t>
      </w:r>
    </w:p>
    <w:p w14:paraId="7FC0FC0A" w14:textId="68330934" w:rsidR="00BA4A16" w:rsidRPr="00B57252" w:rsidRDefault="00BA4A16" w:rsidP="00F00B6B">
      <w:pPr>
        <w:spacing w:before="120" w:after="0" w:line="360" w:lineRule="auto"/>
        <w:jc w:val="both"/>
        <w:rPr>
          <w:rFonts w:ascii="Arial" w:hAnsi="Arial" w:cs="Arial"/>
          <w:b/>
          <w:sz w:val="20"/>
          <w:szCs w:val="20"/>
          <w:lang w:val="en-GB"/>
        </w:rPr>
      </w:pPr>
      <w:r w:rsidRPr="00B57252">
        <w:rPr>
          <w:rFonts w:ascii="Arial" w:hAnsi="Arial" w:cs="Arial"/>
          <w:b/>
          <w:sz w:val="20"/>
          <w:szCs w:val="20"/>
          <w:lang w:val="en-GB"/>
        </w:rPr>
        <w:t xml:space="preserve">Table 1. </w:t>
      </w:r>
      <w:r w:rsidR="00D67AB5">
        <w:rPr>
          <w:rFonts w:ascii="Arial" w:hAnsi="Arial" w:cs="Arial"/>
          <w:b/>
          <w:sz w:val="20"/>
          <w:szCs w:val="20"/>
          <w:lang w:val="en-GB"/>
        </w:rPr>
        <w:t>C</w:t>
      </w:r>
      <w:r w:rsidRPr="00B57252">
        <w:rPr>
          <w:rFonts w:ascii="Arial" w:hAnsi="Arial" w:cs="Arial"/>
          <w:b/>
          <w:sz w:val="20"/>
          <w:szCs w:val="20"/>
          <w:lang w:val="en-GB"/>
        </w:rPr>
        <w:t>omputer skills measured in the “</w:t>
      </w:r>
      <w:r w:rsidRPr="00B57252">
        <w:rPr>
          <w:rFonts w:ascii="Arial" w:hAnsi="Arial" w:cs="Arial"/>
          <w:b/>
          <w:sz w:val="20"/>
          <w:szCs w:val="20"/>
          <w:lang w:val="en-US"/>
        </w:rPr>
        <w:t>ICT Usage in Households and by Individuals</w:t>
      </w:r>
      <w:r w:rsidR="00B57252" w:rsidRPr="00B57252">
        <w:rPr>
          <w:rFonts w:ascii="Arial" w:hAnsi="Arial" w:cs="Arial"/>
          <w:b/>
          <w:sz w:val="20"/>
          <w:szCs w:val="20"/>
          <w:lang w:val="en-US"/>
        </w:rPr>
        <w:t>”</w:t>
      </w:r>
      <w:r w:rsidRPr="00B57252">
        <w:rPr>
          <w:rFonts w:ascii="Arial" w:hAnsi="Arial" w:cs="Arial"/>
          <w:b/>
          <w:sz w:val="20"/>
          <w:szCs w:val="20"/>
          <w:lang w:val="en-US"/>
        </w:rPr>
        <w:t xml:space="preserve"> survey</w:t>
      </w:r>
    </w:p>
    <w:tbl>
      <w:tblPr>
        <w:tblStyle w:val="Tabela-Siatka"/>
        <w:tblW w:w="9351" w:type="dxa"/>
        <w:tblLook w:val="04A0" w:firstRow="1" w:lastRow="0" w:firstColumn="1" w:lastColumn="0" w:noHBand="0" w:noVBand="1"/>
      </w:tblPr>
      <w:tblGrid>
        <w:gridCol w:w="861"/>
        <w:gridCol w:w="605"/>
        <w:gridCol w:w="514"/>
        <w:gridCol w:w="567"/>
        <w:gridCol w:w="567"/>
        <w:gridCol w:w="588"/>
        <w:gridCol w:w="588"/>
        <w:gridCol w:w="588"/>
        <w:gridCol w:w="479"/>
        <w:gridCol w:w="567"/>
        <w:gridCol w:w="567"/>
        <w:gridCol w:w="567"/>
        <w:gridCol w:w="463"/>
        <w:gridCol w:w="554"/>
        <w:gridCol w:w="641"/>
        <w:gridCol w:w="635"/>
      </w:tblGrid>
      <w:tr w:rsidR="00D54EFA" w:rsidRPr="00A61C56" w14:paraId="0CB33C1B" w14:textId="77777777" w:rsidTr="00D54EFA">
        <w:tc>
          <w:tcPr>
            <w:tcW w:w="861" w:type="dxa"/>
            <w:tcBorders>
              <w:top w:val="single" w:sz="24" w:space="0" w:color="auto"/>
              <w:left w:val="single" w:sz="24" w:space="0" w:color="auto"/>
              <w:bottom w:val="single" w:sz="24" w:space="0" w:color="auto"/>
              <w:right w:val="single" w:sz="24" w:space="0" w:color="auto"/>
            </w:tcBorders>
          </w:tcPr>
          <w:p w14:paraId="1033F48D" w14:textId="77777777" w:rsidR="00D54EFA" w:rsidRPr="00D54EFA" w:rsidRDefault="00D54EFA" w:rsidP="00D54EFA">
            <w:pPr>
              <w:rPr>
                <w:b/>
                <w:sz w:val="20"/>
                <w:szCs w:val="20"/>
              </w:rPr>
            </w:pPr>
            <w:r w:rsidRPr="00D54EFA">
              <w:rPr>
                <w:b/>
                <w:sz w:val="20"/>
                <w:szCs w:val="20"/>
              </w:rPr>
              <w:t>Year</w:t>
            </w:r>
          </w:p>
        </w:tc>
        <w:tc>
          <w:tcPr>
            <w:tcW w:w="605" w:type="dxa"/>
            <w:tcBorders>
              <w:top w:val="single" w:sz="24" w:space="0" w:color="auto"/>
              <w:left w:val="single" w:sz="24" w:space="0" w:color="auto"/>
              <w:bottom w:val="single" w:sz="24" w:space="0" w:color="auto"/>
              <w:right w:val="single" w:sz="24" w:space="0" w:color="auto"/>
            </w:tcBorders>
          </w:tcPr>
          <w:p w14:paraId="3439921A" w14:textId="77777777" w:rsidR="00D54EFA" w:rsidRPr="00D54EFA" w:rsidRDefault="00D54EFA" w:rsidP="00D54EFA">
            <w:pPr>
              <w:rPr>
                <w:b/>
                <w:sz w:val="20"/>
                <w:szCs w:val="20"/>
              </w:rPr>
            </w:pPr>
            <w:r w:rsidRPr="00D54EFA">
              <w:rPr>
                <w:b/>
                <w:sz w:val="20"/>
                <w:szCs w:val="20"/>
              </w:rPr>
              <w:t>03</w:t>
            </w:r>
          </w:p>
        </w:tc>
        <w:tc>
          <w:tcPr>
            <w:tcW w:w="514" w:type="dxa"/>
            <w:tcBorders>
              <w:top w:val="single" w:sz="24" w:space="0" w:color="auto"/>
              <w:left w:val="single" w:sz="24" w:space="0" w:color="auto"/>
              <w:bottom w:val="single" w:sz="24" w:space="0" w:color="auto"/>
              <w:right w:val="single" w:sz="24" w:space="0" w:color="auto"/>
            </w:tcBorders>
          </w:tcPr>
          <w:p w14:paraId="1FA6B0DC" w14:textId="77777777" w:rsidR="00D54EFA" w:rsidRPr="00D54EFA" w:rsidRDefault="00D54EFA" w:rsidP="00D54EFA">
            <w:pPr>
              <w:rPr>
                <w:b/>
                <w:sz w:val="20"/>
                <w:szCs w:val="20"/>
              </w:rPr>
            </w:pPr>
            <w:r w:rsidRPr="00D54EFA">
              <w:rPr>
                <w:b/>
                <w:sz w:val="20"/>
                <w:szCs w:val="20"/>
              </w:rPr>
              <w:t>04</w:t>
            </w:r>
          </w:p>
        </w:tc>
        <w:tc>
          <w:tcPr>
            <w:tcW w:w="567" w:type="dxa"/>
            <w:tcBorders>
              <w:top w:val="single" w:sz="24" w:space="0" w:color="auto"/>
              <w:left w:val="single" w:sz="24" w:space="0" w:color="auto"/>
              <w:bottom w:val="single" w:sz="24" w:space="0" w:color="auto"/>
              <w:right w:val="single" w:sz="24" w:space="0" w:color="auto"/>
            </w:tcBorders>
          </w:tcPr>
          <w:p w14:paraId="58DBB15A" w14:textId="77777777" w:rsidR="00D54EFA" w:rsidRPr="00D54EFA" w:rsidRDefault="00D54EFA" w:rsidP="00D54EFA">
            <w:pPr>
              <w:rPr>
                <w:b/>
                <w:sz w:val="20"/>
                <w:szCs w:val="20"/>
              </w:rPr>
            </w:pPr>
            <w:r w:rsidRPr="00D54EFA">
              <w:rPr>
                <w:b/>
                <w:sz w:val="20"/>
                <w:szCs w:val="20"/>
              </w:rPr>
              <w:t>05</w:t>
            </w:r>
          </w:p>
        </w:tc>
        <w:tc>
          <w:tcPr>
            <w:tcW w:w="567" w:type="dxa"/>
            <w:tcBorders>
              <w:top w:val="single" w:sz="24" w:space="0" w:color="auto"/>
              <w:left w:val="single" w:sz="24" w:space="0" w:color="auto"/>
              <w:bottom w:val="single" w:sz="24" w:space="0" w:color="auto"/>
              <w:right w:val="single" w:sz="24" w:space="0" w:color="auto"/>
            </w:tcBorders>
          </w:tcPr>
          <w:p w14:paraId="7F2FA3D5" w14:textId="77777777" w:rsidR="00D54EFA" w:rsidRPr="00D54EFA" w:rsidRDefault="00D54EFA" w:rsidP="00D54EFA">
            <w:pPr>
              <w:rPr>
                <w:b/>
                <w:sz w:val="20"/>
                <w:szCs w:val="20"/>
              </w:rPr>
            </w:pPr>
            <w:r w:rsidRPr="00D54EFA">
              <w:rPr>
                <w:b/>
                <w:sz w:val="20"/>
                <w:szCs w:val="20"/>
              </w:rPr>
              <w:t>06</w:t>
            </w:r>
          </w:p>
        </w:tc>
        <w:tc>
          <w:tcPr>
            <w:tcW w:w="588" w:type="dxa"/>
            <w:tcBorders>
              <w:top w:val="single" w:sz="24" w:space="0" w:color="auto"/>
              <w:left w:val="single" w:sz="24" w:space="0" w:color="auto"/>
              <w:bottom w:val="single" w:sz="24" w:space="0" w:color="auto"/>
              <w:right w:val="single" w:sz="24" w:space="0" w:color="auto"/>
            </w:tcBorders>
          </w:tcPr>
          <w:p w14:paraId="61AD0FEC" w14:textId="77777777" w:rsidR="00D54EFA" w:rsidRPr="00D54EFA" w:rsidRDefault="00D54EFA" w:rsidP="00D54EFA">
            <w:pPr>
              <w:rPr>
                <w:b/>
                <w:sz w:val="20"/>
                <w:szCs w:val="20"/>
              </w:rPr>
            </w:pPr>
            <w:r w:rsidRPr="00D54EFA">
              <w:rPr>
                <w:b/>
                <w:sz w:val="20"/>
                <w:szCs w:val="20"/>
              </w:rPr>
              <w:t>07</w:t>
            </w:r>
          </w:p>
        </w:tc>
        <w:tc>
          <w:tcPr>
            <w:tcW w:w="588" w:type="dxa"/>
            <w:tcBorders>
              <w:top w:val="single" w:sz="24" w:space="0" w:color="auto"/>
              <w:left w:val="single" w:sz="24" w:space="0" w:color="auto"/>
              <w:bottom w:val="single" w:sz="24" w:space="0" w:color="auto"/>
              <w:right w:val="single" w:sz="24" w:space="0" w:color="auto"/>
            </w:tcBorders>
          </w:tcPr>
          <w:p w14:paraId="4748C027" w14:textId="77777777" w:rsidR="00D54EFA" w:rsidRPr="00D54EFA" w:rsidRDefault="00D54EFA" w:rsidP="00D54EFA">
            <w:pPr>
              <w:rPr>
                <w:b/>
                <w:sz w:val="20"/>
                <w:szCs w:val="20"/>
              </w:rPr>
            </w:pPr>
            <w:r w:rsidRPr="00D54EFA">
              <w:rPr>
                <w:b/>
                <w:sz w:val="20"/>
                <w:szCs w:val="20"/>
              </w:rPr>
              <w:t>08</w:t>
            </w:r>
          </w:p>
        </w:tc>
        <w:tc>
          <w:tcPr>
            <w:tcW w:w="588" w:type="dxa"/>
            <w:tcBorders>
              <w:top w:val="single" w:sz="24" w:space="0" w:color="auto"/>
              <w:left w:val="single" w:sz="24" w:space="0" w:color="auto"/>
              <w:bottom w:val="single" w:sz="24" w:space="0" w:color="auto"/>
              <w:right w:val="single" w:sz="24" w:space="0" w:color="auto"/>
            </w:tcBorders>
          </w:tcPr>
          <w:p w14:paraId="4D0075D4" w14:textId="77777777" w:rsidR="00D54EFA" w:rsidRPr="00D54EFA" w:rsidRDefault="00D54EFA" w:rsidP="00D54EFA">
            <w:pPr>
              <w:rPr>
                <w:b/>
                <w:sz w:val="20"/>
                <w:szCs w:val="20"/>
              </w:rPr>
            </w:pPr>
            <w:r w:rsidRPr="00D54EFA">
              <w:rPr>
                <w:b/>
                <w:sz w:val="20"/>
                <w:szCs w:val="20"/>
              </w:rPr>
              <w:t>09</w:t>
            </w:r>
          </w:p>
        </w:tc>
        <w:tc>
          <w:tcPr>
            <w:tcW w:w="479" w:type="dxa"/>
            <w:tcBorders>
              <w:top w:val="single" w:sz="24" w:space="0" w:color="auto"/>
              <w:left w:val="single" w:sz="24" w:space="0" w:color="auto"/>
              <w:bottom w:val="single" w:sz="24" w:space="0" w:color="auto"/>
              <w:right w:val="single" w:sz="24" w:space="0" w:color="auto"/>
            </w:tcBorders>
          </w:tcPr>
          <w:p w14:paraId="25B521CE" w14:textId="77777777" w:rsidR="00D54EFA" w:rsidRPr="00D54EFA" w:rsidRDefault="00D54EFA" w:rsidP="00D54EFA">
            <w:pPr>
              <w:rPr>
                <w:b/>
                <w:sz w:val="20"/>
                <w:szCs w:val="20"/>
              </w:rPr>
            </w:pPr>
            <w:r w:rsidRPr="00D54EFA">
              <w:rPr>
                <w:b/>
                <w:sz w:val="20"/>
                <w:szCs w:val="20"/>
              </w:rPr>
              <w:t>10</w:t>
            </w:r>
          </w:p>
        </w:tc>
        <w:tc>
          <w:tcPr>
            <w:tcW w:w="567" w:type="dxa"/>
            <w:tcBorders>
              <w:top w:val="single" w:sz="24" w:space="0" w:color="auto"/>
              <w:left w:val="single" w:sz="24" w:space="0" w:color="auto"/>
              <w:bottom w:val="single" w:sz="24" w:space="0" w:color="auto"/>
              <w:right w:val="single" w:sz="24" w:space="0" w:color="auto"/>
            </w:tcBorders>
          </w:tcPr>
          <w:p w14:paraId="30DEA2DF" w14:textId="77777777" w:rsidR="00D54EFA" w:rsidRPr="00D54EFA" w:rsidRDefault="00D54EFA" w:rsidP="00D54EFA">
            <w:pPr>
              <w:rPr>
                <w:b/>
                <w:sz w:val="20"/>
                <w:szCs w:val="20"/>
              </w:rPr>
            </w:pPr>
            <w:r w:rsidRPr="00D54EFA">
              <w:rPr>
                <w:b/>
                <w:sz w:val="20"/>
                <w:szCs w:val="20"/>
              </w:rPr>
              <w:t>11</w:t>
            </w:r>
          </w:p>
        </w:tc>
        <w:tc>
          <w:tcPr>
            <w:tcW w:w="567" w:type="dxa"/>
            <w:tcBorders>
              <w:top w:val="single" w:sz="24" w:space="0" w:color="auto"/>
              <w:left w:val="single" w:sz="24" w:space="0" w:color="auto"/>
              <w:bottom w:val="single" w:sz="24" w:space="0" w:color="auto"/>
              <w:right w:val="single" w:sz="24" w:space="0" w:color="auto"/>
            </w:tcBorders>
          </w:tcPr>
          <w:p w14:paraId="681AFFFA" w14:textId="77777777" w:rsidR="00D54EFA" w:rsidRPr="00D54EFA" w:rsidRDefault="00D54EFA" w:rsidP="00D54EFA">
            <w:pPr>
              <w:rPr>
                <w:b/>
                <w:sz w:val="20"/>
                <w:szCs w:val="20"/>
              </w:rPr>
            </w:pPr>
            <w:r w:rsidRPr="00D54EFA">
              <w:rPr>
                <w:b/>
                <w:sz w:val="20"/>
                <w:szCs w:val="20"/>
              </w:rPr>
              <w:t>12</w:t>
            </w:r>
          </w:p>
        </w:tc>
        <w:tc>
          <w:tcPr>
            <w:tcW w:w="567" w:type="dxa"/>
            <w:tcBorders>
              <w:top w:val="single" w:sz="24" w:space="0" w:color="auto"/>
              <w:left w:val="single" w:sz="24" w:space="0" w:color="auto"/>
              <w:bottom w:val="single" w:sz="24" w:space="0" w:color="auto"/>
              <w:right w:val="single" w:sz="24" w:space="0" w:color="auto"/>
            </w:tcBorders>
          </w:tcPr>
          <w:p w14:paraId="6EDB1826" w14:textId="77777777" w:rsidR="00D54EFA" w:rsidRPr="00D54EFA" w:rsidRDefault="00D54EFA" w:rsidP="00D54EFA">
            <w:pPr>
              <w:rPr>
                <w:b/>
                <w:sz w:val="20"/>
                <w:szCs w:val="20"/>
              </w:rPr>
            </w:pPr>
            <w:r w:rsidRPr="00D54EFA">
              <w:rPr>
                <w:b/>
                <w:sz w:val="20"/>
                <w:szCs w:val="20"/>
              </w:rPr>
              <w:t>13</w:t>
            </w:r>
          </w:p>
        </w:tc>
        <w:tc>
          <w:tcPr>
            <w:tcW w:w="463" w:type="dxa"/>
            <w:tcBorders>
              <w:top w:val="single" w:sz="24" w:space="0" w:color="auto"/>
              <w:left w:val="single" w:sz="24" w:space="0" w:color="auto"/>
              <w:bottom w:val="single" w:sz="24" w:space="0" w:color="auto"/>
              <w:right w:val="single" w:sz="24" w:space="0" w:color="auto"/>
            </w:tcBorders>
          </w:tcPr>
          <w:p w14:paraId="663A4D15" w14:textId="77777777" w:rsidR="00D54EFA" w:rsidRPr="00D54EFA" w:rsidRDefault="00D54EFA" w:rsidP="00D54EFA">
            <w:pPr>
              <w:rPr>
                <w:b/>
                <w:sz w:val="20"/>
                <w:szCs w:val="20"/>
              </w:rPr>
            </w:pPr>
            <w:r w:rsidRPr="00D54EFA">
              <w:rPr>
                <w:b/>
                <w:sz w:val="20"/>
                <w:szCs w:val="20"/>
              </w:rPr>
              <w:t>14</w:t>
            </w:r>
          </w:p>
        </w:tc>
        <w:tc>
          <w:tcPr>
            <w:tcW w:w="554" w:type="dxa"/>
            <w:tcBorders>
              <w:top w:val="single" w:sz="24" w:space="0" w:color="auto"/>
              <w:left w:val="single" w:sz="24" w:space="0" w:color="auto"/>
              <w:bottom w:val="single" w:sz="24" w:space="0" w:color="auto"/>
              <w:right w:val="single" w:sz="24" w:space="0" w:color="auto"/>
            </w:tcBorders>
          </w:tcPr>
          <w:p w14:paraId="65AC1264" w14:textId="77777777" w:rsidR="00D54EFA" w:rsidRPr="00D54EFA" w:rsidRDefault="00D54EFA" w:rsidP="00D54EFA">
            <w:pPr>
              <w:rPr>
                <w:b/>
                <w:sz w:val="20"/>
                <w:szCs w:val="20"/>
              </w:rPr>
            </w:pPr>
            <w:r w:rsidRPr="00D54EFA">
              <w:rPr>
                <w:b/>
                <w:sz w:val="20"/>
                <w:szCs w:val="20"/>
              </w:rPr>
              <w:t>15</w:t>
            </w:r>
          </w:p>
        </w:tc>
        <w:tc>
          <w:tcPr>
            <w:tcW w:w="641" w:type="dxa"/>
            <w:tcBorders>
              <w:top w:val="single" w:sz="24" w:space="0" w:color="auto"/>
              <w:left w:val="single" w:sz="24" w:space="0" w:color="auto"/>
              <w:bottom w:val="single" w:sz="24" w:space="0" w:color="auto"/>
              <w:right w:val="single" w:sz="24" w:space="0" w:color="auto"/>
            </w:tcBorders>
          </w:tcPr>
          <w:p w14:paraId="154A7886" w14:textId="77777777" w:rsidR="00D54EFA" w:rsidRPr="00D54EFA" w:rsidRDefault="00D54EFA" w:rsidP="00D54EFA">
            <w:pPr>
              <w:rPr>
                <w:b/>
                <w:sz w:val="20"/>
                <w:szCs w:val="20"/>
              </w:rPr>
            </w:pPr>
            <w:r w:rsidRPr="00D54EFA">
              <w:rPr>
                <w:b/>
                <w:sz w:val="20"/>
                <w:szCs w:val="20"/>
              </w:rPr>
              <w:t>16</w:t>
            </w:r>
          </w:p>
        </w:tc>
        <w:tc>
          <w:tcPr>
            <w:tcW w:w="635" w:type="dxa"/>
            <w:tcBorders>
              <w:top w:val="single" w:sz="24" w:space="0" w:color="auto"/>
              <w:left w:val="single" w:sz="24" w:space="0" w:color="auto"/>
              <w:bottom w:val="single" w:sz="24" w:space="0" w:color="auto"/>
              <w:right w:val="single" w:sz="24" w:space="0" w:color="auto"/>
            </w:tcBorders>
          </w:tcPr>
          <w:p w14:paraId="64FE5943" w14:textId="77777777" w:rsidR="00D54EFA" w:rsidRPr="00D54EFA" w:rsidRDefault="00D54EFA" w:rsidP="00D54EFA">
            <w:pPr>
              <w:rPr>
                <w:b/>
                <w:sz w:val="20"/>
                <w:szCs w:val="20"/>
              </w:rPr>
            </w:pPr>
            <w:r w:rsidRPr="00D54EFA">
              <w:rPr>
                <w:b/>
                <w:sz w:val="20"/>
                <w:szCs w:val="20"/>
              </w:rPr>
              <w:t>17</w:t>
            </w:r>
          </w:p>
        </w:tc>
      </w:tr>
      <w:tr w:rsidR="00D54EFA" w:rsidRPr="00A61C56" w14:paraId="528F4761" w14:textId="77777777" w:rsidTr="00D54EFA">
        <w:tc>
          <w:tcPr>
            <w:tcW w:w="861" w:type="dxa"/>
            <w:tcBorders>
              <w:top w:val="single" w:sz="24" w:space="0" w:color="auto"/>
              <w:left w:val="single" w:sz="24" w:space="0" w:color="auto"/>
              <w:bottom w:val="single" w:sz="24" w:space="0" w:color="auto"/>
              <w:right w:val="single" w:sz="24" w:space="0" w:color="auto"/>
            </w:tcBorders>
          </w:tcPr>
          <w:p w14:paraId="53158657" w14:textId="77777777" w:rsidR="00D54EFA" w:rsidRPr="00A61C56" w:rsidRDefault="00D54EFA" w:rsidP="00D54EFA">
            <w:pPr>
              <w:rPr>
                <w:sz w:val="20"/>
                <w:szCs w:val="20"/>
              </w:rPr>
            </w:pPr>
            <w:r w:rsidRPr="00A61C56">
              <w:rPr>
                <w:sz w:val="20"/>
                <w:szCs w:val="20"/>
              </w:rPr>
              <w:t>Item number</w:t>
            </w:r>
          </w:p>
        </w:tc>
        <w:tc>
          <w:tcPr>
            <w:tcW w:w="605" w:type="dxa"/>
            <w:tcBorders>
              <w:top w:val="single" w:sz="24" w:space="0" w:color="auto"/>
              <w:left w:val="single" w:sz="24" w:space="0" w:color="auto"/>
              <w:bottom w:val="single" w:sz="24" w:space="0" w:color="auto"/>
              <w:right w:val="single" w:sz="24" w:space="0" w:color="auto"/>
            </w:tcBorders>
          </w:tcPr>
          <w:p w14:paraId="7BCF89B9" w14:textId="77777777" w:rsidR="00D54EFA" w:rsidRPr="00A61C56" w:rsidRDefault="00D54EFA" w:rsidP="00D54EFA">
            <w:pPr>
              <w:rPr>
                <w:sz w:val="20"/>
                <w:szCs w:val="20"/>
              </w:rPr>
            </w:pPr>
            <w:r w:rsidRPr="00A61C56">
              <w:rPr>
                <w:sz w:val="20"/>
                <w:szCs w:val="20"/>
              </w:rPr>
              <w:t>B3</w:t>
            </w:r>
          </w:p>
        </w:tc>
        <w:tc>
          <w:tcPr>
            <w:tcW w:w="514" w:type="dxa"/>
            <w:tcBorders>
              <w:top w:val="single" w:sz="24" w:space="0" w:color="auto"/>
              <w:left w:val="single" w:sz="24" w:space="0" w:color="auto"/>
              <w:bottom w:val="single" w:sz="24" w:space="0" w:color="auto"/>
              <w:right w:val="single" w:sz="24" w:space="0" w:color="auto"/>
            </w:tcBorders>
          </w:tcPr>
          <w:p w14:paraId="63E38168" w14:textId="77777777" w:rsidR="00D54EFA" w:rsidRPr="00A61C56" w:rsidRDefault="00D54EFA" w:rsidP="00D54EFA">
            <w:pPr>
              <w:rPr>
                <w:sz w:val="20"/>
                <w:szCs w:val="20"/>
              </w:rPr>
            </w:pPr>
            <w:r w:rsidRPr="00A61C56">
              <w:rPr>
                <w:sz w:val="20"/>
                <w:szCs w:val="20"/>
              </w:rPr>
              <w:t>B4</w:t>
            </w:r>
          </w:p>
        </w:tc>
        <w:tc>
          <w:tcPr>
            <w:tcW w:w="567" w:type="dxa"/>
            <w:tcBorders>
              <w:top w:val="single" w:sz="24" w:space="0" w:color="auto"/>
              <w:left w:val="single" w:sz="24" w:space="0" w:color="auto"/>
              <w:bottom w:val="single" w:sz="24" w:space="0" w:color="auto"/>
              <w:right w:val="single" w:sz="24" w:space="0" w:color="auto"/>
            </w:tcBorders>
          </w:tcPr>
          <w:p w14:paraId="29E84EB8" w14:textId="77777777" w:rsidR="00D54EFA" w:rsidRPr="00A61C56" w:rsidRDefault="00D54EFA" w:rsidP="00D54EFA">
            <w:pPr>
              <w:rPr>
                <w:sz w:val="20"/>
                <w:szCs w:val="20"/>
              </w:rPr>
            </w:pPr>
            <w:r w:rsidRPr="00A61C56">
              <w:rPr>
                <w:sz w:val="20"/>
                <w:szCs w:val="20"/>
              </w:rPr>
              <w:t>E2</w:t>
            </w:r>
          </w:p>
        </w:tc>
        <w:tc>
          <w:tcPr>
            <w:tcW w:w="567" w:type="dxa"/>
            <w:tcBorders>
              <w:top w:val="single" w:sz="24" w:space="0" w:color="auto"/>
              <w:left w:val="single" w:sz="24" w:space="0" w:color="auto"/>
              <w:bottom w:val="single" w:sz="24" w:space="0" w:color="auto"/>
              <w:right w:val="single" w:sz="24" w:space="0" w:color="auto"/>
            </w:tcBorders>
          </w:tcPr>
          <w:p w14:paraId="5020BDD0" w14:textId="77777777" w:rsidR="00D54EFA" w:rsidRPr="00A61C56" w:rsidRDefault="00D54EFA" w:rsidP="00D54EFA">
            <w:pPr>
              <w:rPr>
                <w:sz w:val="20"/>
                <w:szCs w:val="20"/>
              </w:rPr>
            </w:pPr>
            <w:r w:rsidRPr="00A61C56">
              <w:rPr>
                <w:sz w:val="20"/>
                <w:szCs w:val="20"/>
              </w:rPr>
              <w:t>F2</w:t>
            </w:r>
          </w:p>
        </w:tc>
        <w:tc>
          <w:tcPr>
            <w:tcW w:w="588" w:type="dxa"/>
            <w:tcBorders>
              <w:top w:val="single" w:sz="24" w:space="0" w:color="auto"/>
              <w:left w:val="single" w:sz="24" w:space="0" w:color="auto"/>
              <w:bottom w:val="single" w:sz="24" w:space="0" w:color="auto"/>
              <w:right w:val="single" w:sz="24" w:space="0" w:color="auto"/>
            </w:tcBorders>
          </w:tcPr>
          <w:p w14:paraId="131EADA8" w14:textId="77777777" w:rsidR="00D54EFA" w:rsidRPr="00A61C56" w:rsidRDefault="00D54EFA" w:rsidP="00D54EFA">
            <w:pPr>
              <w:rPr>
                <w:sz w:val="20"/>
                <w:szCs w:val="20"/>
              </w:rPr>
            </w:pPr>
            <w:r w:rsidRPr="00A61C56">
              <w:rPr>
                <w:sz w:val="20"/>
                <w:szCs w:val="20"/>
              </w:rPr>
              <w:t>E3</w:t>
            </w:r>
          </w:p>
        </w:tc>
        <w:tc>
          <w:tcPr>
            <w:tcW w:w="588" w:type="dxa"/>
            <w:tcBorders>
              <w:top w:val="single" w:sz="24" w:space="0" w:color="auto"/>
              <w:left w:val="single" w:sz="24" w:space="0" w:color="auto"/>
              <w:bottom w:val="single" w:sz="24" w:space="0" w:color="auto"/>
              <w:right w:val="single" w:sz="24" w:space="0" w:color="auto"/>
            </w:tcBorders>
          </w:tcPr>
          <w:p w14:paraId="1AF8B863" w14:textId="77777777" w:rsidR="00D54EFA" w:rsidRPr="00A61C56" w:rsidRDefault="00D54EFA" w:rsidP="00D54EFA">
            <w:pPr>
              <w:rPr>
                <w:sz w:val="20"/>
                <w:szCs w:val="20"/>
              </w:rPr>
            </w:pPr>
            <w:r w:rsidRPr="00A61C56">
              <w:rPr>
                <w:sz w:val="20"/>
                <w:szCs w:val="20"/>
              </w:rPr>
              <w:t>-</w:t>
            </w:r>
          </w:p>
        </w:tc>
        <w:tc>
          <w:tcPr>
            <w:tcW w:w="588" w:type="dxa"/>
            <w:tcBorders>
              <w:top w:val="single" w:sz="24" w:space="0" w:color="auto"/>
              <w:left w:val="single" w:sz="24" w:space="0" w:color="auto"/>
              <w:bottom w:val="single" w:sz="24" w:space="0" w:color="auto"/>
              <w:right w:val="single" w:sz="24" w:space="0" w:color="auto"/>
            </w:tcBorders>
          </w:tcPr>
          <w:p w14:paraId="52C663D6" w14:textId="77777777" w:rsidR="00D54EFA" w:rsidRPr="00A61C56" w:rsidRDefault="00D54EFA" w:rsidP="00D54EFA">
            <w:pPr>
              <w:rPr>
                <w:sz w:val="20"/>
                <w:szCs w:val="20"/>
              </w:rPr>
            </w:pPr>
            <w:r w:rsidRPr="00A61C56">
              <w:rPr>
                <w:sz w:val="20"/>
                <w:szCs w:val="20"/>
              </w:rPr>
              <w:t>B5</w:t>
            </w:r>
          </w:p>
        </w:tc>
        <w:tc>
          <w:tcPr>
            <w:tcW w:w="479" w:type="dxa"/>
            <w:tcBorders>
              <w:top w:val="single" w:sz="24" w:space="0" w:color="auto"/>
              <w:left w:val="single" w:sz="24" w:space="0" w:color="auto"/>
              <w:bottom w:val="single" w:sz="24" w:space="0" w:color="auto"/>
              <w:right w:val="single" w:sz="24" w:space="0" w:color="auto"/>
            </w:tcBorders>
          </w:tcPr>
          <w:p w14:paraId="1FF0F996" w14:textId="77777777" w:rsidR="00D54EFA" w:rsidRPr="00A61C56" w:rsidRDefault="00D54EFA" w:rsidP="00D54EFA">
            <w:pPr>
              <w:rPr>
                <w:sz w:val="20"/>
                <w:szCs w:val="20"/>
              </w:rPr>
            </w:pPr>
            <w:r w:rsidRPr="00A61C56">
              <w:rPr>
                <w:sz w:val="20"/>
                <w:szCs w:val="20"/>
              </w:rPr>
              <w:t>-</w:t>
            </w:r>
          </w:p>
        </w:tc>
        <w:tc>
          <w:tcPr>
            <w:tcW w:w="567" w:type="dxa"/>
            <w:tcBorders>
              <w:top w:val="single" w:sz="24" w:space="0" w:color="auto"/>
              <w:left w:val="single" w:sz="24" w:space="0" w:color="auto"/>
              <w:bottom w:val="single" w:sz="24" w:space="0" w:color="auto"/>
              <w:right w:val="single" w:sz="24" w:space="0" w:color="auto"/>
            </w:tcBorders>
          </w:tcPr>
          <w:p w14:paraId="7AA3B818" w14:textId="77777777" w:rsidR="00D54EFA" w:rsidRPr="00A61C56" w:rsidRDefault="00D54EFA" w:rsidP="00D54EFA">
            <w:pPr>
              <w:rPr>
                <w:sz w:val="20"/>
                <w:szCs w:val="20"/>
              </w:rPr>
            </w:pPr>
            <w:r w:rsidRPr="00A61C56">
              <w:rPr>
                <w:sz w:val="20"/>
                <w:szCs w:val="20"/>
              </w:rPr>
              <w:t>F3</w:t>
            </w:r>
          </w:p>
        </w:tc>
        <w:tc>
          <w:tcPr>
            <w:tcW w:w="567" w:type="dxa"/>
            <w:tcBorders>
              <w:top w:val="single" w:sz="24" w:space="0" w:color="auto"/>
              <w:left w:val="single" w:sz="24" w:space="0" w:color="auto"/>
              <w:bottom w:val="single" w:sz="24" w:space="0" w:color="auto"/>
              <w:right w:val="single" w:sz="24" w:space="0" w:color="auto"/>
            </w:tcBorders>
          </w:tcPr>
          <w:p w14:paraId="75DA714B" w14:textId="77777777" w:rsidR="00D54EFA" w:rsidRPr="00A61C56" w:rsidRDefault="00D54EFA" w:rsidP="00D54EFA">
            <w:pPr>
              <w:rPr>
                <w:sz w:val="20"/>
                <w:szCs w:val="20"/>
              </w:rPr>
            </w:pPr>
            <w:r w:rsidRPr="00A61C56">
              <w:rPr>
                <w:sz w:val="20"/>
                <w:szCs w:val="20"/>
              </w:rPr>
              <w:t>B3</w:t>
            </w:r>
          </w:p>
        </w:tc>
        <w:tc>
          <w:tcPr>
            <w:tcW w:w="567" w:type="dxa"/>
            <w:tcBorders>
              <w:top w:val="single" w:sz="24" w:space="0" w:color="auto"/>
              <w:left w:val="single" w:sz="24" w:space="0" w:color="auto"/>
              <w:bottom w:val="single" w:sz="24" w:space="0" w:color="auto"/>
              <w:right w:val="single" w:sz="24" w:space="0" w:color="auto"/>
            </w:tcBorders>
          </w:tcPr>
          <w:p w14:paraId="58393EC2" w14:textId="77777777" w:rsidR="00D54EFA" w:rsidRPr="00A61C56" w:rsidRDefault="00D54EFA" w:rsidP="00D54EFA">
            <w:pPr>
              <w:rPr>
                <w:sz w:val="20"/>
                <w:szCs w:val="20"/>
              </w:rPr>
            </w:pPr>
            <w:r w:rsidRPr="00A61C56">
              <w:rPr>
                <w:sz w:val="20"/>
                <w:szCs w:val="20"/>
              </w:rPr>
              <w:t>-</w:t>
            </w:r>
          </w:p>
        </w:tc>
        <w:tc>
          <w:tcPr>
            <w:tcW w:w="463" w:type="dxa"/>
            <w:tcBorders>
              <w:top w:val="single" w:sz="24" w:space="0" w:color="auto"/>
              <w:left w:val="single" w:sz="24" w:space="0" w:color="auto"/>
              <w:bottom w:val="single" w:sz="24" w:space="0" w:color="auto"/>
              <w:right w:val="single" w:sz="24" w:space="0" w:color="auto"/>
            </w:tcBorders>
          </w:tcPr>
          <w:p w14:paraId="272983B3" w14:textId="77777777" w:rsidR="00D54EFA" w:rsidRPr="00A61C56" w:rsidRDefault="00D54EFA" w:rsidP="00D54EFA">
            <w:pPr>
              <w:rPr>
                <w:sz w:val="20"/>
                <w:szCs w:val="20"/>
              </w:rPr>
            </w:pPr>
            <w:r w:rsidRPr="00A61C56">
              <w:rPr>
                <w:sz w:val="20"/>
                <w:szCs w:val="20"/>
              </w:rPr>
              <w:t>G1</w:t>
            </w:r>
          </w:p>
        </w:tc>
        <w:tc>
          <w:tcPr>
            <w:tcW w:w="554" w:type="dxa"/>
            <w:tcBorders>
              <w:top w:val="single" w:sz="24" w:space="0" w:color="auto"/>
              <w:left w:val="single" w:sz="24" w:space="0" w:color="auto"/>
              <w:bottom w:val="single" w:sz="24" w:space="0" w:color="auto"/>
              <w:right w:val="single" w:sz="24" w:space="0" w:color="auto"/>
            </w:tcBorders>
          </w:tcPr>
          <w:p w14:paraId="7EAE4117" w14:textId="77777777" w:rsidR="00D54EFA" w:rsidRPr="00A61C56" w:rsidRDefault="00D54EFA" w:rsidP="00D54EFA">
            <w:pPr>
              <w:rPr>
                <w:sz w:val="20"/>
                <w:szCs w:val="20"/>
              </w:rPr>
            </w:pPr>
            <w:r w:rsidRPr="00A61C56">
              <w:rPr>
                <w:sz w:val="20"/>
                <w:szCs w:val="20"/>
              </w:rPr>
              <w:t>F1, F2</w:t>
            </w:r>
          </w:p>
        </w:tc>
        <w:tc>
          <w:tcPr>
            <w:tcW w:w="641" w:type="dxa"/>
            <w:tcBorders>
              <w:top w:val="single" w:sz="24" w:space="0" w:color="auto"/>
              <w:left w:val="single" w:sz="24" w:space="0" w:color="auto"/>
              <w:bottom w:val="single" w:sz="24" w:space="0" w:color="auto"/>
              <w:right w:val="single" w:sz="24" w:space="0" w:color="auto"/>
            </w:tcBorders>
          </w:tcPr>
          <w:p w14:paraId="7E04121A" w14:textId="77777777" w:rsidR="00D54EFA" w:rsidRPr="00A61C56" w:rsidRDefault="00D54EFA" w:rsidP="00D54EFA">
            <w:pPr>
              <w:rPr>
                <w:sz w:val="20"/>
                <w:szCs w:val="20"/>
              </w:rPr>
            </w:pPr>
            <w:r w:rsidRPr="00A61C56">
              <w:rPr>
                <w:sz w:val="20"/>
                <w:szCs w:val="20"/>
              </w:rPr>
              <w:t>E1, E2</w:t>
            </w:r>
          </w:p>
        </w:tc>
        <w:tc>
          <w:tcPr>
            <w:tcW w:w="635" w:type="dxa"/>
            <w:tcBorders>
              <w:top w:val="single" w:sz="24" w:space="0" w:color="auto"/>
              <w:left w:val="single" w:sz="24" w:space="0" w:color="auto"/>
              <w:bottom w:val="single" w:sz="24" w:space="0" w:color="auto"/>
              <w:right w:val="single" w:sz="24" w:space="0" w:color="auto"/>
            </w:tcBorders>
          </w:tcPr>
          <w:p w14:paraId="7D376E4C" w14:textId="77777777" w:rsidR="00D54EFA" w:rsidRPr="00A61C56" w:rsidRDefault="00D54EFA" w:rsidP="00D54EFA">
            <w:pPr>
              <w:rPr>
                <w:sz w:val="20"/>
                <w:szCs w:val="20"/>
              </w:rPr>
            </w:pPr>
            <w:r w:rsidRPr="00A61C56">
              <w:rPr>
                <w:sz w:val="20"/>
                <w:szCs w:val="20"/>
              </w:rPr>
              <w:t>F1, F2</w:t>
            </w:r>
          </w:p>
        </w:tc>
      </w:tr>
      <w:tr w:rsidR="00D54EFA" w:rsidRPr="003F39CD" w14:paraId="1839BFF5" w14:textId="77777777" w:rsidTr="00D54EFA">
        <w:tc>
          <w:tcPr>
            <w:tcW w:w="9351" w:type="dxa"/>
            <w:gridSpan w:val="16"/>
            <w:tcBorders>
              <w:top w:val="single" w:sz="24" w:space="0" w:color="auto"/>
              <w:left w:val="single" w:sz="24" w:space="0" w:color="auto"/>
              <w:bottom w:val="nil"/>
              <w:right w:val="single" w:sz="24" w:space="0" w:color="auto"/>
            </w:tcBorders>
          </w:tcPr>
          <w:p w14:paraId="5DB2321F" w14:textId="77777777" w:rsidR="00D54EFA" w:rsidRPr="00A61C56" w:rsidRDefault="00D54EFA" w:rsidP="00D54EFA">
            <w:pPr>
              <w:jc w:val="both"/>
              <w:rPr>
                <w:sz w:val="20"/>
                <w:szCs w:val="20"/>
                <w:lang w:val="en-US"/>
              </w:rPr>
            </w:pPr>
            <w:r w:rsidRPr="00A61C56">
              <w:rPr>
                <w:sz w:val="20"/>
                <w:szCs w:val="20"/>
                <w:lang w:val="en-US"/>
              </w:rPr>
              <w:t>Which of the following computer related activities have you already carried out?</w:t>
            </w:r>
          </w:p>
        </w:tc>
      </w:tr>
      <w:tr w:rsidR="00D54EFA" w:rsidRPr="00A61C56" w14:paraId="38EBC073" w14:textId="77777777" w:rsidTr="00D54EFA">
        <w:tc>
          <w:tcPr>
            <w:tcW w:w="861" w:type="dxa"/>
            <w:tcBorders>
              <w:top w:val="nil"/>
              <w:left w:val="single" w:sz="24" w:space="0" w:color="auto"/>
              <w:bottom w:val="nil"/>
              <w:right w:val="single" w:sz="24" w:space="0" w:color="auto"/>
            </w:tcBorders>
          </w:tcPr>
          <w:p w14:paraId="7A85D4AB" w14:textId="77777777" w:rsidR="00D54EFA" w:rsidRPr="00A61C56" w:rsidRDefault="00D54EFA" w:rsidP="00D54EFA">
            <w:pPr>
              <w:jc w:val="center"/>
              <w:rPr>
                <w:sz w:val="20"/>
                <w:szCs w:val="20"/>
                <w:lang w:val="en-US"/>
              </w:rPr>
            </w:pPr>
          </w:p>
        </w:tc>
        <w:tc>
          <w:tcPr>
            <w:tcW w:w="605" w:type="dxa"/>
            <w:tcBorders>
              <w:top w:val="nil"/>
              <w:left w:val="single" w:sz="24" w:space="0" w:color="auto"/>
              <w:bottom w:val="nil"/>
              <w:right w:val="single" w:sz="24" w:space="0" w:color="auto"/>
            </w:tcBorders>
          </w:tcPr>
          <w:p w14:paraId="7B3CACF0" w14:textId="77777777" w:rsidR="00D54EFA" w:rsidRPr="00A61C56" w:rsidRDefault="00D54EFA" w:rsidP="00D54EFA">
            <w:pPr>
              <w:jc w:val="center"/>
              <w:rPr>
                <w:sz w:val="20"/>
                <w:szCs w:val="20"/>
                <w:lang w:val="en-US"/>
              </w:rPr>
            </w:pPr>
            <w:r w:rsidRPr="00A61C56">
              <w:rPr>
                <w:sz w:val="20"/>
                <w:szCs w:val="20"/>
                <w:lang w:val="en-US"/>
              </w:rPr>
              <w:t>x</w:t>
            </w:r>
          </w:p>
        </w:tc>
        <w:tc>
          <w:tcPr>
            <w:tcW w:w="514" w:type="dxa"/>
            <w:tcBorders>
              <w:top w:val="nil"/>
              <w:left w:val="single" w:sz="24" w:space="0" w:color="auto"/>
              <w:bottom w:val="nil"/>
              <w:right w:val="single" w:sz="24" w:space="0" w:color="auto"/>
            </w:tcBorders>
          </w:tcPr>
          <w:p w14:paraId="61C3671A"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20572A49" w14:textId="77777777" w:rsidR="00D54EFA" w:rsidRPr="00A61C56" w:rsidRDefault="00D54EFA" w:rsidP="00D54EFA">
            <w:pPr>
              <w:jc w:val="cente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4AFE0431" w14:textId="77777777" w:rsidR="00D54EFA" w:rsidRPr="00A61C56" w:rsidRDefault="00D54EFA" w:rsidP="00D54EFA">
            <w:pPr>
              <w:jc w:val="cente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0DF3A532" w14:textId="77777777" w:rsidR="00D54EFA" w:rsidRPr="00A61C56" w:rsidRDefault="00D54EFA" w:rsidP="00D54EFA">
            <w:pPr>
              <w:jc w:val="cente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57151706" w14:textId="77777777" w:rsidR="00D54EFA" w:rsidRPr="00A61C56" w:rsidRDefault="00D54EFA" w:rsidP="00D54EFA">
            <w:pPr>
              <w:jc w:val="center"/>
              <w:rPr>
                <w:sz w:val="20"/>
                <w:szCs w:val="20"/>
                <w:lang w:val="en-US"/>
              </w:rPr>
            </w:pPr>
          </w:p>
        </w:tc>
        <w:tc>
          <w:tcPr>
            <w:tcW w:w="588" w:type="dxa"/>
            <w:tcBorders>
              <w:top w:val="nil"/>
              <w:left w:val="single" w:sz="24" w:space="0" w:color="auto"/>
              <w:bottom w:val="nil"/>
              <w:right w:val="single" w:sz="24" w:space="0" w:color="auto"/>
            </w:tcBorders>
          </w:tcPr>
          <w:p w14:paraId="5F21334B" w14:textId="77777777" w:rsidR="00D54EFA" w:rsidRPr="00A61C56" w:rsidRDefault="00D54EFA" w:rsidP="00D54EFA">
            <w:pPr>
              <w:jc w:val="center"/>
              <w:rPr>
                <w:sz w:val="20"/>
                <w:szCs w:val="20"/>
                <w:lang w:val="en-US"/>
              </w:rPr>
            </w:pPr>
            <w:r w:rsidRPr="00A61C56">
              <w:rPr>
                <w:sz w:val="20"/>
                <w:szCs w:val="20"/>
                <w:lang w:val="en-US"/>
              </w:rPr>
              <w:t>x</w:t>
            </w:r>
          </w:p>
        </w:tc>
        <w:tc>
          <w:tcPr>
            <w:tcW w:w="479" w:type="dxa"/>
            <w:tcBorders>
              <w:top w:val="nil"/>
              <w:left w:val="single" w:sz="24" w:space="0" w:color="auto"/>
              <w:bottom w:val="nil"/>
              <w:right w:val="single" w:sz="24" w:space="0" w:color="auto"/>
            </w:tcBorders>
          </w:tcPr>
          <w:p w14:paraId="17B9B697"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4A9E7960" w14:textId="77777777" w:rsidR="00D54EFA" w:rsidRPr="00A61C56" w:rsidRDefault="00D54EFA" w:rsidP="00D54EFA">
            <w:pPr>
              <w:jc w:val="cente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3CA32C65" w14:textId="77777777" w:rsidR="00D54EFA" w:rsidRPr="00A61C56" w:rsidRDefault="00D54EFA" w:rsidP="00D54EFA">
            <w:pPr>
              <w:jc w:val="cente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5AEAF455" w14:textId="77777777" w:rsidR="00D54EFA" w:rsidRPr="00A61C56" w:rsidRDefault="00D54EFA" w:rsidP="00D54EFA">
            <w:pPr>
              <w:jc w:val="center"/>
              <w:rPr>
                <w:sz w:val="20"/>
                <w:szCs w:val="20"/>
                <w:lang w:val="en-US"/>
              </w:rPr>
            </w:pPr>
          </w:p>
        </w:tc>
        <w:tc>
          <w:tcPr>
            <w:tcW w:w="463" w:type="dxa"/>
            <w:tcBorders>
              <w:top w:val="nil"/>
              <w:left w:val="single" w:sz="24" w:space="0" w:color="auto"/>
              <w:bottom w:val="nil"/>
              <w:right w:val="single" w:sz="24" w:space="0" w:color="auto"/>
            </w:tcBorders>
          </w:tcPr>
          <w:p w14:paraId="02AC5253" w14:textId="77777777" w:rsidR="00D54EFA" w:rsidRPr="00A61C56" w:rsidRDefault="00D54EFA" w:rsidP="00D54EFA">
            <w:pPr>
              <w:jc w:val="cente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27DEEDC8" w14:textId="77777777" w:rsidR="00D54EFA" w:rsidRPr="00A61C56" w:rsidRDefault="00D54EFA" w:rsidP="00D54EFA">
            <w:pPr>
              <w:jc w:val="center"/>
              <w:rPr>
                <w:sz w:val="20"/>
                <w:szCs w:val="20"/>
                <w:lang w:val="en-US"/>
              </w:rPr>
            </w:pPr>
          </w:p>
        </w:tc>
        <w:tc>
          <w:tcPr>
            <w:tcW w:w="641" w:type="dxa"/>
            <w:tcBorders>
              <w:top w:val="nil"/>
              <w:left w:val="single" w:sz="24" w:space="0" w:color="auto"/>
              <w:bottom w:val="nil"/>
              <w:right w:val="single" w:sz="24" w:space="0" w:color="auto"/>
            </w:tcBorders>
          </w:tcPr>
          <w:p w14:paraId="2E54CAE8" w14:textId="77777777" w:rsidR="00D54EFA" w:rsidRPr="00A61C56" w:rsidRDefault="00D54EFA" w:rsidP="00D54EFA">
            <w:pPr>
              <w:jc w:val="center"/>
              <w:rPr>
                <w:sz w:val="20"/>
                <w:szCs w:val="20"/>
                <w:lang w:val="en-US"/>
              </w:rPr>
            </w:pPr>
          </w:p>
        </w:tc>
        <w:tc>
          <w:tcPr>
            <w:tcW w:w="635" w:type="dxa"/>
            <w:tcBorders>
              <w:top w:val="nil"/>
              <w:left w:val="single" w:sz="24" w:space="0" w:color="auto"/>
              <w:bottom w:val="nil"/>
              <w:right w:val="single" w:sz="24" w:space="0" w:color="auto"/>
            </w:tcBorders>
          </w:tcPr>
          <w:p w14:paraId="05F8E812" w14:textId="77777777" w:rsidR="00D54EFA" w:rsidRPr="00A61C56" w:rsidRDefault="00D54EFA" w:rsidP="00D54EFA">
            <w:pPr>
              <w:jc w:val="center"/>
              <w:rPr>
                <w:sz w:val="20"/>
                <w:szCs w:val="20"/>
                <w:lang w:val="en-US"/>
              </w:rPr>
            </w:pPr>
          </w:p>
        </w:tc>
      </w:tr>
      <w:tr w:rsidR="00D54EFA" w:rsidRPr="003F39CD" w14:paraId="66FEE31E" w14:textId="77777777" w:rsidTr="00D54EFA">
        <w:tc>
          <w:tcPr>
            <w:tcW w:w="9351" w:type="dxa"/>
            <w:gridSpan w:val="16"/>
            <w:tcBorders>
              <w:top w:val="nil"/>
              <w:left w:val="single" w:sz="24" w:space="0" w:color="auto"/>
              <w:bottom w:val="nil"/>
              <w:right w:val="single" w:sz="24" w:space="0" w:color="auto"/>
            </w:tcBorders>
          </w:tcPr>
          <w:p w14:paraId="4742C150" w14:textId="77777777" w:rsidR="00D54EFA" w:rsidRPr="00A61C56" w:rsidRDefault="00D54EFA" w:rsidP="00D54EFA">
            <w:pPr>
              <w:rPr>
                <w:sz w:val="20"/>
                <w:szCs w:val="20"/>
                <w:lang w:val="en-US"/>
              </w:rPr>
            </w:pPr>
            <w:r w:rsidRPr="00A61C56">
              <w:rPr>
                <w:sz w:val="20"/>
                <w:szCs w:val="20"/>
                <w:lang w:val="en-US"/>
              </w:rPr>
              <w:t>Which of the following computer related activities have you carried out within last 12 months?</w:t>
            </w:r>
          </w:p>
        </w:tc>
      </w:tr>
      <w:tr w:rsidR="00D54EFA" w:rsidRPr="00A61C56" w14:paraId="2D7EBE5C" w14:textId="77777777" w:rsidTr="00D54EFA">
        <w:tc>
          <w:tcPr>
            <w:tcW w:w="861" w:type="dxa"/>
            <w:tcBorders>
              <w:top w:val="nil"/>
              <w:left w:val="single" w:sz="24" w:space="0" w:color="auto"/>
              <w:bottom w:val="nil"/>
              <w:right w:val="single" w:sz="24" w:space="0" w:color="auto"/>
            </w:tcBorders>
          </w:tcPr>
          <w:p w14:paraId="5B5BD38F" w14:textId="77777777" w:rsidR="00D54EFA" w:rsidRPr="00A61C56" w:rsidRDefault="00D54EFA" w:rsidP="00D54EFA">
            <w:pPr>
              <w:jc w:val="center"/>
              <w:rPr>
                <w:sz w:val="20"/>
                <w:szCs w:val="20"/>
                <w:lang w:val="en-US"/>
              </w:rPr>
            </w:pPr>
          </w:p>
        </w:tc>
        <w:tc>
          <w:tcPr>
            <w:tcW w:w="605" w:type="dxa"/>
            <w:tcBorders>
              <w:top w:val="nil"/>
              <w:left w:val="single" w:sz="24" w:space="0" w:color="auto"/>
              <w:bottom w:val="nil"/>
              <w:right w:val="single" w:sz="24" w:space="0" w:color="auto"/>
            </w:tcBorders>
          </w:tcPr>
          <w:p w14:paraId="6CCFF0BC" w14:textId="77777777" w:rsidR="00D54EFA" w:rsidRPr="00A61C56" w:rsidRDefault="00D54EFA" w:rsidP="00D54EFA">
            <w:pPr>
              <w:jc w:val="center"/>
              <w:rPr>
                <w:sz w:val="20"/>
                <w:szCs w:val="20"/>
                <w:lang w:val="en-US"/>
              </w:rPr>
            </w:pPr>
          </w:p>
        </w:tc>
        <w:tc>
          <w:tcPr>
            <w:tcW w:w="514" w:type="dxa"/>
            <w:tcBorders>
              <w:top w:val="nil"/>
              <w:left w:val="single" w:sz="24" w:space="0" w:color="auto"/>
              <w:bottom w:val="nil"/>
              <w:right w:val="single" w:sz="24" w:space="0" w:color="auto"/>
            </w:tcBorders>
          </w:tcPr>
          <w:p w14:paraId="005349B2" w14:textId="77777777" w:rsidR="00D54EFA" w:rsidRPr="00A61C56" w:rsidRDefault="00D54EFA" w:rsidP="00D54EFA">
            <w:pPr>
              <w:jc w:val="cente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163EECA3"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0708DAD3" w14:textId="77777777" w:rsidR="00D54EFA" w:rsidRPr="00A61C56" w:rsidRDefault="00D54EFA" w:rsidP="00D54EFA">
            <w:pPr>
              <w:jc w:val="center"/>
              <w:rPr>
                <w:sz w:val="20"/>
                <w:szCs w:val="20"/>
                <w:lang w:val="en-US"/>
              </w:rPr>
            </w:pPr>
          </w:p>
        </w:tc>
        <w:tc>
          <w:tcPr>
            <w:tcW w:w="588" w:type="dxa"/>
            <w:tcBorders>
              <w:top w:val="nil"/>
              <w:left w:val="single" w:sz="24" w:space="0" w:color="auto"/>
              <w:bottom w:val="nil"/>
              <w:right w:val="single" w:sz="24" w:space="0" w:color="auto"/>
            </w:tcBorders>
          </w:tcPr>
          <w:p w14:paraId="79BF7592" w14:textId="77777777" w:rsidR="00D54EFA" w:rsidRPr="00A61C56" w:rsidRDefault="00D54EFA" w:rsidP="00D54EFA">
            <w:pPr>
              <w:jc w:val="center"/>
              <w:rPr>
                <w:sz w:val="20"/>
                <w:szCs w:val="20"/>
                <w:lang w:val="en-US"/>
              </w:rPr>
            </w:pPr>
          </w:p>
        </w:tc>
        <w:tc>
          <w:tcPr>
            <w:tcW w:w="588" w:type="dxa"/>
            <w:tcBorders>
              <w:top w:val="nil"/>
              <w:left w:val="single" w:sz="24" w:space="0" w:color="auto"/>
              <w:bottom w:val="nil"/>
              <w:right w:val="single" w:sz="24" w:space="0" w:color="auto"/>
            </w:tcBorders>
          </w:tcPr>
          <w:p w14:paraId="410E58C8" w14:textId="77777777" w:rsidR="00D54EFA" w:rsidRPr="00A61C56" w:rsidRDefault="00D54EFA" w:rsidP="00D54EFA">
            <w:pPr>
              <w:jc w:val="center"/>
              <w:rPr>
                <w:sz w:val="20"/>
                <w:szCs w:val="20"/>
                <w:lang w:val="en-US"/>
              </w:rPr>
            </w:pPr>
          </w:p>
        </w:tc>
        <w:tc>
          <w:tcPr>
            <w:tcW w:w="588" w:type="dxa"/>
            <w:tcBorders>
              <w:top w:val="nil"/>
              <w:left w:val="single" w:sz="24" w:space="0" w:color="auto"/>
              <w:bottom w:val="nil"/>
              <w:right w:val="single" w:sz="24" w:space="0" w:color="auto"/>
            </w:tcBorders>
          </w:tcPr>
          <w:p w14:paraId="5E70CE8A" w14:textId="77777777" w:rsidR="00D54EFA" w:rsidRPr="00A61C56" w:rsidRDefault="00D54EFA" w:rsidP="00D54EFA">
            <w:pPr>
              <w:jc w:val="center"/>
              <w:rPr>
                <w:sz w:val="20"/>
                <w:szCs w:val="20"/>
                <w:lang w:val="en-US"/>
              </w:rPr>
            </w:pPr>
          </w:p>
        </w:tc>
        <w:tc>
          <w:tcPr>
            <w:tcW w:w="479" w:type="dxa"/>
            <w:tcBorders>
              <w:top w:val="nil"/>
              <w:left w:val="single" w:sz="24" w:space="0" w:color="auto"/>
              <w:bottom w:val="nil"/>
              <w:right w:val="single" w:sz="24" w:space="0" w:color="auto"/>
            </w:tcBorders>
          </w:tcPr>
          <w:p w14:paraId="28B074D4"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147EA3B0"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595A5307"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7930274E" w14:textId="77777777" w:rsidR="00D54EFA" w:rsidRPr="00A61C56" w:rsidRDefault="00D54EFA" w:rsidP="00D54EFA">
            <w:pPr>
              <w:jc w:val="center"/>
              <w:rPr>
                <w:sz w:val="20"/>
                <w:szCs w:val="20"/>
                <w:lang w:val="en-US"/>
              </w:rPr>
            </w:pPr>
          </w:p>
        </w:tc>
        <w:tc>
          <w:tcPr>
            <w:tcW w:w="463" w:type="dxa"/>
            <w:tcBorders>
              <w:top w:val="nil"/>
              <w:left w:val="single" w:sz="24" w:space="0" w:color="auto"/>
              <w:bottom w:val="nil"/>
              <w:right w:val="single" w:sz="24" w:space="0" w:color="auto"/>
            </w:tcBorders>
          </w:tcPr>
          <w:p w14:paraId="4760CD87" w14:textId="77777777" w:rsidR="00D54EFA" w:rsidRPr="00A61C56" w:rsidRDefault="00D54EFA" w:rsidP="00D54EFA">
            <w:pPr>
              <w:jc w:val="center"/>
              <w:rPr>
                <w:sz w:val="20"/>
                <w:szCs w:val="20"/>
                <w:lang w:val="en-US"/>
              </w:rPr>
            </w:pPr>
          </w:p>
        </w:tc>
        <w:tc>
          <w:tcPr>
            <w:tcW w:w="554" w:type="dxa"/>
            <w:tcBorders>
              <w:top w:val="nil"/>
              <w:left w:val="single" w:sz="24" w:space="0" w:color="auto"/>
              <w:bottom w:val="nil"/>
              <w:right w:val="single" w:sz="24" w:space="0" w:color="auto"/>
            </w:tcBorders>
          </w:tcPr>
          <w:p w14:paraId="67B986FD" w14:textId="77777777" w:rsidR="00D54EFA" w:rsidRPr="00A61C56" w:rsidRDefault="00D54EFA" w:rsidP="00D54EFA">
            <w:pPr>
              <w:jc w:val="center"/>
              <w:rPr>
                <w:sz w:val="20"/>
                <w:szCs w:val="20"/>
                <w:lang w:val="en-US"/>
              </w:rPr>
            </w:pPr>
          </w:p>
        </w:tc>
        <w:tc>
          <w:tcPr>
            <w:tcW w:w="641" w:type="dxa"/>
            <w:tcBorders>
              <w:top w:val="nil"/>
              <w:left w:val="single" w:sz="24" w:space="0" w:color="auto"/>
              <w:bottom w:val="nil"/>
              <w:right w:val="single" w:sz="24" w:space="0" w:color="auto"/>
            </w:tcBorders>
          </w:tcPr>
          <w:p w14:paraId="537C74AC" w14:textId="77777777" w:rsidR="00D54EFA" w:rsidRPr="00A61C56" w:rsidRDefault="00D54EFA" w:rsidP="00D54EFA">
            <w:pPr>
              <w:jc w:val="center"/>
              <w:rPr>
                <w:sz w:val="20"/>
                <w:szCs w:val="20"/>
                <w:lang w:val="en-US"/>
              </w:rPr>
            </w:pPr>
          </w:p>
        </w:tc>
        <w:tc>
          <w:tcPr>
            <w:tcW w:w="635" w:type="dxa"/>
            <w:tcBorders>
              <w:top w:val="nil"/>
              <w:left w:val="single" w:sz="24" w:space="0" w:color="auto"/>
              <w:bottom w:val="nil"/>
              <w:right w:val="single" w:sz="24" w:space="0" w:color="auto"/>
            </w:tcBorders>
          </w:tcPr>
          <w:p w14:paraId="6894BF60" w14:textId="77777777" w:rsidR="00D54EFA" w:rsidRPr="00A61C56" w:rsidRDefault="00D54EFA" w:rsidP="00D54EFA">
            <w:pPr>
              <w:jc w:val="center"/>
              <w:rPr>
                <w:sz w:val="20"/>
                <w:szCs w:val="20"/>
                <w:lang w:val="en-US"/>
              </w:rPr>
            </w:pPr>
          </w:p>
        </w:tc>
      </w:tr>
      <w:tr w:rsidR="00D54EFA" w:rsidRPr="003F39CD" w14:paraId="75323BD6" w14:textId="77777777" w:rsidTr="00D54EFA">
        <w:tc>
          <w:tcPr>
            <w:tcW w:w="9351" w:type="dxa"/>
            <w:gridSpan w:val="16"/>
            <w:tcBorders>
              <w:top w:val="nil"/>
              <w:left w:val="single" w:sz="24" w:space="0" w:color="auto"/>
              <w:bottom w:val="nil"/>
              <w:right w:val="single" w:sz="24" w:space="0" w:color="auto"/>
            </w:tcBorders>
          </w:tcPr>
          <w:p w14:paraId="7259AC41" w14:textId="77777777" w:rsidR="00D54EFA" w:rsidRPr="00A61C56" w:rsidRDefault="00D54EFA" w:rsidP="00D54EFA">
            <w:pPr>
              <w:rPr>
                <w:sz w:val="20"/>
                <w:szCs w:val="20"/>
                <w:lang w:val="en-US"/>
              </w:rPr>
            </w:pPr>
            <w:r w:rsidRPr="00A61C56">
              <w:rPr>
                <w:sz w:val="20"/>
                <w:szCs w:val="20"/>
                <w:lang w:val="en-US"/>
              </w:rPr>
              <w:t>Which of the following computer or mobile device related activities have you carried out in the last 12 months?</w:t>
            </w:r>
          </w:p>
        </w:tc>
      </w:tr>
      <w:tr w:rsidR="00D54EFA" w:rsidRPr="00A61C56" w14:paraId="11F3012E" w14:textId="77777777" w:rsidTr="00D54EFA">
        <w:tc>
          <w:tcPr>
            <w:tcW w:w="861" w:type="dxa"/>
            <w:tcBorders>
              <w:top w:val="nil"/>
              <w:left w:val="single" w:sz="24" w:space="0" w:color="auto"/>
              <w:bottom w:val="nil"/>
              <w:right w:val="single" w:sz="24" w:space="0" w:color="auto"/>
            </w:tcBorders>
          </w:tcPr>
          <w:p w14:paraId="232E7542" w14:textId="77777777" w:rsidR="00D54EFA" w:rsidRPr="00A61C56" w:rsidRDefault="00D54EFA" w:rsidP="00D54EFA">
            <w:pPr>
              <w:jc w:val="center"/>
              <w:rPr>
                <w:sz w:val="20"/>
                <w:szCs w:val="20"/>
                <w:lang w:val="en-US"/>
              </w:rPr>
            </w:pPr>
          </w:p>
        </w:tc>
        <w:tc>
          <w:tcPr>
            <w:tcW w:w="605" w:type="dxa"/>
            <w:tcBorders>
              <w:top w:val="nil"/>
              <w:left w:val="single" w:sz="24" w:space="0" w:color="auto"/>
              <w:bottom w:val="nil"/>
              <w:right w:val="single" w:sz="24" w:space="0" w:color="auto"/>
            </w:tcBorders>
          </w:tcPr>
          <w:p w14:paraId="485529D6" w14:textId="77777777" w:rsidR="00D54EFA" w:rsidRPr="00A61C56" w:rsidRDefault="00D54EFA" w:rsidP="00D54EFA">
            <w:pPr>
              <w:jc w:val="center"/>
              <w:rPr>
                <w:sz w:val="20"/>
                <w:szCs w:val="20"/>
                <w:lang w:val="en-US"/>
              </w:rPr>
            </w:pPr>
          </w:p>
        </w:tc>
        <w:tc>
          <w:tcPr>
            <w:tcW w:w="514" w:type="dxa"/>
            <w:tcBorders>
              <w:top w:val="nil"/>
              <w:left w:val="single" w:sz="24" w:space="0" w:color="auto"/>
              <w:bottom w:val="nil"/>
              <w:right w:val="single" w:sz="24" w:space="0" w:color="auto"/>
            </w:tcBorders>
          </w:tcPr>
          <w:p w14:paraId="0632CDD0"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660E5A95"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4FB604E8" w14:textId="77777777" w:rsidR="00D54EFA" w:rsidRPr="00A61C56" w:rsidRDefault="00D54EFA" w:rsidP="00D54EFA">
            <w:pPr>
              <w:jc w:val="center"/>
              <w:rPr>
                <w:sz w:val="20"/>
                <w:szCs w:val="20"/>
                <w:lang w:val="en-US"/>
              </w:rPr>
            </w:pPr>
          </w:p>
        </w:tc>
        <w:tc>
          <w:tcPr>
            <w:tcW w:w="588" w:type="dxa"/>
            <w:tcBorders>
              <w:top w:val="nil"/>
              <w:left w:val="single" w:sz="24" w:space="0" w:color="auto"/>
              <w:bottom w:val="nil"/>
              <w:right w:val="single" w:sz="24" w:space="0" w:color="auto"/>
            </w:tcBorders>
          </w:tcPr>
          <w:p w14:paraId="14E71F03" w14:textId="77777777" w:rsidR="00D54EFA" w:rsidRPr="00A61C56" w:rsidRDefault="00D54EFA" w:rsidP="00D54EFA">
            <w:pPr>
              <w:jc w:val="center"/>
              <w:rPr>
                <w:sz w:val="20"/>
                <w:szCs w:val="20"/>
                <w:lang w:val="en-US"/>
              </w:rPr>
            </w:pPr>
          </w:p>
        </w:tc>
        <w:tc>
          <w:tcPr>
            <w:tcW w:w="588" w:type="dxa"/>
            <w:tcBorders>
              <w:top w:val="nil"/>
              <w:left w:val="single" w:sz="24" w:space="0" w:color="auto"/>
              <w:bottom w:val="nil"/>
              <w:right w:val="single" w:sz="24" w:space="0" w:color="auto"/>
            </w:tcBorders>
          </w:tcPr>
          <w:p w14:paraId="019D6AB2" w14:textId="77777777" w:rsidR="00D54EFA" w:rsidRPr="00A61C56" w:rsidRDefault="00D54EFA" w:rsidP="00D54EFA">
            <w:pPr>
              <w:jc w:val="center"/>
              <w:rPr>
                <w:sz w:val="20"/>
                <w:szCs w:val="20"/>
                <w:lang w:val="en-US"/>
              </w:rPr>
            </w:pPr>
          </w:p>
        </w:tc>
        <w:tc>
          <w:tcPr>
            <w:tcW w:w="588" w:type="dxa"/>
            <w:tcBorders>
              <w:top w:val="nil"/>
              <w:left w:val="single" w:sz="24" w:space="0" w:color="auto"/>
              <w:bottom w:val="nil"/>
              <w:right w:val="single" w:sz="24" w:space="0" w:color="auto"/>
            </w:tcBorders>
          </w:tcPr>
          <w:p w14:paraId="0F12CF69" w14:textId="77777777" w:rsidR="00D54EFA" w:rsidRPr="00A61C56" w:rsidRDefault="00D54EFA" w:rsidP="00D54EFA">
            <w:pPr>
              <w:jc w:val="center"/>
              <w:rPr>
                <w:sz w:val="20"/>
                <w:szCs w:val="20"/>
                <w:lang w:val="en-US"/>
              </w:rPr>
            </w:pPr>
          </w:p>
        </w:tc>
        <w:tc>
          <w:tcPr>
            <w:tcW w:w="479" w:type="dxa"/>
            <w:tcBorders>
              <w:top w:val="nil"/>
              <w:left w:val="single" w:sz="24" w:space="0" w:color="auto"/>
              <w:bottom w:val="nil"/>
              <w:right w:val="single" w:sz="24" w:space="0" w:color="auto"/>
            </w:tcBorders>
          </w:tcPr>
          <w:p w14:paraId="5FABB115"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58B551F9"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3F16AFCC" w14:textId="77777777" w:rsidR="00D54EFA" w:rsidRPr="00A61C56" w:rsidRDefault="00D54EFA" w:rsidP="00D54EFA">
            <w:pPr>
              <w:jc w:val="center"/>
              <w:rPr>
                <w:sz w:val="20"/>
                <w:szCs w:val="20"/>
                <w:lang w:val="en-US"/>
              </w:rPr>
            </w:pPr>
          </w:p>
        </w:tc>
        <w:tc>
          <w:tcPr>
            <w:tcW w:w="567" w:type="dxa"/>
            <w:tcBorders>
              <w:top w:val="nil"/>
              <w:left w:val="single" w:sz="24" w:space="0" w:color="auto"/>
              <w:bottom w:val="nil"/>
              <w:right w:val="single" w:sz="24" w:space="0" w:color="auto"/>
            </w:tcBorders>
          </w:tcPr>
          <w:p w14:paraId="646305FD" w14:textId="77777777" w:rsidR="00D54EFA" w:rsidRPr="00A61C56" w:rsidRDefault="00D54EFA" w:rsidP="00D54EFA">
            <w:pPr>
              <w:jc w:val="center"/>
              <w:rPr>
                <w:sz w:val="20"/>
                <w:szCs w:val="20"/>
                <w:lang w:val="en-US"/>
              </w:rPr>
            </w:pPr>
          </w:p>
        </w:tc>
        <w:tc>
          <w:tcPr>
            <w:tcW w:w="463" w:type="dxa"/>
            <w:tcBorders>
              <w:top w:val="nil"/>
              <w:left w:val="single" w:sz="24" w:space="0" w:color="auto"/>
              <w:bottom w:val="nil"/>
              <w:right w:val="single" w:sz="24" w:space="0" w:color="auto"/>
            </w:tcBorders>
          </w:tcPr>
          <w:p w14:paraId="45E9B5CB" w14:textId="77777777" w:rsidR="00D54EFA" w:rsidRPr="00A61C56" w:rsidRDefault="00D54EFA" w:rsidP="00D54EFA">
            <w:pPr>
              <w:jc w:val="center"/>
              <w:rPr>
                <w:sz w:val="20"/>
                <w:szCs w:val="20"/>
                <w:lang w:val="en-US"/>
              </w:rPr>
            </w:pPr>
          </w:p>
        </w:tc>
        <w:tc>
          <w:tcPr>
            <w:tcW w:w="554" w:type="dxa"/>
            <w:tcBorders>
              <w:top w:val="nil"/>
              <w:left w:val="single" w:sz="24" w:space="0" w:color="auto"/>
              <w:bottom w:val="nil"/>
              <w:right w:val="single" w:sz="24" w:space="0" w:color="auto"/>
            </w:tcBorders>
          </w:tcPr>
          <w:p w14:paraId="31F00264" w14:textId="77777777" w:rsidR="00D54EFA" w:rsidRPr="00A61C56" w:rsidRDefault="00D54EFA" w:rsidP="00D54EFA">
            <w:pPr>
              <w:jc w:val="center"/>
              <w:rPr>
                <w:sz w:val="20"/>
                <w:szCs w:val="20"/>
                <w:lang w:val="en-US"/>
              </w:rPr>
            </w:pPr>
            <w:r w:rsidRPr="00A61C56">
              <w:rPr>
                <w:sz w:val="20"/>
                <w:szCs w:val="20"/>
                <w:lang w:val="en-US"/>
              </w:rPr>
              <w:t>x</w:t>
            </w:r>
          </w:p>
        </w:tc>
        <w:tc>
          <w:tcPr>
            <w:tcW w:w="641" w:type="dxa"/>
            <w:tcBorders>
              <w:top w:val="nil"/>
              <w:left w:val="single" w:sz="24" w:space="0" w:color="auto"/>
              <w:bottom w:val="nil"/>
              <w:right w:val="single" w:sz="24" w:space="0" w:color="auto"/>
            </w:tcBorders>
          </w:tcPr>
          <w:p w14:paraId="5F988168" w14:textId="77777777" w:rsidR="00D54EFA" w:rsidRPr="00A61C56" w:rsidRDefault="00D54EFA" w:rsidP="00D54EFA">
            <w:pPr>
              <w:jc w:val="center"/>
              <w:rPr>
                <w:sz w:val="20"/>
                <w:szCs w:val="20"/>
                <w:lang w:val="en-US"/>
              </w:rPr>
            </w:pPr>
            <w:r w:rsidRPr="00A61C56">
              <w:rPr>
                <w:sz w:val="20"/>
                <w:szCs w:val="20"/>
                <w:lang w:val="en-US"/>
              </w:rPr>
              <w:t>x</w:t>
            </w:r>
          </w:p>
        </w:tc>
        <w:tc>
          <w:tcPr>
            <w:tcW w:w="635" w:type="dxa"/>
            <w:tcBorders>
              <w:top w:val="nil"/>
              <w:left w:val="single" w:sz="24" w:space="0" w:color="auto"/>
              <w:bottom w:val="nil"/>
              <w:right w:val="single" w:sz="24" w:space="0" w:color="auto"/>
            </w:tcBorders>
          </w:tcPr>
          <w:p w14:paraId="78A94CC4" w14:textId="77777777" w:rsidR="00D54EFA" w:rsidRPr="00A61C56" w:rsidRDefault="00D54EFA" w:rsidP="00D54EFA">
            <w:pPr>
              <w:jc w:val="center"/>
              <w:rPr>
                <w:sz w:val="20"/>
                <w:szCs w:val="20"/>
                <w:lang w:val="en-US"/>
              </w:rPr>
            </w:pPr>
            <w:r w:rsidRPr="00A61C56">
              <w:rPr>
                <w:sz w:val="20"/>
                <w:szCs w:val="20"/>
                <w:lang w:val="en-US"/>
              </w:rPr>
              <w:t>x</w:t>
            </w:r>
          </w:p>
        </w:tc>
      </w:tr>
      <w:tr w:rsidR="00D54EFA" w:rsidRPr="003F39CD" w14:paraId="16FD931D" w14:textId="77777777" w:rsidTr="00D54EFA">
        <w:tc>
          <w:tcPr>
            <w:tcW w:w="9351" w:type="dxa"/>
            <w:gridSpan w:val="16"/>
            <w:tcBorders>
              <w:top w:val="nil"/>
              <w:left w:val="single" w:sz="24" w:space="0" w:color="auto"/>
              <w:bottom w:val="nil"/>
              <w:right w:val="single" w:sz="24" w:space="0" w:color="auto"/>
            </w:tcBorders>
          </w:tcPr>
          <w:p w14:paraId="3280EC7F" w14:textId="77777777" w:rsidR="00D54EFA" w:rsidRPr="00A61C56" w:rsidRDefault="00D54EFA" w:rsidP="00D54EFA">
            <w:pPr>
              <w:rPr>
                <w:sz w:val="20"/>
                <w:szCs w:val="20"/>
                <w:lang w:val="en-US"/>
              </w:rPr>
            </w:pPr>
            <w:r w:rsidRPr="00A61C56">
              <w:rPr>
                <w:sz w:val="20"/>
                <w:szCs w:val="20"/>
                <w:lang w:val="en-US"/>
              </w:rPr>
              <w:t>Which of the following software related activities have you carried out in the last 12 months?</w:t>
            </w:r>
          </w:p>
        </w:tc>
      </w:tr>
      <w:tr w:rsidR="00D54EFA" w:rsidRPr="00A61C56" w14:paraId="7EAB8DCA" w14:textId="77777777" w:rsidTr="00D54EFA">
        <w:tc>
          <w:tcPr>
            <w:tcW w:w="861" w:type="dxa"/>
            <w:tcBorders>
              <w:top w:val="nil"/>
              <w:left w:val="single" w:sz="24" w:space="0" w:color="auto"/>
              <w:bottom w:val="single" w:sz="24" w:space="0" w:color="auto"/>
              <w:right w:val="single" w:sz="24" w:space="0" w:color="auto"/>
            </w:tcBorders>
          </w:tcPr>
          <w:p w14:paraId="1901843F" w14:textId="77777777" w:rsidR="00D54EFA" w:rsidRPr="00A61C56" w:rsidRDefault="00D54EFA" w:rsidP="00D54EFA">
            <w:pPr>
              <w:jc w:val="center"/>
              <w:rPr>
                <w:sz w:val="20"/>
                <w:szCs w:val="20"/>
                <w:lang w:val="en-US"/>
              </w:rPr>
            </w:pPr>
          </w:p>
        </w:tc>
        <w:tc>
          <w:tcPr>
            <w:tcW w:w="605" w:type="dxa"/>
            <w:tcBorders>
              <w:top w:val="nil"/>
              <w:left w:val="single" w:sz="24" w:space="0" w:color="auto"/>
              <w:bottom w:val="single" w:sz="24" w:space="0" w:color="auto"/>
              <w:right w:val="single" w:sz="24" w:space="0" w:color="auto"/>
            </w:tcBorders>
          </w:tcPr>
          <w:p w14:paraId="6A3B2E04" w14:textId="77777777" w:rsidR="00D54EFA" w:rsidRPr="00A61C56" w:rsidRDefault="00D54EFA" w:rsidP="00D54EFA">
            <w:pPr>
              <w:jc w:val="center"/>
              <w:rPr>
                <w:sz w:val="20"/>
                <w:szCs w:val="20"/>
                <w:lang w:val="en-US"/>
              </w:rPr>
            </w:pPr>
          </w:p>
        </w:tc>
        <w:tc>
          <w:tcPr>
            <w:tcW w:w="514" w:type="dxa"/>
            <w:tcBorders>
              <w:top w:val="nil"/>
              <w:left w:val="single" w:sz="24" w:space="0" w:color="auto"/>
              <w:bottom w:val="single" w:sz="24" w:space="0" w:color="auto"/>
              <w:right w:val="single" w:sz="24" w:space="0" w:color="auto"/>
            </w:tcBorders>
          </w:tcPr>
          <w:p w14:paraId="7B613414" w14:textId="77777777" w:rsidR="00D54EFA" w:rsidRPr="00A61C56" w:rsidRDefault="00D54EFA" w:rsidP="00D54EFA">
            <w:pPr>
              <w:jc w:val="center"/>
              <w:rPr>
                <w:sz w:val="20"/>
                <w:szCs w:val="20"/>
                <w:lang w:val="en-US"/>
              </w:rPr>
            </w:pPr>
          </w:p>
        </w:tc>
        <w:tc>
          <w:tcPr>
            <w:tcW w:w="567" w:type="dxa"/>
            <w:tcBorders>
              <w:top w:val="nil"/>
              <w:left w:val="single" w:sz="24" w:space="0" w:color="auto"/>
              <w:bottom w:val="single" w:sz="24" w:space="0" w:color="auto"/>
              <w:right w:val="single" w:sz="24" w:space="0" w:color="auto"/>
            </w:tcBorders>
          </w:tcPr>
          <w:p w14:paraId="5B17E14B" w14:textId="77777777" w:rsidR="00D54EFA" w:rsidRPr="00A61C56" w:rsidRDefault="00D54EFA" w:rsidP="00D54EFA">
            <w:pPr>
              <w:jc w:val="center"/>
              <w:rPr>
                <w:sz w:val="20"/>
                <w:szCs w:val="20"/>
                <w:lang w:val="en-US"/>
              </w:rPr>
            </w:pPr>
          </w:p>
        </w:tc>
        <w:tc>
          <w:tcPr>
            <w:tcW w:w="567" w:type="dxa"/>
            <w:tcBorders>
              <w:top w:val="nil"/>
              <w:left w:val="single" w:sz="24" w:space="0" w:color="auto"/>
              <w:bottom w:val="single" w:sz="24" w:space="0" w:color="auto"/>
              <w:right w:val="single" w:sz="24" w:space="0" w:color="auto"/>
            </w:tcBorders>
          </w:tcPr>
          <w:p w14:paraId="3E2AE82B" w14:textId="77777777" w:rsidR="00D54EFA" w:rsidRPr="00A61C56" w:rsidRDefault="00D54EFA" w:rsidP="00D54EFA">
            <w:pPr>
              <w:jc w:val="center"/>
              <w:rPr>
                <w:sz w:val="20"/>
                <w:szCs w:val="20"/>
                <w:lang w:val="en-US"/>
              </w:rPr>
            </w:pPr>
          </w:p>
        </w:tc>
        <w:tc>
          <w:tcPr>
            <w:tcW w:w="588" w:type="dxa"/>
            <w:tcBorders>
              <w:top w:val="nil"/>
              <w:left w:val="single" w:sz="24" w:space="0" w:color="auto"/>
              <w:bottom w:val="single" w:sz="24" w:space="0" w:color="auto"/>
              <w:right w:val="single" w:sz="24" w:space="0" w:color="auto"/>
            </w:tcBorders>
          </w:tcPr>
          <w:p w14:paraId="0F197F02" w14:textId="77777777" w:rsidR="00D54EFA" w:rsidRPr="00A61C56" w:rsidRDefault="00D54EFA" w:rsidP="00D54EFA">
            <w:pPr>
              <w:jc w:val="center"/>
              <w:rPr>
                <w:sz w:val="20"/>
                <w:szCs w:val="20"/>
                <w:lang w:val="en-US"/>
              </w:rPr>
            </w:pPr>
          </w:p>
        </w:tc>
        <w:tc>
          <w:tcPr>
            <w:tcW w:w="588" w:type="dxa"/>
            <w:tcBorders>
              <w:top w:val="nil"/>
              <w:left w:val="single" w:sz="24" w:space="0" w:color="auto"/>
              <w:bottom w:val="single" w:sz="24" w:space="0" w:color="auto"/>
              <w:right w:val="single" w:sz="24" w:space="0" w:color="auto"/>
            </w:tcBorders>
          </w:tcPr>
          <w:p w14:paraId="602A2AD8" w14:textId="77777777" w:rsidR="00D54EFA" w:rsidRPr="00A61C56" w:rsidRDefault="00D54EFA" w:rsidP="00D54EFA">
            <w:pPr>
              <w:jc w:val="center"/>
              <w:rPr>
                <w:sz w:val="20"/>
                <w:szCs w:val="20"/>
                <w:lang w:val="en-US"/>
              </w:rPr>
            </w:pPr>
          </w:p>
        </w:tc>
        <w:tc>
          <w:tcPr>
            <w:tcW w:w="588" w:type="dxa"/>
            <w:tcBorders>
              <w:top w:val="nil"/>
              <w:left w:val="single" w:sz="24" w:space="0" w:color="auto"/>
              <w:bottom w:val="single" w:sz="24" w:space="0" w:color="auto"/>
              <w:right w:val="single" w:sz="24" w:space="0" w:color="auto"/>
            </w:tcBorders>
          </w:tcPr>
          <w:p w14:paraId="4CBA865F" w14:textId="77777777" w:rsidR="00D54EFA" w:rsidRPr="00A61C56" w:rsidRDefault="00D54EFA" w:rsidP="00D54EFA">
            <w:pPr>
              <w:jc w:val="center"/>
              <w:rPr>
                <w:sz w:val="20"/>
                <w:szCs w:val="20"/>
                <w:lang w:val="en-US"/>
              </w:rPr>
            </w:pPr>
          </w:p>
        </w:tc>
        <w:tc>
          <w:tcPr>
            <w:tcW w:w="479" w:type="dxa"/>
            <w:tcBorders>
              <w:top w:val="nil"/>
              <w:left w:val="single" w:sz="24" w:space="0" w:color="auto"/>
              <w:bottom w:val="single" w:sz="24" w:space="0" w:color="auto"/>
              <w:right w:val="single" w:sz="24" w:space="0" w:color="auto"/>
            </w:tcBorders>
          </w:tcPr>
          <w:p w14:paraId="2AC1C58D" w14:textId="77777777" w:rsidR="00D54EFA" w:rsidRPr="00A61C56" w:rsidRDefault="00D54EFA" w:rsidP="00D54EFA">
            <w:pPr>
              <w:jc w:val="center"/>
              <w:rPr>
                <w:sz w:val="20"/>
                <w:szCs w:val="20"/>
                <w:lang w:val="en-US"/>
              </w:rPr>
            </w:pPr>
          </w:p>
        </w:tc>
        <w:tc>
          <w:tcPr>
            <w:tcW w:w="567" w:type="dxa"/>
            <w:tcBorders>
              <w:top w:val="nil"/>
              <w:left w:val="single" w:sz="24" w:space="0" w:color="auto"/>
              <w:bottom w:val="single" w:sz="24" w:space="0" w:color="auto"/>
              <w:right w:val="single" w:sz="24" w:space="0" w:color="auto"/>
            </w:tcBorders>
          </w:tcPr>
          <w:p w14:paraId="66C4804C" w14:textId="77777777" w:rsidR="00D54EFA" w:rsidRPr="00A61C56" w:rsidRDefault="00D54EFA" w:rsidP="00D54EFA">
            <w:pPr>
              <w:jc w:val="center"/>
              <w:rPr>
                <w:sz w:val="20"/>
                <w:szCs w:val="20"/>
                <w:lang w:val="en-US"/>
              </w:rPr>
            </w:pPr>
          </w:p>
        </w:tc>
        <w:tc>
          <w:tcPr>
            <w:tcW w:w="567" w:type="dxa"/>
            <w:tcBorders>
              <w:top w:val="nil"/>
              <w:left w:val="single" w:sz="24" w:space="0" w:color="auto"/>
              <w:bottom w:val="single" w:sz="24" w:space="0" w:color="auto"/>
              <w:right w:val="single" w:sz="24" w:space="0" w:color="auto"/>
            </w:tcBorders>
          </w:tcPr>
          <w:p w14:paraId="1B7AC7CB" w14:textId="77777777" w:rsidR="00D54EFA" w:rsidRPr="00A61C56" w:rsidRDefault="00D54EFA" w:rsidP="00D54EFA">
            <w:pPr>
              <w:jc w:val="center"/>
              <w:rPr>
                <w:sz w:val="20"/>
                <w:szCs w:val="20"/>
                <w:lang w:val="en-US"/>
              </w:rPr>
            </w:pPr>
          </w:p>
        </w:tc>
        <w:tc>
          <w:tcPr>
            <w:tcW w:w="567" w:type="dxa"/>
            <w:tcBorders>
              <w:top w:val="nil"/>
              <w:left w:val="single" w:sz="24" w:space="0" w:color="auto"/>
              <w:bottom w:val="single" w:sz="24" w:space="0" w:color="auto"/>
              <w:right w:val="single" w:sz="24" w:space="0" w:color="auto"/>
            </w:tcBorders>
          </w:tcPr>
          <w:p w14:paraId="504F649A" w14:textId="77777777" w:rsidR="00D54EFA" w:rsidRPr="00A61C56" w:rsidRDefault="00D54EFA" w:rsidP="00D54EFA">
            <w:pPr>
              <w:jc w:val="center"/>
              <w:rPr>
                <w:sz w:val="20"/>
                <w:szCs w:val="20"/>
                <w:lang w:val="en-US"/>
              </w:rPr>
            </w:pPr>
          </w:p>
        </w:tc>
        <w:tc>
          <w:tcPr>
            <w:tcW w:w="463" w:type="dxa"/>
            <w:tcBorders>
              <w:top w:val="nil"/>
              <w:left w:val="single" w:sz="24" w:space="0" w:color="auto"/>
              <w:bottom w:val="single" w:sz="24" w:space="0" w:color="auto"/>
              <w:right w:val="single" w:sz="24" w:space="0" w:color="auto"/>
            </w:tcBorders>
          </w:tcPr>
          <w:p w14:paraId="10D34815" w14:textId="77777777" w:rsidR="00D54EFA" w:rsidRPr="00A61C56" w:rsidRDefault="00D54EFA" w:rsidP="00D54EFA">
            <w:pPr>
              <w:jc w:val="center"/>
              <w:rPr>
                <w:sz w:val="20"/>
                <w:szCs w:val="20"/>
                <w:lang w:val="en-US"/>
              </w:rPr>
            </w:pPr>
          </w:p>
        </w:tc>
        <w:tc>
          <w:tcPr>
            <w:tcW w:w="554" w:type="dxa"/>
            <w:tcBorders>
              <w:top w:val="nil"/>
              <w:left w:val="single" w:sz="24" w:space="0" w:color="auto"/>
              <w:bottom w:val="single" w:sz="24" w:space="0" w:color="auto"/>
              <w:right w:val="single" w:sz="24" w:space="0" w:color="auto"/>
            </w:tcBorders>
          </w:tcPr>
          <w:p w14:paraId="148102D5" w14:textId="77777777" w:rsidR="00D54EFA" w:rsidRPr="00A61C56" w:rsidRDefault="00D54EFA" w:rsidP="00D54EFA">
            <w:pPr>
              <w:jc w:val="center"/>
              <w:rPr>
                <w:sz w:val="20"/>
                <w:szCs w:val="20"/>
                <w:lang w:val="en-US"/>
              </w:rPr>
            </w:pPr>
            <w:r w:rsidRPr="00A61C56">
              <w:rPr>
                <w:sz w:val="20"/>
                <w:szCs w:val="20"/>
                <w:lang w:val="en-US"/>
              </w:rPr>
              <w:t>x</w:t>
            </w:r>
          </w:p>
        </w:tc>
        <w:tc>
          <w:tcPr>
            <w:tcW w:w="641" w:type="dxa"/>
            <w:tcBorders>
              <w:top w:val="nil"/>
              <w:left w:val="single" w:sz="24" w:space="0" w:color="auto"/>
              <w:bottom w:val="single" w:sz="24" w:space="0" w:color="auto"/>
              <w:right w:val="single" w:sz="24" w:space="0" w:color="auto"/>
            </w:tcBorders>
          </w:tcPr>
          <w:p w14:paraId="34565782" w14:textId="77777777" w:rsidR="00D54EFA" w:rsidRPr="00A61C56" w:rsidRDefault="00D54EFA" w:rsidP="00D54EFA">
            <w:pPr>
              <w:jc w:val="center"/>
              <w:rPr>
                <w:sz w:val="20"/>
                <w:szCs w:val="20"/>
                <w:lang w:val="en-US"/>
              </w:rPr>
            </w:pPr>
            <w:r w:rsidRPr="00A61C56">
              <w:rPr>
                <w:sz w:val="20"/>
                <w:szCs w:val="20"/>
                <w:lang w:val="en-US"/>
              </w:rPr>
              <w:t>x</w:t>
            </w:r>
          </w:p>
        </w:tc>
        <w:tc>
          <w:tcPr>
            <w:tcW w:w="635" w:type="dxa"/>
            <w:tcBorders>
              <w:top w:val="nil"/>
              <w:left w:val="single" w:sz="24" w:space="0" w:color="auto"/>
              <w:bottom w:val="single" w:sz="24" w:space="0" w:color="auto"/>
              <w:right w:val="single" w:sz="24" w:space="0" w:color="auto"/>
            </w:tcBorders>
          </w:tcPr>
          <w:p w14:paraId="6F67DD8E" w14:textId="77777777" w:rsidR="00D54EFA" w:rsidRPr="00A61C56" w:rsidRDefault="00D54EFA" w:rsidP="00D54EFA">
            <w:pPr>
              <w:jc w:val="center"/>
              <w:rPr>
                <w:sz w:val="20"/>
                <w:szCs w:val="20"/>
                <w:lang w:val="en-US"/>
              </w:rPr>
            </w:pPr>
            <w:r w:rsidRPr="00A61C56">
              <w:rPr>
                <w:sz w:val="20"/>
                <w:szCs w:val="20"/>
                <w:lang w:val="en-US"/>
              </w:rPr>
              <w:t>x</w:t>
            </w:r>
          </w:p>
        </w:tc>
      </w:tr>
      <w:tr w:rsidR="00D54EFA" w:rsidRPr="003F39CD" w14:paraId="3226B1CC" w14:textId="77777777" w:rsidTr="00D54EFA">
        <w:tc>
          <w:tcPr>
            <w:tcW w:w="9351" w:type="dxa"/>
            <w:gridSpan w:val="16"/>
            <w:tcBorders>
              <w:top w:val="single" w:sz="24" w:space="0" w:color="auto"/>
              <w:left w:val="single" w:sz="24" w:space="0" w:color="auto"/>
              <w:bottom w:val="nil"/>
              <w:right w:val="single" w:sz="24" w:space="0" w:color="auto"/>
            </w:tcBorders>
          </w:tcPr>
          <w:p w14:paraId="166B6C4E" w14:textId="77777777" w:rsidR="00D54EFA" w:rsidRPr="00A61C56" w:rsidRDefault="00D54EFA" w:rsidP="00D54EFA">
            <w:pPr>
              <w:rPr>
                <w:sz w:val="20"/>
                <w:szCs w:val="20"/>
                <w:lang w:val="en-US"/>
              </w:rPr>
            </w:pPr>
            <w:r w:rsidRPr="00A61C56">
              <w:rPr>
                <w:sz w:val="20"/>
                <w:szCs w:val="20"/>
                <w:lang w:val="en-US"/>
              </w:rPr>
              <w:t>Using icons and windowing interface to launch applications (e.g. Internet browser, word processor etc.)</w:t>
            </w:r>
          </w:p>
        </w:tc>
      </w:tr>
      <w:tr w:rsidR="00D54EFA" w:rsidRPr="00A61C56" w14:paraId="5C79B746" w14:textId="77777777" w:rsidTr="00D54EFA">
        <w:tc>
          <w:tcPr>
            <w:tcW w:w="861" w:type="dxa"/>
            <w:tcBorders>
              <w:top w:val="nil"/>
              <w:left w:val="single" w:sz="24" w:space="0" w:color="auto"/>
              <w:bottom w:val="nil"/>
              <w:right w:val="single" w:sz="24" w:space="0" w:color="auto"/>
            </w:tcBorders>
          </w:tcPr>
          <w:p w14:paraId="117FA133"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6857DCF1" w14:textId="77777777" w:rsidR="00D54EFA" w:rsidRPr="00A61C56" w:rsidRDefault="00D54EFA" w:rsidP="00D54EFA">
            <w:pPr>
              <w:rPr>
                <w:sz w:val="20"/>
                <w:szCs w:val="20"/>
                <w:lang w:val="en-US"/>
              </w:rPr>
            </w:pPr>
            <w:r w:rsidRPr="00A61C56">
              <w:rPr>
                <w:sz w:val="20"/>
                <w:szCs w:val="20"/>
                <w:lang w:val="en-US"/>
              </w:rPr>
              <w:t>x</w:t>
            </w:r>
          </w:p>
        </w:tc>
        <w:tc>
          <w:tcPr>
            <w:tcW w:w="514" w:type="dxa"/>
            <w:tcBorders>
              <w:top w:val="nil"/>
              <w:left w:val="single" w:sz="24" w:space="0" w:color="auto"/>
              <w:bottom w:val="nil"/>
              <w:right w:val="single" w:sz="24" w:space="0" w:color="auto"/>
            </w:tcBorders>
          </w:tcPr>
          <w:p w14:paraId="0DC40B54"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34F36012"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77B9621C"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1DF5C8A1"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791E9716"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25971597"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3023F93B"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6F1D08D3"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7E86FE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3B1AB8E1"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0B336B28"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4EA281B9"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4B5765C8"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72E87FBF" w14:textId="77777777" w:rsidR="00D54EFA" w:rsidRPr="00A61C56" w:rsidRDefault="00D54EFA" w:rsidP="00D54EFA">
            <w:pPr>
              <w:rPr>
                <w:sz w:val="20"/>
                <w:szCs w:val="20"/>
                <w:lang w:val="en-US"/>
              </w:rPr>
            </w:pPr>
          </w:p>
        </w:tc>
      </w:tr>
      <w:tr w:rsidR="00D54EFA" w:rsidRPr="003F39CD" w14:paraId="6C385AF1" w14:textId="77777777" w:rsidTr="00D54EFA">
        <w:tc>
          <w:tcPr>
            <w:tcW w:w="9351" w:type="dxa"/>
            <w:gridSpan w:val="16"/>
            <w:tcBorders>
              <w:top w:val="nil"/>
              <w:left w:val="single" w:sz="24" w:space="0" w:color="auto"/>
              <w:bottom w:val="nil"/>
              <w:right w:val="single" w:sz="24" w:space="0" w:color="auto"/>
            </w:tcBorders>
          </w:tcPr>
          <w:p w14:paraId="4478E00E" w14:textId="77777777" w:rsidR="00D54EFA" w:rsidRPr="00A61C56" w:rsidRDefault="00D54EFA" w:rsidP="00D54EFA">
            <w:pPr>
              <w:rPr>
                <w:sz w:val="20"/>
                <w:szCs w:val="20"/>
                <w:lang w:val="en-US"/>
              </w:rPr>
            </w:pPr>
            <w:r w:rsidRPr="00A61C56">
              <w:rPr>
                <w:sz w:val="20"/>
                <w:szCs w:val="20"/>
                <w:lang w:val="en-US"/>
              </w:rPr>
              <w:t>Using a mouse to launch programs such as an Internet browser or word processor</w:t>
            </w:r>
          </w:p>
        </w:tc>
      </w:tr>
      <w:tr w:rsidR="00D54EFA" w:rsidRPr="00A61C56" w14:paraId="4866E13D" w14:textId="77777777" w:rsidTr="00D54EFA">
        <w:tc>
          <w:tcPr>
            <w:tcW w:w="861" w:type="dxa"/>
            <w:tcBorders>
              <w:top w:val="nil"/>
              <w:left w:val="single" w:sz="24" w:space="0" w:color="auto"/>
              <w:bottom w:val="nil"/>
              <w:right w:val="single" w:sz="24" w:space="0" w:color="auto"/>
            </w:tcBorders>
          </w:tcPr>
          <w:p w14:paraId="4905B1EE"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7A87E454"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4A4F67CC"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634DCB8F"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3A870D9B"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6A21D949"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2F99A787"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34BCB000"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45B8AE31"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58FF5E7F"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57D92007"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3FAE89FB"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25F02911"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09644493"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66A7753F"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4149D46B" w14:textId="77777777" w:rsidR="00D54EFA" w:rsidRPr="00A61C56" w:rsidRDefault="00D54EFA" w:rsidP="00D54EFA">
            <w:pPr>
              <w:rPr>
                <w:sz w:val="20"/>
                <w:szCs w:val="20"/>
                <w:lang w:val="en-US"/>
              </w:rPr>
            </w:pPr>
          </w:p>
        </w:tc>
      </w:tr>
      <w:tr w:rsidR="00D54EFA" w:rsidRPr="003F39CD" w14:paraId="64A9DDC0" w14:textId="77777777" w:rsidTr="00D54EFA">
        <w:tc>
          <w:tcPr>
            <w:tcW w:w="9351" w:type="dxa"/>
            <w:gridSpan w:val="16"/>
            <w:tcBorders>
              <w:top w:val="nil"/>
              <w:left w:val="single" w:sz="24" w:space="0" w:color="auto"/>
              <w:bottom w:val="nil"/>
              <w:right w:val="single" w:sz="24" w:space="0" w:color="auto"/>
            </w:tcBorders>
          </w:tcPr>
          <w:p w14:paraId="2DDBCF3B" w14:textId="77777777" w:rsidR="00D54EFA" w:rsidRPr="00A61C56" w:rsidRDefault="00D54EFA" w:rsidP="00D54EFA">
            <w:pPr>
              <w:autoSpaceDE w:val="0"/>
              <w:autoSpaceDN w:val="0"/>
              <w:adjustRightInd w:val="0"/>
              <w:rPr>
                <w:sz w:val="20"/>
                <w:szCs w:val="20"/>
                <w:lang w:val="en-US"/>
              </w:rPr>
            </w:pPr>
            <w:r w:rsidRPr="00A61C56">
              <w:rPr>
                <w:rFonts w:cs="Arial"/>
                <w:sz w:val="20"/>
                <w:szCs w:val="20"/>
                <w:lang w:val="en-US"/>
              </w:rPr>
              <w:t>Using a mouse (or other pointing device) to open programs (e.g. Internet browser, word processor, etc.)</w:t>
            </w:r>
          </w:p>
        </w:tc>
      </w:tr>
      <w:tr w:rsidR="00D54EFA" w:rsidRPr="00A61C56" w14:paraId="29B6210B" w14:textId="77777777" w:rsidTr="00D54EFA">
        <w:tc>
          <w:tcPr>
            <w:tcW w:w="861" w:type="dxa"/>
            <w:tcBorders>
              <w:top w:val="nil"/>
              <w:left w:val="single" w:sz="24" w:space="0" w:color="auto"/>
              <w:bottom w:val="single" w:sz="24" w:space="0" w:color="auto"/>
              <w:right w:val="single" w:sz="24" w:space="0" w:color="auto"/>
            </w:tcBorders>
          </w:tcPr>
          <w:p w14:paraId="63AD0E5A"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010C795A"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56981F53"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4F6A4BF"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251B006A"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7EBB1DC"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4813061C"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CDE3B10" w14:textId="77777777" w:rsidR="00D54EFA" w:rsidRPr="00A61C56" w:rsidRDefault="00D54EFA" w:rsidP="00D54EFA">
            <w:pPr>
              <w:rPr>
                <w:sz w:val="20"/>
                <w:szCs w:val="20"/>
                <w:lang w:val="en-US"/>
              </w:rPr>
            </w:pPr>
          </w:p>
        </w:tc>
        <w:tc>
          <w:tcPr>
            <w:tcW w:w="479" w:type="dxa"/>
            <w:tcBorders>
              <w:top w:val="nil"/>
              <w:left w:val="single" w:sz="24" w:space="0" w:color="auto"/>
              <w:bottom w:val="single" w:sz="24" w:space="0" w:color="auto"/>
              <w:right w:val="single" w:sz="24" w:space="0" w:color="auto"/>
            </w:tcBorders>
          </w:tcPr>
          <w:p w14:paraId="148C94F4"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703B1AB2"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67C1880"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1C4A778"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70594636" w14:textId="77777777" w:rsidR="00D54EFA" w:rsidRPr="00A61C56" w:rsidRDefault="00D54EFA" w:rsidP="00D54EFA">
            <w:pPr>
              <w:rPr>
                <w:sz w:val="20"/>
                <w:szCs w:val="20"/>
                <w:lang w:val="en-US"/>
              </w:rPr>
            </w:pPr>
          </w:p>
        </w:tc>
        <w:tc>
          <w:tcPr>
            <w:tcW w:w="554" w:type="dxa"/>
            <w:tcBorders>
              <w:top w:val="nil"/>
              <w:left w:val="single" w:sz="24" w:space="0" w:color="auto"/>
              <w:bottom w:val="single" w:sz="24" w:space="0" w:color="auto"/>
              <w:right w:val="single" w:sz="24" w:space="0" w:color="auto"/>
            </w:tcBorders>
          </w:tcPr>
          <w:p w14:paraId="2BE7787C" w14:textId="77777777" w:rsidR="00D54EFA" w:rsidRPr="00A61C56" w:rsidRDefault="00D54EFA" w:rsidP="00D54EFA">
            <w:pPr>
              <w:rPr>
                <w:sz w:val="20"/>
                <w:szCs w:val="20"/>
                <w:lang w:val="en-US"/>
              </w:rPr>
            </w:pPr>
          </w:p>
        </w:tc>
        <w:tc>
          <w:tcPr>
            <w:tcW w:w="641" w:type="dxa"/>
            <w:tcBorders>
              <w:top w:val="nil"/>
              <w:left w:val="single" w:sz="24" w:space="0" w:color="auto"/>
              <w:bottom w:val="single" w:sz="24" w:space="0" w:color="auto"/>
              <w:right w:val="single" w:sz="24" w:space="0" w:color="auto"/>
            </w:tcBorders>
          </w:tcPr>
          <w:p w14:paraId="6A0608FB" w14:textId="77777777" w:rsidR="00D54EFA" w:rsidRPr="00A61C56" w:rsidRDefault="00D54EFA" w:rsidP="00D54EFA">
            <w:pPr>
              <w:rPr>
                <w:sz w:val="20"/>
                <w:szCs w:val="20"/>
                <w:lang w:val="en-US"/>
              </w:rPr>
            </w:pPr>
          </w:p>
        </w:tc>
        <w:tc>
          <w:tcPr>
            <w:tcW w:w="635" w:type="dxa"/>
            <w:tcBorders>
              <w:top w:val="nil"/>
              <w:left w:val="single" w:sz="24" w:space="0" w:color="auto"/>
              <w:bottom w:val="single" w:sz="24" w:space="0" w:color="auto"/>
              <w:right w:val="single" w:sz="24" w:space="0" w:color="auto"/>
            </w:tcBorders>
          </w:tcPr>
          <w:p w14:paraId="04938085" w14:textId="77777777" w:rsidR="00D54EFA" w:rsidRPr="00A61C56" w:rsidRDefault="00D54EFA" w:rsidP="00D54EFA">
            <w:pPr>
              <w:rPr>
                <w:sz w:val="20"/>
                <w:szCs w:val="20"/>
                <w:lang w:val="en-US"/>
              </w:rPr>
            </w:pPr>
          </w:p>
        </w:tc>
      </w:tr>
      <w:tr w:rsidR="00D54EFA" w:rsidRPr="00A61C56" w14:paraId="6B7CD15A" w14:textId="77777777" w:rsidTr="00D54EFA">
        <w:tc>
          <w:tcPr>
            <w:tcW w:w="9351" w:type="dxa"/>
            <w:gridSpan w:val="16"/>
            <w:tcBorders>
              <w:top w:val="single" w:sz="24" w:space="0" w:color="auto"/>
              <w:left w:val="single" w:sz="24" w:space="0" w:color="auto"/>
              <w:bottom w:val="nil"/>
              <w:right w:val="single" w:sz="24" w:space="0" w:color="auto"/>
            </w:tcBorders>
          </w:tcPr>
          <w:p w14:paraId="4B1E7BB6" w14:textId="77777777" w:rsidR="00D54EFA" w:rsidRPr="00A61C56" w:rsidRDefault="00D54EFA" w:rsidP="00D54EFA">
            <w:pPr>
              <w:rPr>
                <w:sz w:val="20"/>
                <w:szCs w:val="20"/>
                <w:lang w:val="en-US"/>
              </w:rPr>
            </w:pPr>
            <w:r w:rsidRPr="00A61C56">
              <w:rPr>
                <w:sz w:val="20"/>
                <w:szCs w:val="20"/>
                <w:lang w:val="en-US"/>
              </w:rPr>
              <w:t>Copying a file</w:t>
            </w:r>
          </w:p>
        </w:tc>
      </w:tr>
      <w:tr w:rsidR="00D54EFA" w:rsidRPr="00A61C56" w14:paraId="566CCCBB" w14:textId="77777777" w:rsidTr="00D54EFA">
        <w:tc>
          <w:tcPr>
            <w:tcW w:w="861" w:type="dxa"/>
            <w:tcBorders>
              <w:top w:val="nil"/>
              <w:left w:val="single" w:sz="24" w:space="0" w:color="auto"/>
              <w:bottom w:val="nil"/>
              <w:right w:val="single" w:sz="24" w:space="0" w:color="auto"/>
            </w:tcBorders>
          </w:tcPr>
          <w:p w14:paraId="2E785A8A"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5A3628E3" w14:textId="77777777" w:rsidR="00D54EFA" w:rsidRPr="00A61C56" w:rsidRDefault="00D54EFA" w:rsidP="00D54EFA">
            <w:pPr>
              <w:rPr>
                <w:sz w:val="20"/>
                <w:szCs w:val="20"/>
                <w:lang w:val="en-US"/>
              </w:rPr>
            </w:pPr>
            <w:r w:rsidRPr="00A61C56">
              <w:rPr>
                <w:sz w:val="20"/>
                <w:szCs w:val="20"/>
                <w:lang w:val="en-US"/>
              </w:rPr>
              <w:t>x</w:t>
            </w:r>
          </w:p>
        </w:tc>
        <w:tc>
          <w:tcPr>
            <w:tcW w:w="514" w:type="dxa"/>
            <w:tcBorders>
              <w:top w:val="nil"/>
              <w:left w:val="single" w:sz="24" w:space="0" w:color="auto"/>
              <w:bottom w:val="nil"/>
              <w:right w:val="single" w:sz="24" w:space="0" w:color="auto"/>
            </w:tcBorders>
          </w:tcPr>
          <w:p w14:paraId="6ACB749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A45974F"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7ACA774E"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444FE1B9"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47934FBF"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79672E8C"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06719AB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F49EB19"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61CCFEE3"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05B3E62"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1774E901"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7B1B9610"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6C58E7AF"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29BD18CA" w14:textId="77777777" w:rsidR="00D54EFA" w:rsidRPr="00A61C56" w:rsidRDefault="00D54EFA" w:rsidP="00D54EFA">
            <w:pPr>
              <w:rPr>
                <w:sz w:val="20"/>
                <w:szCs w:val="20"/>
                <w:lang w:val="en-US"/>
              </w:rPr>
            </w:pPr>
          </w:p>
        </w:tc>
      </w:tr>
      <w:tr w:rsidR="00D54EFA" w:rsidRPr="003F39CD" w14:paraId="6E33B4EF" w14:textId="77777777" w:rsidTr="00D54EFA">
        <w:tc>
          <w:tcPr>
            <w:tcW w:w="9351" w:type="dxa"/>
            <w:gridSpan w:val="16"/>
            <w:tcBorders>
              <w:top w:val="nil"/>
              <w:left w:val="single" w:sz="24" w:space="0" w:color="auto"/>
              <w:bottom w:val="nil"/>
              <w:right w:val="single" w:sz="24" w:space="0" w:color="auto"/>
            </w:tcBorders>
          </w:tcPr>
          <w:p w14:paraId="26F7097D" w14:textId="77777777" w:rsidR="00D54EFA" w:rsidRPr="00A61C56" w:rsidRDefault="00D54EFA" w:rsidP="00D54EFA">
            <w:pPr>
              <w:rPr>
                <w:sz w:val="20"/>
                <w:szCs w:val="20"/>
                <w:lang w:val="en-US"/>
              </w:rPr>
            </w:pPr>
            <w:r w:rsidRPr="00A61C56">
              <w:rPr>
                <w:sz w:val="20"/>
                <w:szCs w:val="20"/>
                <w:lang w:val="en-US"/>
              </w:rPr>
              <w:t>Coping or moving a file or folder</w:t>
            </w:r>
          </w:p>
        </w:tc>
      </w:tr>
      <w:tr w:rsidR="00D54EFA" w:rsidRPr="00A61C56" w14:paraId="68CFFABC" w14:textId="77777777" w:rsidTr="00D54EFA">
        <w:tc>
          <w:tcPr>
            <w:tcW w:w="861" w:type="dxa"/>
            <w:tcBorders>
              <w:top w:val="nil"/>
              <w:left w:val="single" w:sz="24" w:space="0" w:color="auto"/>
              <w:bottom w:val="single" w:sz="24" w:space="0" w:color="auto"/>
              <w:right w:val="single" w:sz="24" w:space="0" w:color="auto"/>
            </w:tcBorders>
          </w:tcPr>
          <w:p w14:paraId="50B11B53"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35722B93"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77FE79DF"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7896472F"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3835DAEC"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single" w:sz="24" w:space="0" w:color="auto"/>
              <w:right w:val="single" w:sz="24" w:space="0" w:color="auto"/>
            </w:tcBorders>
          </w:tcPr>
          <w:p w14:paraId="051C6B87"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single" w:sz="24" w:space="0" w:color="auto"/>
              <w:right w:val="single" w:sz="24" w:space="0" w:color="auto"/>
            </w:tcBorders>
          </w:tcPr>
          <w:p w14:paraId="2E55BAB7"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29E8B973" w14:textId="77777777" w:rsidR="00D54EFA" w:rsidRPr="00A61C56" w:rsidRDefault="00D54EFA" w:rsidP="00D54EFA">
            <w:pPr>
              <w:rPr>
                <w:sz w:val="20"/>
                <w:szCs w:val="20"/>
                <w:lang w:val="en-US"/>
              </w:rPr>
            </w:pPr>
            <w:r w:rsidRPr="00A61C56">
              <w:rPr>
                <w:sz w:val="20"/>
                <w:szCs w:val="20"/>
                <w:lang w:val="en-US"/>
              </w:rPr>
              <w:t>x</w:t>
            </w:r>
          </w:p>
        </w:tc>
        <w:tc>
          <w:tcPr>
            <w:tcW w:w="479" w:type="dxa"/>
            <w:tcBorders>
              <w:top w:val="nil"/>
              <w:left w:val="single" w:sz="24" w:space="0" w:color="auto"/>
              <w:bottom w:val="single" w:sz="24" w:space="0" w:color="auto"/>
              <w:right w:val="single" w:sz="24" w:space="0" w:color="auto"/>
            </w:tcBorders>
          </w:tcPr>
          <w:p w14:paraId="601F48BE"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B36844E"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657E71A9"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3EDB4B9E"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7DF0C376" w14:textId="77777777" w:rsidR="00D54EFA" w:rsidRPr="00A61C56" w:rsidRDefault="00D54EFA" w:rsidP="00D54EFA">
            <w:pPr>
              <w:rPr>
                <w:sz w:val="20"/>
                <w:szCs w:val="20"/>
                <w:lang w:val="en-US"/>
              </w:rPr>
            </w:pPr>
            <w:r w:rsidRPr="00A61C56">
              <w:rPr>
                <w:sz w:val="20"/>
                <w:szCs w:val="20"/>
                <w:lang w:val="en-US"/>
              </w:rPr>
              <w:t>x</w:t>
            </w:r>
          </w:p>
        </w:tc>
        <w:tc>
          <w:tcPr>
            <w:tcW w:w="554" w:type="dxa"/>
            <w:tcBorders>
              <w:top w:val="nil"/>
              <w:left w:val="single" w:sz="24" w:space="0" w:color="auto"/>
              <w:bottom w:val="single" w:sz="24" w:space="0" w:color="auto"/>
              <w:right w:val="single" w:sz="24" w:space="0" w:color="auto"/>
            </w:tcBorders>
          </w:tcPr>
          <w:p w14:paraId="1887889F" w14:textId="77777777" w:rsidR="00D54EFA" w:rsidRPr="00A61C56" w:rsidRDefault="00D54EFA" w:rsidP="00D54EFA">
            <w:pPr>
              <w:rPr>
                <w:sz w:val="20"/>
                <w:szCs w:val="20"/>
                <w:lang w:val="en-US"/>
              </w:rPr>
            </w:pPr>
            <w:r w:rsidRPr="00A61C56">
              <w:rPr>
                <w:sz w:val="20"/>
                <w:szCs w:val="20"/>
                <w:lang w:val="en-US"/>
              </w:rPr>
              <w:t>x</w:t>
            </w:r>
          </w:p>
        </w:tc>
        <w:tc>
          <w:tcPr>
            <w:tcW w:w="641" w:type="dxa"/>
            <w:tcBorders>
              <w:top w:val="nil"/>
              <w:left w:val="single" w:sz="24" w:space="0" w:color="auto"/>
              <w:bottom w:val="single" w:sz="24" w:space="0" w:color="auto"/>
              <w:right w:val="single" w:sz="24" w:space="0" w:color="auto"/>
            </w:tcBorders>
          </w:tcPr>
          <w:p w14:paraId="2290EDE4" w14:textId="77777777" w:rsidR="00D54EFA" w:rsidRPr="00A61C56" w:rsidRDefault="00D54EFA" w:rsidP="00D54EFA">
            <w:pPr>
              <w:rPr>
                <w:sz w:val="20"/>
                <w:szCs w:val="20"/>
                <w:lang w:val="en-US"/>
              </w:rPr>
            </w:pPr>
            <w:r w:rsidRPr="00A61C56">
              <w:rPr>
                <w:sz w:val="20"/>
                <w:szCs w:val="20"/>
                <w:lang w:val="en-US"/>
              </w:rPr>
              <w:t>x</w:t>
            </w:r>
          </w:p>
        </w:tc>
        <w:tc>
          <w:tcPr>
            <w:tcW w:w="635" w:type="dxa"/>
            <w:tcBorders>
              <w:top w:val="nil"/>
              <w:left w:val="single" w:sz="24" w:space="0" w:color="auto"/>
              <w:bottom w:val="single" w:sz="24" w:space="0" w:color="auto"/>
              <w:right w:val="single" w:sz="24" w:space="0" w:color="auto"/>
            </w:tcBorders>
          </w:tcPr>
          <w:p w14:paraId="2D030B29" w14:textId="77777777" w:rsidR="00D54EFA" w:rsidRPr="00A61C56" w:rsidRDefault="00D54EFA" w:rsidP="00D54EFA">
            <w:pPr>
              <w:rPr>
                <w:sz w:val="20"/>
                <w:szCs w:val="20"/>
                <w:lang w:val="en-US"/>
              </w:rPr>
            </w:pPr>
            <w:r w:rsidRPr="00A61C56">
              <w:rPr>
                <w:sz w:val="20"/>
                <w:szCs w:val="20"/>
                <w:lang w:val="en-US"/>
              </w:rPr>
              <w:t>x</w:t>
            </w:r>
          </w:p>
        </w:tc>
      </w:tr>
      <w:tr w:rsidR="00D54EFA" w:rsidRPr="003F39CD" w14:paraId="6FBA05DB" w14:textId="77777777" w:rsidTr="00D54EFA">
        <w:tc>
          <w:tcPr>
            <w:tcW w:w="9351" w:type="dxa"/>
            <w:gridSpan w:val="16"/>
            <w:tcBorders>
              <w:top w:val="single" w:sz="24" w:space="0" w:color="auto"/>
              <w:left w:val="single" w:sz="24" w:space="0" w:color="auto"/>
              <w:bottom w:val="nil"/>
              <w:right w:val="single" w:sz="24" w:space="0" w:color="auto"/>
            </w:tcBorders>
          </w:tcPr>
          <w:p w14:paraId="0DD2EC25" w14:textId="77777777" w:rsidR="00D54EFA" w:rsidRPr="00A61C56" w:rsidRDefault="00D54EFA" w:rsidP="00D54EFA">
            <w:pPr>
              <w:rPr>
                <w:sz w:val="20"/>
                <w:szCs w:val="20"/>
                <w:lang w:val="en-US"/>
              </w:rPr>
            </w:pPr>
            <w:r w:rsidRPr="00A61C56">
              <w:rPr>
                <w:sz w:val="20"/>
                <w:szCs w:val="20"/>
                <w:lang w:val="en-US"/>
              </w:rPr>
              <w:t>Using copy and paste tools to duplicate information within a document</w:t>
            </w:r>
          </w:p>
        </w:tc>
      </w:tr>
      <w:tr w:rsidR="00D54EFA" w:rsidRPr="00A61C56" w14:paraId="69350B15" w14:textId="77777777" w:rsidTr="00D54EFA">
        <w:tc>
          <w:tcPr>
            <w:tcW w:w="861" w:type="dxa"/>
            <w:tcBorders>
              <w:top w:val="nil"/>
              <w:left w:val="single" w:sz="24" w:space="0" w:color="auto"/>
              <w:bottom w:val="nil"/>
              <w:right w:val="single" w:sz="24" w:space="0" w:color="auto"/>
            </w:tcBorders>
          </w:tcPr>
          <w:p w14:paraId="4E7F8829"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0D97726D" w14:textId="77777777" w:rsidR="00D54EFA" w:rsidRPr="00A61C56" w:rsidRDefault="00D54EFA" w:rsidP="00D54EFA">
            <w:pPr>
              <w:rPr>
                <w:sz w:val="20"/>
                <w:szCs w:val="20"/>
                <w:lang w:val="en-US"/>
              </w:rPr>
            </w:pPr>
            <w:r w:rsidRPr="00A61C56">
              <w:rPr>
                <w:sz w:val="20"/>
                <w:szCs w:val="20"/>
                <w:lang w:val="en-US"/>
              </w:rPr>
              <w:t>x</w:t>
            </w:r>
          </w:p>
        </w:tc>
        <w:tc>
          <w:tcPr>
            <w:tcW w:w="514" w:type="dxa"/>
            <w:tcBorders>
              <w:top w:val="nil"/>
              <w:left w:val="single" w:sz="24" w:space="0" w:color="auto"/>
              <w:bottom w:val="nil"/>
              <w:right w:val="single" w:sz="24" w:space="0" w:color="auto"/>
            </w:tcBorders>
          </w:tcPr>
          <w:p w14:paraId="060D77CC"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DB9896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61D9FCE7"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02C80FC0"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5010E675"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3365E8B4"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679D15D5"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05B816C"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2180B513"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61AF4D27"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1D2FB44D"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4A24AD5D"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7C1B95E2"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4951FBC8" w14:textId="77777777" w:rsidR="00D54EFA" w:rsidRPr="00A61C56" w:rsidRDefault="00D54EFA" w:rsidP="00D54EFA">
            <w:pPr>
              <w:rPr>
                <w:sz w:val="20"/>
                <w:szCs w:val="20"/>
                <w:lang w:val="en-US"/>
              </w:rPr>
            </w:pPr>
          </w:p>
        </w:tc>
      </w:tr>
      <w:tr w:rsidR="00D54EFA" w:rsidRPr="003F39CD" w14:paraId="4E836E98" w14:textId="77777777" w:rsidTr="00D54EFA">
        <w:tc>
          <w:tcPr>
            <w:tcW w:w="9351" w:type="dxa"/>
            <w:gridSpan w:val="16"/>
            <w:tcBorders>
              <w:top w:val="nil"/>
              <w:left w:val="single" w:sz="24" w:space="0" w:color="auto"/>
              <w:bottom w:val="nil"/>
              <w:right w:val="single" w:sz="24" w:space="0" w:color="auto"/>
            </w:tcBorders>
          </w:tcPr>
          <w:p w14:paraId="32F72642" w14:textId="77777777" w:rsidR="00D54EFA" w:rsidRPr="00A61C56" w:rsidRDefault="00D54EFA" w:rsidP="00D54EFA">
            <w:pPr>
              <w:autoSpaceDE w:val="0"/>
              <w:autoSpaceDN w:val="0"/>
              <w:adjustRightInd w:val="0"/>
              <w:rPr>
                <w:sz w:val="20"/>
                <w:szCs w:val="20"/>
                <w:lang w:val="en-US"/>
              </w:rPr>
            </w:pPr>
            <w:r w:rsidRPr="00A61C56">
              <w:rPr>
                <w:rFonts w:cs="Arial"/>
                <w:sz w:val="20"/>
                <w:szCs w:val="20"/>
                <w:lang w:val="en-US"/>
              </w:rPr>
              <w:t>Using copy or cut and paste tools to duplicate or move information on screen</w:t>
            </w:r>
          </w:p>
        </w:tc>
      </w:tr>
      <w:tr w:rsidR="00D54EFA" w:rsidRPr="00A61C56" w14:paraId="1FC52552" w14:textId="77777777" w:rsidTr="00D54EFA">
        <w:tc>
          <w:tcPr>
            <w:tcW w:w="861" w:type="dxa"/>
            <w:tcBorders>
              <w:top w:val="nil"/>
              <w:left w:val="single" w:sz="24" w:space="0" w:color="auto"/>
              <w:bottom w:val="nil"/>
              <w:right w:val="single" w:sz="24" w:space="0" w:color="auto"/>
            </w:tcBorders>
          </w:tcPr>
          <w:p w14:paraId="23369509"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00004F9E"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26FB0F9B"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0892716C"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751601C4"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684EAB9F"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2D1AD080"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78BD7AE4"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1820661B"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2DF9D53A"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6475ED7B"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B24789A"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61337B84"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0F16736A"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6B5651AB"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6987F4BF" w14:textId="77777777" w:rsidR="00D54EFA" w:rsidRPr="00A61C56" w:rsidRDefault="00D54EFA" w:rsidP="00D54EFA">
            <w:pPr>
              <w:rPr>
                <w:sz w:val="20"/>
                <w:szCs w:val="20"/>
                <w:lang w:val="en-US"/>
              </w:rPr>
            </w:pPr>
          </w:p>
        </w:tc>
      </w:tr>
      <w:tr w:rsidR="00D54EFA" w:rsidRPr="003F39CD" w14:paraId="4426FD9B" w14:textId="77777777" w:rsidTr="00D54EFA">
        <w:tc>
          <w:tcPr>
            <w:tcW w:w="9351" w:type="dxa"/>
            <w:gridSpan w:val="16"/>
            <w:tcBorders>
              <w:top w:val="nil"/>
              <w:left w:val="single" w:sz="24" w:space="0" w:color="auto"/>
              <w:bottom w:val="nil"/>
              <w:right w:val="single" w:sz="24" w:space="0" w:color="auto"/>
            </w:tcBorders>
          </w:tcPr>
          <w:p w14:paraId="69357DC6" w14:textId="77777777" w:rsidR="00D54EFA" w:rsidRPr="00A61C56" w:rsidRDefault="00D54EFA" w:rsidP="00D54EFA">
            <w:pPr>
              <w:rPr>
                <w:sz w:val="20"/>
                <w:szCs w:val="20"/>
                <w:lang w:val="en-US"/>
              </w:rPr>
            </w:pPr>
            <w:r w:rsidRPr="00A61C56">
              <w:rPr>
                <w:rFonts w:cs="Arial"/>
                <w:sz w:val="20"/>
                <w:szCs w:val="20"/>
                <w:lang w:val="en-US"/>
              </w:rPr>
              <w:t>Using copy and paste tools to duplicate or move information within a document</w:t>
            </w:r>
          </w:p>
        </w:tc>
      </w:tr>
      <w:tr w:rsidR="00D54EFA" w:rsidRPr="00A61C56" w14:paraId="1F57D73E" w14:textId="77777777" w:rsidTr="00D54EFA">
        <w:tc>
          <w:tcPr>
            <w:tcW w:w="861" w:type="dxa"/>
            <w:tcBorders>
              <w:top w:val="nil"/>
              <w:left w:val="single" w:sz="24" w:space="0" w:color="auto"/>
              <w:bottom w:val="nil"/>
              <w:right w:val="single" w:sz="24" w:space="0" w:color="auto"/>
            </w:tcBorders>
          </w:tcPr>
          <w:p w14:paraId="26DBF3A2"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5F1E5CE6"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2ADED599"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1B51397"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5ABD6CDC"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30060811"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72704D56"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5953E24A" w14:textId="77777777" w:rsidR="00D54EFA" w:rsidRPr="00A61C56" w:rsidRDefault="00D54EFA" w:rsidP="00D54EFA">
            <w:pPr>
              <w:rPr>
                <w:sz w:val="20"/>
                <w:szCs w:val="20"/>
                <w:lang w:val="en-US"/>
              </w:rPr>
            </w:pPr>
            <w:r w:rsidRPr="00A61C56">
              <w:rPr>
                <w:sz w:val="20"/>
                <w:szCs w:val="20"/>
                <w:lang w:val="en-US"/>
              </w:rPr>
              <w:t>x</w:t>
            </w:r>
          </w:p>
        </w:tc>
        <w:tc>
          <w:tcPr>
            <w:tcW w:w="479" w:type="dxa"/>
            <w:tcBorders>
              <w:top w:val="nil"/>
              <w:left w:val="single" w:sz="24" w:space="0" w:color="auto"/>
              <w:bottom w:val="nil"/>
              <w:right w:val="single" w:sz="24" w:space="0" w:color="auto"/>
            </w:tcBorders>
          </w:tcPr>
          <w:p w14:paraId="021D0914"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2EF1EFBA"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1286738A"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4B0B2BC1"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069A74EA" w14:textId="77777777" w:rsidR="00D54EFA" w:rsidRPr="00A61C56" w:rsidRDefault="00D54EFA" w:rsidP="00D54EFA">
            <w:pP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6E83FAC3"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58380F29"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79AA8FB4" w14:textId="77777777" w:rsidR="00D54EFA" w:rsidRPr="00A61C56" w:rsidRDefault="00D54EFA" w:rsidP="00D54EFA">
            <w:pPr>
              <w:rPr>
                <w:sz w:val="20"/>
                <w:szCs w:val="20"/>
                <w:lang w:val="en-US"/>
              </w:rPr>
            </w:pPr>
          </w:p>
        </w:tc>
      </w:tr>
      <w:tr w:rsidR="00D54EFA" w:rsidRPr="00FE304E" w14:paraId="1493651F" w14:textId="77777777" w:rsidTr="00D54EFA">
        <w:tc>
          <w:tcPr>
            <w:tcW w:w="9351" w:type="dxa"/>
            <w:gridSpan w:val="16"/>
            <w:tcBorders>
              <w:top w:val="nil"/>
              <w:left w:val="single" w:sz="24" w:space="0" w:color="auto"/>
              <w:bottom w:val="nil"/>
              <w:right w:val="single" w:sz="24" w:space="0" w:color="auto"/>
            </w:tcBorders>
          </w:tcPr>
          <w:p w14:paraId="07E919E7" w14:textId="328554DC" w:rsidR="00D54EFA" w:rsidRPr="00A61C56" w:rsidRDefault="00D54EFA" w:rsidP="00D54EFA">
            <w:pPr>
              <w:rPr>
                <w:sz w:val="20"/>
                <w:szCs w:val="20"/>
                <w:lang w:val="en-US"/>
              </w:rPr>
            </w:pPr>
            <w:r w:rsidRPr="00A61C56">
              <w:rPr>
                <w:sz w:val="20"/>
                <w:szCs w:val="20"/>
                <w:lang w:val="en-US"/>
              </w:rPr>
              <w:t>Using word processing software</w:t>
            </w:r>
          </w:p>
        </w:tc>
      </w:tr>
      <w:tr w:rsidR="00D54EFA" w:rsidRPr="00A61C56" w14:paraId="2B82B894" w14:textId="77777777" w:rsidTr="00D54EFA">
        <w:tc>
          <w:tcPr>
            <w:tcW w:w="861" w:type="dxa"/>
            <w:tcBorders>
              <w:top w:val="nil"/>
              <w:left w:val="single" w:sz="24" w:space="0" w:color="auto"/>
              <w:bottom w:val="single" w:sz="24" w:space="0" w:color="auto"/>
              <w:right w:val="single" w:sz="24" w:space="0" w:color="auto"/>
            </w:tcBorders>
          </w:tcPr>
          <w:p w14:paraId="759B248F"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5BD67B08"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4E3AD020"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414F3CE2"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17DF7B1A"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7382557B"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6A1642FF"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73151F74" w14:textId="77777777" w:rsidR="00D54EFA" w:rsidRPr="00A61C56" w:rsidRDefault="00D54EFA" w:rsidP="00D54EFA">
            <w:pPr>
              <w:rPr>
                <w:sz w:val="20"/>
                <w:szCs w:val="20"/>
                <w:lang w:val="en-US"/>
              </w:rPr>
            </w:pPr>
          </w:p>
        </w:tc>
        <w:tc>
          <w:tcPr>
            <w:tcW w:w="479" w:type="dxa"/>
            <w:tcBorders>
              <w:top w:val="nil"/>
              <w:left w:val="single" w:sz="24" w:space="0" w:color="auto"/>
              <w:bottom w:val="single" w:sz="24" w:space="0" w:color="auto"/>
              <w:right w:val="single" w:sz="24" w:space="0" w:color="auto"/>
            </w:tcBorders>
          </w:tcPr>
          <w:p w14:paraId="0C6497C9"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A1FAA34"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7BD1387F"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4715567"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2AE60E3C" w14:textId="77777777" w:rsidR="00D54EFA" w:rsidRPr="00A61C56" w:rsidRDefault="00D54EFA" w:rsidP="00D54EFA">
            <w:pPr>
              <w:rPr>
                <w:sz w:val="20"/>
                <w:szCs w:val="20"/>
                <w:lang w:val="en-US"/>
              </w:rPr>
            </w:pPr>
          </w:p>
        </w:tc>
        <w:tc>
          <w:tcPr>
            <w:tcW w:w="554" w:type="dxa"/>
            <w:tcBorders>
              <w:top w:val="nil"/>
              <w:left w:val="single" w:sz="24" w:space="0" w:color="auto"/>
              <w:bottom w:val="single" w:sz="24" w:space="0" w:color="auto"/>
              <w:right w:val="single" w:sz="24" w:space="0" w:color="auto"/>
            </w:tcBorders>
          </w:tcPr>
          <w:p w14:paraId="56BCE804" w14:textId="77777777" w:rsidR="00D54EFA" w:rsidRPr="00A61C56" w:rsidRDefault="00D54EFA" w:rsidP="00D54EFA">
            <w:pPr>
              <w:rPr>
                <w:sz w:val="20"/>
                <w:szCs w:val="20"/>
                <w:lang w:val="en-US"/>
              </w:rPr>
            </w:pPr>
            <w:r w:rsidRPr="00A61C56">
              <w:rPr>
                <w:sz w:val="20"/>
                <w:szCs w:val="20"/>
                <w:lang w:val="en-US"/>
              </w:rPr>
              <w:t>x</w:t>
            </w:r>
          </w:p>
        </w:tc>
        <w:tc>
          <w:tcPr>
            <w:tcW w:w="641" w:type="dxa"/>
            <w:tcBorders>
              <w:top w:val="nil"/>
              <w:left w:val="single" w:sz="24" w:space="0" w:color="auto"/>
              <w:bottom w:val="single" w:sz="24" w:space="0" w:color="auto"/>
              <w:right w:val="single" w:sz="24" w:space="0" w:color="auto"/>
            </w:tcBorders>
          </w:tcPr>
          <w:p w14:paraId="281DC197" w14:textId="77777777" w:rsidR="00D54EFA" w:rsidRPr="00A61C56" w:rsidRDefault="00D54EFA" w:rsidP="00D54EFA">
            <w:pPr>
              <w:rPr>
                <w:sz w:val="20"/>
                <w:szCs w:val="20"/>
                <w:lang w:val="en-US"/>
              </w:rPr>
            </w:pPr>
            <w:r w:rsidRPr="00A61C56">
              <w:rPr>
                <w:sz w:val="20"/>
                <w:szCs w:val="20"/>
                <w:lang w:val="en-US"/>
              </w:rPr>
              <w:t>x</w:t>
            </w:r>
          </w:p>
        </w:tc>
        <w:tc>
          <w:tcPr>
            <w:tcW w:w="635" w:type="dxa"/>
            <w:tcBorders>
              <w:top w:val="nil"/>
              <w:left w:val="single" w:sz="24" w:space="0" w:color="auto"/>
              <w:bottom w:val="single" w:sz="24" w:space="0" w:color="auto"/>
              <w:right w:val="single" w:sz="24" w:space="0" w:color="auto"/>
            </w:tcBorders>
          </w:tcPr>
          <w:p w14:paraId="1898730F" w14:textId="77777777" w:rsidR="00D54EFA" w:rsidRPr="00A61C56" w:rsidRDefault="00D54EFA" w:rsidP="00D54EFA">
            <w:pPr>
              <w:rPr>
                <w:sz w:val="20"/>
                <w:szCs w:val="20"/>
                <w:lang w:val="en-US"/>
              </w:rPr>
            </w:pPr>
            <w:r w:rsidRPr="00A61C56">
              <w:rPr>
                <w:sz w:val="20"/>
                <w:szCs w:val="20"/>
                <w:lang w:val="en-US"/>
              </w:rPr>
              <w:t>x</w:t>
            </w:r>
          </w:p>
        </w:tc>
      </w:tr>
      <w:tr w:rsidR="00D54EFA" w:rsidRPr="003F39CD" w14:paraId="1A9C0EED" w14:textId="77777777" w:rsidTr="00D54EFA">
        <w:tc>
          <w:tcPr>
            <w:tcW w:w="9351" w:type="dxa"/>
            <w:gridSpan w:val="16"/>
            <w:tcBorders>
              <w:top w:val="single" w:sz="24" w:space="0" w:color="auto"/>
              <w:left w:val="single" w:sz="24" w:space="0" w:color="auto"/>
              <w:bottom w:val="nil"/>
              <w:right w:val="single" w:sz="24" w:space="0" w:color="auto"/>
            </w:tcBorders>
          </w:tcPr>
          <w:p w14:paraId="50EFCD19" w14:textId="77777777" w:rsidR="00D54EFA" w:rsidRPr="00A61C56" w:rsidRDefault="00D54EFA" w:rsidP="00D54EFA">
            <w:pPr>
              <w:rPr>
                <w:sz w:val="20"/>
                <w:szCs w:val="20"/>
                <w:lang w:val="en-US"/>
              </w:rPr>
            </w:pPr>
            <w:r w:rsidRPr="00A61C56">
              <w:rPr>
                <w:sz w:val="20"/>
                <w:szCs w:val="20"/>
                <w:lang w:val="en-US"/>
              </w:rPr>
              <w:t xml:space="preserve">Using basic arithmetic formulas to add, subtract, multiply or divide figures in a spreadsheet </w:t>
            </w:r>
          </w:p>
        </w:tc>
      </w:tr>
      <w:tr w:rsidR="00D54EFA" w:rsidRPr="00A61C56" w14:paraId="60869882" w14:textId="77777777" w:rsidTr="00D54EFA">
        <w:tc>
          <w:tcPr>
            <w:tcW w:w="861" w:type="dxa"/>
            <w:tcBorders>
              <w:top w:val="nil"/>
              <w:left w:val="single" w:sz="24" w:space="0" w:color="auto"/>
              <w:bottom w:val="nil"/>
              <w:right w:val="single" w:sz="24" w:space="0" w:color="auto"/>
            </w:tcBorders>
          </w:tcPr>
          <w:p w14:paraId="6FF56194"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33AD4F8C" w14:textId="77777777" w:rsidR="00D54EFA" w:rsidRPr="00A61C56" w:rsidRDefault="00D54EFA" w:rsidP="00D54EFA">
            <w:pPr>
              <w:rPr>
                <w:sz w:val="20"/>
                <w:szCs w:val="20"/>
                <w:lang w:val="en-US"/>
              </w:rPr>
            </w:pPr>
            <w:r w:rsidRPr="00A61C56">
              <w:rPr>
                <w:sz w:val="20"/>
                <w:szCs w:val="20"/>
                <w:lang w:val="en-US"/>
              </w:rPr>
              <w:t>x</w:t>
            </w:r>
          </w:p>
        </w:tc>
        <w:tc>
          <w:tcPr>
            <w:tcW w:w="514" w:type="dxa"/>
            <w:tcBorders>
              <w:top w:val="nil"/>
              <w:left w:val="single" w:sz="24" w:space="0" w:color="auto"/>
              <w:bottom w:val="nil"/>
              <w:right w:val="single" w:sz="24" w:space="0" w:color="auto"/>
            </w:tcBorders>
          </w:tcPr>
          <w:p w14:paraId="1AD16D2D"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6F561D7A"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55B5D21F"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3B4AD264"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40762C15"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1085EEBC"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7D24523F"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757444A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087BA28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0A17BEE3"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4C02BEC4"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205D36CD"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330C28E5"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7489AB89" w14:textId="77777777" w:rsidR="00D54EFA" w:rsidRPr="00A61C56" w:rsidRDefault="00D54EFA" w:rsidP="00D54EFA">
            <w:pPr>
              <w:rPr>
                <w:sz w:val="20"/>
                <w:szCs w:val="20"/>
                <w:lang w:val="en-US"/>
              </w:rPr>
            </w:pPr>
          </w:p>
        </w:tc>
      </w:tr>
      <w:tr w:rsidR="00D54EFA" w:rsidRPr="003F39CD" w14:paraId="568A6638" w14:textId="77777777" w:rsidTr="00D54EFA">
        <w:tc>
          <w:tcPr>
            <w:tcW w:w="9351" w:type="dxa"/>
            <w:gridSpan w:val="16"/>
            <w:tcBorders>
              <w:top w:val="nil"/>
              <w:left w:val="single" w:sz="24" w:space="0" w:color="auto"/>
              <w:bottom w:val="nil"/>
              <w:right w:val="single" w:sz="24" w:space="0" w:color="auto"/>
            </w:tcBorders>
          </w:tcPr>
          <w:p w14:paraId="2695A93E" w14:textId="77777777" w:rsidR="00D54EFA" w:rsidRPr="00A61C56" w:rsidRDefault="00D54EFA" w:rsidP="00D54EFA">
            <w:pPr>
              <w:rPr>
                <w:sz w:val="20"/>
                <w:szCs w:val="20"/>
                <w:lang w:val="en-US"/>
              </w:rPr>
            </w:pPr>
            <w:r w:rsidRPr="00A61C56">
              <w:rPr>
                <w:rFonts w:cs="Arial"/>
                <w:sz w:val="20"/>
                <w:szCs w:val="20"/>
                <w:lang w:val="en-US"/>
              </w:rPr>
              <w:t>Using basic arithmetic formulas in a spreadsheet</w:t>
            </w:r>
          </w:p>
        </w:tc>
      </w:tr>
      <w:tr w:rsidR="00D54EFA" w:rsidRPr="00A61C56" w14:paraId="1C15F1F2" w14:textId="77777777" w:rsidTr="00D54EFA">
        <w:tc>
          <w:tcPr>
            <w:tcW w:w="861" w:type="dxa"/>
            <w:tcBorders>
              <w:top w:val="nil"/>
              <w:left w:val="single" w:sz="24" w:space="0" w:color="auto"/>
              <w:bottom w:val="nil"/>
              <w:right w:val="single" w:sz="24" w:space="0" w:color="auto"/>
            </w:tcBorders>
          </w:tcPr>
          <w:p w14:paraId="1680631D"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5667112C"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4B0AA352"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72284E90"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0F5AD8FC"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2B42F9F7"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437C37F8"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0F7C0AA0" w14:textId="77777777" w:rsidR="00D54EFA" w:rsidRPr="00A61C56" w:rsidRDefault="00D54EFA" w:rsidP="00D54EFA">
            <w:pPr>
              <w:rPr>
                <w:sz w:val="20"/>
                <w:szCs w:val="20"/>
                <w:lang w:val="en-US"/>
              </w:rPr>
            </w:pPr>
            <w:r w:rsidRPr="00A61C56">
              <w:rPr>
                <w:sz w:val="20"/>
                <w:szCs w:val="20"/>
                <w:lang w:val="en-US"/>
              </w:rPr>
              <w:t>x</w:t>
            </w:r>
          </w:p>
        </w:tc>
        <w:tc>
          <w:tcPr>
            <w:tcW w:w="479" w:type="dxa"/>
            <w:tcBorders>
              <w:top w:val="nil"/>
              <w:left w:val="single" w:sz="24" w:space="0" w:color="auto"/>
              <w:bottom w:val="nil"/>
              <w:right w:val="single" w:sz="24" w:space="0" w:color="auto"/>
            </w:tcBorders>
          </w:tcPr>
          <w:p w14:paraId="24B05453"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B9FB079"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5841CDE6"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6F84D661"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562141AC" w14:textId="77777777" w:rsidR="00D54EFA" w:rsidRPr="00A61C56" w:rsidRDefault="00D54EFA" w:rsidP="00D54EFA">
            <w:pP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54E135D4"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5EDAF7C1"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115F9CFB" w14:textId="77777777" w:rsidR="00D54EFA" w:rsidRPr="00A61C56" w:rsidRDefault="00D54EFA" w:rsidP="00D54EFA">
            <w:pPr>
              <w:rPr>
                <w:sz w:val="20"/>
                <w:szCs w:val="20"/>
                <w:lang w:val="en-US"/>
              </w:rPr>
            </w:pPr>
          </w:p>
        </w:tc>
      </w:tr>
      <w:tr w:rsidR="00D54EFA" w:rsidRPr="00FE304E" w14:paraId="54628C33" w14:textId="77777777" w:rsidTr="00D54EFA">
        <w:tc>
          <w:tcPr>
            <w:tcW w:w="9351" w:type="dxa"/>
            <w:gridSpan w:val="16"/>
            <w:tcBorders>
              <w:top w:val="nil"/>
              <w:left w:val="single" w:sz="24" w:space="0" w:color="auto"/>
              <w:bottom w:val="nil"/>
              <w:right w:val="single" w:sz="24" w:space="0" w:color="auto"/>
            </w:tcBorders>
          </w:tcPr>
          <w:p w14:paraId="10EFA390" w14:textId="5C405B5B" w:rsidR="00D54EFA" w:rsidRPr="00A61C56" w:rsidRDefault="00D54EFA" w:rsidP="00D54EFA">
            <w:pPr>
              <w:rPr>
                <w:sz w:val="20"/>
                <w:szCs w:val="20"/>
                <w:lang w:val="en-US"/>
              </w:rPr>
            </w:pPr>
            <w:r w:rsidRPr="00A61C56">
              <w:rPr>
                <w:sz w:val="20"/>
                <w:szCs w:val="20"/>
                <w:lang w:val="en-US"/>
              </w:rPr>
              <w:t>Using spread sheet software</w:t>
            </w:r>
          </w:p>
        </w:tc>
      </w:tr>
      <w:tr w:rsidR="00D54EFA" w:rsidRPr="00A61C56" w14:paraId="61DD3093" w14:textId="77777777" w:rsidTr="00D54EFA">
        <w:tc>
          <w:tcPr>
            <w:tcW w:w="861" w:type="dxa"/>
            <w:tcBorders>
              <w:top w:val="nil"/>
              <w:left w:val="single" w:sz="24" w:space="0" w:color="auto"/>
              <w:bottom w:val="nil"/>
              <w:right w:val="single" w:sz="24" w:space="0" w:color="auto"/>
            </w:tcBorders>
          </w:tcPr>
          <w:p w14:paraId="63A965E7"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74B745E7"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360199D7"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7677AEBC"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68775622"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45304FA9"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696CE327"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11534A6E"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435B09B8"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690B4AF"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8705313"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82FCDE8"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7CFAF420"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42746E54" w14:textId="77777777" w:rsidR="00D54EFA" w:rsidRPr="00A61C56" w:rsidRDefault="00D54EFA" w:rsidP="00D54EFA">
            <w:pPr>
              <w:rPr>
                <w:sz w:val="20"/>
                <w:szCs w:val="20"/>
                <w:lang w:val="en-US"/>
              </w:rPr>
            </w:pPr>
            <w:r w:rsidRPr="00A61C56">
              <w:rPr>
                <w:sz w:val="20"/>
                <w:szCs w:val="20"/>
                <w:lang w:val="en-US"/>
              </w:rPr>
              <w:t>x</w:t>
            </w:r>
          </w:p>
        </w:tc>
        <w:tc>
          <w:tcPr>
            <w:tcW w:w="641" w:type="dxa"/>
            <w:tcBorders>
              <w:top w:val="nil"/>
              <w:left w:val="single" w:sz="24" w:space="0" w:color="auto"/>
              <w:bottom w:val="nil"/>
              <w:right w:val="single" w:sz="24" w:space="0" w:color="auto"/>
            </w:tcBorders>
          </w:tcPr>
          <w:p w14:paraId="07B96C5A" w14:textId="77777777" w:rsidR="00D54EFA" w:rsidRPr="00A61C56" w:rsidRDefault="00D54EFA" w:rsidP="00D54EFA">
            <w:pPr>
              <w:rPr>
                <w:sz w:val="20"/>
                <w:szCs w:val="20"/>
                <w:lang w:val="en-US"/>
              </w:rPr>
            </w:pPr>
            <w:r w:rsidRPr="00A61C56">
              <w:rPr>
                <w:sz w:val="20"/>
                <w:szCs w:val="20"/>
                <w:lang w:val="en-US"/>
              </w:rPr>
              <w:t>x</w:t>
            </w:r>
          </w:p>
        </w:tc>
        <w:tc>
          <w:tcPr>
            <w:tcW w:w="635" w:type="dxa"/>
            <w:tcBorders>
              <w:top w:val="nil"/>
              <w:left w:val="single" w:sz="24" w:space="0" w:color="auto"/>
              <w:bottom w:val="nil"/>
              <w:right w:val="single" w:sz="24" w:space="0" w:color="auto"/>
            </w:tcBorders>
          </w:tcPr>
          <w:p w14:paraId="6F7E7862" w14:textId="77777777" w:rsidR="00D54EFA" w:rsidRPr="00A61C56" w:rsidRDefault="00D54EFA" w:rsidP="00D54EFA">
            <w:pPr>
              <w:rPr>
                <w:sz w:val="20"/>
                <w:szCs w:val="20"/>
                <w:lang w:val="en-US"/>
              </w:rPr>
            </w:pPr>
            <w:r w:rsidRPr="00A61C56">
              <w:rPr>
                <w:sz w:val="20"/>
                <w:szCs w:val="20"/>
                <w:lang w:val="en-US"/>
              </w:rPr>
              <w:t>x</w:t>
            </w:r>
          </w:p>
        </w:tc>
      </w:tr>
      <w:tr w:rsidR="00D54EFA" w:rsidRPr="003F39CD" w14:paraId="1A05A962" w14:textId="77777777" w:rsidTr="00D54EFA">
        <w:tc>
          <w:tcPr>
            <w:tcW w:w="9351" w:type="dxa"/>
            <w:gridSpan w:val="16"/>
            <w:tcBorders>
              <w:top w:val="nil"/>
              <w:left w:val="single" w:sz="24" w:space="0" w:color="auto"/>
              <w:bottom w:val="nil"/>
              <w:right w:val="single" w:sz="24" w:space="0" w:color="auto"/>
            </w:tcBorders>
          </w:tcPr>
          <w:p w14:paraId="7D9D63AC" w14:textId="3937AF02" w:rsidR="00D54EFA" w:rsidRPr="00A61C56" w:rsidRDefault="00D54EFA" w:rsidP="00D54EFA">
            <w:pPr>
              <w:rPr>
                <w:sz w:val="20"/>
                <w:szCs w:val="20"/>
                <w:lang w:val="en-US"/>
              </w:rPr>
            </w:pPr>
            <w:r w:rsidRPr="00A61C56">
              <w:rPr>
                <w:sz w:val="20"/>
                <w:szCs w:val="20"/>
                <w:lang w:val="en-US"/>
              </w:rPr>
              <w:t>Using its advanced functions to organise and analyse data, such as sorting, filtering, using formulas, creating charts [conditional question if basic spreadsheet skills]</w:t>
            </w:r>
          </w:p>
        </w:tc>
      </w:tr>
      <w:tr w:rsidR="00D54EFA" w:rsidRPr="00A61C56" w14:paraId="51F84D41" w14:textId="77777777" w:rsidTr="00D54EFA">
        <w:tc>
          <w:tcPr>
            <w:tcW w:w="861" w:type="dxa"/>
            <w:tcBorders>
              <w:top w:val="nil"/>
              <w:left w:val="single" w:sz="24" w:space="0" w:color="auto"/>
              <w:bottom w:val="single" w:sz="24" w:space="0" w:color="auto"/>
              <w:right w:val="single" w:sz="24" w:space="0" w:color="auto"/>
            </w:tcBorders>
          </w:tcPr>
          <w:p w14:paraId="663FDDA8"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3B2753B1"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6EC28916"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3811FE63"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558FD4C"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61FA2493"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5459FEAE"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B8C4CE7" w14:textId="77777777" w:rsidR="00D54EFA" w:rsidRPr="00A61C56" w:rsidRDefault="00D54EFA" w:rsidP="00D54EFA">
            <w:pPr>
              <w:rPr>
                <w:sz w:val="20"/>
                <w:szCs w:val="20"/>
                <w:lang w:val="en-US"/>
              </w:rPr>
            </w:pPr>
          </w:p>
        </w:tc>
        <w:tc>
          <w:tcPr>
            <w:tcW w:w="479" w:type="dxa"/>
            <w:tcBorders>
              <w:top w:val="nil"/>
              <w:left w:val="single" w:sz="24" w:space="0" w:color="auto"/>
              <w:bottom w:val="single" w:sz="24" w:space="0" w:color="auto"/>
              <w:right w:val="single" w:sz="24" w:space="0" w:color="auto"/>
            </w:tcBorders>
          </w:tcPr>
          <w:p w14:paraId="706EFEC6"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6D30EF5B"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95B78F6"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153C356F"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41DAA26A" w14:textId="77777777" w:rsidR="00D54EFA" w:rsidRPr="00A61C56" w:rsidRDefault="00D54EFA" w:rsidP="00D54EFA">
            <w:pPr>
              <w:rPr>
                <w:sz w:val="20"/>
                <w:szCs w:val="20"/>
                <w:lang w:val="en-US"/>
              </w:rPr>
            </w:pPr>
          </w:p>
        </w:tc>
        <w:tc>
          <w:tcPr>
            <w:tcW w:w="554" w:type="dxa"/>
            <w:tcBorders>
              <w:top w:val="nil"/>
              <w:left w:val="single" w:sz="24" w:space="0" w:color="auto"/>
              <w:bottom w:val="single" w:sz="24" w:space="0" w:color="auto"/>
              <w:right w:val="single" w:sz="24" w:space="0" w:color="auto"/>
            </w:tcBorders>
          </w:tcPr>
          <w:p w14:paraId="7B959418" w14:textId="77777777" w:rsidR="00D54EFA" w:rsidRPr="00A61C56" w:rsidRDefault="00D54EFA" w:rsidP="00D54EFA">
            <w:pPr>
              <w:rPr>
                <w:sz w:val="20"/>
                <w:szCs w:val="20"/>
                <w:lang w:val="en-US"/>
              </w:rPr>
            </w:pPr>
            <w:r w:rsidRPr="00A61C56">
              <w:rPr>
                <w:sz w:val="20"/>
                <w:szCs w:val="20"/>
                <w:lang w:val="en-US"/>
              </w:rPr>
              <w:t>x</w:t>
            </w:r>
          </w:p>
        </w:tc>
        <w:tc>
          <w:tcPr>
            <w:tcW w:w="641" w:type="dxa"/>
            <w:tcBorders>
              <w:top w:val="nil"/>
              <w:left w:val="single" w:sz="24" w:space="0" w:color="auto"/>
              <w:bottom w:val="single" w:sz="24" w:space="0" w:color="auto"/>
              <w:right w:val="single" w:sz="24" w:space="0" w:color="auto"/>
            </w:tcBorders>
          </w:tcPr>
          <w:p w14:paraId="345F69E2" w14:textId="77777777" w:rsidR="00D54EFA" w:rsidRPr="00A61C56" w:rsidRDefault="00D54EFA" w:rsidP="00D54EFA">
            <w:pPr>
              <w:rPr>
                <w:sz w:val="20"/>
                <w:szCs w:val="20"/>
                <w:lang w:val="en-US"/>
              </w:rPr>
            </w:pPr>
            <w:r w:rsidRPr="00A61C56">
              <w:rPr>
                <w:sz w:val="20"/>
                <w:szCs w:val="20"/>
                <w:lang w:val="en-US"/>
              </w:rPr>
              <w:t>x</w:t>
            </w:r>
          </w:p>
        </w:tc>
        <w:tc>
          <w:tcPr>
            <w:tcW w:w="635" w:type="dxa"/>
            <w:tcBorders>
              <w:top w:val="nil"/>
              <w:left w:val="single" w:sz="24" w:space="0" w:color="auto"/>
              <w:bottom w:val="single" w:sz="24" w:space="0" w:color="auto"/>
              <w:right w:val="single" w:sz="24" w:space="0" w:color="auto"/>
            </w:tcBorders>
          </w:tcPr>
          <w:p w14:paraId="4B6DE508" w14:textId="77777777" w:rsidR="00D54EFA" w:rsidRPr="00A61C56" w:rsidRDefault="00D54EFA" w:rsidP="00D54EFA">
            <w:pPr>
              <w:rPr>
                <w:sz w:val="20"/>
                <w:szCs w:val="20"/>
                <w:lang w:val="en-US"/>
              </w:rPr>
            </w:pPr>
            <w:r w:rsidRPr="00A61C56">
              <w:rPr>
                <w:sz w:val="20"/>
                <w:szCs w:val="20"/>
                <w:lang w:val="en-US"/>
              </w:rPr>
              <w:t>x</w:t>
            </w:r>
          </w:p>
        </w:tc>
      </w:tr>
      <w:tr w:rsidR="00D54EFA" w:rsidRPr="00A61C56" w14:paraId="4F0E3B23" w14:textId="77777777" w:rsidTr="00D54EFA">
        <w:tc>
          <w:tcPr>
            <w:tcW w:w="9351" w:type="dxa"/>
            <w:gridSpan w:val="16"/>
            <w:tcBorders>
              <w:top w:val="single" w:sz="24" w:space="0" w:color="auto"/>
              <w:left w:val="single" w:sz="24" w:space="0" w:color="auto"/>
              <w:bottom w:val="nil"/>
              <w:right w:val="single" w:sz="24" w:space="0" w:color="auto"/>
            </w:tcBorders>
          </w:tcPr>
          <w:p w14:paraId="3458D5C8" w14:textId="77777777" w:rsidR="00D54EFA" w:rsidRPr="00A61C56" w:rsidRDefault="00D54EFA" w:rsidP="00D54EFA">
            <w:pPr>
              <w:rPr>
                <w:sz w:val="20"/>
                <w:szCs w:val="20"/>
                <w:lang w:val="en-US"/>
              </w:rPr>
            </w:pPr>
            <w:r w:rsidRPr="00A61C56">
              <w:rPr>
                <w:sz w:val="20"/>
                <w:szCs w:val="20"/>
                <w:lang w:val="en-US"/>
              </w:rPr>
              <w:t>Writing a computer program</w:t>
            </w:r>
          </w:p>
        </w:tc>
      </w:tr>
      <w:tr w:rsidR="00D54EFA" w:rsidRPr="00A61C56" w14:paraId="06E290F8" w14:textId="77777777" w:rsidTr="00D54EFA">
        <w:tc>
          <w:tcPr>
            <w:tcW w:w="861" w:type="dxa"/>
            <w:tcBorders>
              <w:top w:val="nil"/>
              <w:left w:val="single" w:sz="24" w:space="0" w:color="auto"/>
              <w:bottom w:val="nil"/>
              <w:right w:val="single" w:sz="24" w:space="0" w:color="auto"/>
            </w:tcBorders>
          </w:tcPr>
          <w:p w14:paraId="6FFF939D"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3ACEEF70" w14:textId="77777777" w:rsidR="00D54EFA" w:rsidRPr="00A61C56" w:rsidRDefault="00D54EFA" w:rsidP="00D54EFA">
            <w:pPr>
              <w:rPr>
                <w:sz w:val="20"/>
                <w:szCs w:val="20"/>
                <w:lang w:val="en-US"/>
              </w:rPr>
            </w:pPr>
            <w:r w:rsidRPr="00A61C56">
              <w:rPr>
                <w:sz w:val="20"/>
                <w:szCs w:val="20"/>
                <w:lang w:val="en-US"/>
              </w:rPr>
              <w:t>x</w:t>
            </w:r>
          </w:p>
        </w:tc>
        <w:tc>
          <w:tcPr>
            <w:tcW w:w="514" w:type="dxa"/>
            <w:tcBorders>
              <w:top w:val="nil"/>
              <w:left w:val="single" w:sz="24" w:space="0" w:color="auto"/>
              <w:bottom w:val="nil"/>
              <w:right w:val="single" w:sz="24" w:space="0" w:color="auto"/>
            </w:tcBorders>
          </w:tcPr>
          <w:p w14:paraId="2FC469D7"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D1D21E4"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01A9F7EE"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70991F9A"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3D5E555A"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66FD2D31"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19BBA64A"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EE73787"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74A1D4C"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1152ABA1"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2B8EE9C0"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24AA2F50"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2FE5CB42"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1DB3697D" w14:textId="77777777" w:rsidR="00D54EFA" w:rsidRPr="00A61C56" w:rsidRDefault="00D54EFA" w:rsidP="00D54EFA">
            <w:pPr>
              <w:rPr>
                <w:sz w:val="20"/>
                <w:szCs w:val="20"/>
                <w:lang w:val="en-US"/>
              </w:rPr>
            </w:pPr>
          </w:p>
        </w:tc>
      </w:tr>
      <w:tr w:rsidR="00D54EFA" w:rsidRPr="003F39CD" w14:paraId="7D8C1F5D" w14:textId="77777777" w:rsidTr="00D54EFA">
        <w:tc>
          <w:tcPr>
            <w:tcW w:w="9351" w:type="dxa"/>
            <w:gridSpan w:val="16"/>
            <w:tcBorders>
              <w:top w:val="nil"/>
              <w:left w:val="single" w:sz="24" w:space="0" w:color="auto"/>
              <w:bottom w:val="nil"/>
              <w:right w:val="single" w:sz="24" w:space="0" w:color="auto"/>
            </w:tcBorders>
          </w:tcPr>
          <w:p w14:paraId="3CE0222E" w14:textId="77777777" w:rsidR="00D54EFA" w:rsidRPr="00A61C56" w:rsidRDefault="00D54EFA" w:rsidP="00D54EFA">
            <w:pPr>
              <w:autoSpaceDE w:val="0"/>
              <w:autoSpaceDN w:val="0"/>
              <w:adjustRightInd w:val="0"/>
              <w:rPr>
                <w:sz w:val="20"/>
                <w:szCs w:val="20"/>
                <w:lang w:val="en-US"/>
              </w:rPr>
            </w:pPr>
            <w:r w:rsidRPr="00A61C56">
              <w:rPr>
                <w:rFonts w:cs="Arial"/>
                <w:sz w:val="20"/>
                <w:szCs w:val="20"/>
                <w:lang w:val="en-US"/>
              </w:rPr>
              <w:t>Writing a computer program using a specialized programming language</w:t>
            </w:r>
          </w:p>
        </w:tc>
      </w:tr>
      <w:tr w:rsidR="00D54EFA" w:rsidRPr="00A61C56" w14:paraId="531F3EF5" w14:textId="77777777" w:rsidTr="00D54EFA">
        <w:tc>
          <w:tcPr>
            <w:tcW w:w="861" w:type="dxa"/>
            <w:tcBorders>
              <w:top w:val="nil"/>
              <w:left w:val="single" w:sz="24" w:space="0" w:color="auto"/>
              <w:bottom w:val="nil"/>
              <w:right w:val="single" w:sz="24" w:space="0" w:color="auto"/>
            </w:tcBorders>
          </w:tcPr>
          <w:p w14:paraId="039C3F21"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1C2E90B5"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417240AD"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57280D47"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3692543B"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26B62371"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347A6EE2"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57FC9CDB" w14:textId="77777777" w:rsidR="00D54EFA" w:rsidRPr="00A61C56" w:rsidRDefault="00D54EFA" w:rsidP="00D54EFA">
            <w:pPr>
              <w:rPr>
                <w:sz w:val="20"/>
                <w:szCs w:val="20"/>
                <w:lang w:val="en-US"/>
              </w:rPr>
            </w:pPr>
            <w:r w:rsidRPr="00A61C56">
              <w:rPr>
                <w:sz w:val="20"/>
                <w:szCs w:val="20"/>
                <w:lang w:val="en-US"/>
              </w:rPr>
              <w:t>x</w:t>
            </w:r>
          </w:p>
        </w:tc>
        <w:tc>
          <w:tcPr>
            <w:tcW w:w="479" w:type="dxa"/>
            <w:tcBorders>
              <w:top w:val="nil"/>
              <w:left w:val="single" w:sz="24" w:space="0" w:color="auto"/>
              <w:bottom w:val="nil"/>
              <w:right w:val="single" w:sz="24" w:space="0" w:color="auto"/>
            </w:tcBorders>
          </w:tcPr>
          <w:p w14:paraId="111A65B6"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3CBCBD07"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2FAC7B14"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06FA7753"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51C06273" w14:textId="77777777" w:rsidR="00D54EFA" w:rsidRPr="00A61C56" w:rsidRDefault="00D54EFA" w:rsidP="00D54EFA">
            <w:pP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5C8DB190"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42E1CEB5"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6BC3D715" w14:textId="77777777" w:rsidR="00D54EFA" w:rsidRPr="00A61C56" w:rsidRDefault="00D54EFA" w:rsidP="00D54EFA">
            <w:pPr>
              <w:rPr>
                <w:sz w:val="20"/>
                <w:szCs w:val="20"/>
                <w:lang w:val="en-US"/>
              </w:rPr>
            </w:pPr>
          </w:p>
        </w:tc>
      </w:tr>
      <w:tr w:rsidR="00D54EFA" w:rsidRPr="003F39CD" w14:paraId="6F4C1D96" w14:textId="77777777" w:rsidTr="00D54EFA">
        <w:tc>
          <w:tcPr>
            <w:tcW w:w="9351" w:type="dxa"/>
            <w:gridSpan w:val="16"/>
            <w:tcBorders>
              <w:top w:val="nil"/>
              <w:left w:val="single" w:sz="24" w:space="0" w:color="auto"/>
              <w:bottom w:val="nil"/>
              <w:right w:val="single" w:sz="24" w:space="0" w:color="auto"/>
            </w:tcBorders>
          </w:tcPr>
          <w:p w14:paraId="70BF206E" w14:textId="77777777" w:rsidR="00D54EFA" w:rsidRPr="00A61C56" w:rsidRDefault="00D54EFA" w:rsidP="00D54EFA">
            <w:pPr>
              <w:rPr>
                <w:sz w:val="20"/>
                <w:szCs w:val="20"/>
                <w:lang w:val="en-US"/>
              </w:rPr>
            </w:pPr>
            <w:r w:rsidRPr="00A61C56">
              <w:rPr>
                <w:sz w:val="20"/>
                <w:szCs w:val="20"/>
                <w:lang w:val="en-US"/>
              </w:rPr>
              <w:t>Writing code in a programming language</w:t>
            </w:r>
          </w:p>
        </w:tc>
      </w:tr>
      <w:tr w:rsidR="00D54EFA" w:rsidRPr="00A61C56" w14:paraId="02A3B6DC" w14:textId="77777777" w:rsidTr="00D54EFA">
        <w:tc>
          <w:tcPr>
            <w:tcW w:w="861" w:type="dxa"/>
            <w:tcBorders>
              <w:top w:val="nil"/>
              <w:left w:val="single" w:sz="24" w:space="0" w:color="auto"/>
              <w:bottom w:val="single" w:sz="24" w:space="0" w:color="auto"/>
              <w:right w:val="single" w:sz="24" w:space="0" w:color="auto"/>
            </w:tcBorders>
          </w:tcPr>
          <w:p w14:paraId="5617E69F"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6DF74796"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42823FED"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19DB3972"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A3795CC"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17A5C40"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E31AC03"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72A0C1BC" w14:textId="77777777" w:rsidR="00D54EFA" w:rsidRPr="00A61C56" w:rsidRDefault="00D54EFA" w:rsidP="00D54EFA">
            <w:pPr>
              <w:rPr>
                <w:sz w:val="20"/>
                <w:szCs w:val="20"/>
                <w:lang w:val="en-US"/>
              </w:rPr>
            </w:pPr>
          </w:p>
        </w:tc>
        <w:tc>
          <w:tcPr>
            <w:tcW w:w="479" w:type="dxa"/>
            <w:tcBorders>
              <w:top w:val="nil"/>
              <w:left w:val="single" w:sz="24" w:space="0" w:color="auto"/>
              <w:bottom w:val="single" w:sz="24" w:space="0" w:color="auto"/>
              <w:right w:val="single" w:sz="24" w:space="0" w:color="auto"/>
            </w:tcBorders>
          </w:tcPr>
          <w:p w14:paraId="1C35308D"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3F945063"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37DCC486"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B6C2B5D"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6FC84ABA" w14:textId="77777777" w:rsidR="00D54EFA" w:rsidRPr="00A61C56" w:rsidRDefault="00D54EFA" w:rsidP="00D54EFA">
            <w:pPr>
              <w:rPr>
                <w:sz w:val="20"/>
                <w:szCs w:val="20"/>
                <w:lang w:val="en-US"/>
              </w:rPr>
            </w:pPr>
          </w:p>
        </w:tc>
        <w:tc>
          <w:tcPr>
            <w:tcW w:w="554" w:type="dxa"/>
            <w:tcBorders>
              <w:top w:val="nil"/>
              <w:left w:val="single" w:sz="24" w:space="0" w:color="auto"/>
              <w:bottom w:val="single" w:sz="24" w:space="0" w:color="auto"/>
              <w:right w:val="single" w:sz="24" w:space="0" w:color="auto"/>
            </w:tcBorders>
          </w:tcPr>
          <w:p w14:paraId="71E7A765" w14:textId="77777777" w:rsidR="00D54EFA" w:rsidRPr="00A61C56" w:rsidRDefault="00D54EFA" w:rsidP="00D54EFA">
            <w:pPr>
              <w:rPr>
                <w:sz w:val="20"/>
                <w:szCs w:val="20"/>
                <w:lang w:val="en-US"/>
              </w:rPr>
            </w:pPr>
            <w:r w:rsidRPr="00A61C56">
              <w:rPr>
                <w:sz w:val="20"/>
                <w:szCs w:val="20"/>
                <w:lang w:val="en-US"/>
              </w:rPr>
              <w:t>x</w:t>
            </w:r>
          </w:p>
        </w:tc>
        <w:tc>
          <w:tcPr>
            <w:tcW w:w="641" w:type="dxa"/>
            <w:tcBorders>
              <w:top w:val="nil"/>
              <w:left w:val="single" w:sz="24" w:space="0" w:color="auto"/>
              <w:bottom w:val="single" w:sz="24" w:space="0" w:color="auto"/>
              <w:right w:val="single" w:sz="24" w:space="0" w:color="auto"/>
            </w:tcBorders>
          </w:tcPr>
          <w:p w14:paraId="5F0DC833" w14:textId="77777777" w:rsidR="00D54EFA" w:rsidRPr="00A61C56" w:rsidRDefault="00D54EFA" w:rsidP="00D54EFA">
            <w:pPr>
              <w:rPr>
                <w:sz w:val="20"/>
                <w:szCs w:val="20"/>
                <w:lang w:val="en-US"/>
              </w:rPr>
            </w:pPr>
            <w:r w:rsidRPr="00A61C56">
              <w:rPr>
                <w:sz w:val="20"/>
                <w:szCs w:val="20"/>
                <w:lang w:val="en-US"/>
              </w:rPr>
              <w:t>x</w:t>
            </w:r>
          </w:p>
        </w:tc>
        <w:tc>
          <w:tcPr>
            <w:tcW w:w="635" w:type="dxa"/>
            <w:tcBorders>
              <w:top w:val="nil"/>
              <w:left w:val="single" w:sz="24" w:space="0" w:color="auto"/>
              <w:bottom w:val="single" w:sz="24" w:space="0" w:color="auto"/>
              <w:right w:val="single" w:sz="24" w:space="0" w:color="auto"/>
            </w:tcBorders>
          </w:tcPr>
          <w:p w14:paraId="2EC625C5" w14:textId="77777777" w:rsidR="00D54EFA" w:rsidRPr="00A61C56" w:rsidRDefault="00D54EFA" w:rsidP="00D54EFA">
            <w:pPr>
              <w:rPr>
                <w:sz w:val="20"/>
                <w:szCs w:val="20"/>
                <w:lang w:val="en-US"/>
              </w:rPr>
            </w:pPr>
            <w:r w:rsidRPr="00A61C56">
              <w:rPr>
                <w:sz w:val="20"/>
                <w:szCs w:val="20"/>
                <w:lang w:val="en-US"/>
              </w:rPr>
              <w:t>x</w:t>
            </w:r>
          </w:p>
        </w:tc>
      </w:tr>
      <w:tr w:rsidR="00D54EFA" w:rsidRPr="00A61C56" w14:paraId="7B1CE9D0" w14:textId="77777777" w:rsidTr="00D54EFA">
        <w:tc>
          <w:tcPr>
            <w:tcW w:w="9351" w:type="dxa"/>
            <w:gridSpan w:val="16"/>
            <w:tcBorders>
              <w:top w:val="single" w:sz="24" w:space="0" w:color="auto"/>
              <w:left w:val="single" w:sz="24" w:space="0" w:color="auto"/>
              <w:bottom w:val="nil"/>
              <w:right w:val="single" w:sz="24" w:space="0" w:color="auto"/>
            </w:tcBorders>
          </w:tcPr>
          <w:p w14:paraId="5DAAC38D" w14:textId="77777777" w:rsidR="00D54EFA" w:rsidRPr="00A61C56" w:rsidRDefault="00D54EFA" w:rsidP="00D54EFA">
            <w:pPr>
              <w:rPr>
                <w:sz w:val="20"/>
                <w:szCs w:val="20"/>
                <w:lang w:val="en-US"/>
              </w:rPr>
            </w:pPr>
            <w:r w:rsidRPr="00A61C56">
              <w:rPr>
                <w:rFonts w:cs="Arial"/>
                <w:sz w:val="20"/>
                <w:szCs w:val="20"/>
              </w:rPr>
              <w:t>Compressing files</w:t>
            </w:r>
          </w:p>
        </w:tc>
      </w:tr>
      <w:tr w:rsidR="00D54EFA" w:rsidRPr="00A61C56" w14:paraId="53176CDF" w14:textId="77777777" w:rsidTr="00D54EFA">
        <w:tc>
          <w:tcPr>
            <w:tcW w:w="861" w:type="dxa"/>
            <w:tcBorders>
              <w:top w:val="nil"/>
              <w:left w:val="single" w:sz="24" w:space="0" w:color="auto"/>
              <w:bottom w:val="nil"/>
              <w:right w:val="single" w:sz="24" w:space="0" w:color="auto"/>
            </w:tcBorders>
          </w:tcPr>
          <w:p w14:paraId="1F42CF7E"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611EE339"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78FFE25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0B9BEFC4"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7849EDEB"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473947A8"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7B7ED876"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4C431E4D"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45EE5E7E"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64ABDE8A"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30853B03"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0235A4A1"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5EF9735A"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22CB2CC0"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67807F30"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479C528B" w14:textId="77777777" w:rsidR="00D54EFA" w:rsidRPr="00A61C56" w:rsidRDefault="00D54EFA" w:rsidP="00D54EFA">
            <w:pPr>
              <w:rPr>
                <w:sz w:val="20"/>
                <w:szCs w:val="20"/>
                <w:lang w:val="en-US"/>
              </w:rPr>
            </w:pPr>
          </w:p>
        </w:tc>
      </w:tr>
      <w:tr w:rsidR="00D54EFA" w:rsidRPr="00A61C56" w14:paraId="752E3D1F" w14:textId="77777777" w:rsidTr="00D54EFA">
        <w:tc>
          <w:tcPr>
            <w:tcW w:w="9351" w:type="dxa"/>
            <w:gridSpan w:val="16"/>
            <w:tcBorders>
              <w:top w:val="nil"/>
              <w:left w:val="single" w:sz="24" w:space="0" w:color="auto"/>
              <w:bottom w:val="nil"/>
              <w:right w:val="single" w:sz="24" w:space="0" w:color="auto"/>
            </w:tcBorders>
          </w:tcPr>
          <w:p w14:paraId="44B880B3" w14:textId="77777777" w:rsidR="00D54EFA" w:rsidRPr="00A61C56" w:rsidRDefault="00D54EFA" w:rsidP="00D54EFA">
            <w:pPr>
              <w:rPr>
                <w:sz w:val="20"/>
                <w:szCs w:val="20"/>
                <w:lang w:val="en-US"/>
              </w:rPr>
            </w:pPr>
            <w:r w:rsidRPr="00A61C56">
              <w:rPr>
                <w:rFonts w:cs="Arial"/>
                <w:sz w:val="20"/>
                <w:szCs w:val="20"/>
              </w:rPr>
              <w:t>Compressing (or zipping) files</w:t>
            </w:r>
          </w:p>
        </w:tc>
      </w:tr>
      <w:tr w:rsidR="00D54EFA" w:rsidRPr="00A61C56" w14:paraId="487991E0" w14:textId="77777777" w:rsidTr="00D54EFA">
        <w:tc>
          <w:tcPr>
            <w:tcW w:w="861" w:type="dxa"/>
            <w:tcBorders>
              <w:top w:val="nil"/>
              <w:left w:val="single" w:sz="24" w:space="0" w:color="auto"/>
              <w:bottom w:val="single" w:sz="24" w:space="0" w:color="auto"/>
              <w:right w:val="single" w:sz="24" w:space="0" w:color="auto"/>
            </w:tcBorders>
          </w:tcPr>
          <w:p w14:paraId="09EBD643"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37876F87"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61CE67CE"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46713AE7"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0ED8D6F"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345782D0"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single" w:sz="24" w:space="0" w:color="auto"/>
              <w:right w:val="single" w:sz="24" w:space="0" w:color="auto"/>
            </w:tcBorders>
          </w:tcPr>
          <w:p w14:paraId="1C4234D7"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32F1E1D4" w14:textId="77777777" w:rsidR="00D54EFA" w:rsidRPr="00A61C56" w:rsidRDefault="00D54EFA" w:rsidP="00D54EFA">
            <w:pPr>
              <w:rPr>
                <w:sz w:val="20"/>
                <w:szCs w:val="20"/>
                <w:lang w:val="en-US"/>
              </w:rPr>
            </w:pPr>
            <w:r w:rsidRPr="00A61C56">
              <w:rPr>
                <w:sz w:val="20"/>
                <w:szCs w:val="20"/>
                <w:lang w:val="en-US"/>
              </w:rPr>
              <w:t>x</w:t>
            </w:r>
          </w:p>
        </w:tc>
        <w:tc>
          <w:tcPr>
            <w:tcW w:w="479" w:type="dxa"/>
            <w:tcBorders>
              <w:top w:val="nil"/>
              <w:left w:val="single" w:sz="24" w:space="0" w:color="auto"/>
              <w:bottom w:val="single" w:sz="24" w:space="0" w:color="auto"/>
              <w:right w:val="single" w:sz="24" w:space="0" w:color="auto"/>
            </w:tcBorders>
          </w:tcPr>
          <w:p w14:paraId="04714950"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916423E"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35F7FAE3"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056094B2"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653531B3" w14:textId="77777777" w:rsidR="00D54EFA" w:rsidRPr="00A61C56" w:rsidRDefault="00D54EFA" w:rsidP="00D54EFA">
            <w:pPr>
              <w:rPr>
                <w:sz w:val="20"/>
                <w:szCs w:val="20"/>
                <w:lang w:val="en-US"/>
              </w:rPr>
            </w:pPr>
            <w:r w:rsidRPr="00A61C56">
              <w:rPr>
                <w:sz w:val="20"/>
                <w:szCs w:val="20"/>
                <w:lang w:val="en-US"/>
              </w:rPr>
              <w:t>x</w:t>
            </w:r>
          </w:p>
        </w:tc>
        <w:tc>
          <w:tcPr>
            <w:tcW w:w="554" w:type="dxa"/>
            <w:tcBorders>
              <w:top w:val="nil"/>
              <w:left w:val="single" w:sz="24" w:space="0" w:color="auto"/>
              <w:bottom w:val="single" w:sz="24" w:space="0" w:color="auto"/>
              <w:right w:val="single" w:sz="24" w:space="0" w:color="auto"/>
            </w:tcBorders>
          </w:tcPr>
          <w:p w14:paraId="44C09358" w14:textId="77777777" w:rsidR="00D54EFA" w:rsidRPr="00A61C56" w:rsidRDefault="00D54EFA" w:rsidP="00D54EFA">
            <w:pPr>
              <w:rPr>
                <w:sz w:val="20"/>
                <w:szCs w:val="20"/>
                <w:lang w:val="en-US"/>
              </w:rPr>
            </w:pPr>
          </w:p>
        </w:tc>
        <w:tc>
          <w:tcPr>
            <w:tcW w:w="641" w:type="dxa"/>
            <w:tcBorders>
              <w:top w:val="nil"/>
              <w:left w:val="single" w:sz="24" w:space="0" w:color="auto"/>
              <w:bottom w:val="single" w:sz="24" w:space="0" w:color="auto"/>
              <w:right w:val="single" w:sz="24" w:space="0" w:color="auto"/>
            </w:tcBorders>
          </w:tcPr>
          <w:p w14:paraId="2AE15F5A" w14:textId="77777777" w:rsidR="00D54EFA" w:rsidRPr="00A61C56" w:rsidRDefault="00D54EFA" w:rsidP="00D54EFA">
            <w:pPr>
              <w:rPr>
                <w:sz w:val="20"/>
                <w:szCs w:val="20"/>
                <w:lang w:val="en-US"/>
              </w:rPr>
            </w:pPr>
          </w:p>
        </w:tc>
        <w:tc>
          <w:tcPr>
            <w:tcW w:w="635" w:type="dxa"/>
            <w:tcBorders>
              <w:top w:val="nil"/>
              <w:left w:val="single" w:sz="24" w:space="0" w:color="auto"/>
              <w:bottom w:val="single" w:sz="24" w:space="0" w:color="auto"/>
              <w:right w:val="single" w:sz="24" w:space="0" w:color="auto"/>
            </w:tcBorders>
          </w:tcPr>
          <w:p w14:paraId="2313C502" w14:textId="77777777" w:rsidR="00D54EFA" w:rsidRPr="00A61C56" w:rsidRDefault="00D54EFA" w:rsidP="00D54EFA">
            <w:pPr>
              <w:rPr>
                <w:sz w:val="20"/>
                <w:szCs w:val="20"/>
                <w:lang w:val="en-US"/>
              </w:rPr>
            </w:pPr>
          </w:p>
        </w:tc>
      </w:tr>
      <w:tr w:rsidR="00D54EFA" w:rsidRPr="003F39CD" w14:paraId="37C0ABB8" w14:textId="77777777" w:rsidTr="00D54EFA">
        <w:tc>
          <w:tcPr>
            <w:tcW w:w="9351" w:type="dxa"/>
            <w:gridSpan w:val="16"/>
            <w:tcBorders>
              <w:top w:val="single" w:sz="24" w:space="0" w:color="auto"/>
              <w:left w:val="single" w:sz="24" w:space="0" w:color="auto"/>
              <w:bottom w:val="nil"/>
              <w:right w:val="single" w:sz="24" w:space="0" w:color="auto"/>
            </w:tcBorders>
          </w:tcPr>
          <w:p w14:paraId="7ADE2865" w14:textId="77777777" w:rsidR="00D54EFA" w:rsidRPr="00A61C56" w:rsidRDefault="00D54EFA" w:rsidP="00D54EFA">
            <w:pPr>
              <w:rPr>
                <w:sz w:val="20"/>
                <w:szCs w:val="20"/>
                <w:lang w:val="en-US"/>
              </w:rPr>
            </w:pPr>
            <w:r w:rsidRPr="00A61C56">
              <w:rPr>
                <w:rFonts w:cs="Arial"/>
                <w:sz w:val="20"/>
                <w:szCs w:val="20"/>
                <w:lang w:val="en-US"/>
              </w:rPr>
              <w:t>Connecting and installing new devices, e.g. a printer or a modem</w:t>
            </w:r>
          </w:p>
        </w:tc>
      </w:tr>
      <w:tr w:rsidR="00D54EFA" w:rsidRPr="00A61C56" w14:paraId="6A79A4AB" w14:textId="77777777" w:rsidTr="00D54EFA">
        <w:tc>
          <w:tcPr>
            <w:tcW w:w="861" w:type="dxa"/>
            <w:tcBorders>
              <w:top w:val="nil"/>
              <w:left w:val="single" w:sz="24" w:space="0" w:color="auto"/>
              <w:bottom w:val="nil"/>
              <w:right w:val="single" w:sz="24" w:space="0" w:color="auto"/>
            </w:tcBorders>
          </w:tcPr>
          <w:p w14:paraId="75888396"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112D1837"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0A06C03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00997DC"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4B13B980"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4EC03087"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nil"/>
              <w:right w:val="single" w:sz="24" w:space="0" w:color="auto"/>
            </w:tcBorders>
          </w:tcPr>
          <w:p w14:paraId="3E127A64"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65EE35E1" w14:textId="77777777" w:rsidR="00D54EFA" w:rsidRPr="00A61C56" w:rsidRDefault="00D54EFA" w:rsidP="00D54EFA">
            <w:pPr>
              <w:rPr>
                <w:sz w:val="20"/>
                <w:szCs w:val="20"/>
                <w:lang w:val="en-US"/>
              </w:rPr>
            </w:pPr>
            <w:r w:rsidRPr="00A61C56">
              <w:rPr>
                <w:sz w:val="20"/>
                <w:szCs w:val="20"/>
                <w:lang w:val="en-US"/>
              </w:rPr>
              <w:t>x</w:t>
            </w:r>
          </w:p>
        </w:tc>
        <w:tc>
          <w:tcPr>
            <w:tcW w:w="479" w:type="dxa"/>
            <w:tcBorders>
              <w:top w:val="nil"/>
              <w:left w:val="single" w:sz="24" w:space="0" w:color="auto"/>
              <w:bottom w:val="nil"/>
              <w:right w:val="single" w:sz="24" w:space="0" w:color="auto"/>
            </w:tcBorders>
          </w:tcPr>
          <w:p w14:paraId="7E95D39F"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54E487A0"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5E33F18B"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09C65B55"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19AA8CB2" w14:textId="77777777" w:rsidR="00D54EFA" w:rsidRPr="00A61C56" w:rsidRDefault="00D54EFA" w:rsidP="00D54EFA">
            <w:pPr>
              <w:rPr>
                <w:sz w:val="20"/>
                <w:szCs w:val="20"/>
                <w:lang w:val="en-US"/>
              </w:rPr>
            </w:pPr>
          </w:p>
        </w:tc>
        <w:tc>
          <w:tcPr>
            <w:tcW w:w="554" w:type="dxa"/>
            <w:tcBorders>
              <w:top w:val="nil"/>
              <w:left w:val="single" w:sz="24" w:space="0" w:color="auto"/>
              <w:bottom w:val="nil"/>
              <w:right w:val="single" w:sz="24" w:space="0" w:color="auto"/>
            </w:tcBorders>
          </w:tcPr>
          <w:p w14:paraId="3EE440B6"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55935ADC"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11119479" w14:textId="77777777" w:rsidR="00D54EFA" w:rsidRPr="00A61C56" w:rsidRDefault="00D54EFA" w:rsidP="00D54EFA">
            <w:pPr>
              <w:rPr>
                <w:sz w:val="20"/>
                <w:szCs w:val="20"/>
                <w:lang w:val="en-US"/>
              </w:rPr>
            </w:pPr>
          </w:p>
        </w:tc>
      </w:tr>
      <w:tr w:rsidR="00D54EFA" w:rsidRPr="003F39CD" w14:paraId="77A8039F" w14:textId="77777777" w:rsidTr="00D54EFA">
        <w:tc>
          <w:tcPr>
            <w:tcW w:w="9351" w:type="dxa"/>
            <w:gridSpan w:val="16"/>
            <w:tcBorders>
              <w:top w:val="nil"/>
              <w:left w:val="single" w:sz="24" w:space="0" w:color="auto"/>
              <w:bottom w:val="nil"/>
              <w:right w:val="single" w:sz="24" w:space="0" w:color="auto"/>
            </w:tcBorders>
          </w:tcPr>
          <w:p w14:paraId="57AF3599" w14:textId="77777777" w:rsidR="00D54EFA" w:rsidRPr="00A61C56" w:rsidRDefault="00D54EFA" w:rsidP="00D54EFA">
            <w:pPr>
              <w:rPr>
                <w:sz w:val="20"/>
                <w:szCs w:val="20"/>
                <w:lang w:val="en-US"/>
              </w:rPr>
            </w:pPr>
            <w:r w:rsidRPr="00A61C56">
              <w:rPr>
                <w:rFonts w:cs="Arial"/>
                <w:sz w:val="20"/>
                <w:szCs w:val="20"/>
                <w:lang w:val="en-US"/>
              </w:rPr>
              <w:t>Connecting and installing new devices, e.g. a modem</w:t>
            </w:r>
          </w:p>
        </w:tc>
      </w:tr>
      <w:tr w:rsidR="00D54EFA" w:rsidRPr="00A61C56" w14:paraId="73E4B660" w14:textId="77777777" w:rsidTr="00BA4A16">
        <w:tc>
          <w:tcPr>
            <w:tcW w:w="861" w:type="dxa"/>
            <w:tcBorders>
              <w:top w:val="nil"/>
              <w:left w:val="single" w:sz="24" w:space="0" w:color="auto"/>
              <w:bottom w:val="single" w:sz="24" w:space="0" w:color="auto"/>
              <w:right w:val="single" w:sz="24" w:space="0" w:color="auto"/>
            </w:tcBorders>
          </w:tcPr>
          <w:p w14:paraId="039FF130"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29F46CD2"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20FF787A"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3BD9F0A"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1C8AF763"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A413FA6"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54337D00"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564F3D98" w14:textId="77777777" w:rsidR="00D54EFA" w:rsidRPr="00A61C56" w:rsidRDefault="00D54EFA" w:rsidP="00D54EFA">
            <w:pPr>
              <w:rPr>
                <w:sz w:val="20"/>
                <w:szCs w:val="20"/>
                <w:lang w:val="en-US"/>
              </w:rPr>
            </w:pPr>
          </w:p>
        </w:tc>
        <w:tc>
          <w:tcPr>
            <w:tcW w:w="479" w:type="dxa"/>
            <w:tcBorders>
              <w:top w:val="nil"/>
              <w:left w:val="single" w:sz="24" w:space="0" w:color="auto"/>
              <w:bottom w:val="single" w:sz="24" w:space="0" w:color="auto"/>
              <w:right w:val="single" w:sz="24" w:space="0" w:color="auto"/>
            </w:tcBorders>
          </w:tcPr>
          <w:p w14:paraId="38FACCD5"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890CE57"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3648939B"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single" w:sz="24" w:space="0" w:color="auto"/>
              <w:right w:val="single" w:sz="24" w:space="0" w:color="auto"/>
            </w:tcBorders>
          </w:tcPr>
          <w:p w14:paraId="19537D66"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32FE6E99" w14:textId="77777777" w:rsidR="00D54EFA" w:rsidRPr="00A61C56" w:rsidRDefault="00D54EFA" w:rsidP="00D54EFA">
            <w:pPr>
              <w:rPr>
                <w:sz w:val="20"/>
                <w:szCs w:val="20"/>
                <w:lang w:val="en-US"/>
              </w:rPr>
            </w:pPr>
            <w:r w:rsidRPr="00A61C56">
              <w:rPr>
                <w:sz w:val="20"/>
                <w:szCs w:val="20"/>
                <w:lang w:val="en-US"/>
              </w:rPr>
              <w:t>x</w:t>
            </w:r>
          </w:p>
        </w:tc>
        <w:tc>
          <w:tcPr>
            <w:tcW w:w="554" w:type="dxa"/>
            <w:tcBorders>
              <w:top w:val="nil"/>
              <w:left w:val="single" w:sz="24" w:space="0" w:color="auto"/>
              <w:bottom w:val="single" w:sz="24" w:space="0" w:color="auto"/>
              <w:right w:val="single" w:sz="24" w:space="0" w:color="auto"/>
            </w:tcBorders>
          </w:tcPr>
          <w:p w14:paraId="65E5B46D" w14:textId="77777777" w:rsidR="00D54EFA" w:rsidRPr="00A61C56" w:rsidRDefault="00D54EFA" w:rsidP="00D54EFA">
            <w:pPr>
              <w:rPr>
                <w:sz w:val="20"/>
                <w:szCs w:val="20"/>
                <w:lang w:val="en-US"/>
              </w:rPr>
            </w:pPr>
          </w:p>
        </w:tc>
        <w:tc>
          <w:tcPr>
            <w:tcW w:w="641" w:type="dxa"/>
            <w:tcBorders>
              <w:top w:val="nil"/>
              <w:left w:val="single" w:sz="24" w:space="0" w:color="auto"/>
              <w:bottom w:val="single" w:sz="24" w:space="0" w:color="auto"/>
              <w:right w:val="single" w:sz="24" w:space="0" w:color="auto"/>
            </w:tcBorders>
          </w:tcPr>
          <w:p w14:paraId="3847B96D" w14:textId="77777777" w:rsidR="00D54EFA" w:rsidRPr="00A61C56" w:rsidRDefault="00D54EFA" w:rsidP="00D54EFA">
            <w:pPr>
              <w:rPr>
                <w:sz w:val="20"/>
                <w:szCs w:val="20"/>
                <w:lang w:val="en-US"/>
              </w:rPr>
            </w:pPr>
          </w:p>
        </w:tc>
        <w:tc>
          <w:tcPr>
            <w:tcW w:w="635" w:type="dxa"/>
            <w:tcBorders>
              <w:top w:val="nil"/>
              <w:left w:val="single" w:sz="24" w:space="0" w:color="auto"/>
              <w:bottom w:val="single" w:sz="24" w:space="0" w:color="auto"/>
              <w:right w:val="single" w:sz="24" w:space="0" w:color="auto"/>
            </w:tcBorders>
          </w:tcPr>
          <w:p w14:paraId="32A15FCB" w14:textId="77777777" w:rsidR="00D54EFA" w:rsidRPr="00A61C56" w:rsidRDefault="00D54EFA" w:rsidP="00D54EFA">
            <w:pPr>
              <w:rPr>
                <w:sz w:val="20"/>
                <w:szCs w:val="20"/>
                <w:lang w:val="en-US"/>
              </w:rPr>
            </w:pPr>
          </w:p>
        </w:tc>
      </w:tr>
      <w:tr w:rsidR="00D54EFA" w:rsidRPr="003F39CD" w14:paraId="25A0454B" w14:textId="77777777" w:rsidTr="00BA4A16">
        <w:tc>
          <w:tcPr>
            <w:tcW w:w="9351" w:type="dxa"/>
            <w:gridSpan w:val="16"/>
            <w:tcBorders>
              <w:top w:val="single" w:sz="24" w:space="0" w:color="auto"/>
              <w:left w:val="single" w:sz="24" w:space="0" w:color="auto"/>
              <w:bottom w:val="nil"/>
              <w:right w:val="single" w:sz="24" w:space="0" w:color="auto"/>
            </w:tcBorders>
          </w:tcPr>
          <w:p w14:paraId="28357398" w14:textId="77777777" w:rsidR="00D54EFA" w:rsidRPr="00A61C56" w:rsidRDefault="00D54EFA" w:rsidP="00D54EFA">
            <w:pPr>
              <w:rPr>
                <w:sz w:val="20"/>
                <w:szCs w:val="20"/>
                <w:lang w:val="en-US"/>
              </w:rPr>
            </w:pPr>
            <w:r w:rsidRPr="00A61C56">
              <w:rPr>
                <w:rFonts w:cs="Arial"/>
                <w:sz w:val="20"/>
                <w:szCs w:val="20"/>
                <w:lang w:val="en-US"/>
              </w:rPr>
              <w:t>Connecting computers to a local area network</w:t>
            </w:r>
            <w:r w:rsidRPr="00A61C56">
              <w:rPr>
                <w:sz w:val="20"/>
                <w:szCs w:val="20"/>
                <w:lang w:val="en-US"/>
              </w:rPr>
              <w:t xml:space="preserve"> </w:t>
            </w:r>
          </w:p>
        </w:tc>
      </w:tr>
      <w:tr w:rsidR="00D54EFA" w:rsidRPr="00A61C56" w14:paraId="6922F48F" w14:textId="77777777" w:rsidTr="00BA4A16">
        <w:tc>
          <w:tcPr>
            <w:tcW w:w="861" w:type="dxa"/>
            <w:tcBorders>
              <w:top w:val="nil"/>
              <w:left w:val="single" w:sz="24" w:space="0" w:color="auto"/>
              <w:bottom w:val="single" w:sz="24" w:space="0" w:color="auto"/>
              <w:right w:val="single" w:sz="24" w:space="0" w:color="auto"/>
            </w:tcBorders>
          </w:tcPr>
          <w:p w14:paraId="108F1522"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5C2A6662"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61A69DCF"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5000F0BB"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4F200A4D"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B381A0B" w14:textId="77777777" w:rsidR="00D54EFA" w:rsidRPr="00A61C56" w:rsidRDefault="00D54EFA" w:rsidP="00D54EFA">
            <w:pPr>
              <w:rPr>
                <w:sz w:val="20"/>
                <w:szCs w:val="20"/>
                <w:lang w:val="en-US"/>
              </w:rPr>
            </w:pPr>
            <w:r w:rsidRPr="00A61C56">
              <w:rPr>
                <w:sz w:val="20"/>
                <w:szCs w:val="20"/>
                <w:lang w:val="en-US"/>
              </w:rPr>
              <w:t>x</w:t>
            </w:r>
          </w:p>
        </w:tc>
        <w:tc>
          <w:tcPr>
            <w:tcW w:w="588" w:type="dxa"/>
            <w:tcBorders>
              <w:top w:val="nil"/>
              <w:left w:val="single" w:sz="24" w:space="0" w:color="auto"/>
              <w:bottom w:val="single" w:sz="24" w:space="0" w:color="auto"/>
              <w:right w:val="single" w:sz="24" w:space="0" w:color="auto"/>
            </w:tcBorders>
          </w:tcPr>
          <w:p w14:paraId="524BEB51"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458F5BAA" w14:textId="77777777" w:rsidR="00D54EFA" w:rsidRPr="00A61C56" w:rsidRDefault="00D54EFA" w:rsidP="00D54EFA">
            <w:pPr>
              <w:rPr>
                <w:sz w:val="20"/>
                <w:szCs w:val="20"/>
                <w:lang w:val="en-US"/>
              </w:rPr>
            </w:pPr>
          </w:p>
        </w:tc>
        <w:tc>
          <w:tcPr>
            <w:tcW w:w="479" w:type="dxa"/>
            <w:tcBorders>
              <w:top w:val="nil"/>
              <w:left w:val="single" w:sz="24" w:space="0" w:color="auto"/>
              <w:bottom w:val="single" w:sz="24" w:space="0" w:color="auto"/>
              <w:right w:val="single" w:sz="24" w:space="0" w:color="auto"/>
            </w:tcBorders>
          </w:tcPr>
          <w:p w14:paraId="27BC6F69"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30AE325"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53B8A74E"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6DF74343"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41DC4FB6" w14:textId="77777777" w:rsidR="00D54EFA" w:rsidRPr="00A61C56" w:rsidRDefault="00D54EFA" w:rsidP="00D54EFA">
            <w:pPr>
              <w:rPr>
                <w:sz w:val="20"/>
                <w:szCs w:val="20"/>
                <w:lang w:val="en-US"/>
              </w:rPr>
            </w:pPr>
          </w:p>
        </w:tc>
        <w:tc>
          <w:tcPr>
            <w:tcW w:w="554" w:type="dxa"/>
            <w:tcBorders>
              <w:top w:val="nil"/>
              <w:left w:val="single" w:sz="24" w:space="0" w:color="auto"/>
              <w:bottom w:val="single" w:sz="24" w:space="0" w:color="auto"/>
              <w:right w:val="single" w:sz="24" w:space="0" w:color="auto"/>
            </w:tcBorders>
          </w:tcPr>
          <w:p w14:paraId="3BEAC206" w14:textId="77777777" w:rsidR="00D54EFA" w:rsidRPr="00A61C56" w:rsidRDefault="00D54EFA" w:rsidP="00D54EFA">
            <w:pPr>
              <w:rPr>
                <w:sz w:val="20"/>
                <w:szCs w:val="20"/>
                <w:lang w:val="en-US"/>
              </w:rPr>
            </w:pPr>
          </w:p>
        </w:tc>
        <w:tc>
          <w:tcPr>
            <w:tcW w:w="641" w:type="dxa"/>
            <w:tcBorders>
              <w:top w:val="nil"/>
              <w:left w:val="single" w:sz="24" w:space="0" w:color="auto"/>
              <w:bottom w:val="single" w:sz="24" w:space="0" w:color="auto"/>
              <w:right w:val="single" w:sz="24" w:space="0" w:color="auto"/>
            </w:tcBorders>
          </w:tcPr>
          <w:p w14:paraId="38222FE7" w14:textId="77777777" w:rsidR="00D54EFA" w:rsidRPr="00A61C56" w:rsidRDefault="00D54EFA" w:rsidP="00D54EFA">
            <w:pPr>
              <w:rPr>
                <w:sz w:val="20"/>
                <w:szCs w:val="20"/>
                <w:lang w:val="en-US"/>
              </w:rPr>
            </w:pPr>
          </w:p>
        </w:tc>
        <w:tc>
          <w:tcPr>
            <w:tcW w:w="635" w:type="dxa"/>
            <w:tcBorders>
              <w:top w:val="nil"/>
              <w:left w:val="single" w:sz="24" w:space="0" w:color="auto"/>
              <w:bottom w:val="single" w:sz="24" w:space="0" w:color="auto"/>
              <w:right w:val="single" w:sz="24" w:space="0" w:color="auto"/>
            </w:tcBorders>
          </w:tcPr>
          <w:p w14:paraId="129494F3" w14:textId="77777777" w:rsidR="00D54EFA" w:rsidRPr="00A61C56" w:rsidRDefault="00D54EFA" w:rsidP="00D54EFA">
            <w:pPr>
              <w:rPr>
                <w:sz w:val="20"/>
                <w:szCs w:val="20"/>
                <w:lang w:val="en-US"/>
              </w:rPr>
            </w:pPr>
          </w:p>
        </w:tc>
      </w:tr>
      <w:tr w:rsidR="00D54EFA" w:rsidRPr="003F39CD" w14:paraId="79E03561" w14:textId="77777777" w:rsidTr="00BA4A16">
        <w:tc>
          <w:tcPr>
            <w:tcW w:w="9351" w:type="dxa"/>
            <w:gridSpan w:val="16"/>
            <w:tcBorders>
              <w:top w:val="single" w:sz="24" w:space="0" w:color="auto"/>
              <w:left w:val="single" w:sz="24" w:space="0" w:color="auto"/>
              <w:bottom w:val="nil"/>
              <w:right w:val="single" w:sz="24" w:space="0" w:color="auto"/>
            </w:tcBorders>
          </w:tcPr>
          <w:p w14:paraId="2E2FC689" w14:textId="77777777" w:rsidR="00D54EFA" w:rsidRPr="00A61C56" w:rsidRDefault="00D54EFA" w:rsidP="00D54EFA">
            <w:pPr>
              <w:rPr>
                <w:sz w:val="20"/>
                <w:szCs w:val="20"/>
                <w:lang w:val="en-US"/>
              </w:rPr>
            </w:pPr>
            <w:r w:rsidRPr="00A61C56">
              <w:rPr>
                <w:rFonts w:cs="Arial"/>
                <w:sz w:val="20"/>
                <w:szCs w:val="20"/>
                <w:lang w:val="en-US"/>
              </w:rPr>
              <w:t>Transferring files between computer and other devices (from digital camera or from/to mobile phone, mp3/mp4 player)</w:t>
            </w:r>
          </w:p>
        </w:tc>
      </w:tr>
      <w:tr w:rsidR="00D54EFA" w:rsidRPr="00A61C56" w14:paraId="0B53D3E4" w14:textId="77777777" w:rsidTr="00BA4A16">
        <w:tc>
          <w:tcPr>
            <w:tcW w:w="861" w:type="dxa"/>
            <w:tcBorders>
              <w:top w:val="nil"/>
              <w:left w:val="single" w:sz="24" w:space="0" w:color="auto"/>
              <w:bottom w:val="nil"/>
              <w:right w:val="single" w:sz="24" w:space="0" w:color="auto"/>
            </w:tcBorders>
          </w:tcPr>
          <w:p w14:paraId="296CD29C" w14:textId="77777777" w:rsidR="00D54EFA" w:rsidRPr="00A61C56" w:rsidRDefault="00D54EFA" w:rsidP="00D54EFA">
            <w:pPr>
              <w:rPr>
                <w:sz w:val="20"/>
                <w:szCs w:val="20"/>
                <w:lang w:val="en-US"/>
              </w:rPr>
            </w:pPr>
          </w:p>
        </w:tc>
        <w:tc>
          <w:tcPr>
            <w:tcW w:w="605" w:type="dxa"/>
            <w:tcBorders>
              <w:top w:val="nil"/>
              <w:left w:val="single" w:sz="24" w:space="0" w:color="auto"/>
              <w:bottom w:val="nil"/>
              <w:right w:val="single" w:sz="24" w:space="0" w:color="auto"/>
            </w:tcBorders>
          </w:tcPr>
          <w:p w14:paraId="4ED874A0" w14:textId="77777777" w:rsidR="00D54EFA" w:rsidRPr="00A61C56" w:rsidRDefault="00D54EFA" w:rsidP="00D54EFA">
            <w:pPr>
              <w:rPr>
                <w:sz w:val="20"/>
                <w:szCs w:val="20"/>
                <w:lang w:val="en-US"/>
              </w:rPr>
            </w:pPr>
          </w:p>
        </w:tc>
        <w:tc>
          <w:tcPr>
            <w:tcW w:w="514" w:type="dxa"/>
            <w:tcBorders>
              <w:top w:val="nil"/>
              <w:left w:val="single" w:sz="24" w:space="0" w:color="auto"/>
              <w:bottom w:val="nil"/>
              <w:right w:val="single" w:sz="24" w:space="0" w:color="auto"/>
            </w:tcBorders>
          </w:tcPr>
          <w:p w14:paraId="60FF02AD"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32169DE9"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28B4BF2D"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3916D86C"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3C796E1E" w14:textId="77777777" w:rsidR="00D54EFA" w:rsidRPr="00A61C56" w:rsidRDefault="00D54EFA" w:rsidP="00D54EFA">
            <w:pPr>
              <w:rPr>
                <w:sz w:val="20"/>
                <w:szCs w:val="20"/>
                <w:lang w:val="en-US"/>
              </w:rPr>
            </w:pPr>
          </w:p>
        </w:tc>
        <w:tc>
          <w:tcPr>
            <w:tcW w:w="588" w:type="dxa"/>
            <w:tcBorders>
              <w:top w:val="nil"/>
              <w:left w:val="single" w:sz="24" w:space="0" w:color="auto"/>
              <w:bottom w:val="nil"/>
              <w:right w:val="single" w:sz="24" w:space="0" w:color="auto"/>
            </w:tcBorders>
          </w:tcPr>
          <w:p w14:paraId="1982484C" w14:textId="77777777" w:rsidR="00D54EFA" w:rsidRPr="00A61C56" w:rsidRDefault="00D54EFA" w:rsidP="00D54EFA">
            <w:pPr>
              <w:rPr>
                <w:sz w:val="20"/>
                <w:szCs w:val="20"/>
                <w:lang w:val="en-US"/>
              </w:rPr>
            </w:pPr>
          </w:p>
        </w:tc>
        <w:tc>
          <w:tcPr>
            <w:tcW w:w="479" w:type="dxa"/>
            <w:tcBorders>
              <w:top w:val="nil"/>
              <w:left w:val="single" w:sz="24" w:space="0" w:color="auto"/>
              <w:bottom w:val="nil"/>
              <w:right w:val="single" w:sz="24" w:space="0" w:color="auto"/>
            </w:tcBorders>
          </w:tcPr>
          <w:p w14:paraId="361C4574" w14:textId="77777777" w:rsidR="00D54EFA" w:rsidRPr="00A61C56" w:rsidRDefault="00D54EFA" w:rsidP="00D54EFA">
            <w:pPr>
              <w:rPr>
                <w:sz w:val="20"/>
                <w:szCs w:val="20"/>
                <w:lang w:val="en-US"/>
              </w:rPr>
            </w:pPr>
          </w:p>
        </w:tc>
        <w:tc>
          <w:tcPr>
            <w:tcW w:w="567" w:type="dxa"/>
            <w:tcBorders>
              <w:top w:val="nil"/>
              <w:left w:val="single" w:sz="24" w:space="0" w:color="auto"/>
              <w:bottom w:val="nil"/>
              <w:right w:val="single" w:sz="24" w:space="0" w:color="auto"/>
            </w:tcBorders>
          </w:tcPr>
          <w:p w14:paraId="75A155AB"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49607BDA" w14:textId="77777777" w:rsidR="00D54EFA" w:rsidRPr="00A61C56" w:rsidRDefault="00D54EFA" w:rsidP="00D54EFA">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157C486B" w14:textId="77777777" w:rsidR="00D54EFA" w:rsidRPr="00A61C56" w:rsidRDefault="00D54EFA" w:rsidP="00D54EFA">
            <w:pPr>
              <w:rPr>
                <w:sz w:val="20"/>
                <w:szCs w:val="20"/>
                <w:lang w:val="en-US"/>
              </w:rPr>
            </w:pPr>
          </w:p>
        </w:tc>
        <w:tc>
          <w:tcPr>
            <w:tcW w:w="463" w:type="dxa"/>
            <w:tcBorders>
              <w:top w:val="nil"/>
              <w:left w:val="single" w:sz="24" w:space="0" w:color="auto"/>
              <w:bottom w:val="nil"/>
              <w:right w:val="single" w:sz="24" w:space="0" w:color="auto"/>
            </w:tcBorders>
          </w:tcPr>
          <w:p w14:paraId="5BF2EBC3" w14:textId="77777777" w:rsidR="00D54EFA" w:rsidRPr="00A61C56" w:rsidRDefault="00D54EFA" w:rsidP="00D54EFA">
            <w:pP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114B8F34" w14:textId="77777777" w:rsidR="00D54EFA" w:rsidRPr="00A61C56" w:rsidRDefault="00D54EFA" w:rsidP="00D54EFA">
            <w:pPr>
              <w:rPr>
                <w:sz w:val="20"/>
                <w:szCs w:val="20"/>
                <w:lang w:val="en-US"/>
              </w:rPr>
            </w:pPr>
          </w:p>
        </w:tc>
        <w:tc>
          <w:tcPr>
            <w:tcW w:w="641" w:type="dxa"/>
            <w:tcBorders>
              <w:top w:val="nil"/>
              <w:left w:val="single" w:sz="24" w:space="0" w:color="auto"/>
              <w:bottom w:val="nil"/>
              <w:right w:val="single" w:sz="24" w:space="0" w:color="auto"/>
            </w:tcBorders>
          </w:tcPr>
          <w:p w14:paraId="1AC17EEE" w14:textId="77777777" w:rsidR="00D54EFA" w:rsidRPr="00A61C56" w:rsidRDefault="00D54EFA" w:rsidP="00D54EFA">
            <w:pPr>
              <w:rPr>
                <w:sz w:val="20"/>
                <w:szCs w:val="20"/>
                <w:lang w:val="en-US"/>
              </w:rPr>
            </w:pPr>
          </w:p>
        </w:tc>
        <w:tc>
          <w:tcPr>
            <w:tcW w:w="635" w:type="dxa"/>
            <w:tcBorders>
              <w:top w:val="nil"/>
              <w:left w:val="single" w:sz="24" w:space="0" w:color="auto"/>
              <w:bottom w:val="nil"/>
              <w:right w:val="single" w:sz="24" w:space="0" w:color="auto"/>
            </w:tcBorders>
          </w:tcPr>
          <w:p w14:paraId="0C2F3D6A" w14:textId="77777777" w:rsidR="00D54EFA" w:rsidRPr="00A61C56" w:rsidRDefault="00D54EFA" w:rsidP="00D54EFA">
            <w:pPr>
              <w:rPr>
                <w:sz w:val="20"/>
                <w:szCs w:val="20"/>
                <w:lang w:val="en-US"/>
              </w:rPr>
            </w:pPr>
          </w:p>
        </w:tc>
      </w:tr>
      <w:tr w:rsidR="00D54EFA" w:rsidRPr="003F39CD" w14:paraId="2756F43B" w14:textId="77777777" w:rsidTr="00BA4A16">
        <w:tc>
          <w:tcPr>
            <w:tcW w:w="9351" w:type="dxa"/>
            <w:gridSpan w:val="16"/>
            <w:tcBorders>
              <w:top w:val="nil"/>
              <w:left w:val="single" w:sz="24" w:space="0" w:color="auto"/>
              <w:bottom w:val="nil"/>
              <w:right w:val="single" w:sz="24" w:space="0" w:color="auto"/>
            </w:tcBorders>
          </w:tcPr>
          <w:p w14:paraId="29F49723" w14:textId="77777777" w:rsidR="00D54EFA" w:rsidRPr="00A61C56" w:rsidRDefault="00D54EFA" w:rsidP="00D54EFA">
            <w:pPr>
              <w:rPr>
                <w:sz w:val="20"/>
                <w:szCs w:val="20"/>
                <w:lang w:val="en-US"/>
              </w:rPr>
            </w:pPr>
            <w:r w:rsidRPr="00A61C56">
              <w:rPr>
                <w:sz w:val="20"/>
                <w:szCs w:val="20"/>
                <w:lang w:val="en-US"/>
              </w:rPr>
              <w:t>Transferring files between computers or other devices</w:t>
            </w:r>
          </w:p>
        </w:tc>
      </w:tr>
      <w:tr w:rsidR="00D54EFA" w:rsidRPr="00A61C56" w14:paraId="2937DF23" w14:textId="77777777" w:rsidTr="00BA4A16">
        <w:tc>
          <w:tcPr>
            <w:tcW w:w="861" w:type="dxa"/>
            <w:tcBorders>
              <w:top w:val="nil"/>
              <w:left w:val="single" w:sz="24" w:space="0" w:color="auto"/>
              <w:bottom w:val="single" w:sz="24" w:space="0" w:color="auto"/>
              <w:right w:val="single" w:sz="24" w:space="0" w:color="auto"/>
            </w:tcBorders>
          </w:tcPr>
          <w:p w14:paraId="4DE43F18" w14:textId="77777777" w:rsidR="00D54EFA" w:rsidRPr="00A61C56" w:rsidRDefault="00D54EFA" w:rsidP="00D54EFA">
            <w:pPr>
              <w:rPr>
                <w:sz w:val="20"/>
                <w:szCs w:val="20"/>
                <w:lang w:val="en-US"/>
              </w:rPr>
            </w:pPr>
          </w:p>
        </w:tc>
        <w:tc>
          <w:tcPr>
            <w:tcW w:w="605" w:type="dxa"/>
            <w:tcBorders>
              <w:top w:val="nil"/>
              <w:left w:val="single" w:sz="24" w:space="0" w:color="auto"/>
              <w:bottom w:val="single" w:sz="24" w:space="0" w:color="auto"/>
              <w:right w:val="single" w:sz="24" w:space="0" w:color="auto"/>
            </w:tcBorders>
          </w:tcPr>
          <w:p w14:paraId="48555662" w14:textId="77777777" w:rsidR="00D54EFA" w:rsidRPr="00A61C56" w:rsidRDefault="00D54EFA" w:rsidP="00D54EFA">
            <w:pPr>
              <w:rPr>
                <w:sz w:val="20"/>
                <w:szCs w:val="20"/>
                <w:lang w:val="en-US"/>
              </w:rPr>
            </w:pPr>
          </w:p>
        </w:tc>
        <w:tc>
          <w:tcPr>
            <w:tcW w:w="514" w:type="dxa"/>
            <w:tcBorders>
              <w:top w:val="nil"/>
              <w:left w:val="single" w:sz="24" w:space="0" w:color="auto"/>
              <w:bottom w:val="single" w:sz="24" w:space="0" w:color="auto"/>
              <w:right w:val="single" w:sz="24" w:space="0" w:color="auto"/>
            </w:tcBorders>
          </w:tcPr>
          <w:p w14:paraId="0CDFBF34"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7EB6D9F2"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47D411A0"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2DB4F294"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11CAEE3C" w14:textId="77777777" w:rsidR="00D54EFA" w:rsidRPr="00A61C56" w:rsidRDefault="00D54EFA" w:rsidP="00D54EFA">
            <w:pPr>
              <w:rPr>
                <w:sz w:val="20"/>
                <w:szCs w:val="20"/>
                <w:lang w:val="en-US"/>
              </w:rPr>
            </w:pPr>
          </w:p>
        </w:tc>
        <w:tc>
          <w:tcPr>
            <w:tcW w:w="588" w:type="dxa"/>
            <w:tcBorders>
              <w:top w:val="nil"/>
              <w:left w:val="single" w:sz="24" w:space="0" w:color="auto"/>
              <w:bottom w:val="single" w:sz="24" w:space="0" w:color="auto"/>
              <w:right w:val="single" w:sz="24" w:space="0" w:color="auto"/>
            </w:tcBorders>
          </w:tcPr>
          <w:p w14:paraId="31223ECD" w14:textId="77777777" w:rsidR="00D54EFA" w:rsidRPr="00A61C56" w:rsidRDefault="00D54EFA" w:rsidP="00D54EFA">
            <w:pPr>
              <w:rPr>
                <w:sz w:val="20"/>
                <w:szCs w:val="20"/>
                <w:lang w:val="en-US"/>
              </w:rPr>
            </w:pPr>
          </w:p>
        </w:tc>
        <w:tc>
          <w:tcPr>
            <w:tcW w:w="479" w:type="dxa"/>
            <w:tcBorders>
              <w:top w:val="nil"/>
              <w:left w:val="single" w:sz="24" w:space="0" w:color="auto"/>
              <w:bottom w:val="single" w:sz="24" w:space="0" w:color="auto"/>
              <w:right w:val="single" w:sz="24" w:space="0" w:color="auto"/>
            </w:tcBorders>
          </w:tcPr>
          <w:p w14:paraId="09D0117F"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E3BF282"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CD30FA3" w14:textId="77777777" w:rsidR="00D54EFA" w:rsidRPr="00A61C56" w:rsidRDefault="00D54EFA" w:rsidP="00D54EFA">
            <w:pPr>
              <w:rPr>
                <w:sz w:val="20"/>
                <w:szCs w:val="20"/>
                <w:lang w:val="en-US"/>
              </w:rPr>
            </w:pPr>
          </w:p>
        </w:tc>
        <w:tc>
          <w:tcPr>
            <w:tcW w:w="567" w:type="dxa"/>
            <w:tcBorders>
              <w:top w:val="nil"/>
              <w:left w:val="single" w:sz="24" w:space="0" w:color="auto"/>
              <w:bottom w:val="single" w:sz="24" w:space="0" w:color="auto"/>
              <w:right w:val="single" w:sz="24" w:space="0" w:color="auto"/>
            </w:tcBorders>
          </w:tcPr>
          <w:p w14:paraId="380BB2B6" w14:textId="77777777" w:rsidR="00D54EFA" w:rsidRPr="00A61C56" w:rsidRDefault="00D54EFA" w:rsidP="00D54EFA">
            <w:pPr>
              <w:rPr>
                <w:sz w:val="20"/>
                <w:szCs w:val="20"/>
                <w:lang w:val="en-US"/>
              </w:rPr>
            </w:pPr>
          </w:p>
        </w:tc>
        <w:tc>
          <w:tcPr>
            <w:tcW w:w="463" w:type="dxa"/>
            <w:tcBorders>
              <w:top w:val="nil"/>
              <w:left w:val="single" w:sz="24" w:space="0" w:color="auto"/>
              <w:bottom w:val="single" w:sz="24" w:space="0" w:color="auto"/>
              <w:right w:val="single" w:sz="24" w:space="0" w:color="auto"/>
            </w:tcBorders>
          </w:tcPr>
          <w:p w14:paraId="33D3C96F" w14:textId="77777777" w:rsidR="00D54EFA" w:rsidRPr="00A61C56" w:rsidRDefault="00D54EFA" w:rsidP="00D54EFA">
            <w:pPr>
              <w:rPr>
                <w:sz w:val="20"/>
                <w:szCs w:val="20"/>
                <w:lang w:val="en-US"/>
              </w:rPr>
            </w:pPr>
          </w:p>
        </w:tc>
        <w:tc>
          <w:tcPr>
            <w:tcW w:w="554" w:type="dxa"/>
            <w:tcBorders>
              <w:top w:val="nil"/>
              <w:left w:val="single" w:sz="24" w:space="0" w:color="auto"/>
              <w:bottom w:val="single" w:sz="24" w:space="0" w:color="auto"/>
              <w:right w:val="single" w:sz="24" w:space="0" w:color="auto"/>
            </w:tcBorders>
          </w:tcPr>
          <w:p w14:paraId="5EE36E94" w14:textId="77777777" w:rsidR="00D54EFA" w:rsidRPr="00A61C56" w:rsidRDefault="00D54EFA" w:rsidP="00D54EFA">
            <w:pPr>
              <w:rPr>
                <w:sz w:val="20"/>
                <w:szCs w:val="20"/>
                <w:lang w:val="en-US"/>
              </w:rPr>
            </w:pPr>
            <w:r w:rsidRPr="00A61C56">
              <w:rPr>
                <w:sz w:val="20"/>
                <w:szCs w:val="20"/>
                <w:lang w:val="en-US"/>
              </w:rPr>
              <w:t>x</w:t>
            </w:r>
          </w:p>
        </w:tc>
        <w:tc>
          <w:tcPr>
            <w:tcW w:w="641" w:type="dxa"/>
            <w:tcBorders>
              <w:top w:val="nil"/>
              <w:left w:val="single" w:sz="24" w:space="0" w:color="auto"/>
              <w:bottom w:val="single" w:sz="24" w:space="0" w:color="auto"/>
              <w:right w:val="single" w:sz="24" w:space="0" w:color="auto"/>
            </w:tcBorders>
          </w:tcPr>
          <w:p w14:paraId="56161A00" w14:textId="77777777" w:rsidR="00D54EFA" w:rsidRPr="00A61C56" w:rsidRDefault="00D54EFA" w:rsidP="00D54EFA">
            <w:pPr>
              <w:rPr>
                <w:sz w:val="20"/>
                <w:szCs w:val="20"/>
                <w:lang w:val="en-US"/>
              </w:rPr>
            </w:pPr>
            <w:r w:rsidRPr="00A61C56">
              <w:rPr>
                <w:sz w:val="20"/>
                <w:szCs w:val="20"/>
                <w:lang w:val="en-US"/>
              </w:rPr>
              <w:t>x</w:t>
            </w:r>
          </w:p>
        </w:tc>
        <w:tc>
          <w:tcPr>
            <w:tcW w:w="635" w:type="dxa"/>
            <w:tcBorders>
              <w:top w:val="nil"/>
              <w:left w:val="single" w:sz="24" w:space="0" w:color="auto"/>
              <w:bottom w:val="single" w:sz="24" w:space="0" w:color="auto"/>
              <w:right w:val="single" w:sz="24" w:space="0" w:color="auto"/>
            </w:tcBorders>
          </w:tcPr>
          <w:p w14:paraId="28F063F8" w14:textId="77777777" w:rsidR="00D54EFA" w:rsidRPr="00A61C56" w:rsidRDefault="00D54EFA" w:rsidP="00D54EFA">
            <w:pPr>
              <w:rPr>
                <w:sz w:val="20"/>
                <w:szCs w:val="20"/>
                <w:lang w:val="en-US"/>
              </w:rPr>
            </w:pPr>
            <w:r w:rsidRPr="00A61C56">
              <w:rPr>
                <w:sz w:val="20"/>
                <w:szCs w:val="20"/>
                <w:lang w:val="en-US"/>
              </w:rPr>
              <w:t>x</w:t>
            </w:r>
          </w:p>
        </w:tc>
      </w:tr>
      <w:tr w:rsidR="00BA4A16" w:rsidRPr="00A61C56" w14:paraId="350F54D5" w14:textId="77777777" w:rsidTr="00BA4A16">
        <w:tc>
          <w:tcPr>
            <w:tcW w:w="9351" w:type="dxa"/>
            <w:gridSpan w:val="16"/>
            <w:tcBorders>
              <w:top w:val="single" w:sz="24" w:space="0" w:color="auto"/>
              <w:left w:val="single" w:sz="24" w:space="0" w:color="auto"/>
              <w:bottom w:val="nil"/>
              <w:right w:val="single" w:sz="24" w:space="0" w:color="auto"/>
            </w:tcBorders>
          </w:tcPr>
          <w:p w14:paraId="278BB0EE" w14:textId="62B54823" w:rsidR="00BA4A16" w:rsidRPr="00A61C56" w:rsidRDefault="00BA4A16" w:rsidP="00BA4A16">
            <w:pPr>
              <w:rPr>
                <w:sz w:val="20"/>
                <w:szCs w:val="20"/>
                <w:lang w:val="en-US"/>
              </w:rPr>
            </w:pPr>
            <w:r w:rsidRPr="00A61C56">
              <w:rPr>
                <w:sz w:val="20"/>
                <w:szCs w:val="20"/>
                <w:lang w:val="en-US"/>
              </w:rPr>
              <w:t>Creating a web page</w:t>
            </w:r>
          </w:p>
        </w:tc>
      </w:tr>
      <w:tr w:rsidR="00BA4A16" w:rsidRPr="00A61C56" w14:paraId="503BFAEE" w14:textId="77777777" w:rsidTr="00BA4A16">
        <w:tc>
          <w:tcPr>
            <w:tcW w:w="861" w:type="dxa"/>
            <w:tcBorders>
              <w:top w:val="nil"/>
              <w:left w:val="single" w:sz="24" w:space="0" w:color="auto"/>
              <w:bottom w:val="nil"/>
              <w:right w:val="single" w:sz="24" w:space="0" w:color="auto"/>
            </w:tcBorders>
          </w:tcPr>
          <w:p w14:paraId="283635F7"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42C0FC41" w14:textId="204B10A1" w:rsidR="00BA4A16" w:rsidRPr="00A61C56" w:rsidRDefault="00BA4A16" w:rsidP="00BA4A16">
            <w:pPr>
              <w:rPr>
                <w:sz w:val="20"/>
                <w:szCs w:val="20"/>
                <w:lang w:val="en-US"/>
              </w:rPr>
            </w:pPr>
            <w:r w:rsidRPr="00A61C56">
              <w:rPr>
                <w:sz w:val="20"/>
                <w:szCs w:val="20"/>
                <w:lang w:val="en-US"/>
              </w:rPr>
              <w:t>x</w:t>
            </w:r>
          </w:p>
        </w:tc>
        <w:tc>
          <w:tcPr>
            <w:tcW w:w="514" w:type="dxa"/>
            <w:tcBorders>
              <w:top w:val="nil"/>
              <w:left w:val="single" w:sz="24" w:space="0" w:color="auto"/>
              <w:bottom w:val="nil"/>
              <w:right w:val="single" w:sz="24" w:space="0" w:color="auto"/>
            </w:tcBorders>
          </w:tcPr>
          <w:p w14:paraId="009A13F2"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1FBE596"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27A36796"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42C9BE65"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509A032B"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3F785BF1"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076C05CB"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5626FD09"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0C61644"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A50F9EF"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4F910763" w14:textId="77777777" w:rsidR="00BA4A16" w:rsidRPr="00A61C56" w:rsidRDefault="00BA4A16" w:rsidP="00BA4A16">
            <w:pPr>
              <w:rPr>
                <w:sz w:val="20"/>
                <w:szCs w:val="20"/>
                <w:lang w:val="en-US"/>
              </w:rPr>
            </w:pPr>
          </w:p>
        </w:tc>
        <w:tc>
          <w:tcPr>
            <w:tcW w:w="554" w:type="dxa"/>
            <w:tcBorders>
              <w:top w:val="nil"/>
              <w:left w:val="single" w:sz="24" w:space="0" w:color="auto"/>
              <w:bottom w:val="nil"/>
              <w:right w:val="single" w:sz="24" w:space="0" w:color="auto"/>
            </w:tcBorders>
          </w:tcPr>
          <w:p w14:paraId="09D53856" w14:textId="77777777" w:rsidR="00BA4A16" w:rsidRPr="00A61C56" w:rsidRDefault="00BA4A16" w:rsidP="00BA4A16">
            <w:pPr>
              <w:rPr>
                <w:sz w:val="20"/>
                <w:szCs w:val="20"/>
                <w:lang w:val="en-US"/>
              </w:rPr>
            </w:pPr>
          </w:p>
        </w:tc>
        <w:tc>
          <w:tcPr>
            <w:tcW w:w="641" w:type="dxa"/>
            <w:tcBorders>
              <w:top w:val="nil"/>
              <w:left w:val="single" w:sz="24" w:space="0" w:color="auto"/>
              <w:bottom w:val="nil"/>
              <w:right w:val="single" w:sz="24" w:space="0" w:color="auto"/>
            </w:tcBorders>
          </w:tcPr>
          <w:p w14:paraId="53DEE6C6" w14:textId="77777777" w:rsidR="00BA4A16" w:rsidRPr="00A61C56" w:rsidRDefault="00BA4A16" w:rsidP="00BA4A16">
            <w:pPr>
              <w:rPr>
                <w:sz w:val="20"/>
                <w:szCs w:val="20"/>
                <w:lang w:val="en-US"/>
              </w:rPr>
            </w:pPr>
          </w:p>
        </w:tc>
        <w:tc>
          <w:tcPr>
            <w:tcW w:w="635" w:type="dxa"/>
            <w:tcBorders>
              <w:top w:val="nil"/>
              <w:left w:val="single" w:sz="24" w:space="0" w:color="auto"/>
              <w:bottom w:val="nil"/>
              <w:right w:val="single" w:sz="24" w:space="0" w:color="auto"/>
            </w:tcBorders>
          </w:tcPr>
          <w:p w14:paraId="2948283A" w14:textId="77777777" w:rsidR="00BA4A16" w:rsidRPr="00A61C56" w:rsidRDefault="00BA4A16" w:rsidP="00BA4A16">
            <w:pPr>
              <w:rPr>
                <w:sz w:val="20"/>
                <w:szCs w:val="20"/>
                <w:lang w:val="en-US"/>
              </w:rPr>
            </w:pPr>
          </w:p>
        </w:tc>
      </w:tr>
      <w:tr w:rsidR="00BA4A16" w:rsidRPr="003F39CD" w14:paraId="43C2D19A" w14:textId="77777777" w:rsidTr="00BA4A16">
        <w:tc>
          <w:tcPr>
            <w:tcW w:w="9351" w:type="dxa"/>
            <w:gridSpan w:val="16"/>
            <w:tcBorders>
              <w:top w:val="nil"/>
              <w:left w:val="single" w:sz="24" w:space="0" w:color="auto"/>
              <w:bottom w:val="nil"/>
              <w:right w:val="single" w:sz="24" w:space="0" w:color="auto"/>
            </w:tcBorders>
          </w:tcPr>
          <w:p w14:paraId="666ECD32" w14:textId="03302E3F" w:rsidR="00BA4A16" w:rsidRPr="00A61C56" w:rsidRDefault="00BA4A16" w:rsidP="00BA4A16">
            <w:pPr>
              <w:rPr>
                <w:sz w:val="20"/>
                <w:szCs w:val="20"/>
                <w:lang w:val="en-US"/>
              </w:rPr>
            </w:pPr>
            <w:r w:rsidRPr="00A61C56">
              <w:rPr>
                <w:rFonts w:cs="Arial"/>
                <w:sz w:val="20"/>
                <w:szCs w:val="20"/>
                <w:lang w:val="en-US"/>
              </w:rPr>
              <w:t>Creating a web page or an electronic presentation</w:t>
            </w:r>
          </w:p>
        </w:tc>
      </w:tr>
      <w:tr w:rsidR="00BA4A16" w:rsidRPr="00BA4A16" w14:paraId="4FEB8AC8" w14:textId="77777777" w:rsidTr="00BA4A16">
        <w:tc>
          <w:tcPr>
            <w:tcW w:w="861" w:type="dxa"/>
            <w:tcBorders>
              <w:top w:val="nil"/>
              <w:left w:val="single" w:sz="24" w:space="0" w:color="auto"/>
              <w:bottom w:val="nil"/>
              <w:right w:val="single" w:sz="24" w:space="0" w:color="auto"/>
            </w:tcBorders>
          </w:tcPr>
          <w:p w14:paraId="73109AC5"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5F0E7299" w14:textId="77777777" w:rsidR="00BA4A16" w:rsidRPr="00A61C56" w:rsidRDefault="00BA4A16" w:rsidP="00BA4A16">
            <w:pPr>
              <w:rPr>
                <w:sz w:val="20"/>
                <w:szCs w:val="20"/>
                <w:lang w:val="en-US"/>
              </w:rPr>
            </w:pPr>
          </w:p>
        </w:tc>
        <w:tc>
          <w:tcPr>
            <w:tcW w:w="514" w:type="dxa"/>
            <w:tcBorders>
              <w:top w:val="nil"/>
              <w:left w:val="single" w:sz="24" w:space="0" w:color="auto"/>
              <w:bottom w:val="nil"/>
              <w:right w:val="single" w:sz="24" w:space="0" w:color="auto"/>
            </w:tcBorders>
          </w:tcPr>
          <w:p w14:paraId="484F3B50" w14:textId="25C20E05" w:rsidR="00BA4A16" w:rsidRPr="00A61C56" w:rsidRDefault="00BA4A16" w:rsidP="00BA4A16">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22A33CD6"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6B61B03C"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1DB2ED7A"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744D2893"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4F1A85A3"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4785B055"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6ECA78DB"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688B4A70"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42B3A5A5"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00E6878F" w14:textId="77777777" w:rsidR="00BA4A16" w:rsidRPr="00A61C56" w:rsidRDefault="00BA4A16" w:rsidP="00BA4A16">
            <w:pPr>
              <w:rPr>
                <w:sz w:val="20"/>
                <w:szCs w:val="20"/>
                <w:lang w:val="en-US"/>
              </w:rPr>
            </w:pPr>
          </w:p>
        </w:tc>
        <w:tc>
          <w:tcPr>
            <w:tcW w:w="554" w:type="dxa"/>
            <w:tcBorders>
              <w:top w:val="nil"/>
              <w:left w:val="single" w:sz="24" w:space="0" w:color="auto"/>
              <w:bottom w:val="nil"/>
              <w:right w:val="single" w:sz="24" w:space="0" w:color="auto"/>
            </w:tcBorders>
          </w:tcPr>
          <w:p w14:paraId="26EB198B" w14:textId="77777777" w:rsidR="00BA4A16" w:rsidRPr="00A61C56" w:rsidRDefault="00BA4A16" w:rsidP="00BA4A16">
            <w:pPr>
              <w:rPr>
                <w:sz w:val="20"/>
                <w:szCs w:val="20"/>
                <w:lang w:val="en-US"/>
              </w:rPr>
            </w:pPr>
          </w:p>
        </w:tc>
        <w:tc>
          <w:tcPr>
            <w:tcW w:w="641" w:type="dxa"/>
            <w:tcBorders>
              <w:top w:val="nil"/>
              <w:left w:val="single" w:sz="24" w:space="0" w:color="auto"/>
              <w:bottom w:val="nil"/>
              <w:right w:val="single" w:sz="24" w:space="0" w:color="auto"/>
            </w:tcBorders>
          </w:tcPr>
          <w:p w14:paraId="243FC3DD" w14:textId="77777777" w:rsidR="00BA4A16" w:rsidRPr="00A61C56" w:rsidRDefault="00BA4A16" w:rsidP="00BA4A16">
            <w:pPr>
              <w:rPr>
                <w:sz w:val="20"/>
                <w:szCs w:val="20"/>
                <w:lang w:val="en-US"/>
              </w:rPr>
            </w:pPr>
          </w:p>
        </w:tc>
        <w:tc>
          <w:tcPr>
            <w:tcW w:w="635" w:type="dxa"/>
            <w:tcBorders>
              <w:top w:val="nil"/>
              <w:left w:val="single" w:sz="24" w:space="0" w:color="auto"/>
              <w:bottom w:val="nil"/>
              <w:right w:val="single" w:sz="24" w:space="0" w:color="auto"/>
            </w:tcBorders>
          </w:tcPr>
          <w:p w14:paraId="3D49B683" w14:textId="77777777" w:rsidR="00BA4A16" w:rsidRPr="00A61C56" w:rsidRDefault="00BA4A16" w:rsidP="00BA4A16">
            <w:pPr>
              <w:rPr>
                <w:sz w:val="20"/>
                <w:szCs w:val="20"/>
                <w:lang w:val="en-US"/>
              </w:rPr>
            </w:pPr>
          </w:p>
        </w:tc>
      </w:tr>
      <w:tr w:rsidR="00BA4A16" w:rsidRPr="003F39CD" w14:paraId="382A65D0" w14:textId="77777777" w:rsidTr="00BA4A16">
        <w:tc>
          <w:tcPr>
            <w:tcW w:w="9351" w:type="dxa"/>
            <w:gridSpan w:val="16"/>
            <w:tcBorders>
              <w:top w:val="nil"/>
              <w:left w:val="single" w:sz="24" w:space="0" w:color="auto"/>
              <w:bottom w:val="nil"/>
              <w:right w:val="single" w:sz="24" w:space="0" w:color="auto"/>
            </w:tcBorders>
          </w:tcPr>
          <w:p w14:paraId="5800F7AC" w14:textId="77777777" w:rsidR="00BA4A16" w:rsidRPr="00A61C56" w:rsidRDefault="00BA4A16" w:rsidP="00BA4A16">
            <w:pPr>
              <w:autoSpaceDE w:val="0"/>
              <w:autoSpaceDN w:val="0"/>
              <w:adjustRightInd w:val="0"/>
              <w:rPr>
                <w:sz w:val="20"/>
                <w:szCs w:val="20"/>
                <w:lang w:val="en-US"/>
              </w:rPr>
            </w:pPr>
            <w:r w:rsidRPr="00A61C56">
              <w:rPr>
                <w:rFonts w:cs="Arial"/>
                <w:sz w:val="20"/>
                <w:szCs w:val="20"/>
                <w:lang w:val="en-US"/>
              </w:rPr>
              <w:t>Creating electronic presentations with presentation software (e.g. slides), including e.g. images, sound, video or charts</w:t>
            </w:r>
          </w:p>
        </w:tc>
      </w:tr>
      <w:tr w:rsidR="00BA4A16" w:rsidRPr="00A61C56" w14:paraId="32B5DEC1" w14:textId="77777777" w:rsidTr="00D54EFA">
        <w:tc>
          <w:tcPr>
            <w:tcW w:w="861" w:type="dxa"/>
            <w:tcBorders>
              <w:top w:val="nil"/>
              <w:left w:val="single" w:sz="24" w:space="0" w:color="auto"/>
              <w:bottom w:val="nil"/>
              <w:right w:val="single" w:sz="24" w:space="0" w:color="auto"/>
            </w:tcBorders>
          </w:tcPr>
          <w:p w14:paraId="4D90BEB8"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44F170BC" w14:textId="77777777" w:rsidR="00BA4A16" w:rsidRPr="00A61C56" w:rsidRDefault="00BA4A16" w:rsidP="00BA4A16">
            <w:pPr>
              <w:rPr>
                <w:sz w:val="20"/>
                <w:szCs w:val="20"/>
                <w:lang w:val="en-US"/>
              </w:rPr>
            </w:pPr>
          </w:p>
        </w:tc>
        <w:tc>
          <w:tcPr>
            <w:tcW w:w="514" w:type="dxa"/>
            <w:tcBorders>
              <w:top w:val="nil"/>
              <w:left w:val="single" w:sz="24" w:space="0" w:color="auto"/>
              <w:bottom w:val="nil"/>
              <w:right w:val="single" w:sz="24" w:space="0" w:color="auto"/>
            </w:tcBorders>
          </w:tcPr>
          <w:p w14:paraId="7D7EB89B"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017D0A20"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4FA0BD2"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77A458D8"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76F14ED7"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226A73C9"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68E8AC3A"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41240E7A" w14:textId="77777777" w:rsidR="00BA4A16" w:rsidRPr="00A61C56" w:rsidRDefault="00BA4A16" w:rsidP="00BA4A16">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1F4C3D42" w14:textId="77777777" w:rsidR="00BA4A16" w:rsidRPr="00A61C56" w:rsidRDefault="00BA4A16" w:rsidP="00BA4A16">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4AD6C5C6"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2C6E0AA2" w14:textId="77777777" w:rsidR="00BA4A16" w:rsidRPr="00A61C56" w:rsidRDefault="00BA4A16" w:rsidP="00BA4A16">
            <w:pP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149AAA31" w14:textId="77777777" w:rsidR="00BA4A16" w:rsidRPr="00A61C56" w:rsidRDefault="00BA4A16" w:rsidP="00BA4A16">
            <w:pPr>
              <w:rPr>
                <w:sz w:val="20"/>
                <w:szCs w:val="20"/>
                <w:lang w:val="en-US"/>
              </w:rPr>
            </w:pPr>
          </w:p>
        </w:tc>
        <w:tc>
          <w:tcPr>
            <w:tcW w:w="641" w:type="dxa"/>
            <w:tcBorders>
              <w:top w:val="nil"/>
              <w:left w:val="single" w:sz="24" w:space="0" w:color="auto"/>
              <w:bottom w:val="nil"/>
              <w:right w:val="single" w:sz="24" w:space="0" w:color="auto"/>
            </w:tcBorders>
          </w:tcPr>
          <w:p w14:paraId="0C7FDC44" w14:textId="77777777" w:rsidR="00BA4A16" w:rsidRPr="00A61C56" w:rsidRDefault="00BA4A16" w:rsidP="00BA4A16">
            <w:pPr>
              <w:rPr>
                <w:sz w:val="20"/>
                <w:szCs w:val="20"/>
                <w:lang w:val="en-US"/>
              </w:rPr>
            </w:pPr>
          </w:p>
        </w:tc>
        <w:tc>
          <w:tcPr>
            <w:tcW w:w="635" w:type="dxa"/>
            <w:tcBorders>
              <w:top w:val="nil"/>
              <w:left w:val="single" w:sz="24" w:space="0" w:color="auto"/>
              <w:bottom w:val="nil"/>
              <w:right w:val="single" w:sz="24" w:space="0" w:color="auto"/>
            </w:tcBorders>
          </w:tcPr>
          <w:p w14:paraId="2031D49A" w14:textId="77777777" w:rsidR="00BA4A16" w:rsidRPr="00A61C56" w:rsidRDefault="00BA4A16" w:rsidP="00BA4A16">
            <w:pPr>
              <w:rPr>
                <w:sz w:val="20"/>
                <w:szCs w:val="20"/>
                <w:lang w:val="en-US"/>
              </w:rPr>
            </w:pPr>
          </w:p>
        </w:tc>
      </w:tr>
      <w:tr w:rsidR="00BA4A16" w:rsidRPr="003F39CD" w14:paraId="624AB876" w14:textId="77777777" w:rsidTr="00D54EFA">
        <w:tc>
          <w:tcPr>
            <w:tcW w:w="9351" w:type="dxa"/>
            <w:gridSpan w:val="16"/>
            <w:tcBorders>
              <w:top w:val="nil"/>
              <w:left w:val="single" w:sz="24" w:space="0" w:color="auto"/>
              <w:bottom w:val="nil"/>
              <w:right w:val="single" w:sz="24" w:space="0" w:color="auto"/>
            </w:tcBorders>
          </w:tcPr>
          <w:p w14:paraId="062F5E8B" w14:textId="77777777" w:rsidR="00BA4A16" w:rsidRPr="00A61C56" w:rsidRDefault="00BA4A16" w:rsidP="00BA4A16">
            <w:pPr>
              <w:rPr>
                <w:sz w:val="20"/>
                <w:szCs w:val="20"/>
                <w:lang w:val="en-US"/>
              </w:rPr>
            </w:pPr>
            <w:r w:rsidRPr="00A61C56">
              <w:rPr>
                <w:sz w:val="20"/>
                <w:szCs w:val="20"/>
                <w:lang w:val="en-US"/>
              </w:rPr>
              <w:t>Creating presentations or documents integrating text, pictures, tables or charts</w:t>
            </w:r>
          </w:p>
        </w:tc>
      </w:tr>
      <w:tr w:rsidR="00BA4A16" w:rsidRPr="00A61C56" w14:paraId="4409EB79" w14:textId="77777777" w:rsidTr="00D54EFA">
        <w:tc>
          <w:tcPr>
            <w:tcW w:w="861" w:type="dxa"/>
            <w:tcBorders>
              <w:top w:val="nil"/>
              <w:left w:val="single" w:sz="24" w:space="0" w:color="auto"/>
              <w:bottom w:val="nil"/>
              <w:right w:val="single" w:sz="24" w:space="0" w:color="auto"/>
            </w:tcBorders>
          </w:tcPr>
          <w:p w14:paraId="67936905"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1D30E313" w14:textId="77777777" w:rsidR="00BA4A16" w:rsidRPr="00A61C56" w:rsidRDefault="00BA4A16" w:rsidP="00BA4A16">
            <w:pPr>
              <w:rPr>
                <w:sz w:val="20"/>
                <w:szCs w:val="20"/>
                <w:lang w:val="en-US"/>
              </w:rPr>
            </w:pPr>
          </w:p>
        </w:tc>
        <w:tc>
          <w:tcPr>
            <w:tcW w:w="514" w:type="dxa"/>
            <w:tcBorders>
              <w:top w:val="nil"/>
              <w:left w:val="single" w:sz="24" w:space="0" w:color="auto"/>
              <w:bottom w:val="nil"/>
              <w:right w:val="single" w:sz="24" w:space="0" w:color="auto"/>
            </w:tcBorders>
          </w:tcPr>
          <w:p w14:paraId="778405D9"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1EE14DA5"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446C7780"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10314B0F"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4E1944F5"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3A7741EC"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0C28C930"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13BAF0BC"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05B21BEA"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1CE59BA7"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2F911FA0" w14:textId="77777777" w:rsidR="00BA4A16" w:rsidRPr="00A61C56" w:rsidRDefault="00BA4A16" w:rsidP="00BA4A16">
            <w:pPr>
              <w:rPr>
                <w:sz w:val="20"/>
                <w:szCs w:val="20"/>
                <w:lang w:val="en-US"/>
              </w:rPr>
            </w:pPr>
          </w:p>
        </w:tc>
        <w:tc>
          <w:tcPr>
            <w:tcW w:w="554" w:type="dxa"/>
            <w:tcBorders>
              <w:top w:val="nil"/>
              <w:left w:val="single" w:sz="24" w:space="0" w:color="auto"/>
              <w:bottom w:val="nil"/>
              <w:right w:val="single" w:sz="24" w:space="0" w:color="auto"/>
            </w:tcBorders>
          </w:tcPr>
          <w:p w14:paraId="6D76FB50" w14:textId="77777777" w:rsidR="00BA4A16" w:rsidRPr="00A61C56" w:rsidRDefault="00BA4A16" w:rsidP="00BA4A16">
            <w:pPr>
              <w:rPr>
                <w:sz w:val="20"/>
                <w:szCs w:val="20"/>
                <w:lang w:val="en-US"/>
              </w:rPr>
            </w:pPr>
            <w:r w:rsidRPr="00A61C56">
              <w:rPr>
                <w:sz w:val="20"/>
                <w:szCs w:val="20"/>
                <w:lang w:val="en-US"/>
              </w:rPr>
              <w:t>x</w:t>
            </w:r>
          </w:p>
        </w:tc>
        <w:tc>
          <w:tcPr>
            <w:tcW w:w="641" w:type="dxa"/>
            <w:tcBorders>
              <w:top w:val="nil"/>
              <w:left w:val="single" w:sz="24" w:space="0" w:color="auto"/>
              <w:bottom w:val="nil"/>
              <w:right w:val="single" w:sz="24" w:space="0" w:color="auto"/>
            </w:tcBorders>
          </w:tcPr>
          <w:p w14:paraId="08942321" w14:textId="77777777" w:rsidR="00BA4A16" w:rsidRPr="00A61C56" w:rsidRDefault="00BA4A16" w:rsidP="00BA4A16">
            <w:pPr>
              <w:rPr>
                <w:sz w:val="20"/>
                <w:szCs w:val="20"/>
                <w:lang w:val="en-US"/>
              </w:rPr>
            </w:pPr>
            <w:r w:rsidRPr="00A61C56">
              <w:rPr>
                <w:sz w:val="20"/>
                <w:szCs w:val="20"/>
                <w:lang w:val="en-US"/>
              </w:rPr>
              <w:t>x</w:t>
            </w:r>
          </w:p>
        </w:tc>
        <w:tc>
          <w:tcPr>
            <w:tcW w:w="635" w:type="dxa"/>
            <w:tcBorders>
              <w:top w:val="nil"/>
              <w:left w:val="single" w:sz="24" w:space="0" w:color="auto"/>
              <w:bottom w:val="nil"/>
              <w:right w:val="single" w:sz="24" w:space="0" w:color="auto"/>
            </w:tcBorders>
          </w:tcPr>
          <w:p w14:paraId="36144E3B" w14:textId="77777777" w:rsidR="00BA4A16" w:rsidRPr="00A61C56" w:rsidRDefault="00BA4A16" w:rsidP="00BA4A16">
            <w:pPr>
              <w:rPr>
                <w:sz w:val="20"/>
                <w:szCs w:val="20"/>
                <w:lang w:val="en-US"/>
              </w:rPr>
            </w:pPr>
            <w:r w:rsidRPr="00A61C56">
              <w:rPr>
                <w:sz w:val="20"/>
                <w:szCs w:val="20"/>
                <w:lang w:val="en-US"/>
              </w:rPr>
              <w:t>x</w:t>
            </w:r>
          </w:p>
        </w:tc>
      </w:tr>
      <w:tr w:rsidR="00BA4A16" w:rsidRPr="003F39CD" w14:paraId="24417B67" w14:textId="77777777" w:rsidTr="00D54EFA">
        <w:tc>
          <w:tcPr>
            <w:tcW w:w="9351" w:type="dxa"/>
            <w:gridSpan w:val="16"/>
            <w:tcBorders>
              <w:top w:val="nil"/>
              <w:left w:val="single" w:sz="24" w:space="0" w:color="auto"/>
              <w:bottom w:val="nil"/>
              <w:right w:val="single" w:sz="24" w:space="0" w:color="auto"/>
            </w:tcBorders>
          </w:tcPr>
          <w:p w14:paraId="4B9B6A15" w14:textId="77777777" w:rsidR="00BA4A16" w:rsidRPr="00A61C56" w:rsidRDefault="00BA4A16" w:rsidP="00BA4A16">
            <w:pPr>
              <w:rPr>
                <w:sz w:val="20"/>
                <w:szCs w:val="20"/>
                <w:lang w:val="en-US"/>
              </w:rPr>
            </w:pPr>
            <w:r w:rsidRPr="00A61C56">
              <w:rPr>
                <w:sz w:val="20"/>
                <w:szCs w:val="20"/>
                <w:lang w:val="en-US"/>
              </w:rPr>
              <w:t>Using software to edit photos, video or audio files</w:t>
            </w:r>
          </w:p>
        </w:tc>
      </w:tr>
      <w:tr w:rsidR="00BA4A16" w:rsidRPr="00A61C56" w14:paraId="3688A8A6" w14:textId="77777777" w:rsidTr="00BA4A16">
        <w:tc>
          <w:tcPr>
            <w:tcW w:w="861" w:type="dxa"/>
            <w:tcBorders>
              <w:top w:val="nil"/>
              <w:left w:val="single" w:sz="24" w:space="0" w:color="auto"/>
              <w:bottom w:val="single" w:sz="24" w:space="0" w:color="auto"/>
              <w:right w:val="single" w:sz="24" w:space="0" w:color="auto"/>
            </w:tcBorders>
          </w:tcPr>
          <w:p w14:paraId="7F27D4BD" w14:textId="77777777" w:rsidR="00BA4A16" w:rsidRPr="00A61C56" w:rsidRDefault="00BA4A16" w:rsidP="00BA4A16">
            <w:pPr>
              <w:rPr>
                <w:sz w:val="20"/>
                <w:szCs w:val="20"/>
                <w:lang w:val="en-US"/>
              </w:rPr>
            </w:pPr>
          </w:p>
        </w:tc>
        <w:tc>
          <w:tcPr>
            <w:tcW w:w="605" w:type="dxa"/>
            <w:tcBorders>
              <w:top w:val="nil"/>
              <w:left w:val="single" w:sz="24" w:space="0" w:color="auto"/>
              <w:bottom w:val="single" w:sz="24" w:space="0" w:color="auto"/>
              <w:right w:val="single" w:sz="24" w:space="0" w:color="auto"/>
            </w:tcBorders>
          </w:tcPr>
          <w:p w14:paraId="36194AF3" w14:textId="77777777" w:rsidR="00BA4A16" w:rsidRPr="00A61C56" w:rsidRDefault="00BA4A16" w:rsidP="00BA4A16">
            <w:pPr>
              <w:rPr>
                <w:sz w:val="20"/>
                <w:szCs w:val="20"/>
                <w:lang w:val="en-US"/>
              </w:rPr>
            </w:pPr>
          </w:p>
        </w:tc>
        <w:tc>
          <w:tcPr>
            <w:tcW w:w="514" w:type="dxa"/>
            <w:tcBorders>
              <w:top w:val="nil"/>
              <w:left w:val="single" w:sz="24" w:space="0" w:color="auto"/>
              <w:bottom w:val="single" w:sz="24" w:space="0" w:color="auto"/>
              <w:right w:val="single" w:sz="24" w:space="0" w:color="auto"/>
            </w:tcBorders>
          </w:tcPr>
          <w:p w14:paraId="035D2286"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70224C8"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1849C5AE" w14:textId="77777777" w:rsidR="00BA4A16" w:rsidRPr="00A61C56" w:rsidRDefault="00BA4A16" w:rsidP="00BA4A16">
            <w:pPr>
              <w:rPr>
                <w:sz w:val="20"/>
                <w:szCs w:val="20"/>
                <w:lang w:val="en-US"/>
              </w:rPr>
            </w:pPr>
          </w:p>
        </w:tc>
        <w:tc>
          <w:tcPr>
            <w:tcW w:w="588" w:type="dxa"/>
            <w:tcBorders>
              <w:top w:val="nil"/>
              <w:left w:val="single" w:sz="24" w:space="0" w:color="auto"/>
              <w:bottom w:val="single" w:sz="24" w:space="0" w:color="auto"/>
              <w:right w:val="single" w:sz="24" w:space="0" w:color="auto"/>
            </w:tcBorders>
          </w:tcPr>
          <w:p w14:paraId="61316074" w14:textId="77777777" w:rsidR="00BA4A16" w:rsidRPr="00A61C56" w:rsidRDefault="00BA4A16" w:rsidP="00BA4A16">
            <w:pPr>
              <w:rPr>
                <w:sz w:val="20"/>
                <w:szCs w:val="20"/>
                <w:lang w:val="en-US"/>
              </w:rPr>
            </w:pPr>
          </w:p>
        </w:tc>
        <w:tc>
          <w:tcPr>
            <w:tcW w:w="588" w:type="dxa"/>
            <w:tcBorders>
              <w:top w:val="nil"/>
              <w:left w:val="single" w:sz="24" w:space="0" w:color="auto"/>
              <w:bottom w:val="single" w:sz="24" w:space="0" w:color="auto"/>
              <w:right w:val="single" w:sz="24" w:space="0" w:color="auto"/>
            </w:tcBorders>
          </w:tcPr>
          <w:p w14:paraId="3E4E1D7B" w14:textId="77777777" w:rsidR="00BA4A16" w:rsidRPr="00A61C56" w:rsidRDefault="00BA4A16" w:rsidP="00BA4A16">
            <w:pPr>
              <w:rPr>
                <w:sz w:val="20"/>
                <w:szCs w:val="20"/>
                <w:lang w:val="en-US"/>
              </w:rPr>
            </w:pPr>
          </w:p>
        </w:tc>
        <w:tc>
          <w:tcPr>
            <w:tcW w:w="588" w:type="dxa"/>
            <w:tcBorders>
              <w:top w:val="nil"/>
              <w:left w:val="single" w:sz="24" w:space="0" w:color="auto"/>
              <w:bottom w:val="single" w:sz="24" w:space="0" w:color="auto"/>
              <w:right w:val="single" w:sz="24" w:space="0" w:color="auto"/>
            </w:tcBorders>
          </w:tcPr>
          <w:p w14:paraId="55CDBB45" w14:textId="77777777" w:rsidR="00BA4A16" w:rsidRPr="00A61C56" w:rsidRDefault="00BA4A16" w:rsidP="00BA4A16">
            <w:pPr>
              <w:rPr>
                <w:sz w:val="20"/>
                <w:szCs w:val="20"/>
                <w:lang w:val="en-US"/>
              </w:rPr>
            </w:pPr>
          </w:p>
        </w:tc>
        <w:tc>
          <w:tcPr>
            <w:tcW w:w="479" w:type="dxa"/>
            <w:tcBorders>
              <w:top w:val="nil"/>
              <w:left w:val="single" w:sz="24" w:space="0" w:color="auto"/>
              <w:bottom w:val="single" w:sz="24" w:space="0" w:color="auto"/>
              <w:right w:val="single" w:sz="24" w:space="0" w:color="auto"/>
            </w:tcBorders>
          </w:tcPr>
          <w:p w14:paraId="509619C3"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2967238F"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74CBF6FE"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4FCF6A81" w14:textId="77777777" w:rsidR="00BA4A16" w:rsidRPr="00A61C56" w:rsidRDefault="00BA4A16" w:rsidP="00BA4A16">
            <w:pPr>
              <w:rPr>
                <w:sz w:val="20"/>
                <w:szCs w:val="20"/>
                <w:lang w:val="en-US"/>
              </w:rPr>
            </w:pPr>
          </w:p>
        </w:tc>
        <w:tc>
          <w:tcPr>
            <w:tcW w:w="463" w:type="dxa"/>
            <w:tcBorders>
              <w:top w:val="nil"/>
              <w:left w:val="single" w:sz="24" w:space="0" w:color="auto"/>
              <w:bottom w:val="single" w:sz="24" w:space="0" w:color="auto"/>
              <w:right w:val="single" w:sz="24" w:space="0" w:color="auto"/>
            </w:tcBorders>
          </w:tcPr>
          <w:p w14:paraId="6335B6FF" w14:textId="77777777" w:rsidR="00BA4A16" w:rsidRPr="00A61C56" w:rsidRDefault="00BA4A16" w:rsidP="00BA4A16">
            <w:pPr>
              <w:rPr>
                <w:sz w:val="20"/>
                <w:szCs w:val="20"/>
                <w:lang w:val="en-US"/>
              </w:rPr>
            </w:pPr>
          </w:p>
        </w:tc>
        <w:tc>
          <w:tcPr>
            <w:tcW w:w="554" w:type="dxa"/>
            <w:tcBorders>
              <w:top w:val="nil"/>
              <w:left w:val="single" w:sz="24" w:space="0" w:color="auto"/>
              <w:bottom w:val="single" w:sz="24" w:space="0" w:color="auto"/>
              <w:right w:val="single" w:sz="24" w:space="0" w:color="auto"/>
            </w:tcBorders>
          </w:tcPr>
          <w:p w14:paraId="1EBA3034" w14:textId="77777777" w:rsidR="00BA4A16" w:rsidRPr="00A61C56" w:rsidRDefault="00BA4A16" w:rsidP="00BA4A16">
            <w:pPr>
              <w:rPr>
                <w:sz w:val="20"/>
                <w:szCs w:val="20"/>
                <w:lang w:val="en-US"/>
              </w:rPr>
            </w:pPr>
            <w:r w:rsidRPr="00A61C56">
              <w:rPr>
                <w:sz w:val="20"/>
                <w:szCs w:val="20"/>
                <w:lang w:val="en-US"/>
              </w:rPr>
              <w:t>x</w:t>
            </w:r>
          </w:p>
        </w:tc>
        <w:tc>
          <w:tcPr>
            <w:tcW w:w="641" w:type="dxa"/>
            <w:tcBorders>
              <w:top w:val="nil"/>
              <w:left w:val="single" w:sz="24" w:space="0" w:color="auto"/>
              <w:bottom w:val="single" w:sz="24" w:space="0" w:color="auto"/>
              <w:right w:val="single" w:sz="24" w:space="0" w:color="auto"/>
            </w:tcBorders>
          </w:tcPr>
          <w:p w14:paraId="67D7ED04" w14:textId="77777777" w:rsidR="00BA4A16" w:rsidRPr="00A61C56" w:rsidRDefault="00BA4A16" w:rsidP="00BA4A16">
            <w:pPr>
              <w:rPr>
                <w:sz w:val="20"/>
                <w:szCs w:val="20"/>
                <w:lang w:val="en-US"/>
              </w:rPr>
            </w:pPr>
            <w:r w:rsidRPr="00A61C56">
              <w:rPr>
                <w:sz w:val="20"/>
                <w:szCs w:val="20"/>
                <w:lang w:val="en-US"/>
              </w:rPr>
              <w:t>x</w:t>
            </w:r>
          </w:p>
        </w:tc>
        <w:tc>
          <w:tcPr>
            <w:tcW w:w="635" w:type="dxa"/>
            <w:tcBorders>
              <w:top w:val="nil"/>
              <w:left w:val="single" w:sz="24" w:space="0" w:color="auto"/>
              <w:bottom w:val="single" w:sz="24" w:space="0" w:color="auto"/>
              <w:right w:val="single" w:sz="24" w:space="0" w:color="auto"/>
            </w:tcBorders>
          </w:tcPr>
          <w:p w14:paraId="61ACA025" w14:textId="77777777" w:rsidR="00BA4A16" w:rsidRPr="00A61C56" w:rsidRDefault="00BA4A16" w:rsidP="00BA4A16">
            <w:pPr>
              <w:rPr>
                <w:sz w:val="20"/>
                <w:szCs w:val="20"/>
                <w:lang w:val="en-US"/>
              </w:rPr>
            </w:pPr>
            <w:r w:rsidRPr="00A61C56">
              <w:rPr>
                <w:sz w:val="20"/>
                <w:szCs w:val="20"/>
                <w:lang w:val="en-US"/>
              </w:rPr>
              <w:t>x</w:t>
            </w:r>
          </w:p>
        </w:tc>
      </w:tr>
      <w:tr w:rsidR="00BA4A16" w:rsidRPr="003F39CD" w14:paraId="1BF696CD" w14:textId="77777777" w:rsidTr="00BA4A16">
        <w:tc>
          <w:tcPr>
            <w:tcW w:w="9351" w:type="dxa"/>
            <w:gridSpan w:val="16"/>
            <w:tcBorders>
              <w:top w:val="single" w:sz="24" w:space="0" w:color="auto"/>
              <w:left w:val="single" w:sz="24" w:space="0" w:color="auto"/>
              <w:bottom w:val="nil"/>
              <w:right w:val="single" w:sz="24" w:space="0" w:color="auto"/>
            </w:tcBorders>
          </w:tcPr>
          <w:p w14:paraId="33BAAFCA" w14:textId="77777777" w:rsidR="00BA4A16" w:rsidRPr="00A61C56" w:rsidRDefault="00BA4A16" w:rsidP="00BA4A16">
            <w:pPr>
              <w:rPr>
                <w:sz w:val="20"/>
                <w:szCs w:val="20"/>
                <w:lang w:val="en-US"/>
              </w:rPr>
            </w:pPr>
            <w:r w:rsidRPr="00A61C56">
              <w:rPr>
                <w:rFonts w:cs="Arial"/>
                <w:sz w:val="20"/>
                <w:szCs w:val="20"/>
                <w:lang w:val="en-US"/>
              </w:rPr>
              <w:t>Installing a new or replacing an old operating system</w:t>
            </w:r>
          </w:p>
        </w:tc>
      </w:tr>
      <w:tr w:rsidR="00BA4A16" w:rsidRPr="00A61C56" w14:paraId="0BB1432B" w14:textId="77777777" w:rsidTr="00BA4A16">
        <w:tc>
          <w:tcPr>
            <w:tcW w:w="861" w:type="dxa"/>
            <w:tcBorders>
              <w:top w:val="nil"/>
              <w:left w:val="single" w:sz="24" w:space="0" w:color="auto"/>
              <w:bottom w:val="nil"/>
              <w:right w:val="single" w:sz="24" w:space="0" w:color="auto"/>
            </w:tcBorders>
          </w:tcPr>
          <w:p w14:paraId="5E03F5B6"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58F62CA5" w14:textId="77777777" w:rsidR="00BA4A16" w:rsidRPr="00A61C56" w:rsidRDefault="00BA4A16" w:rsidP="00BA4A16">
            <w:pPr>
              <w:rPr>
                <w:sz w:val="20"/>
                <w:szCs w:val="20"/>
                <w:lang w:val="en-US"/>
              </w:rPr>
            </w:pPr>
          </w:p>
        </w:tc>
        <w:tc>
          <w:tcPr>
            <w:tcW w:w="514" w:type="dxa"/>
            <w:tcBorders>
              <w:top w:val="nil"/>
              <w:left w:val="single" w:sz="24" w:space="0" w:color="auto"/>
              <w:bottom w:val="nil"/>
              <w:right w:val="single" w:sz="24" w:space="0" w:color="auto"/>
            </w:tcBorders>
          </w:tcPr>
          <w:p w14:paraId="771B947F"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781CD52D"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052B2819"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63ADE739"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218C72FD"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2424225D"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19470415"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5474593E" w14:textId="77777777" w:rsidR="00BA4A16" w:rsidRPr="00A61C56" w:rsidRDefault="00BA4A16" w:rsidP="00BA4A16">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0E908188" w14:textId="77777777" w:rsidR="00BA4A16" w:rsidRPr="00A61C56" w:rsidRDefault="00BA4A16" w:rsidP="00BA4A16">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58C6085C"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403B95FA" w14:textId="77777777" w:rsidR="00BA4A16" w:rsidRPr="00A61C56" w:rsidRDefault="00BA4A16" w:rsidP="00BA4A16">
            <w:pP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48F56885" w14:textId="77777777" w:rsidR="00BA4A16" w:rsidRPr="00A61C56" w:rsidRDefault="00BA4A16" w:rsidP="00BA4A16">
            <w:pPr>
              <w:rPr>
                <w:sz w:val="20"/>
                <w:szCs w:val="20"/>
                <w:lang w:val="en-US"/>
              </w:rPr>
            </w:pPr>
          </w:p>
        </w:tc>
        <w:tc>
          <w:tcPr>
            <w:tcW w:w="641" w:type="dxa"/>
            <w:tcBorders>
              <w:top w:val="nil"/>
              <w:left w:val="single" w:sz="24" w:space="0" w:color="auto"/>
              <w:bottom w:val="nil"/>
              <w:right w:val="single" w:sz="24" w:space="0" w:color="auto"/>
            </w:tcBorders>
          </w:tcPr>
          <w:p w14:paraId="09B781D9" w14:textId="77777777" w:rsidR="00BA4A16" w:rsidRPr="00A61C56" w:rsidRDefault="00BA4A16" w:rsidP="00BA4A16">
            <w:pPr>
              <w:rPr>
                <w:sz w:val="20"/>
                <w:szCs w:val="20"/>
                <w:lang w:val="en-US"/>
              </w:rPr>
            </w:pPr>
          </w:p>
        </w:tc>
        <w:tc>
          <w:tcPr>
            <w:tcW w:w="635" w:type="dxa"/>
            <w:tcBorders>
              <w:top w:val="nil"/>
              <w:left w:val="single" w:sz="24" w:space="0" w:color="auto"/>
              <w:bottom w:val="nil"/>
              <w:right w:val="single" w:sz="24" w:space="0" w:color="auto"/>
            </w:tcBorders>
          </w:tcPr>
          <w:p w14:paraId="5FFD18E7" w14:textId="77777777" w:rsidR="00BA4A16" w:rsidRPr="00A61C56" w:rsidRDefault="00BA4A16" w:rsidP="00BA4A16">
            <w:pPr>
              <w:rPr>
                <w:sz w:val="20"/>
                <w:szCs w:val="20"/>
                <w:lang w:val="en-US"/>
              </w:rPr>
            </w:pPr>
          </w:p>
        </w:tc>
      </w:tr>
      <w:tr w:rsidR="00BA4A16" w:rsidRPr="003F39CD" w14:paraId="513067E0" w14:textId="77777777" w:rsidTr="00BA4A16">
        <w:tc>
          <w:tcPr>
            <w:tcW w:w="9351" w:type="dxa"/>
            <w:gridSpan w:val="16"/>
            <w:tcBorders>
              <w:top w:val="nil"/>
              <w:left w:val="single" w:sz="24" w:space="0" w:color="auto"/>
              <w:bottom w:val="nil"/>
              <w:right w:val="single" w:sz="24" w:space="0" w:color="auto"/>
            </w:tcBorders>
          </w:tcPr>
          <w:p w14:paraId="2A6A75A8" w14:textId="77777777" w:rsidR="00BA4A16" w:rsidRPr="00A61C56" w:rsidRDefault="00BA4A16" w:rsidP="00BA4A16">
            <w:pPr>
              <w:rPr>
                <w:sz w:val="20"/>
                <w:szCs w:val="20"/>
                <w:lang w:val="en-US"/>
              </w:rPr>
            </w:pPr>
            <w:r w:rsidRPr="00A61C56">
              <w:rPr>
                <w:sz w:val="20"/>
                <w:szCs w:val="20"/>
                <w:lang w:val="en-US"/>
              </w:rPr>
              <w:t>Installing software or applications (apps)</w:t>
            </w:r>
          </w:p>
        </w:tc>
      </w:tr>
      <w:tr w:rsidR="00BA4A16" w:rsidRPr="00A61C56" w14:paraId="6C115D0C" w14:textId="77777777" w:rsidTr="00BA4A16">
        <w:tc>
          <w:tcPr>
            <w:tcW w:w="861" w:type="dxa"/>
            <w:tcBorders>
              <w:top w:val="nil"/>
              <w:left w:val="single" w:sz="24" w:space="0" w:color="auto"/>
              <w:bottom w:val="nil"/>
              <w:right w:val="single" w:sz="24" w:space="0" w:color="auto"/>
            </w:tcBorders>
          </w:tcPr>
          <w:p w14:paraId="490DDEE8"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342D3EA7" w14:textId="77777777" w:rsidR="00BA4A16" w:rsidRPr="00A61C56" w:rsidRDefault="00BA4A16" w:rsidP="00BA4A16">
            <w:pPr>
              <w:rPr>
                <w:sz w:val="20"/>
                <w:szCs w:val="20"/>
                <w:lang w:val="en-US"/>
              </w:rPr>
            </w:pPr>
          </w:p>
        </w:tc>
        <w:tc>
          <w:tcPr>
            <w:tcW w:w="514" w:type="dxa"/>
            <w:tcBorders>
              <w:top w:val="nil"/>
              <w:left w:val="single" w:sz="24" w:space="0" w:color="auto"/>
              <w:bottom w:val="nil"/>
              <w:right w:val="single" w:sz="24" w:space="0" w:color="auto"/>
            </w:tcBorders>
          </w:tcPr>
          <w:p w14:paraId="46C95460"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4B6BA32"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6111E967"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0733FB13"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7033B588"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0AC81400"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38B40590"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6D463CAD"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A92B11C"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28A1472E"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4E34788A" w14:textId="77777777" w:rsidR="00BA4A16" w:rsidRPr="00A61C56" w:rsidRDefault="00BA4A16" w:rsidP="00BA4A16">
            <w:pPr>
              <w:rPr>
                <w:sz w:val="20"/>
                <w:szCs w:val="20"/>
                <w:lang w:val="en-US"/>
              </w:rPr>
            </w:pPr>
          </w:p>
        </w:tc>
        <w:tc>
          <w:tcPr>
            <w:tcW w:w="554" w:type="dxa"/>
            <w:tcBorders>
              <w:top w:val="nil"/>
              <w:left w:val="single" w:sz="24" w:space="0" w:color="auto"/>
              <w:bottom w:val="nil"/>
              <w:right w:val="single" w:sz="24" w:space="0" w:color="auto"/>
            </w:tcBorders>
          </w:tcPr>
          <w:p w14:paraId="4E013540" w14:textId="77777777" w:rsidR="00BA4A16" w:rsidRPr="00A61C56" w:rsidRDefault="00BA4A16" w:rsidP="00BA4A16">
            <w:pPr>
              <w:rPr>
                <w:sz w:val="20"/>
                <w:szCs w:val="20"/>
                <w:lang w:val="en-US"/>
              </w:rPr>
            </w:pPr>
            <w:r w:rsidRPr="00A61C56">
              <w:rPr>
                <w:sz w:val="20"/>
                <w:szCs w:val="20"/>
                <w:lang w:val="en-US"/>
              </w:rPr>
              <w:t>x</w:t>
            </w:r>
          </w:p>
        </w:tc>
        <w:tc>
          <w:tcPr>
            <w:tcW w:w="641" w:type="dxa"/>
            <w:tcBorders>
              <w:top w:val="nil"/>
              <w:left w:val="single" w:sz="24" w:space="0" w:color="auto"/>
              <w:bottom w:val="nil"/>
              <w:right w:val="single" w:sz="24" w:space="0" w:color="auto"/>
            </w:tcBorders>
          </w:tcPr>
          <w:p w14:paraId="1F64C067" w14:textId="77777777" w:rsidR="00BA4A16" w:rsidRPr="00A61C56" w:rsidRDefault="00BA4A16" w:rsidP="00BA4A16">
            <w:pPr>
              <w:rPr>
                <w:sz w:val="20"/>
                <w:szCs w:val="20"/>
                <w:lang w:val="en-US"/>
              </w:rPr>
            </w:pPr>
            <w:r w:rsidRPr="00A61C56">
              <w:rPr>
                <w:sz w:val="20"/>
                <w:szCs w:val="20"/>
                <w:lang w:val="en-US"/>
              </w:rPr>
              <w:t>x</w:t>
            </w:r>
          </w:p>
        </w:tc>
        <w:tc>
          <w:tcPr>
            <w:tcW w:w="635" w:type="dxa"/>
            <w:tcBorders>
              <w:top w:val="nil"/>
              <w:left w:val="single" w:sz="24" w:space="0" w:color="auto"/>
              <w:bottom w:val="nil"/>
              <w:right w:val="single" w:sz="24" w:space="0" w:color="auto"/>
            </w:tcBorders>
          </w:tcPr>
          <w:p w14:paraId="7735F553" w14:textId="77777777" w:rsidR="00BA4A16" w:rsidRPr="00A61C56" w:rsidRDefault="00BA4A16" w:rsidP="00BA4A16">
            <w:pPr>
              <w:rPr>
                <w:sz w:val="20"/>
                <w:szCs w:val="20"/>
                <w:lang w:val="en-US"/>
              </w:rPr>
            </w:pPr>
            <w:r w:rsidRPr="00A61C56">
              <w:rPr>
                <w:sz w:val="20"/>
                <w:szCs w:val="20"/>
                <w:lang w:val="en-US"/>
              </w:rPr>
              <w:t>x</w:t>
            </w:r>
          </w:p>
        </w:tc>
      </w:tr>
      <w:tr w:rsidR="00BA4A16" w:rsidRPr="003F39CD" w14:paraId="2D91A408" w14:textId="77777777" w:rsidTr="00BA4A16">
        <w:tc>
          <w:tcPr>
            <w:tcW w:w="9351" w:type="dxa"/>
            <w:gridSpan w:val="16"/>
            <w:tcBorders>
              <w:top w:val="nil"/>
              <w:left w:val="single" w:sz="24" w:space="0" w:color="auto"/>
              <w:bottom w:val="nil"/>
              <w:right w:val="single" w:sz="24" w:space="0" w:color="auto"/>
            </w:tcBorders>
          </w:tcPr>
          <w:p w14:paraId="712B84C6" w14:textId="22656CC2" w:rsidR="00BA4A16" w:rsidRPr="00A61C56" w:rsidRDefault="00BA4A16" w:rsidP="00BA4A16">
            <w:pPr>
              <w:rPr>
                <w:sz w:val="20"/>
                <w:szCs w:val="20"/>
                <w:lang w:val="en-US"/>
              </w:rPr>
            </w:pPr>
            <w:r w:rsidRPr="00A61C56">
              <w:rPr>
                <w:sz w:val="20"/>
                <w:szCs w:val="20"/>
                <w:lang w:val="en-US"/>
              </w:rPr>
              <w:t>Changing the settings of any software, including operational system or security programs</w:t>
            </w:r>
          </w:p>
        </w:tc>
      </w:tr>
      <w:tr w:rsidR="00BA4A16" w:rsidRPr="00A61C56" w14:paraId="30424FB9" w14:textId="77777777" w:rsidTr="00BA4A16">
        <w:tc>
          <w:tcPr>
            <w:tcW w:w="861" w:type="dxa"/>
            <w:tcBorders>
              <w:top w:val="nil"/>
              <w:left w:val="single" w:sz="24" w:space="0" w:color="auto"/>
              <w:bottom w:val="nil"/>
              <w:right w:val="single" w:sz="24" w:space="0" w:color="auto"/>
            </w:tcBorders>
          </w:tcPr>
          <w:p w14:paraId="474E8360"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2A12C3C2" w14:textId="77777777" w:rsidR="00BA4A16" w:rsidRPr="00A61C56" w:rsidRDefault="00BA4A16" w:rsidP="00BA4A16">
            <w:pPr>
              <w:rPr>
                <w:sz w:val="20"/>
                <w:szCs w:val="20"/>
                <w:lang w:val="en-US"/>
              </w:rPr>
            </w:pPr>
          </w:p>
        </w:tc>
        <w:tc>
          <w:tcPr>
            <w:tcW w:w="514" w:type="dxa"/>
            <w:tcBorders>
              <w:top w:val="nil"/>
              <w:left w:val="single" w:sz="24" w:space="0" w:color="auto"/>
              <w:bottom w:val="nil"/>
              <w:right w:val="single" w:sz="24" w:space="0" w:color="auto"/>
            </w:tcBorders>
          </w:tcPr>
          <w:p w14:paraId="2CECA0B3"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0CDDC7DA"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3489AFC"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036E9682"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4490AE5A"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7D7D8437"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534623CC"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44D81FA7"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32431BA4"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5388317A"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2ADEF96D" w14:textId="77777777" w:rsidR="00BA4A16" w:rsidRPr="00A61C56" w:rsidRDefault="00BA4A16" w:rsidP="00BA4A16">
            <w:pPr>
              <w:rPr>
                <w:sz w:val="20"/>
                <w:szCs w:val="20"/>
                <w:lang w:val="en-US"/>
              </w:rPr>
            </w:pPr>
          </w:p>
        </w:tc>
        <w:tc>
          <w:tcPr>
            <w:tcW w:w="554" w:type="dxa"/>
            <w:tcBorders>
              <w:top w:val="nil"/>
              <w:left w:val="single" w:sz="24" w:space="0" w:color="auto"/>
              <w:bottom w:val="nil"/>
              <w:right w:val="single" w:sz="24" w:space="0" w:color="auto"/>
            </w:tcBorders>
          </w:tcPr>
          <w:p w14:paraId="471397D9" w14:textId="77777777" w:rsidR="00BA4A16" w:rsidRPr="00A61C56" w:rsidRDefault="00BA4A16" w:rsidP="00BA4A16">
            <w:pPr>
              <w:rPr>
                <w:sz w:val="20"/>
                <w:szCs w:val="20"/>
                <w:lang w:val="en-US"/>
              </w:rPr>
            </w:pPr>
            <w:r w:rsidRPr="00A61C56">
              <w:rPr>
                <w:sz w:val="20"/>
                <w:szCs w:val="20"/>
                <w:lang w:val="en-US"/>
              </w:rPr>
              <w:t>x</w:t>
            </w:r>
          </w:p>
        </w:tc>
        <w:tc>
          <w:tcPr>
            <w:tcW w:w="641" w:type="dxa"/>
            <w:tcBorders>
              <w:top w:val="nil"/>
              <w:left w:val="single" w:sz="24" w:space="0" w:color="auto"/>
              <w:bottom w:val="nil"/>
              <w:right w:val="single" w:sz="24" w:space="0" w:color="auto"/>
            </w:tcBorders>
          </w:tcPr>
          <w:p w14:paraId="55B54416" w14:textId="77777777" w:rsidR="00BA4A16" w:rsidRPr="00A61C56" w:rsidRDefault="00BA4A16" w:rsidP="00BA4A16">
            <w:pPr>
              <w:rPr>
                <w:sz w:val="20"/>
                <w:szCs w:val="20"/>
                <w:lang w:val="en-US"/>
              </w:rPr>
            </w:pPr>
            <w:r w:rsidRPr="00A61C56">
              <w:rPr>
                <w:sz w:val="20"/>
                <w:szCs w:val="20"/>
                <w:lang w:val="en-US"/>
              </w:rPr>
              <w:t>x</w:t>
            </w:r>
          </w:p>
        </w:tc>
        <w:tc>
          <w:tcPr>
            <w:tcW w:w="635" w:type="dxa"/>
            <w:tcBorders>
              <w:top w:val="nil"/>
              <w:left w:val="single" w:sz="24" w:space="0" w:color="auto"/>
              <w:bottom w:val="nil"/>
              <w:right w:val="single" w:sz="24" w:space="0" w:color="auto"/>
            </w:tcBorders>
          </w:tcPr>
          <w:p w14:paraId="2601DB2F" w14:textId="77777777" w:rsidR="00BA4A16" w:rsidRPr="00A61C56" w:rsidRDefault="00BA4A16" w:rsidP="00BA4A16">
            <w:pPr>
              <w:rPr>
                <w:sz w:val="20"/>
                <w:szCs w:val="20"/>
                <w:lang w:val="en-US"/>
              </w:rPr>
            </w:pPr>
            <w:r w:rsidRPr="00A61C56">
              <w:rPr>
                <w:sz w:val="20"/>
                <w:szCs w:val="20"/>
                <w:lang w:val="en-US"/>
              </w:rPr>
              <w:t>x</w:t>
            </w:r>
          </w:p>
        </w:tc>
      </w:tr>
      <w:tr w:rsidR="00BA4A16" w:rsidRPr="003F39CD" w14:paraId="73A015A6" w14:textId="77777777" w:rsidTr="00BA4A16">
        <w:tc>
          <w:tcPr>
            <w:tcW w:w="9351" w:type="dxa"/>
            <w:gridSpan w:val="16"/>
            <w:tcBorders>
              <w:top w:val="nil"/>
              <w:left w:val="single" w:sz="24" w:space="0" w:color="auto"/>
              <w:bottom w:val="nil"/>
              <w:right w:val="single" w:sz="24" w:space="0" w:color="auto"/>
            </w:tcBorders>
          </w:tcPr>
          <w:p w14:paraId="6C78DC15" w14:textId="12AB5F53" w:rsidR="00BA4A16" w:rsidRPr="00A61C56" w:rsidRDefault="00BA4A16" w:rsidP="00BA4A16">
            <w:pPr>
              <w:rPr>
                <w:sz w:val="20"/>
                <w:szCs w:val="20"/>
                <w:lang w:val="en-US"/>
              </w:rPr>
            </w:pPr>
            <w:r w:rsidRPr="00A61C56">
              <w:rPr>
                <w:rFonts w:cs="Arial"/>
                <w:sz w:val="20"/>
                <w:szCs w:val="20"/>
                <w:lang w:val="en-US"/>
              </w:rPr>
              <w:t>Modifying or verifying the configuration parameters of software applications (except internet browsers) [optional]</w:t>
            </w:r>
          </w:p>
        </w:tc>
      </w:tr>
      <w:tr w:rsidR="00BA4A16" w:rsidRPr="00D54EFA" w14:paraId="14036EF4" w14:textId="77777777" w:rsidTr="00BA4A16">
        <w:tc>
          <w:tcPr>
            <w:tcW w:w="861" w:type="dxa"/>
            <w:tcBorders>
              <w:top w:val="nil"/>
              <w:left w:val="single" w:sz="24" w:space="0" w:color="auto"/>
              <w:bottom w:val="nil"/>
              <w:right w:val="single" w:sz="24" w:space="0" w:color="auto"/>
            </w:tcBorders>
          </w:tcPr>
          <w:p w14:paraId="5FDCD4E9" w14:textId="77777777" w:rsidR="00BA4A16" w:rsidRPr="00A61C56" w:rsidRDefault="00BA4A16" w:rsidP="00BA4A16">
            <w:pPr>
              <w:rPr>
                <w:sz w:val="20"/>
                <w:szCs w:val="20"/>
                <w:lang w:val="en-US"/>
              </w:rPr>
            </w:pPr>
          </w:p>
        </w:tc>
        <w:tc>
          <w:tcPr>
            <w:tcW w:w="605" w:type="dxa"/>
            <w:tcBorders>
              <w:top w:val="nil"/>
              <w:left w:val="single" w:sz="24" w:space="0" w:color="auto"/>
              <w:bottom w:val="nil"/>
              <w:right w:val="single" w:sz="24" w:space="0" w:color="auto"/>
            </w:tcBorders>
          </w:tcPr>
          <w:p w14:paraId="35E0D5AC" w14:textId="77777777" w:rsidR="00BA4A16" w:rsidRPr="00A61C56" w:rsidRDefault="00BA4A16" w:rsidP="00BA4A16">
            <w:pPr>
              <w:rPr>
                <w:sz w:val="20"/>
                <w:szCs w:val="20"/>
                <w:lang w:val="en-US"/>
              </w:rPr>
            </w:pPr>
          </w:p>
        </w:tc>
        <w:tc>
          <w:tcPr>
            <w:tcW w:w="514" w:type="dxa"/>
            <w:tcBorders>
              <w:top w:val="nil"/>
              <w:left w:val="single" w:sz="24" w:space="0" w:color="auto"/>
              <w:bottom w:val="nil"/>
              <w:right w:val="single" w:sz="24" w:space="0" w:color="auto"/>
            </w:tcBorders>
          </w:tcPr>
          <w:p w14:paraId="0D71F7F6"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68424EFD"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52DD29B5"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0995F0E1"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58469F55" w14:textId="77777777" w:rsidR="00BA4A16" w:rsidRPr="00A61C56" w:rsidRDefault="00BA4A16" w:rsidP="00BA4A16">
            <w:pPr>
              <w:rPr>
                <w:sz w:val="20"/>
                <w:szCs w:val="20"/>
                <w:lang w:val="en-US"/>
              </w:rPr>
            </w:pPr>
          </w:p>
        </w:tc>
        <w:tc>
          <w:tcPr>
            <w:tcW w:w="588" w:type="dxa"/>
            <w:tcBorders>
              <w:top w:val="nil"/>
              <w:left w:val="single" w:sz="24" w:space="0" w:color="auto"/>
              <w:bottom w:val="nil"/>
              <w:right w:val="single" w:sz="24" w:space="0" w:color="auto"/>
            </w:tcBorders>
          </w:tcPr>
          <w:p w14:paraId="285B778B" w14:textId="77777777" w:rsidR="00BA4A16" w:rsidRPr="00A61C56" w:rsidRDefault="00BA4A16" w:rsidP="00BA4A16">
            <w:pPr>
              <w:rPr>
                <w:sz w:val="20"/>
                <w:szCs w:val="20"/>
                <w:lang w:val="en-US"/>
              </w:rPr>
            </w:pPr>
          </w:p>
        </w:tc>
        <w:tc>
          <w:tcPr>
            <w:tcW w:w="479" w:type="dxa"/>
            <w:tcBorders>
              <w:top w:val="nil"/>
              <w:left w:val="single" w:sz="24" w:space="0" w:color="auto"/>
              <w:bottom w:val="nil"/>
              <w:right w:val="single" w:sz="24" w:space="0" w:color="auto"/>
            </w:tcBorders>
          </w:tcPr>
          <w:p w14:paraId="5805C60B" w14:textId="77777777" w:rsidR="00BA4A16" w:rsidRPr="00A61C56" w:rsidRDefault="00BA4A16" w:rsidP="00BA4A16">
            <w:pPr>
              <w:rPr>
                <w:sz w:val="20"/>
                <w:szCs w:val="20"/>
                <w:lang w:val="en-US"/>
              </w:rPr>
            </w:pPr>
          </w:p>
        </w:tc>
        <w:tc>
          <w:tcPr>
            <w:tcW w:w="567" w:type="dxa"/>
            <w:tcBorders>
              <w:top w:val="nil"/>
              <w:left w:val="single" w:sz="24" w:space="0" w:color="auto"/>
              <w:bottom w:val="nil"/>
              <w:right w:val="single" w:sz="24" w:space="0" w:color="auto"/>
            </w:tcBorders>
          </w:tcPr>
          <w:p w14:paraId="708B76D3" w14:textId="57AF65F3" w:rsidR="00BA4A16" w:rsidRPr="00A61C56" w:rsidRDefault="00BA4A16" w:rsidP="00BA4A16">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315A6CE5" w14:textId="7EE6F018" w:rsidR="00BA4A16" w:rsidRPr="00A61C56" w:rsidRDefault="00BA4A16" w:rsidP="00BA4A16">
            <w:pPr>
              <w:rPr>
                <w:sz w:val="20"/>
                <w:szCs w:val="20"/>
                <w:lang w:val="en-US"/>
              </w:rPr>
            </w:pPr>
            <w:r w:rsidRPr="00A61C56">
              <w:rPr>
                <w:sz w:val="20"/>
                <w:szCs w:val="20"/>
                <w:lang w:val="en-US"/>
              </w:rPr>
              <w:t>x</w:t>
            </w:r>
          </w:p>
        </w:tc>
        <w:tc>
          <w:tcPr>
            <w:tcW w:w="567" w:type="dxa"/>
            <w:tcBorders>
              <w:top w:val="nil"/>
              <w:left w:val="single" w:sz="24" w:space="0" w:color="auto"/>
              <w:bottom w:val="nil"/>
              <w:right w:val="single" w:sz="24" w:space="0" w:color="auto"/>
            </w:tcBorders>
          </w:tcPr>
          <w:p w14:paraId="75106AEC" w14:textId="77777777" w:rsidR="00BA4A16" w:rsidRPr="00A61C56" w:rsidRDefault="00BA4A16" w:rsidP="00BA4A16">
            <w:pPr>
              <w:rPr>
                <w:sz w:val="20"/>
                <w:szCs w:val="20"/>
                <w:lang w:val="en-US"/>
              </w:rPr>
            </w:pPr>
          </w:p>
        </w:tc>
        <w:tc>
          <w:tcPr>
            <w:tcW w:w="463" w:type="dxa"/>
            <w:tcBorders>
              <w:top w:val="nil"/>
              <w:left w:val="single" w:sz="24" w:space="0" w:color="auto"/>
              <w:bottom w:val="nil"/>
              <w:right w:val="single" w:sz="24" w:space="0" w:color="auto"/>
            </w:tcBorders>
          </w:tcPr>
          <w:p w14:paraId="11E2E8DB" w14:textId="7C95BA3B" w:rsidR="00BA4A16" w:rsidRPr="00A61C56" w:rsidRDefault="00BA4A16" w:rsidP="00BA4A16">
            <w:pPr>
              <w:rPr>
                <w:sz w:val="20"/>
                <w:szCs w:val="20"/>
                <w:lang w:val="en-US"/>
              </w:rPr>
            </w:pPr>
            <w:r w:rsidRPr="00A61C56">
              <w:rPr>
                <w:sz w:val="20"/>
                <w:szCs w:val="20"/>
                <w:lang w:val="en-US"/>
              </w:rPr>
              <w:t>x</w:t>
            </w:r>
          </w:p>
        </w:tc>
        <w:tc>
          <w:tcPr>
            <w:tcW w:w="554" w:type="dxa"/>
            <w:tcBorders>
              <w:top w:val="nil"/>
              <w:left w:val="single" w:sz="24" w:space="0" w:color="auto"/>
              <w:bottom w:val="nil"/>
              <w:right w:val="single" w:sz="24" w:space="0" w:color="auto"/>
            </w:tcBorders>
          </w:tcPr>
          <w:p w14:paraId="490BDC9F" w14:textId="77777777" w:rsidR="00BA4A16" w:rsidRPr="00A61C56" w:rsidRDefault="00BA4A16" w:rsidP="00BA4A16">
            <w:pPr>
              <w:rPr>
                <w:sz w:val="20"/>
                <w:szCs w:val="20"/>
                <w:lang w:val="en-US"/>
              </w:rPr>
            </w:pPr>
          </w:p>
        </w:tc>
        <w:tc>
          <w:tcPr>
            <w:tcW w:w="641" w:type="dxa"/>
            <w:tcBorders>
              <w:top w:val="nil"/>
              <w:left w:val="single" w:sz="24" w:space="0" w:color="auto"/>
              <w:bottom w:val="nil"/>
              <w:right w:val="single" w:sz="24" w:space="0" w:color="auto"/>
            </w:tcBorders>
          </w:tcPr>
          <w:p w14:paraId="671B890A" w14:textId="77777777" w:rsidR="00BA4A16" w:rsidRPr="00A61C56" w:rsidRDefault="00BA4A16" w:rsidP="00BA4A16">
            <w:pPr>
              <w:rPr>
                <w:sz w:val="20"/>
                <w:szCs w:val="20"/>
                <w:lang w:val="en-US"/>
              </w:rPr>
            </w:pPr>
          </w:p>
        </w:tc>
        <w:tc>
          <w:tcPr>
            <w:tcW w:w="635" w:type="dxa"/>
            <w:tcBorders>
              <w:top w:val="nil"/>
              <w:left w:val="single" w:sz="24" w:space="0" w:color="auto"/>
              <w:bottom w:val="nil"/>
              <w:right w:val="single" w:sz="24" w:space="0" w:color="auto"/>
            </w:tcBorders>
          </w:tcPr>
          <w:p w14:paraId="26653733" w14:textId="77777777" w:rsidR="00BA4A16" w:rsidRPr="00A61C56" w:rsidRDefault="00BA4A16" w:rsidP="00BA4A16">
            <w:pPr>
              <w:rPr>
                <w:sz w:val="20"/>
                <w:szCs w:val="20"/>
                <w:lang w:val="en-US"/>
              </w:rPr>
            </w:pPr>
          </w:p>
        </w:tc>
      </w:tr>
      <w:tr w:rsidR="00BA4A16" w:rsidRPr="003F39CD" w14:paraId="1C8A002B" w14:textId="77777777" w:rsidTr="00BA4A16">
        <w:tc>
          <w:tcPr>
            <w:tcW w:w="9351" w:type="dxa"/>
            <w:gridSpan w:val="16"/>
            <w:tcBorders>
              <w:top w:val="nil"/>
              <w:left w:val="single" w:sz="24" w:space="0" w:color="auto"/>
              <w:bottom w:val="nil"/>
              <w:right w:val="single" w:sz="24" w:space="0" w:color="auto"/>
            </w:tcBorders>
          </w:tcPr>
          <w:p w14:paraId="4DE67101" w14:textId="063FF08E" w:rsidR="00BA4A16" w:rsidRPr="00A61C56" w:rsidRDefault="00BA4A16" w:rsidP="00BA4A16">
            <w:pPr>
              <w:rPr>
                <w:sz w:val="20"/>
                <w:szCs w:val="20"/>
                <w:lang w:val="en-US"/>
              </w:rPr>
            </w:pPr>
            <w:r w:rsidRPr="00A61C56">
              <w:rPr>
                <w:rFonts w:cs="Arial"/>
                <w:sz w:val="20"/>
                <w:szCs w:val="20"/>
                <w:lang w:val="en-US"/>
              </w:rPr>
              <w:t>Detect and solve computer problems (e.g. computer runs slowly)</w:t>
            </w:r>
          </w:p>
        </w:tc>
      </w:tr>
      <w:tr w:rsidR="00BA4A16" w:rsidRPr="00D54EFA" w14:paraId="7A08AFAC" w14:textId="77777777" w:rsidTr="00BA4A16">
        <w:tc>
          <w:tcPr>
            <w:tcW w:w="861" w:type="dxa"/>
            <w:tcBorders>
              <w:top w:val="nil"/>
              <w:left w:val="single" w:sz="24" w:space="0" w:color="auto"/>
              <w:bottom w:val="single" w:sz="24" w:space="0" w:color="auto"/>
              <w:right w:val="single" w:sz="24" w:space="0" w:color="auto"/>
            </w:tcBorders>
          </w:tcPr>
          <w:p w14:paraId="5DB1F7F6" w14:textId="77777777" w:rsidR="00BA4A16" w:rsidRPr="00A61C56" w:rsidRDefault="00BA4A16" w:rsidP="00BA4A16">
            <w:pPr>
              <w:rPr>
                <w:sz w:val="20"/>
                <w:szCs w:val="20"/>
                <w:lang w:val="en-US"/>
              </w:rPr>
            </w:pPr>
          </w:p>
        </w:tc>
        <w:tc>
          <w:tcPr>
            <w:tcW w:w="605" w:type="dxa"/>
            <w:tcBorders>
              <w:top w:val="nil"/>
              <w:left w:val="single" w:sz="24" w:space="0" w:color="auto"/>
              <w:bottom w:val="single" w:sz="24" w:space="0" w:color="auto"/>
              <w:right w:val="single" w:sz="24" w:space="0" w:color="auto"/>
            </w:tcBorders>
          </w:tcPr>
          <w:p w14:paraId="0F827E20" w14:textId="77777777" w:rsidR="00BA4A16" w:rsidRPr="00A61C56" w:rsidRDefault="00BA4A16" w:rsidP="00BA4A16">
            <w:pPr>
              <w:rPr>
                <w:sz w:val="20"/>
                <w:szCs w:val="20"/>
                <w:lang w:val="en-US"/>
              </w:rPr>
            </w:pPr>
          </w:p>
        </w:tc>
        <w:tc>
          <w:tcPr>
            <w:tcW w:w="514" w:type="dxa"/>
            <w:tcBorders>
              <w:top w:val="nil"/>
              <w:left w:val="single" w:sz="24" w:space="0" w:color="auto"/>
              <w:bottom w:val="single" w:sz="24" w:space="0" w:color="auto"/>
              <w:right w:val="single" w:sz="24" w:space="0" w:color="auto"/>
            </w:tcBorders>
          </w:tcPr>
          <w:p w14:paraId="1C2D385E"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DD81E1B"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3707AEE0" w14:textId="77777777" w:rsidR="00BA4A16" w:rsidRPr="00A61C56" w:rsidRDefault="00BA4A16" w:rsidP="00BA4A16">
            <w:pPr>
              <w:rPr>
                <w:sz w:val="20"/>
                <w:szCs w:val="20"/>
                <w:lang w:val="en-US"/>
              </w:rPr>
            </w:pPr>
          </w:p>
        </w:tc>
        <w:tc>
          <w:tcPr>
            <w:tcW w:w="588" w:type="dxa"/>
            <w:tcBorders>
              <w:top w:val="nil"/>
              <w:left w:val="single" w:sz="24" w:space="0" w:color="auto"/>
              <w:bottom w:val="single" w:sz="24" w:space="0" w:color="auto"/>
              <w:right w:val="single" w:sz="24" w:space="0" w:color="auto"/>
            </w:tcBorders>
          </w:tcPr>
          <w:p w14:paraId="3CCCA2A3" w14:textId="695D27FF" w:rsidR="00BA4A16" w:rsidRPr="00A61C56" w:rsidRDefault="00BA4A16" w:rsidP="00BA4A16">
            <w:pPr>
              <w:rPr>
                <w:sz w:val="20"/>
                <w:szCs w:val="20"/>
                <w:lang w:val="en-US"/>
              </w:rPr>
            </w:pPr>
            <w:r w:rsidRPr="00A61C56">
              <w:rPr>
                <w:sz w:val="20"/>
                <w:szCs w:val="20"/>
                <w:lang w:val="en-US"/>
              </w:rPr>
              <w:t>x</w:t>
            </w:r>
          </w:p>
        </w:tc>
        <w:tc>
          <w:tcPr>
            <w:tcW w:w="588" w:type="dxa"/>
            <w:tcBorders>
              <w:top w:val="nil"/>
              <w:left w:val="single" w:sz="24" w:space="0" w:color="auto"/>
              <w:bottom w:val="single" w:sz="24" w:space="0" w:color="auto"/>
              <w:right w:val="single" w:sz="24" w:space="0" w:color="auto"/>
            </w:tcBorders>
          </w:tcPr>
          <w:p w14:paraId="11882A33" w14:textId="77777777" w:rsidR="00BA4A16" w:rsidRPr="00A61C56" w:rsidRDefault="00BA4A16" w:rsidP="00BA4A16">
            <w:pPr>
              <w:rPr>
                <w:sz w:val="20"/>
                <w:szCs w:val="20"/>
                <w:lang w:val="en-US"/>
              </w:rPr>
            </w:pPr>
          </w:p>
        </w:tc>
        <w:tc>
          <w:tcPr>
            <w:tcW w:w="588" w:type="dxa"/>
            <w:tcBorders>
              <w:top w:val="nil"/>
              <w:left w:val="single" w:sz="24" w:space="0" w:color="auto"/>
              <w:bottom w:val="single" w:sz="24" w:space="0" w:color="auto"/>
              <w:right w:val="single" w:sz="24" w:space="0" w:color="auto"/>
            </w:tcBorders>
          </w:tcPr>
          <w:p w14:paraId="2FC797FB" w14:textId="77777777" w:rsidR="00BA4A16" w:rsidRPr="00A61C56" w:rsidRDefault="00BA4A16" w:rsidP="00BA4A16">
            <w:pPr>
              <w:rPr>
                <w:sz w:val="20"/>
                <w:szCs w:val="20"/>
                <w:lang w:val="en-US"/>
              </w:rPr>
            </w:pPr>
          </w:p>
        </w:tc>
        <w:tc>
          <w:tcPr>
            <w:tcW w:w="479" w:type="dxa"/>
            <w:tcBorders>
              <w:top w:val="nil"/>
              <w:left w:val="single" w:sz="24" w:space="0" w:color="auto"/>
              <w:bottom w:val="single" w:sz="24" w:space="0" w:color="auto"/>
              <w:right w:val="single" w:sz="24" w:space="0" w:color="auto"/>
            </w:tcBorders>
          </w:tcPr>
          <w:p w14:paraId="171E4D88"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0091099E"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572A9025" w14:textId="77777777" w:rsidR="00BA4A16" w:rsidRPr="00A61C56" w:rsidRDefault="00BA4A16" w:rsidP="00BA4A16">
            <w:pPr>
              <w:rPr>
                <w:sz w:val="20"/>
                <w:szCs w:val="20"/>
                <w:lang w:val="en-US"/>
              </w:rPr>
            </w:pPr>
          </w:p>
        </w:tc>
        <w:tc>
          <w:tcPr>
            <w:tcW w:w="567" w:type="dxa"/>
            <w:tcBorders>
              <w:top w:val="nil"/>
              <w:left w:val="single" w:sz="24" w:space="0" w:color="auto"/>
              <w:bottom w:val="single" w:sz="24" w:space="0" w:color="auto"/>
              <w:right w:val="single" w:sz="24" w:space="0" w:color="auto"/>
            </w:tcBorders>
          </w:tcPr>
          <w:p w14:paraId="16E8B98E" w14:textId="77777777" w:rsidR="00BA4A16" w:rsidRPr="00A61C56" w:rsidRDefault="00BA4A16" w:rsidP="00BA4A16">
            <w:pPr>
              <w:rPr>
                <w:sz w:val="20"/>
                <w:szCs w:val="20"/>
                <w:lang w:val="en-US"/>
              </w:rPr>
            </w:pPr>
          </w:p>
        </w:tc>
        <w:tc>
          <w:tcPr>
            <w:tcW w:w="463" w:type="dxa"/>
            <w:tcBorders>
              <w:top w:val="nil"/>
              <w:left w:val="single" w:sz="24" w:space="0" w:color="auto"/>
              <w:bottom w:val="single" w:sz="24" w:space="0" w:color="auto"/>
              <w:right w:val="single" w:sz="24" w:space="0" w:color="auto"/>
            </w:tcBorders>
          </w:tcPr>
          <w:p w14:paraId="792340EB" w14:textId="77777777" w:rsidR="00BA4A16" w:rsidRPr="00A61C56" w:rsidRDefault="00BA4A16" w:rsidP="00BA4A16">
            <w:pPr>
              <w:rPr>
                <w:sz w:val="20"/>
                <w:szCs w:val="20"/>
                <w:lang w:val="en-US"/>
              </w:rPr>
            </w:pPr>
          </w:p>
        </w:tc>
        <w:tc>
          <w:tcPr>
            <w:tcW w:w="554" w:type="dxa"/>
            <w:tcBorders>
              <w:top w:val="nil"/>
              <w:left w:val="single" w:sz="24" w:space="0" w:color="auto"/>
              <w:bottom w:val="single" w:sz="24" w:space="0" w:color="auto"/>
              <w:right w:val="single" w:sz="24" w:space="0" w:color="auto"/>
            </w:tcBorders>
          </w:tcPr>
          <w:p w14:paraId="587E6A63" w14:textId="77777777" w:rsidR="00BA4A16" w:rsidRPr="00A61C56" w:rsidRDefault="00BA4A16" w:rsidP="00BA4A16">
            <w:pPr>
              <w:rPr>
                <w:sz w:val="20"/>
                <w:szCs w:val="20"/>
                <w:lang w:val="en-US"/>
              </w:rPr>
            </w:pPr>
          </w:p>
        </w:tc>
        <w:tc>
          <w:tcPr>
            <w:tcW w:w="641" w:type="dxa"/>
            <w:tcBorders>
              <w:top w:val="nil"/>
              <w:left w:val="single" w:sz="24" w:space="0" w:color="auto"/>
              <w:bottom w:val="single" w:sz="24" w:space="0" w:color="auto"/>
              <w:right w:val="single" w:sz="24" w:space="0" w:color="auto"/>
            </w:tcBorders>
          </w:tcPr>
          <w:p w14:paraId="04C42AEA" w14:textId="77777777" w:rsidR="00BA4A16" w:rsidRPr="00A61C56" w:rsidRDefault="00BA4A16" w:rsidP="00BA4A16">
            <w:pPr>
              <w:rPr>
                <w:sz w:val="20"/>
                <w:szCs w:val="20"/>
                <w:lang w:val="en-US"/>
              </w:rPr>
            </w:pPr>
          </w:p>
        </w:tc>
        <w:tc>
          <w:tcPr>
            <w:tcW w:w="635" w:type="dxa"/>
            <w:tcBorders>
              <w:top w:val="nil"/>
              <w:left w:val="single" w:sz="24" w:space="0" w:color="auto"/>
              <w:bottom w:val="single" w:sz="24" w:space="0" w:color="auto"/>
              <w:right w:val="single" w:sz="24" w:space="0" w:color="auto"/>
            </w:tcBorders>
          </w:tcPr>
          <w:p w14:paraId="74AF0967" w14:textId="77777777" w:rsidR="00BA4A16" w:rsidRPr="00A61C56" w:rsidRDefault="00BA4A16" w:rsidP="00BA4A16">
            <w:pPr>
              <w:rPr>
                <w:sz w:val="20"/>
                <w:szCs w:val="20"/>
                <w:lang w:val="en-US"/>
              </w:rPr>
            </w:pPr>
          </w:p>
        </w:tc>
      </w:tr>
      <w:tr w:rsidR="00BA4A16" w:rsidRPr="00A61C56" w14:paraId="41A74634" w14:textId="77777777" w:rsidTr="00BA4A16">
        <w:tc>
          <w:tcPr>
            <w:tcW w:w="861" w:type="dxa"/>
            <w:tcBorders>
              <w:top w:val="single" w:sz="24" w:space="0" w:color="auto"/>
              <w:left w:val="single" w:sz="24" w:space="0" w:color="auto"/>
              <w:bottom w:val="single" w:sz="24" w:space="0" w:color="auto"/>
              <w:right w:val="single" w:sz="24" w:space="0" w:color="auto"/>
            </w:tcBorders>
          </w:tcPr>
          <w:p w14:paraId="7AF94824" w14:textId="7051AF32" w:rsidR="00BA4A16" w:rsidRPr="00BA4A16" w:rsidRDefault="00BA4A16" w:rsidP="00BA4A16">
            <w:pPr>
              <w:rPr>
                <w:b/>
                <w:sz w:val="20"/>
                <w:szCs w:val="20"/>
                <w:lang w:val="en-US"/>
              </w:rPr>
            </w:pPr>
            <w:r w:rsidRPr="00BA4A16">
              <w:rPr>
                <w:b/>
                <w:sz w:val="20"/>
                <w:szCs w:val="20"/>
                <w:lang w:val="en-US"/>
              </w:rPr>
              <w:t>Year</w:t>
            </w:r>
          </w:p>
        </w:tc>
        <w:tc>
          <w:tcPr>
            <w:tcW w:w="605" w:type="dxa"/>
            <w:tcBorders>
              <w:top w:val="single" w:sz="24" w:space="0" w:color="auto"/>
              <w:left w:val="single" w:sz="24" w:space="0" w:color="auto"/>
              <w:bottom w:val="single" w:sz="24" w:space="0" w:color="auto"/>
              <w:right w:val="single" w:sz="24" w:space="0" w:color="auto"/>
            </w:tcBorders>
          </w:tcPr>
          <w:p w14:paraId="48518869" w14:textId="77777777" w:rsidR="00BA4A16" w:rsidRPr="00BA4A16" w:rsidRDefault="00BA4A16" w:rsidP="00BA4A16">
            <w:pPr>
              <w:rPr>
                <w:b/>
                <w:sz w:val="20"/>
                <w:szCs w:val="20"/>
                <w:lang w:val="en-US"/>
              </w:rPr>
            </w:pPr>
            <w:r w:rsidRPr="00BA4A16">
              <w:rPr>
                <w:b/>
                <w:sz w:val="20"/>
                <w:szCs w:val="20"/>
              </w:rPr>
              <w:t>03</w:t>
            </w:r>
          </w:p>
        </w:tc>
        <w:tc>
          <w:tcPr>
            <w:tcW w:w="514" w:type="dxa"/>
            <w:tcBorders>
              <w:top w:val="single" w:sz="24" w:space="0" w:color="auto"/>
              <w:left w:val="single" w:sz="24" w:space="0" w:color="auto"/>
              <w:bottom w:val="single" w:sz="24" w:space="0" w:color="auto"/>
              <w:right w:val="single" w:sz="24" w:space="0" w:color="auto"/>
            </w:tcBorders>
          </w:tcPr>
          <w:p w14:paraId="7AEAFD61" w14:textId="77777777" w:rsidR="00BA4A16" w:rsidRPr="00BA4A16" w:rsidRDefault="00BA4A16" w:rsidP="00BA4A16">
            <w:pPr>
              <w:rPr>
                <w:b/>
                <w:sz w:val="20"/>
                <w:szCs w:val="20"/>
                <w:lang w:val="en-US"/>
              </w:rPr>
            </w:pPr>
            <w:r w:rsidRPr="00BA4A16">
              <w:rPr>
                <w:b/>
                <w:sz w:val="20"/>
                <w:szCs w:val="20"/>
              </w:rPr>
              <w:t>04</w:t>
            </w:r>
          </w:p>
        </w:tc>
        <w:tc>
          <w:tcPr>
            <w:tcW w:w="567" w:type="dxa"/>
            <w:tcBorders>
              <w:top w:val="single" w:sz="24" w:space="0" w:color="auto"/>
              <w:left w:val="single" w:sz="24" w:space="0" w:color="auto"/>
              <w:bottom w:val="single" w:sz="24" w:space="0" w:color="auto"/>
              <w:right w:val="single" w:sz="24" w:space="0" w:color="auto"/>
            </w:tcBorders>
          </w:tcPr>
          <w:p w14:paraId="24077F41" w14:textId="77777777" w:rsidR="00BA4A16" w:rsidRPr="00BA4A16" w:rsidRDefault="00BA4A16" w:rsidP="00BA4A16">
            <w:pPr>
              <w:rPr>
                <w:b/>
                <w:sz w:val="20"/>
                <w:szCs w:val="20"/>
                <w:lang w:val="en-US"/>
              </w:rPr>
            </w:pPr>
            <w:r w:rsidRPr="00BA4A16">
              <w:rPr>
                <w:b/>
                <w:sz w:val="20"/>
                <w:szCs w:val="20"/>
              </w:rPr>
              <w:t>05</w:t>
            </w:r>
          </w:p>
        </w:tc>
        <w:tc>
          <w:tcPr>
            <w:tcW w:w="567" w:type="dxa"/>
            <w:tcBorders>
              <w:top w:val="single" w:sz="24" w:space="0" w:color="auto"/>
              <w:left w:val="single" w:sz="24" w:space="0" w:color="auto"/>
              <w:bottom w:val="single" w:sz="24" w:space="0" w:color="auto"/>
              <w:right w:val="single" w:sz="24" w:space="0" w:color="auto"/>
            </w:tcBorders>
          </w:tcPr>
          <w:p w14:paraId="4EA9B4C2" w14:textId="77777777" w:rsidR="00BA4A16" w:rsidRPr="00BA4A16" w:rsidRDefault="00BA4A16" w:rsidP="00BA4A16">
            <w:pPr>
              <w:rPr>
                <w:b/>
                <w:sz w:val="20"/>
                <w:szCs w:val="20"/>
                <w:lang w:val="en-US"/>
              </w:rPr>
            </w:pPr>
            <w:r w:rsidRPr="00BA4A16">
              <w:rPr>
                <w:b/>
                <w:sz w:val="20"/>
                <w:szCs w:val="20"/>
              </w:rPr>
              <w:t>06</w:t>
            </w:r>
          </w:p>
        </w:tc>
        <w:tc>
          <w:tcPr>
            <w:tcW w:w="588" w:type="dxa"/>
            <w:tcBorders>
              <w:top w:val="single" w:sz="24" w:space="0" w:color="auto"/>
              <w:left w:val="single" w:sz="24" w:space="0" w:color="auto"/>
              <w:bottom w:val="single" w:sz="24" w:space="0" w:color="auto"/>
              <w:right w:val="single" w:sz="24" w:space="0" w:color="auto"/>
            </w:tcBorders>
          </w:tcPr>
          <w:p w14:paraId="5F884FA4" w14:textId="77777777" w:rsidR="00BA4A16" w:rsidRPr="00BA4A16" w:rsidRDefault="00BA4A16" w:rsidP="00BA4A16">
            <w:pPr>
              <w:rPr>
                <w:b/>
                <w:sz w:val="20"/>
                <w:szCs w:val="20"/>
                <w:lang w:val="en-US"/>
              </w:rPr>
            </w:pPr>
            <w:r w:rsidRPr="00BA4A16">
              <w:rPr>
                <w:b/>
                <w:sz w:val="20"/>
                <w:szCs w:val="20"/>
              </w:rPr>
              <w:t>07</w:t>
            </w:r>
          </w:p>
        </w:tc>
        <w:tc>
          <w:tcPr>
            <w:tcW w:w="588" w:type="dxa"/>
            <w:tcBorders>
              <w:top w:val="single" w:sz="24" w:space="0" w:color="auto"/>
              <w:left w:val="single" w:sz="24" w:space="0" w:color="auto"/>
              <w:bottom w:val="single" w:sz="24" w:space="0" w:color="auto"/>
              <w:right w:val="single" w:sz="24" w:space="0" w:color="auto"/>
            </w:tcBorders>
          </w:tcPr>
          <w:p w14:paraId="0B642644" w14:textId="77777777" w:rsidR="00BA4A16" w:rsidRPr="00BA4A16" w:rsidRDefault="00BA4A16" w:rsidP="00BA4A16">
            <w:pPr>
              <w:rPr>
                <w:b/>
                <w:sz w:val="20"/>
                <w:szCs w:val="20"/>
                <w:lang w:val="en-US"/>
              </w:rPr>
            </w:pPr>
            <w:r w:rsidRPr="00BA4A16">
              <w:rPr>
                <w:b/>
                <w:sz w:val="20"/>
                <w:szCs w:val="20"/>
              </w:rPr>
              <w:t>08</w:t>
            </w:r>
          </w:p>
        </w:tc>
        <w:tc>
          <w:tcPr>
            <w:tcW w:w="588" w:type="dxa"/>
            <w:tcBorders>
              <w:top w:val="single" w:sz="24" w:space="0" w:color="auto"/>
              <w:left w:val="single" w:sz="24" w:space="0" w:color="auto"/>
              <w:bottom w:val="single" w:sz="24" w:space="0" w:color="auto"/>
              <w:right w:val="single" w:sz="24" w:space="0" w:color="auto"/>
            </w:tcBorders>
          </w:tcPr>
          <w:p w14:paraId="1C1CB075" w14:textId="77777777" w:rsidR="00BA4A16" w:rsidRPr="00BA4A16" w:rsidRDefault="00BA4A16" w:rsidP="00BA4A16">
            <w:pPr>
              <w:rPr>
                <w:b/>
                <w:sz w:val="20"/>
                <w:szCs w:val="20"/>
                <w:lang w:val="en-US"/>
              </w:rPr>
            </w:pPr>
            <w:r w:rsidRPr="00BA4A16">
              <w:rPr>
                <w:b/>
                <w:sz w:val="20"/>
                <w:szCs w:val="20"/>
              </w:rPr>
              <w:t>09</w:t>
            </w:r>
          </w:p>
        </w:tc>
        <w:tc>
          <w:tcPr>
            <w:tcW w:w="479" w:type="dxa"/>
            <w:tcBorders>
              <w:top w:val="single" w:sz="24" w:space="0" w:color="auto"/>
              <w:left w:val="single" w:sz="24" w:space="0" w:color="auto"/>
              <w:bottom w:val="single" w:sz="24" w:space="0" w:color="auto"/>
              <w:right w:val="single" w:sz="24" w:space="0" w:color="auto"/>
            </w:tcBorders>
          </w:tcPr>
          <w:p w14:paraId="13AA435C" w14:textId="77777777" w:rsidR="00BA4A16" w:rsidRPr="00BA4A16" w:rsidRDefault="00BA4A16" w:rsidP="00BA4A16">
            <w:pPr>
              <w:rPr>
                <w:b/>
                <w:sz w:val="20"/>
                <w:szCs w:val="20"/>
                <w:lang w:val="en-US"/>
              </w:rPr>
            </w:pPr>
            <w:r w:rsidRPr="00BA4A16">
              <w:rPr>
                <w:b/>
                <w:sz w:val="20"/>
                <w:szCs w:val="20"/>
              </w:rPr>
              <w:t>10</w:t>
            </w:r>
          </w:p>
        </w:tc>
        <w:tc>
          <w:tcPr>
            <w:tcW w:w="567" w:type="dxa"/>
            <w:tcBorders>
              <w:top w:val="single" w:sz="24" w:space="0" w:color="auto"/>
              <w:left w:val="single" w:sz="24" w:space="0" w:color="auto"/>
              <w:bottom w:val="single" w:sz="24" w:space="0" w:color="auto"/>
              <w:right w:val="single" w:sz="24" w:space="0" w:color="auto"/>
            </w:tcBorders>
          </w:tcPr>
          <w:p w14:paraId="05E6E582" w14:textId="77777777" w:rsidR="00BA4A16" w:rsidRPr="00BA4A16" w:rsidRDefault="00BA4A16" w:rsidP="00BA4A16">
            <w:pPr>
              <w:rPr>
                <w:b/>
                <w:sz w:val="20"/>
                <w:szCs w:val="20"/>
                <w:lang w:val="en-US"/>
              </w:rPr>
            </w:pPr>
            <w:r w:rsidRPr="00BA4A16">
              <w:rPr>
                <w:b/>
                <w:sz w:val="20"/>
                <w:szCs w:val="20"/>
              </w:rPr>
              <w:t>11</w:t>
            </w:r>
          </w:p>
        </w:tc>
        <w:tc>
          <w:tcPr>
            <w:tcW w:w="567" w:type="dxa"/>
            <w:tcBorders>
              <w:top w:val="single" w:sz="24" w:space="0" w:color="auto"/>
              <w:left w:val="single" w:sz="24" w:space="0" w:color="auto"/>
              <w:bottom w:val="single" w:sz="24" w:space="0" w:color="auto"/>
              <w:right w:val="single" w:sz="24" w:space="0" w:color="auto"/>
            </w:tcBorders>
          </w:tcPr>
          <w:p w14:paraId="05FF71D7" w14:textId="77777777" w:rsidR="00BA4A16" w:rsidRPr="00BA4A16" w:rsidRDefault="00BA4A16" w:rsidP="00BA4A16">
            <w:pPr>
              <w:rPr>
                <w:b/>
                <w:sz w:val="20"/>
                <w:szCs w:val="20"/>
                <w:lang w:val="en-US"/>
              </w:rPr>
            </w:pPr>
            <w:r w:rsidRPr="00BA4A16">
              <w:rPr>
                <w:b/>
                <w:sz w:val="20"/>
                <w:szCs w:val="20"/>
              </w:rPr>
              <w:t>12</w:t>
            </w:r>
          </w:p>
        </w:tc>
        <w:tc>
          <w:tcPr>
            <w:tcW w:w="567" w:type="dxa"/>
            <w:tcBorders>
              <w:top w:val="single" w:sz="24" w:space="0" w:color="auto"/>
              <w:left w:val="single" w:sz="24" w:space="0" w:color="auto"/>
              <w:bottom w:val="single" w:sz="24" w:space="0" w:color="auto"/>
              <w:right w:val="single" w:sz="24" w:space="0" w:color="auto"/>
            </w:tcBorders>
          </w:tcPr>
          <w:p w14:paraId="33BEEEC4" w14:textId="77777777" w:rsidR="00BA4A16" w:rsidRPr="00BA4A16" w:rsidRDefault="00BA4A16" w:rsidP="00BA4A16">
            <w:pPr>
              <w:rPr>
                <w:b/>
                <w:sz w:val="20"/>
                <w:szCs w:val="20"/>
                <w:lang w:val="en-US"/>
              </w:rPr>
            </w:pPr>
            <w:r w:rsidRPr="00BA4A16">
              <w:rPr>
                <w:b/>
                <w:sz w:val="20"/>
                <w:szCs w:val="20"/>
              </w:rPr>
              <w:t>13</w:t>
            </w:r>
          </w:p>
        </w:tc>
        <w:tc>
          <w:tcPr>
            <w:tcW w:w="463" w:type="dxa"/>
            <w:tcBorders>
              <w:top w:val="single" w:sz="24" w:space="0" w:color="auto"/>
              <w:left w:val="single" w:sz="24" w:space="0" w:color="auto"/>
              <w:bottom w:val="single" w:sz="24" w:space="0" w:color="auto"/>
              <w:right w:val="single" w:sz="24" w:space="0" w:color="auto"/>
            </w:tcBorders>
          </w:tcPr>
          <w:p w14:paraId="3EDAAEBE" w14:textId="77777777" w:rsidR="00BA4A16" w:rsidRPr="00BA4A16" w:rsidRDefault="00BA4A16" w:rsidP="00BA4A16">
            <w:pPr>
              <w:rPr>
                <w:b/>
                <w:sz w:val="20"/>
                <w:szCs w:val="20"/>
                <w:lang w:val="en-US"/>
              </w:rPr>
            </w:pPr>
            <w:r w:rsidRPr="00BA4A16">
              <w:rPr>
                <w:b/>
                <w:sz w:val="20"/>
                <w:szCs w:val="20"/>
              </w:rPr>
              <w:t>14</w:t>
            </w:r>
          </w:p>
        </w:tc>
        <w:tc>
          <w:tcPr>
            <w:tcW w:w="554" w:type="dxa"/>
            <w:tcBorders>
              <w:top w:val="single" w:sz="24" w:space="0" w:color="auto"/>
              <w:left w:val="single" w:sz="24" w:space="0" w:color="auto"/>
              <w:bottom w:val="single" w:sz="24" w:space="0" w:color="auto"/>
              <w:right w:val="single" w:sz="24" w:space="0" w:color="auto"/>
            </w:tcBorders>
          </w:tcPr>
          <w:p w14:paraId="666E8B2F" w14:textId="77777777" w:rsidR="00BA4A16" w:rsidRPr="00BA4A16" w:rsidRDefault="00BA4A16" w:rsidP="00BA4A16">
            <w:pPr>
              <w:rPr>
                <w:b/>
                <w:sz w:val="20"/>
                <w:szCs w:val="20"/>
                <w:lang w:val="en-US"/>
              </w:rPr>
            </w:pPr>
            <w:r w:rsidRPr="00BA4A16">
              <w:rPr>
                <w:b/>
                <w:sz w:val="20"/>
                <w:szCs w:val="20"/>
              </w:rPr>
              <w:t>15</w:t>
            </w:r>
          </w:p>
        </w:tc>
        <w:tc>
          <w:tcPr>
            <w:tcW w:w="641" w:type="dxa"/>
            <w:tcBorders>
              <w:top w:val="single" w:sz="24" w:space="0" w:color="auto"/>
              <w:left w:val="single" w:sz="24" w:space="0" w:color="auto"/>
              <w:bottom w:val="single" w:sz="24" w:space="0" w:color="auto"/>
              <w:right w:val="single" w:sz="24" w:space="0" w:color="auto"/>
            </w:tcBorders>
          </w:tcPr>
          <w:p w14:paraId="39DE73F3" w14:textId="77777777" w:rsidR="00BA4A16" w:rsidRPr="00BA4A16" w:rsidRDefault="00BA4A16" w:rsidP="00BA4A16">
            <w:pPr>
              <w:rPr>
                <w:b/>
                <w:sz w:val="20"/>
                <w:szCs w:val="20"/>
                <w:lang w:val="en-US"/>
              </w:rPr>
            </w:pPr>
            <w:r w:rsidRPr="00BA4A16">
              <w:rPr>
                <w:b/>
                <w:sz w:val="20"/>
                <w:szCs w:val="20"/>
              </w:rPr>
              <w:t>16</w:t>
            </w:r>
          </w:p>
        </w:tc>
        <w:tc>
          <w:tcPr>
            <w:tcW w:w="635" w:type="dxa"/>
            <w:tcBorders>
              <w:top w:val="single" w:sz="24" w:space="0" w:color="auto"/>
              <w:left w:val="single" w:sz="24" w:space="0" w:color="auto"/>
              <w:bottom w:val="single" w:sz="24" w:space="0" w:color="auto"/>
              <w:right w:val="single" w:sz="24" w:space="0" w:color="auto"/>
            </w:tcBorders>
          </w:tcPr>
          <w:p w14:paraId="2612FE01" w14:textId="77777777" w:rsidR="00BA4A16" w:rsidRPr="00BA4A16" w:rsidRDefault="00BA4A16" w:rsidP="00BA4A16">
            <w:pPr>
              <w:rPr>
                <w:b/>
                <w:sz w:val="20"/>
                <w:szCs w:val="20"/>
                <w:lang w:val="en-US"/>
              </w:rPr>
            </w:pPr>
            <w:r w:rsidRPr="00BA4A16">
              <w:rPr>
                <w:b/>
                <w:sz w:val="20"/>
                <w:szCs w:val="20"/>
              </w:rPr>
              <w:t>17</w:t>
            </w:r>
          </w:p>
        </w:tc>
      </w:tr>
    </w:tbl>
    <w:p w14:paraId="098948D1" w14:textId="57A778A0" w:rsidR="00D54EFA" w:rsidRPr="00B57252" w:rsidRDefault="00B57252" w:rsidP="00B57252">
      <w:pPr>
        <w:spacing w:before="120" w:after="0" w:line="240" w:lineRule="auto"/>
        <w:jc w:val="both"/>
        <w:rPr>
          <w:rFonts w:ascii="Arial" w:hAnsi="Arial" w:cs="Arial"/>
          <w:sz w:val="20"/>
          <w:szCs w:val="20"/>
          <w:lang w:val="en-GB"/>
        </w:rPr>
      </w:pPr>
      <w:r w:rsidRPr="00B57252">
        <w:rPr>
          <w:rFonts w:ascii="Arial" w:hAnsi="Arial" w:cs="Arial"/>
          <w:sz w:val="20"/>
          <w:szCs w:val="20"/>
          <w:lang w:val="en-GB"/>
        </w:rPr>
        <w:t xml:space="preserve">Source: Own elaboration based on the questionnaire forms available at </w:t>
      </w:r>
      <w:hyperlink r:id="rId43" w:history="1">
        <w:r w:rsidRPr="00B57252">
          <w:rPr>
            <w:rStyle w:val="Hipercze"/>
            <w:rFonts w:ascii="Arial" w:hAnsi="Arial" w:cs="Arial"/>
            <w:sz w:val="20"/>
            <w:szCs w:val="20"/>
            <w:lang w:val="en-GB"/>
          </w:rPr>
          <w:t>https://circabc.europa.eu/faces/jsp/extension/wai/navigation/container.jsp</w:t>
        </w:r>
      </w:hyperlink>
      <w:r w:rsidRPr="00B57252">
        <w:rPr>
          <w:rFonts w:ascii="Arial" w:hAnsi="Arial" w:cs="Arial"/>
          <w:sz w:val="20"/>
          <w:szCs w:val="20"/>
          <w:lang w:val="en-GB"/>
        </w:rPr>
        <w:t xml:space="preserve"> (Accessed 05.2018)</w:t>
      </w:r>
    </w:p>
    <w:p w14:paraId="43F776B1" w14:textId="77777777" w:rsidR="006B5358" w:rsidRDefault="006B5358">
      <w:pPr>
        <w:rPr>
          <w:rFonts w:ascii="Arial" w:hAnsi="Arial" w:cs="Arial"/>
          <w:b/>
          <w:iCs/>
          <w:sz w:val="20"/>
          <w:szCs w:val="20"/>
          <w:lang w:val="en-GB"/>
        </w:rPr>
      </w:pPr>
      <w:r>
        <w:rPr>
          <w:rFonts w:ascii="Arial" w:hAnsi="Arial" w:cs="Arial"/>
          <w:b/>
          <w:i/>
          <w:sz w:val="20"/>
          <w:szCs w:val="20"/>
          <w:lang w:val="en-GB"/>
        </w:rPr>
        <w:br w:type="page"/>
      </w:r>
    </w:p>
    <w:p w14:paraId="7007B625" w14:textId="1F1000B2" w:rsidR="00453D2D" w:rsidRPr="001A03A7" w:rsidRDefault="00453D2D" w:rsidP="001A03A7">
      <w:pPr>
        <w:pStyle w:val="Legenda"/>
        <w:keepNext/>
        <w:spacing w:before="240" w:after="0" w:line="360" w:lineRule="auto"/>
        <w:rPr>
          <w:rFonts w:ascii="Arial" w:hAnsi="Arial" w:cs="Arial"/>
          <w:b/>
          <w:i w:val="0"/>
          <w:color w:val="auto"/>
          <w:sz w:val="20"/>
          <w:szCs w:val="20"/>
          <w:lang w:val="en-GB"/>
        </w:rPr>
      </w:pPr>
      <w:r w:rsidRPr="001A03A7">
        <w:rPr>
          <w:rFonts w:ascii="Arial" w:hAnsi="Arial" w:cs="Arial"/>
          <w:b/>
          <w:i w:val="0"/>
          <w:color w:val="auto"/>
          <w:sz w:val="20"/>
          <w:szCs w:val="20"/>
          <w:lang w:val="en-GB"/>
        </w:rPr>
        <w:t xml:space="preserve">Table </w:t>
      </w:r>
      <w:r w:rsidRPr="001A03A7">
        <w:rPr>
          <w:rFonts w:ascii="Arial" w:hAnsi="Arial" w:cs="Arial"/>
          <w:b/>
          <w:i w:val="0"/>
          <w:color w:val="auto"/>
          <w:sz w:val="20"/>
          <w:szCs w:val="20"/>
        </w:rPr>
        <w:fldChar w:fldCharType="begin"/>
      </w:r>
      <w:r w:rsidRPr="001A03A7">
        <w:rPr>
          <w:rFonts w:ascii="Arial" w:hAnsi="Arial" w:cs="Arial"/>
          <w:b/>
          <w:i w:val="0"/>
          <w:color w:val="auto"/>
          <w:sz w:val="20"/>
          <w:szCs w:val="20"/>
          <w:lang w:val="en-GB"/>
        </w:rPr>
        <w:instrText xml:space="preserve"> SEQ Table \* ARABIC </w:instrText>
      </w:r>
      <w:r w:rsidRPr="001A03A7">
        <w:rPr>
          <w:rFonts w:ascii="Arial" w:hAnsi="Arial" w:cs="Arial"/>
          <w:b/>
          <w:i w:val="0"/>
          <w:color w:val="auto"/>
          <w:sz w:val="20"/>
          <w:szCs w:val="20"/>
        </w:rPr>
        <w:fldChar w:fldCharType="separate"/>
      </w:r>
      <w:r w:rsidRPr="001A03A7">
        <w:rPr>
          <w:rFonts w:ascii="Arial" w:hAnsi="Arial" w:cs="Arial"/>
          <w:b/>
          <w:i w:val="0"/>
          <w:noProof/>
          <w:color w:val="auto"/>
          <w:sz w:val="20"/>
          <w:szCs w:val="20"/>
          <w:lang w:val="en-GB"/>
        </w:rPr>
        <w:t>2</w:t>
      </w:r>
      <w:r w:rsidRPr="001A03A7">
        <w:rPr>
          <w:rFonts w:ascii="Arial" w:hAnsi="Arial" w:cs="Arial"/>
          <w:b/>
          <w:i w:val="0"/>
          <w:color w:val="auto"/>
          <w:sz w:val="20"/>
          <w:szCs w:val="20"/>
        </w:rPr>
        <w:fldChar w:fldCharType="end"/>
      </w:r>
      <w:r w:rsidR="006B5358">
        <w:rPr>
          <w:rFonts w:ascii="Arial" w:hAnsi="Arial" w:cs="Arial"/>
          <w:b/>
          <w:i w:val="0"/>
          <w:color w:val="auto"/>
          <w:sz w:val="20"/>
          <w:szCs w:val="20"/>
        </w:rPr>
        <w:t>.</w:t>
      </w:r>
      <w:r w:rsidRPr="001A03A7">
        <w:rPr>
          <w:rFonts w:ascii="Arial" w:hAnsi="Arial" w:cs="Arial"/>
          <w:b/>
          <w:i w:val="0"/>
          <w:color w:val="auto"/>
          <w:sz w:val="20"/>
          <w:szCs w:val="20"/>
          <w:lang w:val="en-GB"/>
        </w:rPr>
        <w:t xml:space="preserve"> Determinants of overstatement</w:t>
      </w:r>
    </w:p>
    <w:tbl>
      <w:tblPr>
        <w:tblW w:w="0" w:type="auto"/>
        <w:tblLayout w:type="fixed"/>
        <w:tblLook w:val="0000" w:firstRow="0" w:lastRow="0" w:firstColumn="0" w:lastColumn="0" w:noHBand="0" w:noVBand="0"/>
      </w:tblPr>
      <w:tblGrid>
        <w:gridCol w:w="4077"/>
        <w:gridCol w:w="1276"/>
        <w:gridCol w:w="1276"/>
        <w:gridCol w:w="1451"/>
      </w:tblGrid>
      <w:tr w:rsidR="00453D2D" w:rsidRPr="00453D2D" w14:paraId="616FADC4" w14:textId="77777777" w:rsidTr="001A03A7">
        <w:tc>
          <w:tcPr>
            <w:tcW w:w="4077" w:type="dxa"/>
            <w:tcBorders>
              <w:top w:val="single" w:sz="4" w:space="0" w:color="auto"/>
              <w:left w:val="nil"/>
              <w:bottom w:val="nil"/>
              <w:right w:val="nil"/>
            </w:tcBorders>
          </w:tcPr>
          <w:p w14:paraId="72E3AC43" w14:textId="77777777" w:rsidR="00453D2D" w:rsidRPr="00453D2D" w:rsidRDefault="00453D2D" w:rsidP="001A03A7">
            <w:pPr>
              <w:widowControl w:val="0"/>
              <w:autoSpaceDE w:val="0"/>
              <w:autoSpaceDN w:val="0"/>
              <w:adjustRightInd w:val="0"/>
              <w:spacing w:after="0" w:line="240" w:lineRule="auto"/>
              <w:rPr>
                <w:rFonts w:ascii="Arial" w:hAnsi="Arial" w:cs="Arial"/>
                <w:sz w:val="20"/>
                <w:szCs w:val="20"/>
                <w:lang w:val="en-US"/>
              </w:rPr>
            </w:pPr>
          </w:p>
        </w:tc>
        <w:tc>
          <w:tcPr>
            <w:tcW w:w="1276" w:type="dxa"/>
            <w:tcBorders>
              <w:top w:val="single" w:sz="4" w:space="0" w:color="auto"/>
              <w:left w:val="nil"/>
              <w:bottom w:val="nil"/>
              <w:right w:val="nil"/>
            </w:tcBorders>
          </w:tcPr>
          <w:p w14:paraId="23548C3D" w14:textId="77777777" w:rsidR="00453D2D" w:rsidRPr="00453D2D" w:rsidRDefault="00453D2D" w:rsidP="001A03A7">
            <w:pPr>
              <w:widowControl w:val="0"/>
              <w:autoSpaceDE w:val="0"/>
              <w:autoSpaceDN w:val="0"/>
              <w:adjustRightInd w:val="0"/>
              <w:spacing w:after="0" w:line="240" w:lineRule="auto"/>
              <w:jc w:val="center"/>
              <w:rPr>
                <w:rFonts w:ascii="Arial" w:hAnsi="Arial" w:cs="Arial"/>
                <w:sz w:val="20"/>
                <w:szCs w:val="20"/>
                <w:lang w:val="en-US"/>
              </w:rPr>
            </w:pPr>
            <w:r w:rsidRPr="00453D2D">
              <w:rPr>
                <w:rFonts w:ascii="Arial" w:hAnsi="Arial" w:cs="Arial"/>
                <w:sz w:val="20"/>
                <w:szCs w:val="20"/>
                <w:lang w:val="en-US"/>
              </w:rPr>
              <w:t>Moving files</w:t>
            </w:r>
          </w:p>
        </w:tc>
        <w:tc>
          <w:tcPr>
            <w:tcW w:w="1276" w:type="dxa"/>
            <w:tcBorders>
              <w:top w:val="single" w:sz="4" w:space="0" w:color="auto"/>
              <w:left w:val="nil"/>
              <w:bottom w:val="nil"/>
              <w:right w:val="nil"/>
            </w:tcBorders>
          </w:tcPr>
          <w:p w14:paraId="7D94CA69" w14:textId="77777777" w:rsidR="00453D2D" w:rsidRPr="00453D2D" w:rsidRDefault="00453D2D" w:rsidP="001A03A7">
            <w:pPr>
              <w:widowControl w:val="0"/>
              <w:autoSpaceDE w:val="0"/>
              <w:autoSpaceDN w:val="0"/>
              <w:adjustRightInd w:val="0"/>
              <w:spacing w:after="0" w:line="240" w:lineRule="auto"/>
              <w:jc w:val="center"/>
              <w:rPr>
                <w:rFonts w:ascii="Arial" w:hAnsi="Arial" w:cs="Arial"/>
                <w:sz w:val="20"/>
                <w:szCs w:val="20"/>
                <w:lang w:val="en-US"/>
              </w:rPr>
            </w:pPr>
            <w:r w:rsidRPr="00453D2D">
              <w:rPr>
                <w:rFonts w:ascii="Arial" w:hAnsi="Arial" w:cs="Arial"/>
                <w:sz w:val="20"/>
                <w:szCs w:val="20"/>
                <w:lang w:val="en-US"/>
              </w:rPr>
              <w:t>Word processor</w:t>
            </w:r>
          </w:p>
        </w:tc>
        <w:tc>
          <w:tcPr>
            <w:tcW w:w="1451" w:type="dxa"/>
            <w:tcBorders>
              <w:top w:val="single" w:sz="4" w:space="0" w:color="auto"/>
              <w:left w:val="nil"/>
              <w:bottom w:val="nil"/>
              <w:right w:val="nil"/>
            </w:tcBorders>
          </w:tcPr>
          <w:p w14:paraId="50261E92" w14:textId="77777777" w:rsidR="00453D2D" w:rsidRPr="00453D2D" w:rsidRDefault="00453D2D" w:rsidP="001A03A7">
            <w:pPr>
              <w:widowControl w:val="0"/>
              <w:autoSpaceDE w:val="0"/>
              <w:autoSpaceDN w:val="0"/>
              <w:adjustRightInd w:val="0"/>
              <w:spacing w:after="0" w:line="240" w:lineRule="auto"/>
              <w:jc w:val="center"/>
              <w:rPr>
                <w:rFonts w:ascii="Arial" w:hAnsi="Arial" w:cs="Arial"/>
                <w:sz w:val="20"/>
                <w:szCs w:val="20"/>
                <w:lang w:val="en-US"/>
              </w:rPr>
            </w:pPr>
            <w:r w:rsidRPr="00453D2D">
              <w:rPr>
                <w:rFonts w:ascii="Arial" w:hAnsi="Arial" w:cs="Arial"/>
                <w:sz w:val="20"/>
                <w:szCs w:val="20"/>
                <w:lang w:val="en-US"/>
              </w:rPr>
              <w:t>Srpeadsheet</w:t>
            </w:r>
          </w:p>
        </w:tc>
      </w:tr>
      <w:tr w:rsidR="00453D2D" w:rsidRPr="00453D2D" w14:paraId="2A7C1537" w14:textId="77777777" w:rsidTr="001A03A7">
        <w:tc>
          <w:tcPr>
            <w:tcW w:w="4077" w:type="dxa"/>
            <w:tcBorders>
              <w:top w:val="nil"/>
              <w:left w:val="nil"/>
              <w:bottom w:val="nil"/>
              <w:right w:val="nil"/>
            </w:tcBorders>
          </w:tcPr>
          <w:p w14:paraId="146A132B"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p>
        </w:tc>
        <w:tc>
          <w:tcPr>
            <w:tcW w:w="1276" w:type="dxa"/>
            <w:tcBorders>
              <w:top w:val="nil"/>
              <w:left w:val="nil"/>
              <w:bottom w:val="nil"/>
              <w:right w:val="nil"/>
            </w:tcBorders>
          </w:tcPr>
          <w:p w14:paraId="446E1FBA"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(1)</w:t>
            </w:r>
          </w:p>
        </w:tc>
        <w:tc>
          <w:tcPr>
            <w:tcW w:w="1276" w:type="dxa"/>
            <w:tcBorders>
              <w:top w:val="nil"/>
              <w:left w:val="nil"/>
              <w:bottom w:val="nil"/>
              <w:right w:val="nil"/>
            </w:tcBorders>
          </w:tcPr>
          <w:p w14:paraId="4FC40ADF"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(2)</w:t>
            </w:r>
          </w:p>
        </w:tc>
        <w:tc>
          <w:tcPr>
            <w:tcW w:w="1451" w:type="dxa"/>
            <w:tcBorders>
              <w:top w:val="nil"/>
              <w:left w:val="nil"/>
              <w:bottom w:val="nil"/>
              <w:right w:val="nil"/>
            </w:tcBorders>
          </w:tcPr>
          <w:p w14:paraId="2EE1E0DC"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(3)</w:t>
            </w:r>
          </w:p>
        </w:tc>
      </w:tr>
      <w:tr w:rsidR="00453D2D" w:rsidRPr="00453D2D" w14:paraId="7C39A753" w14:textId="77777777" w:rsidTr="001A03A7">
        <w:tc>
          <w:tcPr>
            <w:tcW w:w="4077" w:type="dxa"/>
            <w:tcBorders>
              <w:top w:val="single" w:sz="4" w:space="0" w:color="auto"/>
              <w:left w:val="nil"/>
              <w:bottom w:val="nil"/>
              <w:right w:val="nil"/>
            </w:tcBorders>
          </w:tcPr>
          <w:p w14:paraId="7546A8C8"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Age</w:t>
            </w:r>
          </w:p>
        </w:tc>
        <w:tc>
          <w:tcPr>
            <w:tcW w:w="1276" w:type="dxa"/>
            <w:tcBorders>
              <w:top w:val="single" w:sz="4" w:space="0" w:color="auto"/>
              <w:left w:val="nil"/>
              <w:bottom w:val="nil"/>
              <w:right w:val="nil"/>
            </w:tcBorders>
          </w:tcPr>
          <w:p w14:paraId="32C5FDA3"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-0.013</w:t>
            </w:r>
            <w:r w:rsidRPr="00453D2D">
              <w:rPr>
                <w:rFonts w:ascii="Arial" w:hAnsi="Arial" w:cs="Arial"/>
                <w:sz w:val="20"/>
                <w:szCs w:val="20"/>
                <w:vertAlign w:val="superscript"/>
                <w:lang w:val="en-US"/>
              </w:rPr>
              <w:t>***</w:t>
            </w:r>
          </w:p>
        </w:tc>
        <w:tc>
          <w:tcPr>
            <w:tcW w:w="1276" w:type="dxa"/>
            <w:tcBorders>
              <w:top w:val="single" w:sz="4" w:space="0" w:color="auto"/>
              <w:left w:val="nil"/>
              <w:bottom w:val="nil"/>
              <w:right w:val="nil"/>
            </w:tcBorders>
          </w:tcPr>
          <w:p w14:paraId="70A02F2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-0.015</w:t>
            </w:r>
            <w:r w:rsidRPr="00453D2D">
              <w:rPr>
                <w:rFonts w:ascii="Arial" w:hAnsi="Arial" w:cs="Arial"/>
                <w:sz w:val="20"/>
                <w:szCs w:val="20"/>
                <w:vertAlign w:val="superscript"/>
                <w:lang w:val="en-US"/>
              </w:rPr>
              <w:t>***</w:t>
            </w:r>
          </w:p>
        </w:tc>
        <w:tc>
          <w:tcPr>
            <w:tcW w:w="1451" w:type="dxa"/>
            <w:tcBorders>
              <w:top w:val="single" w:sz="4" w:space="0" w:color="auto"/>
              <w:left w:val="nil"/>
              <w:bottom w:val="nil"/>
              <w:right w:val="nil"/>
            </w:tcBorders>
          </w:tcPr>
          <w:p w14:paraId="4C3DDC4F"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-0.013</w:t>
            </w:r>
            <w:r w:rsidRPr="00453D2D">
              <w:rPr>
                <w:rFonts w:ascii="Arial" w:hAnsi="Arial" w:cs="Arial"/>
                <w:sz w:val="20"/>
                <w:szCs w:val="20"/>
                <w:vertAlign w:val="superscript"/>
                <w:lang w:val="en-US"/>
              </w:rPr>
              <w:t>***</w:t>
            </w:r>
          </w:p>
        </w:tc>
      </w:tr>
      <w:tr w:rsidR="00453D2D" w:rsidRPr="00453D2D" w14:paraId="5D973B6F" w14:textId="77777777" w:rsidTr="001A03A7">
        <w:tc>
          <w:tcPr>
            <w:tcW w:w="4077" w:type="dxa"/>
            <w:tcBorders>
              <w:top w:val="nil"/>
              <w:left w:val="nil"/>
              <w:bottom w:val="nil"/>
              <w:right w:val="nil"/>
            </w:tcBorders>
          </w:tcPr>
          <w:p w14:paraId="4AD5192E"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Female</w:t>
            </w:r>
          </w:p>
        </w:tc>
        <w:tc>
          <w:tcPr>
            <w:tcW w:w="1276" w:type="dxa"/>
            <w:tcBorders>
              <w:top w:val="nil"/>
              <w:left w:val="nil"/>
              <w:bottom w:val="nil"/>
              <w:right w:val="nil"/>
            </w:tcBorders>
          </w:tcPr>
          <w:p w14:paraId="6C33E7A1"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-0.047</w:t>
            </w:r>
          </w:p>
        </w:tc>
        <w:tc>
          <w:tcPr>
            <w:tcW w:w="1276" w:type="dxa"/>
            <w:tcBorders>
              <w:top w:val="nil"/>
              <w:left w:val="nil"/>
              <w:bottom w:val="nil"/>
              <w:right w:val="nil"/>
            </w:tcBorders>
          </w:tcPr>
          <w:p w14:paraId="1E49F73D"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-0.068</w:t>
            </w:r>
          </w:p>
        </w:tc>
        <w:tc>
          <w:tcPr>
            <w:tcW w:w="1451" w:type="dxa"/>
            <w:tcBorders>
              <w:top w:val="nil"/>
              <w:left w:val="nil"/>
              <w:bottom w:val="nil"/>
              <w:right w:val="nil"/>
            </w:tcBorders>
          </w:tcPr>
          <w:p w14:paraId="169E9A6E"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-0.058</w:t>
            </w:r>
            <w:r w:rsidRPr="00453D2D">
              <w:rPr>
                <w:rFonts w:ascii="Arial" w:hAnsi="Arial" w:cs="Arial"/>
                <w:sz w:val="20"/>
                <w:szCs w:val="20"/>
                <w:vertAlign w:val="superscript"/>
                <w:lang w:val="en-US"/>
              </w:rPr>
              <w:t>*</w:t>
            </w:r>
          </w:p>
        </w:tc>
      </w:tr>
      <w:tr w:rsidR="00453D2D" w:rsidRPr="003F39CD" w14:paraId="4B90E5B9" w14:textId="77777777" w:rsidTr="001A03A7">
        <w:tc>
          <w:tcPr>
            <w:tcW w:w="4077" w:type="dxa"/>
            <w:tcBorders>
              <w:top w:val="nil"/>
              <w:left w:val="nil"/>
              <w:bottom w:val="nil"/>
              <w:right w:val="nil"/>
            </w:tcBorders>
          </w:tcPr>
          <w:p w14:paraId="0DD00A7D" w14:textId="77777777" w:rsidR="00453D2D" w:rsidRPr="00453D2D" w:rsidRDefault="00453D2D" w:rsidP="00453D2D">
            <w:pPr>
              <w:widowControl w:val="0"/>
              <w:autoSpaceDE w:val="0"/>
              <w:autoSpaceDN w:val="0"/>
              <w:adjustRightInd w:val="0"/>
              <w:spacing w:after="0" w:line="360" w:lineRule="auto"/>
              <w:rPr>
                <w:rFonts w:ascii="Arial" w:hAnsi="Arial" w:cs="Arial"/>
                <w:b/>
                <w:sz w:val="20"/>
                <w:szCs w:val="20"/>
                <w:lang w:val="en-US"/>
              </w:rPr>
            </w:pPr>
            <w:r w:rsidRPr="00453D2D">
              <w:rPr>
                <w:rFonts w:ascii="Arial" w:hAnsi="Arial" w:cs="Arial"/>
                <w:b/>
                <w:sz w:val="20"/>
                <w:szCs w:val="20"/>
                <w:lang w:val="en-US"/>
              </w:rPr>
              <w:t>Place of living (ref.: village)</w:t>
            </w:r>
          </w:p>
        </w:tc>
        <w:tc>
          <w:tcPr>
            <w:tcW w:w="1276" w:type="dxa"/>
            <w:tcBorders>
              <w:top w:val="nil"/>
              <w:left w:val="nil"/>
              <w:bottom w:val="nil"/>
              <w:right w:val="nil"/>
            </w:tcBorders>
          </w:tcPr>
          <w:p w14:paraId="012F05E0"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p>
        </w:tc>
        <w:tc>
          <w:tcPr>
            <w:tcW w:w="1276" w:type="dxa"/>
            <w:tcBorders>
              <w:top w:val="nil"/>
              <w:left w:val="nil"/>
              <w:bottom w:val="nil"/>
              <w:right w:val="nil"/>
            </w:tcBorders>
          </w:tcPr>
          <w:p w14:paraId="0401192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p>
        </w:tc>
        <w:tc>
          <w:tcPr>
            <w:tcW w:w="1451" w:type="dxa"/>
            <w:tcBorders>
              <w:top w:val="nil"/>
              <w:left w:val="nil"/>
              <w:bottom w:val="nil"/>
              <w:right w:val="nil"/>
            </w:tcBorders>
          </w:tcPr>
          <w:p w14:paraId="392E982E"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p>
        </w:tc>
      </w:tr>
      <w:tr w:rsidR="00453D2D" w:rsidRPr="00453D2D" w14:paraId="4853F43D" w14:textId="77777777" w:rsidTr="001A03A7">
        <w:tc>
          <w:tcPr>
            <w:tcW w:w="4077" w:type="dxa"/>
            <w:tcBorders>
              <w:top w:val="nil"/>
              <w:left w:val="nil"/>
              <w:bottom w:val="nil"/>
              <w:right w:val="nil"/>
            </w:tcBorders>
          </w:tcPr>
          <w:p w14:paraId="10C9CFF6" w14:textId="7935E604" w:rsidR="00453D2D" w:rsidRPr="00453D2D" w:rsidRDefault="001A03A7" w:rsidP="00453D2D">
            <w:pPr>
              <w:widowControl w:val="0"/>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C</w:t>
            </w:r>
            <w:r w:rsidR="00453D2D" w:rsidRPr="00453D2D">
              <w:rPr>
                <w:rFonts w:ascii="Arial" w:hAnsi="Arial" w:cs="Arial"/>
                <w:sz w:val="20"/>
                <w:szCs w:val="20"/>
                <w:lang w:val="en-US"/>
              </w:rPr>
              <w:t>ity&lt;20000</w:t>
            </w:r>
          </w:p>
        </w:tc>
        <w:tc>
          <w:tcPr>
            <w:tcW w:w="1276" w:type="dxa"/>
            <w:tcBorders>
              <w:top w:val="nil"/>
              <w:left w:val="nil"/>
              <w:bottom w:val="nil"/>
              <w:right w:val="nil"/>
            </w:tcBorders>
          </w:tcPr>
          <w:p w14:paraId="293BDD78"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0.155</w:t>
            </w:r>
            <w:r w:rsidRPr="00453D2D">
              <w:rPr>
                <w:rFonts w:ascii="Arial" w:hAnsi="Arial" w:cs="Arial"/>
                <w:sz w:val="20"/>
                <w:szCs w:val="20"/>
                <w:vertAlign w:val="superscript"/>
                <w:lang w:val="en-US"/>
              </w:rPr>
              <w:t>*</w:t>
            </w:r>
          </w:p>
        </w:tc>
        <w:tc>
          <w:tcPr>
            <w:tcW w:w="1276" w:type="dxa"/>
            <w:tcBorders>
              <w:top w:val="nil"/>
              <w:left w:val="nil"/>
              <w:bottom w:val="nil"/>
              <w:right w:val="nil"/>
            </w:tcBorders>
          </w:tcPr>
          <w:p w14:paraId="78AC1AE8"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0.066</w:t>
            </w:r>
          </w:p>
        </w:tc>
        <w:tc>
          <w:tcPr>
            <w:tcW w:w="1451" w:type="dxa"/>
            <w:tcBorders>
              <w:top w:val="nil"/>
              <w:left w:val="nil"/>
              <w:bottom w:val="nil"/>
              <w:right w:val="nil"/>
            </w:tcBorders>
          </w:tcPr>
          <w:p w14:paraId="7D914012"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0.057</w:t>
            </w:r>
          </w:p>
        </w:tc>
      </w:tr>
      <w:tr w:rsidR="00453D2D" w:rsidRPr="00453D2D" w14:paraId="63194867" w14:textId="77777777" w:rsidTr="001A03A7">
        <w:tc>
          <w:tcPr>
            <w:tcW w:w="4077" w:type="dxa"/>
            <w:tcBorders>
              <w:top w:val="nil"/>
              <w:left w:val="nil"/>
              <w:bottom w:val="nil"/>
              <w:right w:val="nil"/>
            </w:tcBorders>
          </w:tcPr>
          <w:p w14:paraId="57CDB22F" w14:textId="029BD8FD" w:rsidR="00453D2D" w:rsidRPr="00453D2D" w:rsidRDefault="001A03A7" w:rsidP="00453D2D">
            <w:pPr>
              <w:widowControl w:val="0"/>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C</w:t>
            </w:r>
            <w:r w:rsidR="00453D2D" w:rsidRPr="00453D2D">
              <w:rPr>
                <w:rFonts w:ascii="Arial" w:hAnsi="Arial" w:cs="Arial"/>
                <w:sz w:val="20"/>
                <w:szCs w:val="20"/>
                <w:lang w:val="en-US"/>
              </w:rPr>
              <w:t>ity&gt;=20000 &amp; &lt;100000</w:t>
            </w:r>
          </w:p>
        </w:tc>
        <w:tc>
          <w:tcPr>
            <w:tcW w:w="1276" w:type="dxa"/>
            <w:tcBorders>
              <w:top w:val="nil"/>
              <w:left w:val="nil"/>
              <w:bottom w:val="nil"/>
              <w:right w:val="nil"/>
            </w:tcBorders>
          </w:tcPr>
          <w:p w14:paraId="09398FBE"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0.023</w:t>
            </w:r>
          </w:p>
        </w:tc>
        <w:tc>
          <w:tcPr>
            <w:tcW w:w="1276" w:type="dxa"/>
            <w:tcBorders>
              <w:top w:val="nil"/>
              <w:left w:val="nil"/>
              <w:bottom w:val="nil"/>
              <w:right w:val="nil"/>
            </w:tcBorders>
          </w:tcPr>
          <w:p w14:paraId="004C1743"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0.112</w:t>
            </w:r>
            <w:r w:rsidRPr="00453D2D">
              <w:rPr>
                <w:rFonts w:ascii="Arial" w:hAnsi="Arial" w:cs="Arial"/>
                <w:sz w:val="20"/>
                <w:szCs w:val="20"/>
                <w:vertAlign w:val="superscript"/>
                <w:lang w:val="en-US"/>
              </w:rPr>
              <w:t>*</w:t>
            </w:r>
          </w:p>
        </w:tc>
        <w:tc>
          <w:tcPr>
            <w:tcW w:w="1451" w:type="dxa"/>
            <w:tcBorders>
              <w:top w:val="nil"/>
              <w:left w:val="nil"/>
              <w:bottom w:val="nil"/>
              <w:right w:val="nil"/>
            </w:tcBorders>
          </w:tcPr>
          <w:p w14:paraId="0225116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0.064</w:t>
            </w:r>
          </w:p>
        </w:tc>
      </w:tr>
      <w:tr w:rsidR="00453D2D" w:rsidRPr="00453D2D" w14:paraId="0F3794F8" w14:textId="77777777" w:rsidTr="001A03A7">
        <w:tc>
          <w:tcPr>
            <w:tcW w:w="4077" w:type="dxa"/>
            <w:tcBorders>
              <w:top w:val="nil"/>
              <w:left w:val="nil"/>
              <w:bottom w:val="nil"/>
              <w:right w:val="nil"/>
            </w:tcBorders>
          </w:tcPr>
          <w:p w14:paraId="5BFB712B" w14:textId="422B6DF1" w:rsidR="00453D2D" w:rsidRPr="00453D2D" w:rsidRDefault="001A03A7" w:rsidP="00453D2D">
            <w:pPr>
              <w:widowControl w:val="0"/>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C</w:t>
            </w:r>
            <w:r w:rsidR="00453D2D" w:rsidRPr="00453D2D">
              <w:rPr>
                <w:rFonts w:ascii="Arial" w:hAnsi="Arial" w:cs="Arial"/>
                <w:sz w:val="20"/>
                <w:szCs w:val="20"/>
                <w:lang w:val="en-US"/>
              </w:rPr>
              <w:t>ity&gt;=100000 &amp; &lt;1000000</w:t>
            </w:r>
          </w:p>
        </w:tc>
        <w:tc>
          <w:tcPr>
            <w:tcW w:w="1276" w:type="dxa"/>
            <w:tcBorders>
              <w:top w:val="nil"/>
              <w:left w:val="nil"/>
              <w:bottom w:val="nil"/>
              <w:right w:val="nil"/>
            </w:tcBorders>
          </w:tcPr>
          <w:p w14:paraId="58316FC3"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0.100</w:t>
            </w:r>
          </w:p>
        </w:tc>
        <w:tc>
          <w:tcPr>
            <w:tcW w:w="1276" w:type="dxa"/>
            <w:tcBorders>
              <w:top w:val="nil"/>
              <w:left w:val="nil"/>
              <w:bottom w:val="nil"/>
              <w:right w:val="nil"/>
            </w:tcBorders>
          </w:tcPr>
          <w:p w14:paraId="7B997051"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0.169</w:t>
            </w:r>
            <w:r w:rsidRPr="00453D2D">
              <w:rPr>
                <w:rFonts w:ascii="Arial" w:hAnsi="Arial" w:cs="Arial"/>
                <w:sz w:val="20"/>
                <w:szCs w:val="20"/>
                <w:vertAlign w:val="superscript"/>
                <w:lang w:val="en-US"/>
              </w:rPr>
              <w:t>**</w:t>
            </w:r>
          </w:p>
        </w:tc>
        <w:tc>
          <w:tcPr>
            <w:tcW w:w="1451" w:type="dxa"/>
            <w:tcBorders>
              <w:top w:val="nil"/>
              <w:left w:val="nil"/>
              <w:bottom w:val="nil"/>
              <w:right w:val="nil"/>
            </w:tcBorders>
          </w:tcPr>
          <w:p w14:paraId="4876C385"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0.106</w:t>
            </w:r>
            <w:r w:rsidRPr="00453D2D">
              <w:rPr>
                <w:rFonts w:ascii="Arial" w:hAnsi="Arial" w:cs="Arial"/>
                <w:sz w:val="20"/>
                <w:szCs w:val="20"/>
                <w:vertAlign w:val="superscript"/>
                <w:lang w:val="en-US"/>
              </w:rPr>
              <w:t>***</w:t>
            </w:r>
          </w:p>
        </w:tc>
      </w:tr>
      <w:tr w:rsidR="00453D2D" w:rsidRPr="00453D2D" w14:paraId="2B9821C3" w14:textId="77777777" w:rsidTr="001A03A7">
        <w:tc>
          <w:tcPr>
            <w:tcW w:w="4077" w:type="dxa"/>
            <w:tcBorders>
              <w:top w:val="nil"/>
              <w:left w:val="nil"/>
              <w:bottom w:val="nil"/>
              <w:right w:val="nil"/>
            </w:tcBorders>
          </w:tcPr>
          <w:p w14:paraId="625AA4CA"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Warsaw</w:t>
            </w:r>
          </w:p>
        </w:tc>
        <w:tc>
          <w:tcPr>
            <w:tcW w:w="1276" w:type="dxa"/>
            <w:tcBorders>
              <w:top w:val="nil"/>
              <w:left w:val="nil"/>
              <w:bottom w:val="nil"/>
              <w:right w:val="nil"/>
            </w:tcBorders>
          </w:tcPr>
          <w:p w14:paraId="4A70CA26"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0.361</w:t>
            </w:r>
            <w:r w:rsidRPr="00453D2D">
              <w:rPr>
                <w:rFonts w:ascii="Arial" w:hAnsi="Arial" w:cs="Arial"/>
                <w:sz w:val="20"/>
                <w:szCs w:val="20"/>
                <w:vertAlign w:val="superscript"/>
                <w:lang w:val="en-US"/>
              </w:rPr>
              <w:t>**</w:t>
            </w:r>
          </w:p>
        </w:tc>
        <w:tc>
          <w:tcPr>
            <w:tcW w:w="1276" w:type="dxa"/>
            <w:tcBorders>
              <w:top w:val="nil"/>
              <w:left w:val="nil"/>
              <w:bottom w:val="nil"/>
              <w:right w:val="nil"/>
            </w:tcBorders>
          </w:tcPr>
          <w:p w14:paraId="6407FBCE"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0.410</w:t>
            </w:r>
            <w:r w:rsidRPr="00453D2D">
              <w:rPr>
                <w:rFonts w:ascii="Arial" w:hAnsi="Arial" w:cs="Arial"/>
                <w:sz w:val="20"/>
                <w:szCs w:val="20"/>
                <w:vertAlign w:val="superscript"/>
                <w:lang w:val="en-US"/>
              </w:rPr>
              <w:t>**</w:t>
            </w:r>
          </w:p>
        </w:tc>
        <w:tc>
          <w:tcPr>
            <w:tcW w:w="1451" w:type="dxa"/>
            <w:tcBorders>
              <w:top w:val="nil"/>
              <w:left w:val="nil"/>
              <w:bottom w:val="nil"/>
              <w:right w:val="nil"/>
            </w:tcBorders>
          </w:tcPr>
          <w:p w14:paraId="2153EC2C"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0.205</w:t>
            </w:r>
            <w:r w:rsidRPr="00453D2D">
              <w:rPr>
                <w:rFonts w:ascii="Arial" w:hAnsi="Arial" w:cs="Arial"/>
                <w:sz w:val="20"/>
                <w:szCs w:val="20"/>
                <w:vertAlign w:val="superscript"/>
                <w:lang w:val="en-US"/>
              </w:rPr>
              <w:t>***</w:t>
            </w:r>
          </w:p>
        </w:tc>
      </w:tr>
      <w:tr w:rsidR="00453D2D" w:rsidRPr="00453D2D" w14:paraId="2AFF4169" w14:textId="77777777" w:rsidTr="001A03A7">
        <w:tc>
          <w:tcPr>
            <w:tcW w:w="4077" w:type="dxa"/>
            <w:tcBorders>
              <w:top w:val="nil"/>
              <w:left w:val="nil"/>
              <w:bottom w:val="nil"/>
              <w:right w:val="nil"/>
            </w:tcBorders>
          </w:tcPr>
          <w:p w14:paraId="0653FE26"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Years of education</w:t>
            </w:r>
          </w:p>
        </w:tc>
        <w:tc>
          <w:tcPr>
            <w:tcW w:w="1276" w:type="dxa"/>
            <w:tcBorders>
              <w:top w:val="nil"/>
              <w:left w:val="nil"/>
              <w:bottom w:val="nil"/>
              <w:right w:val="nil"/>
            </w:tcBorders>
          </w:tcPr>
          <w:p w14:paraId="5F49B625"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0.054</w:t>
            </w:r>
            <w:r w:rsidRPr="00453D2D">
              <w:rPr>
                <w:rFonts w:ascii="Arial" w:hAnsi="Arial" w:cs="Arial"/>
                <w:sz w:val="20"/>
                <w:szCs w:val="20"/>
                <w:vertAlign w:val="superscript"/>
                <w:lang w:val="en-US"/>
              </w:rPr>
              <w:t>***</w:t>
            </w:r>
          </w:p>
        </w:tc>
        <w:tc>
          <w:tcPr>
            <w:tcW w:w="1276" w:type="dxa"/>
            <w:tcBorders>
              <w:top w:val="nil"/>
              <w:left w:val="nil"/>
              <w:bottom w:val="nil"/>
              <w:right w:val="nil"/>
            </w:tcBorders>
          </w:tcPr>
          <w:p w14:paraId="29DD8814"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0.053</w:t>
            </w:r>
            <w:r w:rsidRPr="00453D2D">
              <w:rPr>
                <w:rFonts w:ascii="Arial" w:hAnsi="Arial" w:cs="Arial"/>
                <w:sz w:val="20"/>
                <w:szCs w:val="20"/>
                <w:vertAlign w:val="superscript"/>
                <w:lang w:val="en-US"/>
              </w:rPr>
              <w:t>***</w:t>
            </w:r>
          </w:p>
        </w:tc>
        <w:tc>
          <w:tcPr>
            <w:tcW w:w="1451" w:type="dxa"/>
            <w:tcBorders>
              <w:top w:val="nil"/>
              <w:left w:val="nil"/>
              <w:bottom w:val="nil"/>
              <w:right w:val="nil"/>
            </w:tcBorders>
          </w:tcPr>
          <w:p w14:paraId="32BA2A8D"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0.054</w:t>
            </w:r>
            <w:r w:rsidRPr="00453D2D">
              <w:rPr>
                <w:rFonts w:ascii="Arial" w:hAnsi="Arial" w:cs="Arial"/>
                <w:sz w:val="20"/>
                <w:szCs w:val="20"/>
                <w:vertAlign w:val="superscript"/>
                <w:lang w:val="en-US"/>
              </w:rPr>
              <w:t>***</w:t>
            </w:r>
          </w:p>
        </w:tc>
      </w:tr>
      <w:tr w:rsidR="00453D2D" w:rsidRPr="00453D2D" w14:paraId="148A6565" w14:textId="77777777" w:rsidTr="001A03A7">
        <w:tc>
          <w:tcPr>
            <w:tcW w:w="4077" w:type="dxa"/>
            <w:tcBorders>
              <w:top w:val="nil"/>
              <w:left w:val="nil"/>
              <w:bottom w:val="nil"/>
              <w:right w:val="nil"/>
            </w:tcBorders>
          </w:tcPr>
          <w:p w14:paraId="1D7D18FC"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Nonformal education</w:t>
            </w:r>
          </w:p>
        </w:tc>
        <w:tc>
          <w:tcPr>
            <w:tcW w:w="1276" w:type="dxa"/>
            <w:tcBorders>
              <w:top w:val="nil"/>
              <w:left w:val="nil"/>
              <w:bottom w:val="nil"/>
              <w:right w:val="nil"/>
            </w:tcBorders>
          </w:tcPr>
          <w:p w14:paraId="63344C18"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0.016</w:t>
            </w:r>
          </w:p>
        </w:tc>
        <w:tc>
          <w:tcPr>
            <w:tcW w:w="1276" w:type="dxa"/>
            <w:tcBorders>
              <w:top w:val="nil"/>
              <w:left w:val="nil"/>
              <w:bottom w:val="nil"/>
              <w:right w:val="nil"/>
            </w:tcBorders>
          </w:tcPr>
          <w:p w14:paraId="685818AC"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-0.019</w:t>
            </w:r>
          </w:p>
        </w:tc>
        <w:tc>
          <w:tcPr>
            <w:tcW w:w="1451" w:type="dxa"/>
            <w:tcBorders>
              <w:top w:val="nil"/>
              <w:left w:val="nil"/>
              <w:bottom w:val="nil"/>
              <w:right w:val="nil"/>
            </w:tcBorders>
          </w:tcPr>
          <w:p w14:paraId="16B7642A"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0.054</w:t>
            </w:r>
            <w:r w:rsidRPr="00453D2D">
              <w:rPr>
                <w:rFonts w:ascii="Arial" w:hAnsi="Arial" w:cs="Arial"/>
                <w:sz w:val="20"/>
                <w:szCs w:val="20"/>
                <w:vertAlign w:val="superscript"/>
                <w:lang w:val="en-US"/>
              </w:rPr>
              <w:t>*</w:t>
            </w:r>
          </w:p>
        </w:tc>
      </w:tr>
      <w:tr w:rsidR="00453D2D" w:rsidRPr="00453D2D" w14:paraId="596BB0C1" w14:textId="77777777" w:rsidTr="001A03A7">
        <w:tc>
          <w:tcPr>
            <w:tcW w:w="4077" w:type="dxa"/>
            <w:tcBorders>
              <w:top w:val="nil"/>
              <w:left w:val="nil"/>
              <w:bottom w:val="nil"/>
              <w:right w:val="nil"/>
            </w:tcBorders>
          </w:tcPr>
          <w:p w14:paraId="1C6087C5"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Informal education</w:t>
            </w:r>
          </w:p>
        </w:tc>
        <w:tc>
          <w:tcPr>
            <w:tcW w:w="1276" w:type="dxa"/>
            <w:tcBorders>
              <w:top w:val="nil"/>
              <w:left w:val="nil"/>
              <w:bottom w:val="nil"/>
              <w:right w:val="nil"/>
            </w:tcBorders>
          </w:tcPr>
          <w:p w14:paraId="3E454D42"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0.066</w:t>
            </w:r>
          </w:p>
        </w:tc>
        <w:tc>
          <w:tcPr>
            <w:tcW w:w="1276" w:type="dxa"/>
            <w:tcBorders>
              <w:top w:val="nil"/>
              <w:left w:val="nil"/>
              <w:bottom w:val="nil"/>
              <w:right w:val="nil"/>
            </w:tcBorders>
          </w:tcPr>
          <w:p w14:paraId="03B1BBC4"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0.129</w:t>
            </w:r>
            <w:r w:rsidRPr="00453D2D">
              <w:rPr>
                <w:rFonts w:ascii="Arial" w:hAnsi="Arial" w:cs="Arial"/>
                <w:sz w:val="20"/>
                <w:szCs w:val="20"/>
                <w:vertAlign w:val="superscript"/>
                <w:lang w:val="en-US"/>
              </w:rPr>
              <w:t>*</w:t>
            </w:r>
          </w:p>
        </w:tc>
        <w:tc>
          <w:tcPr>
            <w:tcW w:w="1451" w:type="dxa"/>
            <w:tcBorders>
              <w:top w:val="nil"/>
              <w:left w:val="nil"/>
              <w:bottom w:val="nil"/>
              <w:right w:val="nil"/>
            </w:tcBorders>
          </w:tcPr>
          <w:p w14:paraId="547CF910"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0.125</w:t>
            </w:r>
            <w:r w:rsidRPr="00453D2D">
              <w:rPr>
                <w:rFonts w:ascii="Arial" w:hAnsi="Arial" w:cs="Arial"/>
                <w:sz w:val="20"/>
                <w:szCs w:val="20"/>
                <w:vertAlign w:val="superscript"/>
                <w:lang w:val="en-US"/>
              </w:rPr>
              <w:t>***</w:t>
            </w:r>
          </w:p>
        </w:tc>
      </w:tr>
      <w:tr w:rsidR="00453D2D" w:rsidRPr="00453D2D" w14:paraId="3A79407A" w14:textId="77777777" w:rsidTr="001A03A7">
        <w:tc>
          <w:tcPr>
            <w:tcW w:w="4077" w:type="dxa"/>
            <w:tcBorders>
              <w:top w:val="nil"/>
              <w:left w:val="nil"/>
              <w:bottom w:val="nil"/>
              <w:right w:val="nil"/>
            </w:tcBorders>
          </w:tcPr>
          <w:p w14:paraId="1368C311" w14:textId="77777777" w:rsidR="00453D2D" w:rsidRPr="00453D2D" w:rsidRDefault="00453D2D" w:rsidP="00453D2D">
            <w:pPr>
              <w:widowControl w:val="0"/>
              <w:autoSpaceDE w:val="0"/>
              <w:autoSpaceDN w:val="0"/>
              <w:adjustRightInd w:val="0"/>
              <w:spacing w:after="0" w:line="360" w:lineRule="auto"/>
              <w:rPr>
                <w:rFonts w:ascii="Arial" w:hAnsi="Arial" w:cs="Arial"/>
                <w:b/>
                <w:sz w:val="20"/>
                <w:szCs w:val="20"/>
              </w:rPr>
            </w:pPr>
            <w:r w:rsidRPr="00453D2D">
              <w:rPr>
                <w:rFonts w:ascii="Arial" w:hAnsi="Arial" w:cs="Arial"/>
                <w:b/>
                <w:sz w:val="20"/>
                <w:szCs w:val="20"/>
              </w:rPr>
              <w:t>Employment status (ref.: employed)</w:t>
            </w:r>
          </w:p>
        </w:tc>
        <w:tc>
          <w:tcPr>
            <w:tcW w:w="1276" w:type="dxa"/>
            <w:tcBorders>
              <w:top w:val="nil"/>
              <w:left w:val="nil"/>
              <w:bottom w:val="nil"/>
              <w:right w:val="nil"/>
            </w:tcBorders>
          </w:tcPr>
          <w:p w14:paraId="35102CAE"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p>
        </w:tc>
        <w:tc>
          <w:tcPr>
            <w:tcW w:w="1276" w:type="dxa"/>
            <w:tcBorders>
              <w:top w:val="nil"/>
              <w:left w:val="nil"/>
              <w:bottom w:val="nil"/>
              <w:right w:val="nil"/>
            </w:tcBorders>
          </w:tcPr>
          <w:p w14:paraId="488EF051"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p>
        </w:tc>
        <w:tc>
          <w:tcPr>
            <w:tcW w:w="1451" w:type="dxa"/>
            <w:tcBorders>
              <w:top w:val="nil"/>
              <w:left w:val="nil"/>
              <w:bottom w:val="nil"/>
              <w:right w:val="nil"/>
            </w:tcBorders>
          </w:tcPr>
          <w:p w14:paraId="2EA63CDA"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p>
        </w:tc>
      </w:tr>
      <w:tr w:rsidR="00453D2D" w:rsidRPr="00453D2D" w14:paraId="7404D403" w14:textId="77777777" w:rsidTr="001A03A7">
        <w:tc>
          <w:tcPr>
            <w:tcW w:w="4077" w:type="dxa"/>
            <w:tcBorders>
              <w:top w:val="nil"/>
              <w:left w:val="nil"/>
              <w:bottom w:val="nil"/>
              <w:right w:val="nil"/>
            </w:tcBorders>
          </w:tcPr>
          <w:p w14:paraId="58AB5485"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rPr>
            </w:pPr>
            <w:r w:rsidRPr="00453D2D">
              <w:rPr>
                <w:rFonts w:ascii="Arial" w:hAnsi="Arial" w:cs="Arial"/>
                <w:sz w:val="20"/>
                <w:szCs w:val="20"/>
              </w:rPr>
              <w:t>Unemployed</w:t>
            </w:r>
          </w:p>
        </w:tc>
        <w:tc>
          <w:tcPr>
            <w:tcW w:w="1276" w:type="dxa"/>
            <w:tcBorders>
              <w:top w:val="nil"/>
              <w:left w:val="nil"/>
              <w:bottom w:val="nil"/>
              <w:right w:val="nil"/>
            </w:tcBorders>
          </w:tcPr>
          <w:p w14:paraId="3FD6681B"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r w:rsidRPr="00453D2D">
              <w:rPr>
                <w:rFonts w:ascii="Arial" w:hAnsi="Arial" w:cs="Arial"/>
                <w:sz w:val="20"/>
                <w:szCs w:val="20"/>
              </w:rPr>
              <w:t>0.010</w:t>
            </w:r>
          </w:p>
        </w:tc>
        <w:tc>
          <w:tcPr>
            <w:tcW w:w="1276" w:type="dxa"/>
            <w:tcBorders>
              <w:top w:val="nil"/>
              <w:left w:val="nil"/>
              <w:bottom w:val="nil"/>
              <w:right w:val="nil"/>
            </w:tcBorders>
          </w:tcPr>
          <w:p w14:paraId="1F649BF8"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r w:rsidRPr="00453D2D">
              <w:rPr>
                <w:rFonts w:ascii="Arial" w:hAnsi="Arial" w:cs="Arial"/>
                <w:sz w:val="20"/>
                <w:szCs w:val="20"/>
              </w:rPr>
              <w:t>0.115</w:t>
            </w:r>
          </w:p>
        </w:tc>
        <w:tc>
          <w:tcPr>
            <w:tcW w:w="1451" w:type="dxa"/>
            <w:tcBorders>
              <w:top w:val="nil"/>
              <w:left w:val="nil"/>
              <w:bottom w:val="nil"/>
              <w:right w:val="nil"/>
            </w:tcBorders>
          </w:tcPr>
          <w:p w14:paraId="71C0297F"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r w:rsidRPr="00453D2D">
              <w:rPr>
                <w:rFonts w:ascii="Arial" w:hAnsi="Arial" w:cs="Arial"/>
                <w:sz w:val="20"/>
                <w:szCs w:val="20"/>
              </w:rPr>
              <w:t>0.002</w:t>
            </w:r>
          </w:p>
        </w:tc>
      </w:tr>
      <w:tr w:rsidR="00453D2D" w:rsidRPr="00453D2D" w14:paraId="2D88CDA2" w14:textId="77777777" w:rsidTr="001A03A7">
        <w:tc>
          <w:tcPr>
            <w:tcW w:w="4077" w:type="dxa"/>
            <w:tcBorders>
              <w:top w:val="nil"/>
              <w:left w:val="nil"/>
              <w:bottom w:val="nil"/>
              <w:right w:val="nil"/>
            </w:tcBorders>
          </w:tcPr>
          <w:p w14:paraId="78466010"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rPr>
            </w:pPr>
            <w:r w:rsidRPr="00453D2D">
              <w:rPr>
                <w:rFonts w:ascii="Arial" w:hAnsi="Arial" w:cs="Arial"/>
                <w:sz w:val="20"/>
                <w:szCs w:val="20"/>
              </w:rPr>
              <w:t>Inactive</w:t>
            </w:r>
          </w:p>
        </w:tc>
        <w:tc>
          <w:tcPr>
            <w:tcW w:w="1276" w:type="dxa"/>
            <w:tcBorders>
              <w:top w:val="nil"/>
              <w:left w:val="nil"/>
              <w:bottom w:val="nil"/>
              <w:right w:val="nil"/>
            </w:tcBorders>
          </w:tcPr>
          <w:p w14:paraId="3EE03216"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r w:rsidRPr="00453D2D">
              <w:rPr>
                <w:rFonts w:ascii="Arial" w:hAnsi="Arial" w:cs="Arial"/>
                <w:sz w:val="20"/>
                <w:szCs w:val="20"/>
              </w:rPr>
              <w:t>-0.094</w:t>
            </w:r>
          </w:p>
        </w:tc>
        <w:tc>
          <w:tcPr>
            <w:tcW w:w="1276" w:type="dxa"/>
            <w:tcBorders>
              <w:top w:val="nil"/>
              <w:left w:val="nil"/>
              <w:bottom w:val="nil"/>
              <w:right w:val="nil"/>
            </w:tcBorders>
          </w:tcPr>
          <w:p w14:paraId="39EE3B9A"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r w:rsidRPr="00453D2D">
              <w:rPr>
                <w:rFonts w:ascii="Arial" w:hAnsi="Arial" w:cs="Arial"/>
                <w:sz w:val="20"/>
                <w:szCs w:val="20"/>
              </w:rPr>
              <w:t>-0.068</w:t>
            </w:r>
          </w:p>
        </w:tc>
        <w:tc>
          <w:tcPr>
            <w:tcW w:w="1451" w:type="dxa"/>
            <w:tcBorders>
              <w:top w:val="nil"/>
              <w:left w:val="nil"/>
              <w:bottom w:val="nil"/>
              <w:right w:val="nil"/>
            </w:tcBorders>
          </w:tcPr>
          <w:p w14:paraId="037152F9"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rPr>
            </w:pPr>
            <w:r w:rsidRPr="00453D2D">
              <w:rPr>
                <w:rFonts w:ascii="Arial" w:hAnsi="Arial" w:cs="Arial"/>
                <w:sz w:val="20"/>
                <w:szCs w:val="20"/>
              </w:rPr>
              <w:t>0.003</w:t>
            </w:r>
          </w:p>
        </w:tc>
      </w:tr>
      <w:tr w:rsidR="00453D2D" w:rsidRPr="00453D2D" w14:paraId="705D7D87" w14:textId="77777777" w:rsidTr="001A03A7">
        <w:tc>
          <w:tcPr>
            <w:tcW w:w="4077" w:type="dxa"/>
            <w:tcBorders>
              <w:top w:val="nil"/>
              <w:left w:val="nil"/>
              <w:bottom w:val="nil"/>
              <w:right w:val="nil"/>
            </w:tcBorders>
          </w:tcPr>
          <w:p w14:paraId="74459C03"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rPr>
            </w:pPr>
            <w:r w:rsidRPr="00453D2D">
              <w:rPr>
                <w:rFonts w:ascii="Arial" w:hAnsi="Arial" w:cs="Arial"/>
                <w:sz w:val="20"/>
                <w:szCs w:val="20"/>
              </w:rPr>
              <w:t>Numeracy (std)</w:t>
            </w:r>
          </w:p>
        </w:tc>
        <w:tc>
          <w:tcPr>
            <w:tcW w:w="1276" w:type="dxa"/>
            <w:tcBorders>
              <w:top w:val="nil"/>
              <w:left w:val="nil"/>
              <w:bottom w:val="nil"/>
              <w:right w:val="nil"/>
            </w:tcBorders>
          </w:tcPr>
          <w:p w14:paraId="2D7F08F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rPr>
              <w:t>0.0</w:t>
            </w:r>
            <w:r w:rsidRPr="00453D2D">
              <w:rPr>
                <w:rFonts w:ascii="Arial" w:hAnsi="Arial" w:cs="Arial"/>
                <w:sz w:val="20"/>
                <w:szCs w:val="20"/>
                <w:lang w:val="en-US"/>
              </w:rPr>
              <w:t>29</w:t>
            </w:r>
          </w:p>
        </w:tc>
        <w:tc>
          <w:tcPr>
            <w:tcW w:w="1276" w:type="dxa"/>
            <w:tcBorders>
              <w:top w:val="nil"/>
              <w:left w:val="nil"/>
              <w:bottom w:val="nil"/>
              <w:right w:val="nil"/>
            </w:tcBorders>
          </w:tcPr>
          <w:p w14:paraId="7D87B88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0.016</w:t>
            </w:r>
          </w:p>
        </w:tc>
        <w:tc>
          <w:tcPr>
            <w:tcW w:w="1451" w:type="dxa"/>
            <w:tcBorders>
              <w:top w:val="nil"/>
              <w:left w:val="nil"/>
              <w:bottom w:val="nil"/>
              <w:right w:val="nil"/>
            </w:tcBorders>
          </w:tcPr>
          <w:p w14:paraId="5ABF1A36"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0.034</w:t>
            </w:r>
            <w:r w:rsidRPr="00453D2D">
              <w:rPr>
                <w:rFonts w:ascii="Arial" w:hAnsi="Arial" w:cs="Arial"/>
                <w:sz w:val="20"/>
                <w:szCs w:val="20"/>
                <w:vertAlign w:val="superscript"/>
                <w:lang w:val="en-US"/>
              </w:rPr>
              <w:t>*</w:t>
            </w:r>
          </w:p>
        </w:tc>
      </w:tr>
      <w:tr w:rsidR="00453D2D" w:rsidRPr="00453D2D" w14:paraId="38FC883E" w14:textId="77777777" w:rsidTr="001A03A7">
        <w:tc>
          <w:tcPr>
            <w:tcW w:w="4077" w:type="dxa"/>
            <w:tcBorders>
              <w:top w:val="nil"/>
              <w:left w:val="nil"/>
              <w:bottom w:val="nil"/>
              <w:right w:val="nil"/>
            </w:tcBorders>
          </w:tcPr>
          <w:p w14:paraId="4DA5A42B" w14:textId="77777777" w:rsidR="00453D2D" w:rsidRPr="00453D2D" w:rsidRDefault="00453D2D" w:rsidP="00453D2D">
            <w:pPr>
              <w:widowControl w:val="0"/>
              <w:autoSpaceDE w:val="0"/>
              <w:autoSpaceDN w:val="0"/>
              <w:adjustRightInd w:val="0"/>
              <w:spacing w:after="0" w:line="360" w:lineRule="auto"/>
              <w:rPr>
                <w:rFonts w:ascii="Arial" w:hAnsi="Arial" w:cs="Arial"/>
                <w:b/>
                <w:sz w:val="20"/>
                <w:szCs w:val="20"/>
                <w:lang w:val="en-US"/>
              </w:rPr>
            </w:pPr>
            <w:r w:rsidRPr="00453D2D">
              <w:rPr>
                <w:rFonts w:ascii="Arial" w:hAnsi="Arial" w:cs="Arial"/>
                <w:b/>
                <w:sz w:val="20"/>
                <w:szCs w:val="20"/>
                <w:lang w:val="en-US"/>
              </w:rPr>
              <w:t>Personality traits</w:t>
            </w:r>
          </w:p>
        </w:tc>
        <w:tc>
          <w:tcPr>
            <w:tcW w:w="1276" w:type="dxa"/>
            <w:tcBorders>
              <w:top w:val="nil"/>
              <w:left w:val="nil"/>
              <w:bottom w:val="nil"/>
              <w:right w:val="nil"/>
            </w:tcBorders>
          </w:tcPr>
          <w:p w14:paraId="6697F6D6"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p>
        </w:tc>
        <w:tc>
          <w:tcPr>
            <w:tcW w:w="1276" w:type="dxa"/>
            <w:tcBorders>
              <w:top w:val="nil"/>
              <w:left w:val="nil"/>
              <w:bottom w:val="nil"/>
              <w:right w:val="nil"/>
            </w:tcBorders>
          </w:tcPr>
          <w:p w14:paraId="6EE55B30"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p>
        </w:tc>
        <w:tc>
          <w:tcPr>
            <w:tcW w:w="1451" w:type="dxa"/>
            <w:tcBorders>
              <w:top w:val="nil"/>
              <w:left w:val="nil"/>
              <w:bottom w:val="nil"/>
              <w:right w:val="nil"/>
            </w:tcBorders>
          </w:tcPr>
          <w:p w14:paraId="6FE82C68"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p>
        </w:tc>
      </w:tr>
      <w:tr w:rsidR="00453D2D" w:rsidRPr="00453D2D" w14:paraId="125F08D6" w14:textId="77777777" w:rsidTr="001A03A7">
        <w:tc>
          <w:tcPr>
            <w:tcW w:w="4077" w:type="dxa"/>
            <w:tcBorders>
              <w:top w:val="nil"/>
              <w:left w:val="nil"/>
              <w:bottom w:val="nil"/>
              <w:right w:val="nil"/>
            </w:tcBorders>
          </w:tcPr>
          <w:p w14:paraId="4B03931B"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Conscientiousness (std)</w:t>
            </w:r>
          </w:p>
        </w:tc>
        <w:tc>
          <w:tcPr>
            <w:tcW w:w="1276" w:type="dxa"/>
            <w:tcBorders>
              <w:top w:val="nil"/>
              <w:left w:val="nil"/>
              <w:bottom w:val="nil"/>
              <w:right w:val="nil"/>
            </w:tcBorders>
          </w:tcPr>
          <w:p w14:paraId="632F51D1"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-0.099</w:t>
            </w:r>
          </w:p>
        </w:tc>
        <w:tc>
          <w:tcPr>
            <w:tcW w:w="1276" w:type="dxa"/>
            <w:tcBorders>
              <w:top w:val="nil"/>
              <w:left w:val="nil"/>
              <w:bottom w:val="nil"/>
              <w:right w:val="nil"/>
            </w:tcBorders>
          </w:tcPr>
          <w:p w14:paraId="2962A50E"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-0.033</w:t>
            </w:r>
          </w:p>
        </w:tc>
        <w:tc>
          <w:tcPr>
            <w:tcW w:w="1451" w:type="dxa"/>
            <w:tcBorders>
              <w:top w:val="nil"/>
              <w:left w:val="nil"/>
              <w:bottom w:val="nil"/>
              <w:right w:val="nil"/>
            </w:tcBorders>
          </w:tcPr>
          <w:p w14:paraId="4862D3AA"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-0.027</w:t>
            </w:r>
          </w:p>
        </w:tc>
      </w:tr>
      <w:tr w:rsidR="00453D2D" w:rsidRPr="00453D2D" w14:paraId="0835F8E0" w14:textId="77777777" w:rsidTr="001A03A7">
        <w:tc>
          <w:tcPr>
            <w:tcW w:w="4077" w:type="dxa"/>
            <w:tcBorders>
              <w:top w:val="nil"/>
              <w:left w:val="nil"/>
              <w:bottom w:val="nil"/>
              <w:right w:val="nil"/>
            </w:tcBorders>
          </w:tcPr>
          <w:p w14:paraId="62E2B8AE"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Extraversion (std)</w:t>
            </w:r>
          </w:p>
        </w:tc>
        <w:tc>
          <w:tcPr>
            <w:tcW w:w="1276" w:type="dxa"/>
            <w:tcBorders>
              <w:top w:val="nil"/>
              <w:left w:val="nil"/>
              <w:bottom w:val="nil"/>
              <w:right w:val="nil"/>
            </w:tcBorders>
          </w:tcPr>
          <w:p w14:paraId="2ED3DB3B"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-0.001</w:t>
            </w:r>
          </w:p>
        </w:tc>
        <w:tc>
          <w:tcPr>
            <w:tcW w:w="1276" w:type="dxa"/>
            <w:tcBorders>
              <w:top w:val="nil"/>
              <w:left w:val="nil"/>
              <w:bottom w:val="nil"/>
              <w:right w:val="nil"/>
            </w:tcBorders>
          </w:tcPr>
          <w:p w14:paraId="108E2F1E"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-0.025</w:t>
            </w:r>
          </w:p>
        </w:tc>
        <w:tc>
          <w:tcPr>
            <w:tcW w:w="1451" w:type="dxa"/>
            <w:tcBorders>
              <w:top w:val="nil"/>
              <w:left w:val="nil"/>
              <w:bottom w:val="nil"/>
              <w:right w:val="nil"/>
            </w:tcBorders>
          </w:tcPr>
          <w:p w14:paraId="39B24CB8"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0.032</w:t>
            </w:r>
          </w:p>
        </w:tc>
      </w:tr>
      <w:tr w:rsidR="00453D2D" w:rsidRPr="00453D2D" w14:paraId="4F6B5DC2" w14:textId="77777777" w:rsidTr="001A03A7">
        <w:tc>
          <w:tcPr>
            <w:tcW w:w="4077" w:type="dxa"/>
            <w:tcBorders>
              <w:top w:val="nil"/>
              <w:left w:val="nil"/>
              <w:bottom w:val="nil"/>
              <w:right w:val="nil"/>
            </w:tcBorders>
          </w:tcPr>
          <w:p w14:paraId="19996E89"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Agreeableness (std)</w:t>
            </w:r>
          </w:p>
        </w:tc>
        <w:tc>
          <w:tcPr>
            <w:tcW w:w="1276" w:type="dxa"/>
            <w:tcBorders>
              <w:top w:val="nil"/>
              <w:left w:val="nil"/>
              <w:bottom w:val="nil"/>
              <w:right w:val="nil"/>
            </w:tcBorders>
          </w:tcPr>
          <w:p w14:paraId="2E324A59"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-0.005</w:t>
            </w:r>
          </w:p>
        </w:tc>
        <w:tc>
          <w:tcPr>
            <w:tcW w:w="1276" w:type="dxa"/>
            <w:tcBorders>
              <w:top w:val="nil"/>
              <w:left w:val="nil"/>
              <w:bottom w:val="nil"/>
              <w:right w:val="nil"/>
            </w:tcBorders>
          </w:tcPr>
          <w:p w14:paraId="5A5B043C"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-0.062</w:t>
            </w:r>
          </w:p>
        </w:tc>
        <w:tc>
          <w:tcPr>
            <w:tcW w:w="1451" w:type="dxa"/>
            <w:tcBorders>
              <w:top w:val="nil"/>
              <w:left w:val="nil"/>
              <w:bottom w:val="nil"/>
              <w:right w:val="nil"/>
            </w:tcBorders>
          </w:tcPr>
          <w:p w14:paraId="70BE4BB5"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0.008</w:t>
            </w:r>
          </w:p>
        </w:tc>
      </w:tr>
      <w:tr w:rsidR="00453D2D" w:rsidRPr="00453D2D" w14:paraId="7D4172AF" w14:textId="77777777" w:rsidTr="001A03A7">
        <w:tc>
          <w:tcPr>
            <w:tcW w:w="4077" w:type="dxa"/>
            <w:tcBorders>
              <w:top w:val="nil"/>
              <w:left w:val="nil"/>
              <w:bottom w:val="nil"/>
              <w:right w:val="nil"/>
            </w:tcBorders>
          </w:tcPr>
          <w:p w14:paraId="64F8B0D1"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Openness (std)</w:t>
            </w:r>
          </w:p>
        </w:tc>
        <w:tc>
          <w:tcPr>
            <w:tcW w:w="1276" w:type="dxa"/>
            <w:tcBorders>
              <w:top w:val="nil"/>
              <w:left w:val="nil"/>
              <w:bottom w:val="nil"/>
              <w:right w:val="nil"/>
            </w:tcBorders>
          </w:tcPr>
          <w:p w14:paraId="33A43DDC"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0.069</w:t>
            </w:r>
          </w:p>
        </w:tc>
        <w:tc>
          <w:tcPr>
            <w:tcW w:w="1276" w:type="dxa"/>
            <w:tcBorders>
              <w:top w:val="nil"/>
              <w:left w:val="nil"/>
              <w:bottom w:val="nil"/>
              <w:right w:val="nil"/>
            </w:tcBorders>
          </w:tcPr>
          <w:p w14:paraId="3EE5E508"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0.088</w:t>
            </w:r>
            <w:r w:rsidRPr="00453D2D">
              <w:rPr>
                <w:rFonts w:ascii="Arial" w:hAnsi="Arial" w:cs="Arial"/>
                <w:sz w:val="20"/>
                <w:szCs w:val="20"/>
                <w:vertAlign w:val="superscript"/>
                <w:lang w:val="en-US"/>
              </w:rPr>
              <w:t>*</w:t>
            </w:r>
          </w:p>
        </w:tc>
        <w:tc>
          <w:tcPr>
            <w:tcW w:w="1451" w:type="dxa"/>
            <w:tcBorders>
              <w:top w:val="nil"/>
              <w:left w:val="nil"/>
              <w:bottom w:val="nil"/>
              <w:right w:val="nil"/>
            </w:tcBorders>
          </w:tcPr>
          <w:p w14:paraId="14904205"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-0.010</w:t>
            </w:r>
          </w:p>
        </w:tc>
      </w:tr>
      <w:tr w:rsidR="00453D2D" w:rsidRPr="00453D2D" w14:paraId="1686B4B9" w14:textId="77777777" w:rsidTr="001A03A7">
        <w:tc>
          <w:tcPr>
            <w:tcW w:w="4077" w:type="dxa"/>
            <w:tcBorders>
              <w:top w:val="nil"/>
              <w:left w:val="nil"/>
              <w:bottom w:val="nil"/>
              <w:right w:val="nil"/>
            </w:tcBorders>
          </w:tcPr>
          <w:p w14:paraId="52D99E9B"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Neuroticism (std)</w:t>
            </w:r>
          </w:p>
        </w:tc>
        <w:tc>
          <w:tcPr>
            <w:tcW w:w="1276" w:type="dxa"/>
            <w:tcBorders>
              <w:top w:val="nil"/>
              <w:left w:val="nil"/>
              <w:bottom w:val="nil"/>
              <w:right w:val="nil"/>
            </w:tcBorders>
          </w:tcPr>
          <w:p w14:paraId="01A6840B"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-0.026</w:t>
            </w:r>
          </w:p>
        </w:tc>
        <w:tc>
          <w:tcPr>
            <w:tcW w:w="1276" w:type="dxa"/>
            <w:tcBorders>
              <w:top w:val="nil"/>
              <w:left w:val="nil"/>
              <w:bottom w:val="nil"/>
              <w:right w:val="nil"/>
            </w:tcBorders>
          </w:tcPr>
          <w:p w14:paraId="6C24446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-0.014</w:t>
            </w:r>
          </w:p>
        </w:tc>
        <w:tc>
          <w:tcPr>
            <w:tcW w:w="1451" w:type="dxa"/>
            <w:tcBorders>
              <w:top w:val="nil"/>
              <w:left w:val="nil"/>
              <w:bottom w:val="nil"/>
              <w:right w:val="nil"/>
            </w:tcBorders>
          </w:tcPr>
          <w:p w14:paraId="46611C4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-0.026</w:t>
            </w:r>
            <w:r w:rsidRPr="00453D2D">
              <w:rPr>
                <w:rFonts w:ascii="Arial" w:hAnsi="Arial" w:cs="Arial"/>
                <w:sz w:val="20"/>
                <w:szCs w:val="20"/>
                <w:vertAlign w:val="superscript"/>
                <w:lang w:val="en-US"/>
              </w:rPr>
              <w:t>*</w:t>
            </w:r>
          </w:p>
        </w:tc>
      </w:tr>
      <w:tr w:rsidR="00453D2D" w:rsidRPr="00453D2D" w14:paraId="65D4A622" w14:textId="77777777" w:rsidTr="001A03A7">
        <w:tc>
          <w:tcPr>
            <w:tcW w:w="4077" w:type="dxa"/>
            <w:tcBorders>
              <w:top w:val="nil"/>
              <w:left w:val="nil"/>
              <w:bottom w:val="nil"/>
              <w:right w:val="nil"/>
            </w:tcBorders>
          </w:tcPr>
          <w:p w14:paraId="48CFEA62"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Perseverance of effort (std)</w:t>
            </w:r>
          </w:p>
        </w:tc>
        <w:tc>
          <w:tcPr>
            <w:tcW w:w="1276" w:type="dxa"/>
            <w:tcBorders>
              <w:top w:val="nil"/>
              <w:left w:val="nil"/>
              <w:bottom w:val="nil"/>
              <w:right w:val="nil"/>
            </w:tcBorders>
          </w:tcPr>
          <w:p w14:paraId="6B5F8EE3"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0.051</w:t>
            </w:r>
            <w:r w:rsidRPr="00453D2D">
              <w:rPr>
                <w:rFonts w:ascii="Arial" w:hAnsi="Arial" w:cs="Arial"/>
                <w:sz w:val="20"/>
                <w:szCs w:val="20"/>
                <w:vertAlign w:val="superscript"/>
                <w:lang w:val="en-US"/>
              </w:rPr>
              <w:t>*</w:t>
            </w:r>
          </w:p>
        </w:tc>
        <w:tc>
          <w:tcPr>
            <w:tcW w:w="1276" w:type="dxa"/>
            <w:tcBorders>
              <w:top w:val="nil"/>
              <w:left w:val="nil"/>
              <w:bottom w:val="nil"/>
              <w:right w:val="nil"/>
            </w:tcBorders>
          </w:tcPr>
          <w:p w14:paraId="4BF979C6"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0.030</w:t>
            </w:r>
          </w:p>
        </w:tc>
        <w:tc>
          <w:tcPr>
            <w:tcW w:w="1451" w:type="dxa"/>
            <w:tcBorders>
              <w:top w:val="nil"/>
              <w:left w:val="nil"/>
              <w:bottom w:val="nil"/>
              <w:right w:val="nil"/>
            </w:tcBorders>
          </w:tcPr>
          <w:p w14:paraId="3CC17C91"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0.044</w:t>
            </w:r>
            <w:r w:rsidRPr="00453D2D">
              <w:rPr>
                <w:rFonts w:ascii="Arial" w:hAnsi="Arial" w:cs="Arial"/>
                <w:sz w:val="20"/>
                <w:szCs w:val="20"/>
                <w:vertAlign w:val="superscript"/>
                <w:lang w:val="en-US"/>
              </w:rPr>
              <w:t>**</w:t>
            </w:r>
          </w:p>
        </w:tc>
      </w:tr>
      <w:tr w:rsidR="00453D2D" w:rsidRPr="00453D2D" w14:paraId="1CC31931" w14:textId="77777777" w:rsidTr="001A03A7">
        <w:tc>
          <w:tcPr>
            <w:tcW w:w="4077" w:type="dxa"/>
            <w:tcBorders>
              <w:top w:val="nil"/>
              <w:left w:val="nil"/>
              <w:bottom w:val="nil"/>
              <w:right w:val="nil"/>
            </w:tcBorders>
          </w:tcPr>
          <w:p w14:paraId="29F64FED"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Consistency of Interest (std)</w:t>
            </w:r>
          </w:p>
        </w:tc>
        <w:tc>
          <w:tcPr>
            <w:tcW w:w="1276" w:type="dxa"/>
            <w:tcBorders>
              <w:top w:val="nil"/>
              <w:left w:val="nil"/>
              <w:bottom w:val="nil"/>
              <w:right w:val="nil"/>
            </w:tcBorders>
          </w:tcPr>
          <w:p w14:paraId="69650E50"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0.002</w:t>
            </w:r>
          </w:p>
        </w:tc>
        <w:tc>
          <w:tcPr>
            <w:tcW w:w="1276" w:type="dxa"/>
            <w:tcBorders>
              <w:top w:val="nil"/>
              <w:left w:val="nil"/>
              <w:bottom w:val="nil"/>
              <w:right w:val="nil"/>
            </w:tcBorders>
          </w:tcPr>
          <w:p w14:paraId="64E2FD62"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-0.008</w:t>
            </w:r>
          </w:p>
        </w:tc>
        <w:tc>
          <w:tcPr>
            <w:tcW w:w="1451" w:type="dxa"/>
            <w:tcBorders>
              <w:top w:val="nil"/>
              <w:left w:val="nil"/>
              <w:bottom w:val="nil"/>
              <w:right w:val="nil"/>
            </w:tcBorders>
          </w:tcPr>
          <w:p w14:paraId="731F8F23"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-0.025</w:t>
            </w:r>
          </w:p>
        </w:tc>
      </w:tr>
      <w:tr w:rsidR="00453D2D" w:rsidRPr="00453D2D" w14:paraId="224257CF" w14:textId="77777777" w:rsidTr="001A03A7">
        <w:tc>
          <w:tcPr>
            <w:tcW w:w="4077" w:type="dxa"/>
            <w:tcBorders>
              <w:top w:val="nil"/>
              <w:left w:val="nil"/>
              <w:bottom w:val="single" w:sz="4" w:space="0" w:color="auto"/>
              <w:right w:val="nil"/>
            </w:tcBorders>
          </w:tcPr>
          <w:p w14:paraId="03AA40CD"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Constant</w:t>
            </w:r>
          </w:p>
        </w:tc>
        <w:tc>
          <w:tcPr>
            <w:tcW w:w="1276" w:type="dxa"/>
            <w:tcBorders>
              <w:top w:val="nil"/>
              <w:left w:val="nil"/>
              <w:bottom w:val="single" w:sz="4" w:space="0" w:color="auto"/>
              <w:right w:val="nil"/>
            </w:tcBorders>
          </w:tcPr>
          <w:p w14:paraId="35849D5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0.449</w:t>
            </w:r>
            <w:r w:rsidRPr="00453D2D">
              <w:rPr>
                <w:rFonts w:ascii="Arial" w:hAnsi="Arial" w:cs="Arial"/>
                <w:sz w:val="20"/>
                <w:szCs w:val="20"/>
                <w:vertAlign w:val="superscript"/>
                <w:lang w:val="en-US"/>
              </w:rPr>
              <w:t>***</w:t>
            </w:r>
          </w:p>
        </w:tc>
        <w:tc>
          <w:tcPr>
            <w:tcW w:w="1276" w:type="dxa"/>
            <w:tcBorders>
              <w:top w:val="nil"/>
              <w:left w:val="nil"/>
              <w:bottom w:val="single" w:sz="4" w:space="0" w:color="auto"/>
              <w:right w:val="nil"/>
            </w:tcBorders>
          </w:tcPr>
          <w:p w14:paraId="3B94D42B"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0.482</w:t>
            </w:r>
            <w:r w:rsidRPr="00453D2D">
              <w:rPr>
                <w:rFonts w:ascii="Arial" w:hAnsi="Arial" w:cs="Arial"/>
                <w:sz w:val="20"/>
                <w:szCs w:val="20"/>
                <w:vertAlign w:val="superscript"/>
                <w:lang w:val="en-US"/>
              </w:rPr>
              <w:t>***</w:t>
            </w:r>
          </w:p>
        </w:tc>
        <w:tc>
          <w:tcPr>
            <w:tcW w:w="1451" w:type="dxa"/>
            <w:tcBorders>
              <w:top w:val="nil"/>
              <w:left w:val="nil"/>
              <w:bottom w:val="single" w:sz="4" w:space="0" w:color="auto"/>
              <w:right w:val="nil"/>
            </w:tcBorders>
          </w:tcPr>
          <w:p w14:paraId="579C4CFD"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0.302</w:t>
            </w:r>
            <w:r w:rsidRPr="00453D2D">
              <w:rPr>
                <w:rFonts w:ascii="Arial" w:hAnsi="Arial" w:cs="Arial"/>
                <w:sz w:val="20"/>
                <w:szCs w:val="20"/>
                <w:vertAlign w:val="superscript"/>
                <w:lang w:val="en-US"/>
              </w:rPr>
              <w:t>***</w:t>
            </w:r>
          </w:p>
        </w:tc>
      </w:tr>
      <w:tr w:rsidR="00453D2D" w:rsidRPr="00453D2D" w14:paraId="2D47E5AC" w14:textId="77777777" w:rsidTr="001A03A7">
        <w:tc>
          <w:tcPr>
            <w:tcW w:w="4077" w:type="dxa"/>
            <w:tcBorders>
              <w:top w:val="single" w:sz="4" w:space="0" w:color="auto"/>
              <w:left w:val="nil"/>
              <w:bottom w:val="nil"/>
              <w:right w:val="nil"/>
            </w:tcBorders>
          </w:tcPr>
          <w:p w14:paraId="662F6821"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Observations</w:t>
            </w:r>
          </w:p>
        </w:tc>
        <w:tc>
          <w:tcPr>
            <w:tcW w:w="1276" w:type="dxa"/>
            <w:tcBorders>
              <w:top w:val="single" w:sz="4" w:space="0" w:color="auto"/>
              <w:left w:val="nil"/>
              <w:bottom w:val="nil"/>
              <w:right w:val="nil"/>
            </w:tcBorders>
          </w:tcPr>
          <w:p w14:paraId="43BAA237"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710</w:t>
            </w:r>
          </w:p>
        </w:tc>
        <w:tc>
          <w:tcPr>
            <w:tcW w:w="1276" w:type="dxa"/>
            <w:tcBorders>
              <w:top w:val="single" w:sz="4" w:space="0" w:color="auto"/>
              <w:left w:val="nil"/>
              <w:bottom w:val="nil"/>
              <w:right w:val="nil"/>
            </w:tcBorders>
          </w:tcPr>
          <w:p w14:paraId="69EDE4DB"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725</w:t>
            </w:r>
          </w:p>
        </w:tc>
        <w:tc>
          <w:tcPr>
            <w:tcW w:w="1451" w:type="dxa"/>
            <w:tcBorders>
              <w:top w:val="single" w:sz="4" w:space="0" w:color="auto"/>
              <w:left w:val="nil"/>
              <w:bottom w:val="nil"/>
              <w:right w:val="nil"/>
            </w:tcBorders>
          </w:tcPr>
          <w:p w14:paraId="66718D55"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2717</w:t>
            </w:r>
          </w:p>
        </w:tc>
      </w:tr>
      <w:tr w:rsidR="00453D2D" w:rsidRPr="00453D2D" w14:paraId="497CF5EF" w14:textId="77777777" w:rsidTr="001A03A7">
        <w:tc>
          <w:tcPr>
            <w:tcW w:w="4077" w:type="dxa"/>
            <w:tcBorders>
              <w:top w:val="nil"/>
              <w:left w:val="nil"/>
              <w:bottom w:val="single" w:sz="4" w:space="0" w:color="auto"/>
              <w:right w:val="nil"/>
            </w:tcBorders>
          </w:tcPr>
          <w:p w14:paraId="3A42D1A0"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lang w:val="en-US"/>
              </w:rPr>
              <w:t>r2</w:t>
            </w:r>
          </w:p>
        </w:tc>
        <w:tc>
          <w:tcPr>
            <w:tcW w:w="1276" w:type="dxa"/>
            <w:tcBorders>
              <w:top w:val="nil"/>
              <w:left w:val="nil"/>
              <w:bottom w:val="single" w:sz="4" w:space="0" w:color="auto"/>
              <w:right w:val="nil"/>
            </w:tcBorders>
          </w:tcPr>
          <w:p w14:paraId="3070AE4F"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0.260</w:t>
            </w:r>
          </w:p>
        </w:tc>
        <w:tc>
          <w:tcPr>
            <w:tcW w:w="1276" w:type="dxa"/>
            <w:tcBorders>
              <w:top w:val="nil"/>
              <w:left w:val="nil"/>
              <w:bottom w:val="single" w:sz="4" w:space="0" w:color="auto"/>
              <w:right w:val="nil"/>
            </w:tcBorders>
          </w:tcPr>
          <w:p w14:paraId="6DDBD59A"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0.323</w:t>
            </w:r>
          </w:p>
        </w:tc>
        <w:tc>
          <w:tcPr>
            <w:tcW w:w="1451" w:type="dxa"/>
            <w:tcBorders>
              <w:top w:val="nil"/>
              <w:left w:val="nil"/>
              <w:bottom w:val="single" w:sz="4" w:space="0" w:color="auto"/>
              <w:right w:val="nil"/>
            </w:tcBorders>
          </w:tcPr>
          <w:p w14:paraId="259E6B09" w14:textId="77777777" w:rsidR="00453D2D" w:rsidRPr="00453D2D" w:rsidRDefault="00453D2D" w:rsidP="00453D2D">
            <w:pPr>
              <w:widowControl w:val="0"/>
              <w:autoSpaceDE w:val="0"/>
              <w:autoSpaceDN w:val="0"/>
              <w:adjustRightInd w:val="0"/>
              <w:spacing w:after="0" w:line="360" w:lineRule="auto"/>
              <w:jc w:val="center"/>
              <w:rPr>
                <w:rFonts w:ascii="Arial" w:hAnsi="Arial" w:cs="Arial"/>
                <w:sz w:val="20"/>
                <w:szCs w:val="20"/>
                <w:lang w:val="en-US"/>
              </w:rPr>
            </w:pPr>
            <w:r w:rsidRPr="00453D2D">
              <w:rPr>
                <w:rFonts w:ascii="Arial" w:hAnsi="Arial" w:cs="Arial"/>
                <w:sz w:val="20"/>
                <w:szCs w:val="20"/>
                <w:lang w:val="en-US"/>
              </w:rPr>
              <w:t>0.296</w:t>
            </w:r>
          </w:p>
        </w:tc>
      </w:tr>
    </w:tbl>
    <w:p w14:paraId="59F3BE78" w14:textId="77777777" w:rsidR="00453D2D" w:rsidRPr="00453D2D" w:rsidRDefault="00453D2D" w:rsidP="00453D2D">
      <w:pPr>
        <w:widowControl w:val="0"/>
        <w:autoSpaceDE w:val="0"/>
        <w:autoSpaceDN w:val="0"/>
        <w:adjustRightInd w:val="0"/>
        <w:spacing w:after="0" w:line="360" w:lineRule="auto"/>
        <w:rPr>
          <w:rFonts w:ascii="Arial" w:hAnsi="Arial" w:cs="Arial"/>
          <w:sz w:val="20"/>
          <w:szCs w:val="20"/>
          <w:lang w:val="en-US"/>
        </w:rPr>
      </w:pPr>
      <w:r w:rsidRPr="00453D2D">
        <w:rPr>
          <w:rFonts w:ascii="Arial" w:hAnsi="Arial" w:cs="Arial"/>
          <w:sz w:val="20"/>
          <w:szCs w:val="20"/>
          <w:vertAlign w:val="superscript"/>
          <w:lang w:val="en-US"/>
        </w:rPr>
        <w:t>*</w:t>
      </w:r>
      <w:r w:rsidRPr="00453D2D">
        <w:rPr>
          <w:rFonts w:ascii="Arial" w:hAnsi="Arial" w:cs="Arial"/>
          <w:sz w:val="20"/>
          <w:szCs w:val="20"/>
          <w:lang w:val="en-US"/>
        </w:rPr>
        <w:t xml:space="preserve"> </w:t>
      </w:r>
      <w:r w:rsidRPr="00453D2D">
        <w:rPr>
          <w:rFonts w:ascii="Arial" w:hAnsi="Arial" w:cs="Arial"/>
          <w:i/>
          <w:iCs/>
          <w:sz w:val="20"/>
          <w:szCs w:val="20"/>
          <w:lang w:val="en-US"/>
        </w:rPr>
        <w:t>p</w:t>
      </w:r>
      <w:r w:rsidRPr="00453D2D">
        <w:rPr>
          <w:rFonts w:ascii="Arial" w:hAnsi="Arial" w:cs="Arial"/>
          <w:sz w:val="20"/>
          <w:szCs w:val="20"/>
          <w:lang w:val="en-US"/>
        </w:rPr>
        <w:t xml:space="preserve"> &lt; 0.05, </w:t>
      </w:r>
      <w:r w:rsidRPr="00453D2D">
        <w:rPr>
          <w:rFonts w:ascii="Arial" w:hAnsi="Arial" w:cs="Arial"/>
          <w:sz w:val="20"/>
          <w:szCs w:val="20"/>
          <w:vertAlign w:val="superscript"/>
          <w:lang w:val="en-US"/>
        </w:rPr>
        <w:t>**</w:t>
      </w:r>
      <w:r w:rsidRPr="00453D2D">
        <w:rPr>
          <w:rFonts w:ascii="Arial" w:hAnsi="Arial" w:cs="Arial"/>
          <w:sz w:val="20"/>
          <w:szCs w:val="20"/>
          <w:lang w:val="en-US"/>
        </w:rPr>
        <w:t xml:space="preserve"> </w:t>
      </w:r>
      <w:r w:rsidRPr="00453D2D">
        <w:rPr>
          <w:rFonts w:ascii="Arial" w:hAnsi="Arial" w:cs="Arial"/>
          <w:i/>
          <w:iCs/>
          <w:sz w:val="20"/>
          <w:szCs w:val="20"/>
          <w:lang w:val="en-US"/>
        </w:rPr>
        <w:t>p</w:t>
      </w:r>
      <w:r w:rsidRPr="00453D2D">
        <w:rPr>
          <w:rFonts w:ascii="Arial" w:hAnsi="Arial" w:cs="Arial"/>
          <w:sz w:val="20"/>
          <w:szCs w:val="20"/>
          <w:lang w:val="en-US"/>
        </w:rPr>
        <w:t xml:space="preserve"> &lt; 0.01, </w:t>
      </w:r>
      <w:r w:rsidRPr="00453D2D">
        <w:rPr>
          <w:rFonts w:ascii="Arial" w:hAnsi="Arial" w:cs="Arial"/>
          <w:sz w:val="20"/>
          <w:szCs w:val="20"/>
          <w:vertAlign w:val="superscript"/>
          <w:lang w:val="en-US"/>
        </w:rPr>
        <w:t>***</w:t>
      </w:r>
      <w:r w:rsidRPr="00453D2D">
        <w:rPr>
          <w:rFonts w:ascii="Arial" w:hAnsi="Arial" w:cs="Arial"/>
          <w:sz w:val="20"/>
          <w:szCs w:val="20"/>
          <w:lang w:val="en-US"/>
        </w:rPr>
        <w:t xml:space="preserve"> </w:t>
      </w:r>
      <w:r w:rsidRPr="00453D2D">
        <w:rPr>
          <w:rFonts w:ascii="Arial" w:hAnsi="Arial" w:cs="Arial"/>
          <w:i/>
          <w:iCs/>
          <w:sz w:val="20"/>
          <w:szCs w:val="20"/>
          <w:lang w:val="en-US"/>
        </w:rPr>
        <w:t>p</w:t>
      </w:r>
      <w:r w:rsidRPr="00453D2D">
        <w:rPr>
          <w:rFonts w:ascii="Arial" w:hAnsi="Arial" w:cs="Arial"/>
          <w:sz w:val="20"/>
          <w:szCs w:val="20"/>
          <w:lang w:val="en-US"/>
        </w:rPr>
        <w:t xml:space="preserve"> &lt; 0.001</w:t>
      </w:r>
    </w:p>
    <w:p w14:paraId="6B411BBE" w14:textId="77777777" w:rsidR="00F00B6B" w:rsidRPr="00453D2D" w:rsidRDefault="00F00B6B" w:rsidP="00453D2D">
      <w:pPr>
        <w:spacing w:before="120" w:after="0" w:line="360" w:lineRule="auto"/>
        <w:jc w:val="both"/>
        <w:rPr>
          <w:rFonts w:ascii="Arial" w:hAnsi="Arial" w:cs="Arial"/>
          <w:sz w:val="20"/>
          <w:szCs w:val="20"/>
          <w:lang w:val="en-GB"/>
        </w:rPr>
      </w:pPr>
    </w:p>
    <w:p w14:paraId="2F130F7B" w14:textId="77777777" w:rsidR="004740F1" w:rsidRPr="00EC5F5A" w:rsidRDefault="004740F1" w:rsidP="00C74A1D">
      <w:pPr>
        <w:rPr>
          <w:rFonts w:ascii="Arial" w:hAnsi="Arial" w:cs="Arial"/>
          <w:sz w:val="24"/>
          <w:szCs w:val="24"/>
          <w:lang w:val="en-GB"/>
        </w:rPr>
      </w:pPr>
    </w:p>
    <w:sectPr w:rsidR="004740F1" w:rsidRPr="00EC5F5A" w:rsidSect="0023623C">
      <w:headerReference w:type="even" r:id="rId44"/>
      <w:headerReference w:type="default" r:id="rId45"/>
      <w:footerReference w:type="default" r:id="rId46"/>
      <w:headerReference w:type="first" r:id="rId4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3802C" w14:textId="77777777" w:rsidR="00147AD4" w:rsidRDefault="00147AD4" w:rsidP="00E82B25">
      <w:pPr>
        <w:spacing w:after="0" w:line="240" w:lineRule="auto"/>
      </w:pPr>
      <w:r>
        <w:separator/>
      </w:r>
    </w:p>
  </w:endnote>
  <w:endnote w:type="continuationSeparator" w:id="0">
    <w:p w14:paraId="5EDA1627" w14:textId="77777777" w:rsidR="00147AD4" w:rsidRDefault="00147AD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2F130F88" w14:textId="2D01F66B" w:rsidR="00147AD4" w:rsidRPr="009378F5" w:rsidRDefault="00147AD4"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E301B9">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7358E" w14:textId="77777777" w:rsidR="00147AD4" w:rsidRDefault="00147AD4" w:rsidP="00E82B25">
      <w:pPr>
        <w:spacing w:after="0" w:line="240" w:lineRule="auto"/>
      </w:pPr>
      <w:r>
        <w:separator/>
      </w:r>
    </w:p>
  </w:footnote>
  <w:footnote w:type="continuationSeparator" w:id="0">
    <w:p w14:paraId="148F9CD6" w14:textId="77777777" w:rsidR="00147AD4" w:rsidRDefault="00147AD4" w:rsidP="00E82B25">
      <w:pPr>
        <w:spacing w:after="0" w:line="240" w:lineRule="auto"/>
      </w:pPr>
      <w:r>
        <w:continuationSeparator/>
      </w:r>
    </w:p>
  </w:footnote>
  <w:footnote w:id="1">
    <w:p w14:paraId="07295CBD" w14:textId="7FCA1A73" w:rsidR="00147AD4" w:rsidRPr="00087B64" w:rsidRDefault="00147AD4">
      <w:pPr>
        <w:pStyle w:val="Tekstprzypisudolnego"/>
        <w:rPr>
          <w:rFonts w:ascii="Arial" w:hAnsi="Arial" w:cs="Arial"/>
          <w:lang w:val="en-US"/>
        </w:rPr>
      </w:pPr>
      <w:r w:rsidRPr="00087B64">
        <w:rPr>
          <w:rStyle w:val="Odwoanieprzypisudolnego"/>
          <w:rFonts w:ascii="Arial" w:hAnsi="Arial" w:cs="Arial"/>
        </w:rPr>
        <w:footnoteRef/>
      </w:r>
      <w:r w:rsidRPr="00087B64">
        <w:rPr>
          <w:rFonts w:ascii="Arial" w:hAnsi="Arial" w:cs="Arial"/>
          <w:lang w:val="en-US"/>
        </w:rPr>
        <w:t xml:space="preserve"> This is a preliminary draft of the article. Please do not quote or cite without authors’ permission.</w:t>
      </w:r>
    </w:p>
  </w:footnote>
  <w:footnote w:id="2">
    <w:p w14:paraId="6E1098C1" w14:textId="3287B6C1" w:rsidR="00147AD4" w:rsidRPr="00087B64" w:rsidRDefault="00147AD4">
      <w:pPr>
        <w:pStyle w:val="Tekstprzypisudolnego"/>
        <w:rPr>
          <w:rFonts w:ascii="Arial" w:hAnsi="Arial" w:cs="Arial"/>
          <w:lang w:val="en-US"/>
        </w:rPr>
      </w:pPr>
      <w:r w:rsidRPr="00087B64">
        <w:rPr>
          <w:rStyle w:val="Odwoanieprzypisudolnego"/>
          <w:rFonts w:ascii="Arial" w:hAnsi="Arial" w:cs="Arial"/>
        </w:rPr>
        <w:footnoteRef/>
      </w:r>
      <w:r w:rsidRPr="00087B64">
        <w:rPr>
          <w:rFonts w:ascii="Arial" w:hAnsi="Arial" w:cs="Arial"/>
          <w:lang w:val="en-US"/>
        </w:rPr>
        <w:t xml:space="preserve"> Information on PIAAC and its results may be found on the OECD’s website: </w:t>
      </w:r>
      <w:hyperlink r:id="rId1" w:history="1">
        <w:r w:rsidRPr="00087B64">
          <w:rPr>
            <w:rStyle w:val="Hipercze"/>
            <w:rFonts w:ascii="Arial" w:hAnsi="Arial" w:cs="Arial"/>
            <w:lang w:val="en-US"/>
          </w:rPr>
          <w:t>http://www.oecd.org/skills/piaac/</w:t>
        </w:r>
      </w:hyperlink>
      <w:r w:rsidRPr="00087B64">
        <w:rPr>
          <w:rFonts w:ascii="Arial" w:hAnsi="Arial" w:cs="Arial"/>
          <w:lang w:val="en-US"/>
        </w:rPr>
        <w:t xml:space="preserve"> </w:t>
      </w:r>
    </w:p>
  </w:footnote>
  <w:footnote w:id="3">
    <w:p w14:paraId="438A31CA" w14:textId="644CBE60" w:rsidR="00147AD4" w:rsidRPr="00087B64" w:rsidRDefault="00147AD4" w:rsidP="00AF31C0">
      <w:pPr>
        <w:autoSpaceDE w:val="0"/>
        <w:autoSpaceDN w:val="0"/>
        <w:adjustRightInd w:val="0"/>
        <w:spacing w:after="0" w:line="240" w:lineRule="auto"/>
        <w:rPr>
          <w:rFonts w:ascii="Arial" w:hAnsi="Arial" w:cs="Arial"/>
          <w:lang w:val="en-US"/>
        </w:rPr>
      </w:pPr>
      <w:r w:rsidRPr="00087B64">
        <w:rPr>
          <w:rStyle w:val="Odwoanieprzypisudolnego"/>
          <w:rFonts w:ascii="Arial" w:hAnsi="Arial" w:cs="Arial"/>
          <w:sz w:val="20"/>
          <w:szCs w:val="20"/>
        </w:rPr>
        <w:footnoteRef/>
      </w:r>
      <w:r w:rsidRPr="00087B64">
        <w:rPr>
          <w:rFonts w:ascii="Arial" w:hAnsi="Arial" w:cs="Arial"/>
          <w:sz w:val="20"/>
          <w:szCs w:val="20"/>
          <w:lang w:val="en-US"/>
        </w:rPr>
        <w:t xml:space="preserve"> 20% did not report any computer skills, 24% refused to solve tasks on the computer although they had claimed computer-experience before, 7% failed the basic computer test</w:t>
      </w:r>
    </w:p>
  </w:footnote>
  <w:footnote w:id="4">
    <w:p w14:paraId="068EEE6C" w14:textId="77777777" w:rsidR="00147AD4" w:rsidRPr="005710AA" w:rsidRDefault="00147AD4" w:rsidP="009B2238">
      <w:pPr>
        <w:pStyle w:val="Tekstprzypisudolnego"/>
        <w:rPr>
          <w:lang w:val="en-US"/>
        </w:rPr>
      </w:pPr>
      <w:r>
        <w:rPr>
          <w:rStyle w:val="Odwoanieprzypisudolnego"/>
        </w:rPr>
        <w:footnoteRef/>
      </w:r>
      <w:r w:rsidRPr="005710AA">
        <w:rPr>
          <w:lang w:val="en-US"/>
        </w:rPr>
        <w:t xml:space="preserve"> </w:t>
      </w:r>
      <w:hyperlink r:id="rId2" w:history="1">
        <w:r w:rsidRPr="0098225E">
          <w:rPr>
            <w:rStyle w:val="Hipercze"/>
            <w:lang w:val="en-US"/>
          </w:rPr>
          <w:t>https://digital-agenda-data.eu/datasets/desi/indicators</w:t>
        </w:r>
      </w:hyperlink>
      <w:r>
        <w:rPr>
          <w:lang w:val="en-US"/>
        </w:rPr>
        <w:t xml:space="preserve"> </w:t>
      </w:r>
      <w:r w:rsidRPr="005710AA">
        <w:rPr>
          <w:rFonts w:cs="Arial"/>
          <w:lang w:val="en-GB"/>
        </w:rPr>
        <w:t>(Accessed: 10 May 2018).</w:t>
      </w:r>
    </w:p>
  </w:footnote>
  <w:footnote w:id="5">
    <w:p w14:paraId="05160FE9" w14:textId="5BA0C4BF" w:rsidR="00147AD4" w:rsidRPr="009C0F08" w:rsidRDefault="00147AD4" w:rsidP="009C0F08">
      <w:pPr>
        <w:autoSpaceDE w:val="0"/>
        <w:autoSpaceDN w:val="0"/>
        <w:adjustRightInd w:val="0"/>
        <w:spacing w:after="0" w:line="240" w:lineRule="auto"/>
        <w:rPr>
          <w:lang w:val="en-US"/>
        </w:rPr>
      </w:pPr>
      <w:r>
        <w:rPr>
          <w:rStyle w:val="Odwoanieprzypisudolnego"/>
        </w:rPr>
        <w:footnoteRef/>
      </w:r>
      <w:r w:rsidRPr="009C0F08">
        <w:rPr>
          <w:lang w:val="en-US"/>
        </w:rPr>
        <w:t xml:space="preserve"> </w:t>
      </w:r>
      <w:r w:rsidRPr="009C0F08">
        <w:rPr>
          <w:sz w:val="20"/>
          <w:szCs w:val="20"/>
          <w:lang w:val="en-US"/>
        </w:rPr>
        <w:t xml:space="preserve">After </w:t>
      </w:r>
      <w:r w:rsidRPr="009C0F08">
        <w:rPr>
          <w:i/>
          <w:sz w:val="20"/>
          <w:szCs w:val="20"/>
          <w:lang w:val="en-US"/>
        </w:rPr>
        <w:t>Tourangeau, 1984; Eisenhower et al., 1991; Biemer and Lyberg, 2003; Groves et al.,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0F86" w14:textId="77777777" w:rsidR="00147AD4" w:rsidRDefault="00E301B9">
    <w:pPr>
      <w:pStyle w:val="Nagwek"/>
    </w:pPr>
    <w:r>
      <w:rPr>
        <w:noProof/>
        <w:lang w:eastAsia="pl-PL"/>
      </w:rPr>
      <w:pict w14:anchorId="2F130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0F87" w14:textId="77777777" w:rsidR="00147AD4" w:rsidRDefault="00E301B9">
    <w:pPr>
      <w:pStyle w:val="Nagwek"/>
    </w:pPr>
    <w:r>
      <w:rPr>
        <w:noProof/>
        <w:lang w:eastAsia="pl-PL"/>
      </w:rPr>
      <w:pict w14:anchorId="2F130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0F89" w14:textId="77777777" w:rsidR="00147AD4" w:rsidRDefault="00E301B9">
    <w:pPr>
      <w:pStyle w:val="Nagwek"/>
    </w:pPr>
    <w:r>
      <w:rPr>
        <w:noProof/>
        <w:lang w:eastAsia="pl-PL"/>
      </w:rPr>
      <w:pict w14:anchorId="2F130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1FC"/>
    <w:multiLevelType w:val="hybridMultilevel"/>
    <w:tmpl w:val="A3520DFA"/>
    <w:lvl w:ilvl="0" w:tplc="859ACDDA">
      <w:start w:val="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2642"/>
    <w:rsid w:val="00026CD3"/>
    <w:rsid w:val="00033598"/>
    <w:rsid w:val="00047C24"/>
    <w:rsid w:val="00054876"/>
    <w:rsid w:val="00070925"/>
    <w:rsid w:val="0007425C"/>
    <w:rsid w:val="0007704A"/>
    <w:rsid w:val="00087B64"/>
    <w:rsid w:val="000957CC"/>
    <w:rsid w:val="000C6472"/>
    <w:rsid w:val="000D6295"/>
    <w:rsid w:val="000D705A"/>
    <w:rsid w:val="000F337F"/>
    <w:rsid w:val="00102D99"/>
    <w:rsid w:val="00103E08"/>
    <w:rsid w:val="00104E15"/>
    <w:rsid w:val="00113C3E"/>
    <w:rsid w:val="00133E07"/>
    <w:rsid w:val="001367B7"/>
    <w:rsid w:val="00142A8D"/>
    <w:rsid w:val="00147AD4"/>
    <w:rsid w:val="00153663"/>
    <w:rsid w:val="001538F0"/>
    <w:rsid w:val="00157DAD"/>
    <w:rsid w:val="00160406"/>
    <w:rsid w:val="0016743D"/>
    <w:rsid w:val="00180FA6"/>
    <w:rsid w:val="00182357"/>
    <w:rsid w:val="001965A4"/>
    <w:rsid w:val="001A03A7"/>
    <w:rsid w:val="001B2F69"/>
    <w:rsid w:val="001E43DC"/>
    <w:rsid w:val="001E4C68"/>
    <w:rsid w:val="001E549B"/>
    <w:rsid w:val="00216F88"/>
    <w:rsid w:val="00221F17"/>
    <w:rsid w:val="00222974"/>
    <w:rsid w:val="002317BF"/>
    <w:rsid w:val="00234927"/>
    <w:rsid w:val="0023623C"/>
    <w:rsid w:val="00242620"/>
    <w:rsid w:val="00263A21"/>
    <w:rsid w:val="002767E6"/>
    <w:rsid w:val="0028150C"/>
    <w:rsid w:val="00282B53"/>
    <w:rsid w:val="00290036"/>
    <w:rsid w:val="00290670"/>
    <w:rsid w:val="00293580"/>
    <w:rsid w:val="002A7CCD"/>
    <w:rsid w:val="002B6D33"/>
    <w:rsid w:val="002C119A"/>
    <w:rsid w:val="002E349C"/>
    <w:rsid w:val="002F621D"/>
    <w:rsid w:val="0030469C"/>
    <w:rsid w:val="00312309"/>
    <w:rsid w:val="00316DB0"/>
    <w:rsid w:val="00317091"/>
    <w:rsid w:val="00324D98"/>
    <w:rsid w:val="00336E21"/>
    <w:rsid w:val="00355C77"/>
    <w:rsid w:val="0035694D"/>
    <w:rsid w:val="00362815"/>
    <w:rsid w:val="00363CE6"/>
    <w:rsid w:val="003A113F"/>
    <w:rsid w:val="003A1D16"/>
    <w:rsid w:val="003C46B2"/>
    <w:rsid w:val="003D7912"/>
    <w:rsid w:val="003E66D8"/>
    <w:rsid w:val="003F3344"/>
    <w:rsid w:val="003F39CD"/>
    <w:rsid w:val="00401F9E"/>
    <w:rsid w:val="00403669"/>
    <w:rsid w:val="0040708C"/>
    <w:rsid w:val="004150F5"/>
    <w:rsid w:val="00416A86"/>
    <w:rsid w:val="00420E0A"/>
    <w:rsid w:val="00453D2D"/>
    <w:rsid w:val="00467AEF"/>
    <w:rsid w:val="0047104F"/>
    <w:rsid w:val="004740F1"/>
    <w:rsid w:val="00493026"/>
    <w:rsid w:val="004A12A7"/>
    <w:rsid w:val="004A1A99"/>
    <w:rsid w:val="004B39C1"/>
    <w:rsid w:val="004B6729"/>
    <w:rsid w:val="004C5048"/>
    <w:rsid w:val="004C660B"/>
    <w:rsid w:val="004E735B"/>
    <w:rsid w:val="004F04B4"/>
    <w:rsid w:val="005215E8"/>
    <w:rsid w:val="00530FD6"/>
    <w:rsid w:val="00546884"/>
    <w:rsid w:val="005575A0"/>
    <w:rsid w:val="005710AA"/>
    <w:rsid w:val="005812C5"/>
    <w:rsid w:val="0058334D"/>
    <w:rsid w:val="005A1F57"/>
    <w:rsid w:val="005A30EE"/>
    <w:rsid w:val="005B23D6"/>
    <w:rsid w:val="005B6971"/>
    <w:rsid w:val="005D6E5A"/>
    <w:rsid w:val="005F6F62"/>
    <w:rsid w:val="006052BF"/>
    <w:rsid w:val="00605EC5"/>
    <w:rsid w:val="0060788A"/>
    <w:rsid w:val="006371D6"/>
    <w:rsid w:val="00652166"/>
    <w:rsid w:val="00653D6C"/>
    <w:rsid w:val="00655CC2"/>
    <w:rsid w:val="0066042A"/>
    <w:rsid w:val="00667788"/>
    <w:rsid w:val="00677E4F"/>
    <w:rsid w:val="0069009D"/>
    <w:rsid w:val="00697934"/>
    <w:rsid w:val="006B5358"/>
    <w:rsid w:val="006B5A4A"/>
    <w:rsid w:val="006C5879"/>
    <w:rsid w:val="006D192B"/>
    <w:rsid w:val="0072272B"/>
    <w:rsid w:val="00726A24"/>
    <w:rsid w:val="007552BA"/>
    <w:rsid w:val="00763E5B"/>
    <w:rsid w:val="00766933"/>
    <w:rsid w:val="007730C4"/>
    <w:rsid w:val="00776C97"/>
    <w:rsid w:val="007D317F"/>
    <w:rsid w:val="007D7C2F"/>
    <w:rsid w:val="007E6D8C"/>
    <w:rsid w:val="007F370C"/>
    <w:rsid w:val="0082124F"/>
    <w:rsid w:val="0082373C"/>
    <w:rsid w:val="00841AF9"/>
    <w:rsid w:val="008629EF"/>
    <w:rsid w:val="00865FFE"/>
    <w:rsid w:val="00867B2C"/>
    <w:rsid w:val="00873330"/>
    <w:rsid w:val="00875F97"/>
    <w:rsid w:val="00883326"/>
    <w:rsid w:val="008A4FD6"/>
    <w:rsid w:val="008A71D2"/>
    <w:rsid w:val="008B0935"/>
    <w:rsid w:val="008C0A82"/>
    <w:rsid w:val="008C1DE3"/>
    <w:rsid w:val="008D56E1"/>
    <w:rsid w:val="008D6094"/>
    <w:rsid w:val="008E58B4"/>
    <w:rsid w:val="00902A7F"/>
    <w:rsid w:val="00906409"/>
    <w:rsid w:val="009079C2"/>
    <w:rsid w:val="009137FB"/>
    <w:rsid w:val="009378F5"/>
    <w:rsid w:val="00973B8D"/>
    <w:rsid w:val="00981C5F"/>
    <w:rsid w:val="009A2E98"/>
    <w:rsid w:val="009B2238"/>
    <w:rsid w:val="009C0F08"/>
    <w:rsid w:val="009C3638"/>
    <w:rsid w:val="009E0EDD"/>
    <w:rsid w:val="009E1CD9"/>
    <w:rsid w:val="00A100A0"/>
    <w:rsid w:val="00A23686"/>
    <w:rsid w:val="00A23816"/>
    <w:rsid w:val="00A33B6A"/>
    <w:rsid w:val="00A40B59"/>
    <w:rsid w:val="00A454B6"/>
    <w:rsid w:val="00A531F2"/>
    <w:rsid w:val="00A6013E"/>
    <w:rsid w:val="00A835D3"/>
    <w:rsid w:val="00A90218"/>
    <w:rsid w:val="00A9259F"/>
    <w:rsid w:val="00AD1423"/>
    <w:rsid w:val="00AD4AEE"/>
    <w:rsid w:val="00AD7A4D"/>
    <w:rsid w:val="00AF31C0"/>
    <w:rsid w:val="00AF6391"/>
    <w:rsid w:val="00B02ABB"/>
    <w:rsid w:val="00B1264C"/>
    <w:rsid w:val="00B47197"/>
    <w:rsid w:val="00B57252"/>
    <w:rsid w:val="00B72169"/>
    <w:rsid w:val="00B73D4A"/>
    <w:rsid w:val="00B74218"/>
    <w:rsid w:val="00B77A7F"/>
    <w:rsid w:val="00B800FC"/>
    <w:rsid w:val="00B81A49"/>
    <w:rsid w:val="00B86FC7"/>
    <w:rsid w:val="00B912C3"/>
    <w:rsid w:val="00BA4A16"/>
    <w:rsid w:val="00BB19AC"/>
    <w:rsid w:val="00BC26CE"/>
    <w:rsid w:val="00BF2435"/>
    <w:rsid w:val="00BF6DBC"/>
    <w:rsid w:val="00C16E8E"/>
    <w:rsid w:val="00C223E6"/>
    <w:rsid w:val="00C261EA"/>
    <w:rsid w:val="00C40213"/>
    <w:rsid w:val="00C444A7"/>
    <w:rsid w:val="00C55909"/>
    <w:rsid w:val="00C726EA"/>
    <w:rsid w:val="00C74A1D"/>
    <w:rsid w:val="00C9193B"/>
    <w:rsid w:val="00CB2B44"/>
    <w:rsid w:val="00CB4074"/>
    <w:rsid w:val="00CB42AB"/>
    <w:rsid w:val="00CC1C1D"/>
    <w:rsid w:val="00CC4BE1"/>
    <w:rsid w:val="00CC7513"/>
    <w:rsid w:val="00CD08A4"/>
    <w:rsid w:val="00CF33AD"/>
    <w:rsid w:val="00CF656A"/>
    <w:rsid w:val="00CF662A"/>
    <w:rsid w:val="00D01053"/>
    <w:rsid w:val="00D0258C"/>
    <w:rsid w:val="00D0270E"/>
    <w:rsid w:val="00D049BD"/>
    <w:rsid w:val="00D20550"/>
    <w:rsid w:val="00D3638C"/>
    <w:rsid w:val="00D52194"/>
    <w:rsid w:val="00D54EFA"/>
    <w:rsid w:val="00D64B1D"/>
    <w:rsid w:val="00D65C24"/>
    <w:rsid w:val="00D67AB5"/>
    <w:rsid w:val="00DA74F6"/>
    <w:rsid w:val="00DB3A29"/>
    <w:rsid w:val="00DD4526"/>
    <w:rsid w:val="00DD4977"/>
    <w:rsid w:val="00DD7217"/>
    <w:rsid w:val="00DE01B4"/>
    <w:rsid w:val="00DF27A8"/>
    <w:rsid w:val="00E261EB"/>
    <w:rsid w:val="00E301B9"/>
    <w:rsid w:val="00E30992"/>
    <w:rsid w:val="00E32626"/>
    <w:rsid w:val="00E71B15"/>
    <w:rsid w:val="00E7228E"/>
    <w:rsid w:val="00E82B25"/>
    <w:rsid w:val="00E92831"/>
    <w:rsid w:val="00E9313B"/>
    <w:rsid w:val="00EB7A63"/>
    <w:rsid w:val="00EC5ECA"/>
    <w:rsid w:val="00EC5F5A"/>
    <w:rsid w:val="00ED47E1"/>
    <w:rsid w:val="00EE4A70"/>
    <w:rsid w:val="00F00B6B"/>
    <w:rsid w:val="00F14EB1"/>
    <w:rsid w:val="00F263F9"/>
    <w:rsid w:val="00F30C27"/>
    <w:rsid w:val="00F3215C"/>
    <w:rsid w:val="00F51570"/>
    <w:rsid w:val="00F72123"/>
    <w:rsid w:val="00F74EA2"/>
    <w:rsid w:val="00FA6842"/>
    <w:rsid w:val="00FA79D2"/>
    <w:rsid w:val="00FB36C8"/>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F130F43"/>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76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80FA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2767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customStyle="1" w:styleId="Level1">
    <w:name w:val="Level 1"/>
    <w:basedOn w:val="Normalny"/>
    <w:link w:val="Level1Char"/>
    <w:qFormat/>
    <w:rsid w:val="009079C2"/>
    <w:pPr>
      <w:spacing w:before="360" w:after="0" w:line="360" w:lineRule="auto"/>
      <w:jc w:val="both"/>
    </w:pPr>
    <w:rPr>
      <w:rFonts w:ascii="Arial" w:hAnsi="Arial" w:cs="Arial"/>
      <w:b/>
      <w:sz w:val="24"/>
      <w:szCs w:val="24"/>
      <w:lang w:val="en-GB"/>
    </w:rPr>
  </w:style>
  <w:style w:type="character" w:customStyle="1" w:styleId="UnresolvedMention">
    <w:name w:val="Unresolved Mention"/>
    <w:basedOn w:val="Domylnaczcionkaakapitu"/>
    <w:uiPriority w:val="99"/>
    <w:semiHidden/>
    <w:unhideWhenUsed/>
    <w:rsid w:val="00F00B6B"/>
    <w:rPr>
      <w:color w:val="808080"/>
      <w:shd w:val="clear" w:color="auto" w:fill="E6E6E6"/>
    </w:rPr>
  </w:style>
  <w:style w:type="character" w:customStyle="1" w:styleId="Level1Char">
    <w:name w:val="Level 1 Char"/>
    <w:basedOn w:val="Domylnaczcionkaakapitu"/>
    <w:link w:val="Level1"/>
    <w:rsid w:val="009079C2"/>
    <w:rPr>
      <w:rFonts w:ascii="Arial" w:hAnsi="Arial" w:cs="Arial"/>
      <w:b/>
      <w:sz w:val="24"/>
      <w:szCs w:val="24"/>
      <w:lang w:val="en-GB"/>
    </w:rPr>
  </w:style>
  <w:style w:type="character" w:customStyle="1" w:styleId="Nagwek2Znak">
    <w:name w:val="Nagłówek 2 Znak"/>
    <w:basedOn w:val="Domylnaczcionkaakapitu"/>
    <w:link w:val="Nagwek2"/>
    <w:uiPriority w:val="9"/>
    <w:rsid w:val="00180FA6"/>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763E5B"/>
    <w:pPr>
      <w:ind w:left="720"/>
      <w:contextualSpacing/>
    </w:pPr>
  </w:style>
  <w:style w:type="character" w:customStyle="1" w:styleId="Nagwek3Znak">
    <w:name w:val="Nagłówek 3 Znak"/>
    <w:basedOn w:val="Domylnaczcionkaakapitu"/>
    <w:link w:val="Nagwek3"/>
    <w:uiPriority w:val="9"/>
    <w:semiHidden/>
    <w:rsid w:val="002767E6"/>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2767E6"/>
    <w:rPr>
      <w:rFonts w:asciiTheme="majorHAnsi" w:eastAsiaTheme="majorEastAsia" w:hAnsiTheme="majorHAnsi" w:cstheme="majorBidi"/>
      <w:color w:val="2E74B5" w:themeColor="accent1" w:themeShade="BF"/>
      <w:sz w:val="32"/>
      <w:szCs w:val="32"/>
    </w:rPr>
  </w:style>
  <w:style w:type="paragraph" w:styleId="Bibliografia">
    <w:name w:val="Bibliography"/>
    <w:basedOn w:val="Normalny"/>
    <w:next w:val="Normalny"/>
    <w:uiPriority w:val="37"/>
    <w:semiHidden/>
    <w:unhideWhenUsed/>
    <w:rsid w:val="0075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966039106">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927-5371(03)00054-X" TargetMode="External"/><Relationship Id="rId18" Type="http://schemas.openxmlformats.org/officeDocument/2006/relationships/hyperlink" Target="https://doi.org/10.1111/1467-8721.01235" TargetMode="External"/><Relationship Id="rId26" Type="http://schemas.openxmlformats.org/officeDocument/2006/relationships/hyperlink" Target="https://www.ncbi.nlm.nih.gov/pubmed/?term=Clemow%20L%5BAuthor%5D&amp;cauthor=true&amp;cauthor_uid=9420529" TargetMode="External"/><Relationship Id="rId39" Type="http://schemas.openxmlformats.org/officeDocument/2006/relationships/hyperlink" Target="https://doi.org/10.1037/0022-3514.77.6.1121" TargetMode="External"/><Relationship Id="rId21" Type="http://schemas.openxmlformats.org/officeDocument/2006/relationships/hyperlink" Target="https://www.learntechlib.org/p/111395/" TargetMode="External"/><Relationship Id="rId34" Type="http://schemas.openxmlformats.org/officeDocument/2006/relationships/hyperlink" Target="https://doi.org/10.1093/oxfordjournals.pubmed.a024610" TargetMode="External"/><Relationship Id="rId42" Type="http://schemas.openxmlformats.org/officeDocument/2006/relationships/hyperlink" Target="https://doi.org/10.1123/jpah.9.s1.s56" TargetMode="External"/><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0223890802634290" TargetMode="External"/><Relationship Id="rId29" Type="http://schemas.openxmlformats.org/officeDocument/2006/relationships/hyperlink" Target="https://www.ncbi.nlm.nih.gov/pubmed/?term=Stanek%20EJ%203rd%5BAuthor%5D&amp;cauthor=true&amp;cauthor_uid=9420529" TargetMode="External"/><Relationship Id="rId11" Type="http://schemas.openxmlformats.org/officeDocument/2006/relationships/hyperlink" Target="https://doi.org/10.1002/hec.1269" TargetMode="External"/><Relationship Id="rId24" Type="http://schemas.openxmlformats.org/officeDocument/2006/relationships/hyperlink" Target="https://www.ncbi.nlm.nih.gov/pubmed/?term=Hebert%20JR%5BAuthor%5D&amp;cauthor=true&amp;cauthor_uid=9420529" TargetMode="External"/><Relationship Id="rId32" Type="http://schemas.openxmlformats.org/officeDocument/2006/relationships/hyperlink" Target="https://academic.oup.com/aje/article/146/12/1046/111408" TargetMode="External"/><Relationship Id="rId37" Type="http://schemas.openxmlformats.org/officeDocument/2006/relationships/hyperlink" Target="https://doi.org/10.1515/jos-2015-0002" TargetMode="External"/><Relationship Id="rId40" Type="http://schemas.openxmlformats.org/officeDocument/2006/relationships/hyperlink" Target="https://doi.org/10.1080/0963928032000091729"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37/pspp0000102" TargetMode="External"/><Relationship Id="rId23" Type="http://schemas.openxmlformats.org/officeDocument/2006/relationships/hyperlink" Target="https://doi.org/10.1016/S1047-2797(01)00212-5" TargetMode="External"/><Relationship Id="rId28" Type="http://schemas.openxmlformats.org/officeDocument/2006/relationships/hyperlink" Target="https://www.ncbi.nlm.nih.gov/pubmed/?term=Saperia%20G%5BAuthor%5D&amp;cauthor=true&amp;cauthor_uid=9420529" TargetMode="External"/><Relationship Id="rId36" Type="http://schemas.openxmlformats.org/officeDocument/2006/relationships/hyperlink" Target="https://doi.org/10.1016/j.jhealeco.2009.02.010" TargetMode="External"/><Relationship Id="rId49" Type="http://schemas.openxmlformats.org/officeDocument/2006/relationships/theme" Target="theme/theme1.xml"/><Relationship Id="rId10" Type="http://schemas.openxmlformats.org/officeDocument/2006/relationships/hyperlink" Target="https://doi.org/10.1093/aje/kwi054" TargetMode="External"/><Relationship Id="rId19" Type="http://schemas.openxmlformats.org/officeDocument/2006/relationships/hyperlink" Target="https://doi.org/10.1787/5jlzfl2p5rzq-en" TargetMode="External"/><Relationship Id="rId31" Type="http://schemas.openxmlformats.org/officeDocument/2006/relationships/hyperlink" Target="https://www.ncbi.nlm.nih.gov/pubmed/?term=Ockene%20JK%5BAuthor%5D&amp;cauthor=true&amp;cauthor_uid=942052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007/s11336-006-1560-6" TargetMode="External"/><Relationship Id="rId22" Type="http://schemas.openxmlformats.org/officeDocument/2006/relationships/hyperlink" Target="https://doi.org/10.1016/S1047-2797(01)00297-6" TargetMode="External"/><Relationship Id="rId27" Type="http://schemas.openxmlformats.org/officeDocument/2006/relationships/hyperlink" Target="https://www.ncbi.nlm.nih.gov/pubmed/?term=Ockene%20IS%5BAuthor%5D&amp;cauthor=true&amp;cauthor_uid=9420529" TargetMode="External"/><Relationship Id="rId30" Type="http://schemas.openxmlformats.org/officeDocument/2006/relationships/hyperlink" Target="https://www.ncbi.nlm.nih.gov/pubmed/?term=Merriam%20PA%5BAuthor%5D&amp;cauthor=true&amp;cauthor_uid=9420529" TargetMode="External"/><Relationship Id="rId35" Type="http://schemas.openxmlformats.org/officeDocument/2006/relationships/hyperlink" Target="https://link.springer.com/article/10.1007/s11336-005-1495-y" TargetMode="External"/><Relationship Id="rId43" Type="http://schemas.openxmlformats.org/officeDocument/2006/relationships/hyperlink" Target="https://circabc.europa.eu/faces/jsp/extension/wai/navigation/container.jsp"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i.org/10.1515/jos-2017-0025" TargetMode="External"/><Relationship Id="rId17" Type="http://schemas.openxmlformats.org/officeDocument/2006/relationships/hyperlink" Target="https://doi.org/10.1111/j.1529-1006.2004.00018.x" TargetMode="External"/><Relationship Id="rId25" Type="http://schemas.openxmlformats.org/officeDocument/2006/relationships/hyperlink" Target="https://www.ncbi.nlm.nih.gov/pubmed/?term=Ma%20Y%5BAuthor%5D&amp;cauthor=true&amp;cauthor_uid=9420529" TargetMode="External"/><Relationship Id="rId33" Type="http://schemas.openxmlformats.org/officeDocument/2006/relationships/hyperlink" Target="https://doi.org/10.1086/504455" TargetMode="External"/><Relationship Id="rId38" Type="http://schemas.openxmlformats.org/officeDocument/2006/relationships/hyperlink" Target="https://doi.org/10.2307/2118494" TargetMode="External"/><Relationship Id="rId46" Type="http://schemas.openxmlformats.org/officeDocument/2006/relationships/footer" Target="footer1.xml"/><Relationship Id="rId20" Type="http://schemas.openxmlformats.org/officeDocument/2006/relationships/hyperlink" Target="https://doi.org/10.1093/aje/kwm148" TargetMode="External"/><Relationship Id="rId41" Type="http://schemas.openxmlformats.org/officeDocument/2006/relationships/hyperlink" Target="https://doi.org/10.1111/0023-8333.8199700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igital-agenda-data.eu/datasets/desi/indicators" TargetMode="External"/><Relationship Id="rId1" Type="http://schemas.openxmlformats.org/officeDocument/2006/relationships/hyperlink" Target="http://www.oecd.org/skills/pia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sghedu-my.sharepoint.com/personal/mrynko1_sgh_waw_pl/Documents/Granty%20&amp;%20Badania/Projekty%20MP%20&amp;%20MR/ICT/PIAAC/IDEExcelExport-May192018-0806PM.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Sheet1!$N$1</c:f>
              <c:strCache>
                <c:ptCount val="1"/>
                <c:pt idx="0">
                  <c:v> At Level 3</c:v>
                </c:pt>
              </c:strCache>
            </c:strRef>
          </c:tx>
          <c:spPr>
            <a:solidFill>
              <a:schemeClr val="accent2">
                <a:lumMod val="75000"/>
              </a:schemeClr>
            </a:solidFill>
            <a:ln>
              <a:noFill/>
            </a:ln>
            <a:effectLst/>
          </c:spPr>
          <c:invertIfNegative val="0"/>
          <c:cat>
            <c:strRef>
              <c:f>Sheet1!$B$2:$B$15</c:f>
              <c:strCache>
                <c:ptCount val="14"/>
                <c:pt idx="0">
                  <c:v>Finland</c:v>
                </c:pt>
                <c:pt idx="1">
                  <c:v>Sweden</c:v>
                </c:pt>
                <c:pt idx="2">
                  <c:v>Norway</c:v>
                </c:pt>
                <c:pt idx="3">
                  <c:v>Netherlands</c:v>
                </c:pt>
                <c:pt idx="4">
                  <c:v>Denmark</c:v>
                </c:pt>
                <c:pt idx="5">
                  <c:v>Germany</c:v>
                </c:pt>
                <c:pt idx="6">
                  <c:v>Austria</c:v>
                </c:pt>
                <c:pt idx="7">
                  <c:v>Czech Republic</c:v>
                </c:pt>
                <c:pt idx="8">
                  <c:v>Slovak Republic</c:v>
                </c:pt>
                <c:pt idx="9">
                  <c:v>Ireland</c:v>
                </c:pt>
                <c:pt idx="10">
                  <c:v>Estonia</c:v>
                </c:pt>
                <c:pt idx="11">
                  <c:v>Slovenia</c:v>
                </c:pt>
                <c:pt idx="12">
                  <c:v>Poland</c:v>
                </c:pt>
                <c:pt idx="13">
                  <c:v>Greece</c:v>
                </c:pt>
              </c:strCache>
            </c:strRef>
          </c:cat>
          <c:val>
            <c:numRef>
              <c:f>Sheet1!$N$2:$N$15</c:f>
              <c:numCache>
                <c:formatCode>General</c:formatCode>
                <c:ptCount val="14"/>
                <c:pt idx="0">
                  <c:v>7.8432167876899435</c:v>
                </c:pt>
                <c:pt idx="1">
                  <c:v>7.5119579176340388</c:v>
                </c:pt>
                <c:pt idx="2">
                  <c:v>5.4687819626999525</c:v>
                </c:pt>
                <c:pt idx="3">
                  <c:v>6.2218111814758705</c:v>
                </c:pt>
                <c:pt idx="4">
                  <c:v>5.7606639236058701</c:v>
                </c:pt>
                <c:pt idx="5">
                  <c:v>6.2651773256673149</c:v>
                </c:pt>
                <c:pt idx="6">
                  <c:v>3.996387074081464</c:v>
                </c:pt>
                <c:pt idx="7">
                  <c:v>6.3277573770237439</c:v>
                </c:pt>
                <c:pt idx="8">
                  <c:v>3.3601549475865173</c:v>
                </c:pt>
                <c:pt idx="9">
                  <c:v>3.4310726919322234</c:v>
                </c:pt>
                <c:pt idx="10">
                  <c:v>3.8247135597105673</c:v>
                </c:pt>
                <c:pt idx="11">
                  <c:v>3.8714976990954448</c:v>
                </c:pt>
                <c:pt idx="12">
                  <c:v>4.981219763545095</c:v>
                </c:pt>
                <c:pt idx="13">
                  <c:v>3.2764142118934827</c:v>
                </c:pt>
              </c:numCache>
            </c:numRef>
          </c:val>
          <c:extLst>
            <c:ext xmlns:c16="http://schemas.microsoft.com/office/drawing/2014/chart" uri="{C3380CC4-5D6E-409C-BE32-E72D297353CC}">
              <c16:uniqueId val="{00000000-9856-4366-B095-F350C6E2E46A}"/>
            </c:ext>
          </c:extLst>
        </c:ser>
        <c:ser>
          <c:idx val="1"/>
          <c:order val="1"/>
          <c:tx>
            <c:strRef>
              <c:f>Sheet1!$M$1</c:f>
              <c:strCache>
                <c:ptCount val="1"/>
                <c:pt idx="0">
                  <c:v> At level 2</c:v>
                </c:pt>
              </c:strCache>
            </c:strRef>
          </c:tx>
          <c:spPr>
            <a:solidFill>
              <a:schemeClr val="accent2">
                <a:lumMod val="40000"/>
                <a:lumOff val="60000"/>
              </a:schemeClr>
            </a:solidFill>
            <a:ln>
              <a:noFill/>
            </a:ln>
            <a:effectLst/>
          </c:spPr>
          <c:invertIfNegative val="0"/>
          <c:cat>
            <c:strRef>
              <c:f>Sheet1!$B$2:$B$15</c:f>
              <c:strCache>
                <c:ptCount val="14"/>
                <c:pt idx="0">
                  <c:v>Finland</c:v>
                </c:pt>
                <c:pt idx="1">
                  <c:v>Sweden</c:v>
                </c:pt>
                <c:pt idx="2">
                  <c:v>Norway</c:v>
                </c:pt>
                <c:pt idx="3">
                  <c:v>Netherlands</c:v>
                </c:pt>
                <c:pt idx="4">
                  <c:v>Denmark</c:v>
                </c:pt>
                <c:pt idx="5">
                  <c:v>Germany</c:v>
                </c:pt>
                <c:pt idx="6">
                  <c:v>Austria</c:v>
                </c:pt>
                <c:pt idx="7">
                  <c:v>Czech Republic</c:v>
                </c:pt>
                <c:pt idx="8">
                  <c:v>Slovak Republic</c:v>
                </c:pt>
                <c:pt idx="9">
                  <c:v>Ireland</c:v>
                </c:pt>
                <c:pt idx="10">
                  <c:v>Estonia</c:v>
                </c:pt>
                <c:pt idx="11">
                  <c:v>Slovenia</c:v>
                </c:pt>
                <c:pt idx="12">
                  <c:v>Poland</c:v>
                </c:pt>
                <c:pt idx="13">
                  <c:v>Greece</c:v>
                </c:pt>
              </c:strCache>
            </c:strRef>
          </c:cat>
          <c:val>
            <c:numRef>
              <c:f>Sheet1!$M$2:$M$15</c:f>
              <c:numCache>
                <c:formatCode>General</c:formatCode>
                <c:ptCount val="14"/>
                <c:pt idx="0">
                  <c:v>30.2064839110304</c:v>
                </c:pt>
                <c:pt idx="1">
                  <c:v>29.556310191288322</c:v>
                </c:pt>
                <c:pt idx="2">
                  <c:v>31.44786577542672</c:v>
                </c:pt>
                <c:pt idx="3">
                  <c:v>30.573730233796553</c:v>
                </c:pt>
                <c:pt idx="4">
                  <c:v>29.139312849602874</c:v>
                </c:pt>
                <c:pt idx="5">
                  <c:v>27.577537408005391</c:v>
                </c:pt>
                <c:pt idx="6">
                  <c:v>29.285991484379284</c:v>
                </c:pt>
                <c:pt idx="7">
                  <c:v>26.223876128058961</c:v>
                </c:pt>
                <c:pt idx="8">
                  <c:v>25.847485623276135</c:v>
                </c:pt>
                <c:pt idx="9">
                  <c:v>23.649527377006457</c:v>
                </c:pt>
                <c:pt idx="10">
                  <c:v>22.470041145003641</c:v>
                </c:pt>
                <c:pt idx="11">
                  <c:v>21.572694762955347</c:v>
                </c:pt>
                <c:pt idx="12">
                  <c:v>19.958299595561733</c:v>
                </c:pt>
                <c:pt idx="13">
                  <c:v>13.916987826854971</c:v>
                </c:pt>
              </c:numCache>
            </c:numRef>
          </c:val>
          <c:extLst>
            <c:ext xmlns:c16="http://schemas.microsoft.com/office/drawing/2014/chart" uri="{C3380CC4-5D6E-409C-BE32-E72D297353CC}">
              <c16:uniqueId val="{00000001-9856-4366-B095-F350C6E2E46A}"/>
            </c:ext>
          </c:extLst>
        </c:ser>
        <c:ser>
          <c:idx val="0"/>
          <c:order val="2"/>
          <c:tx>
            <c:strRef>
              <c:f>Sheet1!$L$1</c:f>
              <c:strCache>
                <c:ptCount val="1"/>
                <c:pt idx="0">
                  <c:v> At Level 1</c:v>
                </c:pt>
              </c:strCache>
            </c:strRef>
          </c:tx>
          <c:spPr>
            <a:solidFill>
              <a:schemeClr val="bg2">
                <a:lumMod val="90000"/>
              </a:schemeClr>
            </a:solidFill>
            <a:ln>
              <a:noFill/>
            </a:ln>
            <a:effectLst/>
          </c:spPr>
          <c:invertIfNegative val="0"/>
          <c:cat>
            <c:strRef>
              <c:f>Sheet1!$B$2:$B$15</c:f>
              <c:strCache>
                <c:ptCount val="14"/>
                <c:pt idx="0">
                  <c:v>Finland</c:v>
                </c:pt>
                <c:pt idx="1">
                  <c:v>Sweden</c:v>
                </c:pt>
                <c:pt idx="2">
                  <c:v>Norway</c:v>
                </c:pt>
                <c:pt idx="3">
                  <c:v>Netherlands</c:v>
                </c:pt>
                <c:pt idx="4">
                  <c:v>Denmark</c:v>
                </c:pt>
                <c:pt idx="5">
                  <c:v>Germany</c:v>
                </c:pt>
                <c:pt idx="6">
                  <c:v>Austria</c:v>
                </c:pt>
                <c:pt idx="7">
                  <c:v>Czech Republic</c:v>
                </c:pt>
                <c:pt idx="8">
                  <c:v>Slovak Republic</c:v>
                </c:pt>
                <c:pt idx="9">
                  <c:v>Ireland</c:v>
                </c:pt>
                <c:pt idx="10">
                  <c:v>Estonia</c:v>
                </c:pt>
                <c:pt idx="11">
                  <c:v>Slovenia</c:v>
                </c:pt>
                <c:pt idx="12">
                  <c:v>Poland</c:v>
                </c:pt>
                <c:pt idx="13">
                  <c:v>Greece</c:v>
                </c:pt>
              </c:strCache>
            </c:strRef>
          </c:cat>
          <c:val>
            <c:numRef>
              <c:f>Sheet1!$L$2:$L$15</c:f>
              <c:numCache>
                <c:formatCode>General</c:formatCode>
                <c:ptCount val="14"/>
                <c:pt idx="0">
                  <c:v>29.17580390889168</c:v>
                </c:pt>
                <c:pt idx="1">
                  <c:v>29.0782481131636</c:v>
                </c:pt>
                <c:pt idx="2">
                  <c:v>30.968394057115919</c:v>
                </c:pt>
                <c:pt idx="3">
                  <c:v>31.748560596939519</c:v>
                </c:pt>
                <c:pt idx="4">
                  <c:v>31.343948468878676</c:v>
                </c:pt>
                <c:pt idx="5">
                  <c:v>31.189382835381583</c:v>
                </c:pt>
                <c:pt idx="6">
                  <c:v>34.754673225391677</c:v>
                </c:pt>
                <c:pt idx="7">
                  <c:v>31.85366409614992</c:v>
                </c:pt>
                <c:pt idx="8">
                  <c:v>34.904337652226289</c:v>
                </c:pt>
                <c:pt idx="9">
                  <c:v>33.885112335186498</c:v>
                </c:pt>
                <c:pt idx="10">
                  <c:v>32.256753183433084</c:v>
                </c:pt>
                <c:pt idx="11">
                  <c:v>29.900419073315792</c:v>
                </c:pt>
                <c:pt idx="12">
                  <c:v>27.052433837308445</c:v>
                </c:pt>
                <c:pt idx="13">
                  <c:v>31.579488750406739</c:v>
                </c:pt>
              </c:numCache>
            </c:numRef>
          </c:val>
          <c:extLst>
            <c:ext xmlns:c16="http://schemas.microsoft.com/office/drawing/2014/chart" uri="{C3380CC4-5D6E-409C-BE32-E72D297353CC}">
              <c16:uniqueId val="{00000002-9856-4366-B095-F350C6E2E46A}"/>
            </c:ext>
          </c:extLst>
        </c:ser>
        <c:dLbls>
          <c:showLegendKey val="0"/>
          <c:showVal val="0"/>
          <c:showCatName val="0"/>
          <c:showSerName val="0"/>
          <c:showPercent val="0"/>
          <c:showBubbleSize val="0"/>
        </c:dLbls>
        <c:gapWidth val="150"/>
        <c:overlap val="100"/>
        <c:axId val="648814952"/>
        <c:axId val="648816264"/>
      </c:barChart>
      <c:catAx>
        <c:axId val="64881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48816264"/>
        <c:crosses val="autoZero"/>
        <c:auto val="1"/>
        <c:lblAlgn val="ctr"/>
        <c:lblOffset val="100"/>
        <c:noMultiLvlLbl val="0"/>
      </c:catAx>
      <c:valAx>
        <c:axId val="648816264"/>
        <c:scaling>
          <c:orientation val="minMax"/>
          <c:max val="10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48814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A157-B2A5-45BC-B2BC-A704D715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6978</Words>
  <Characters>41871</Characters>
  <Application>Microsoft Office Word</Application>
  <DocSecurity>4</DocSecurity>
  <Lines>348</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Nowak Anna Natalia</cp:lastModifiedBy>
  <cp:revision>2</cp:revision>
  <cp:lastPrinted>2018-05-23T06:39:00Z</cp:lastPrinted>
  <dcterms:created xsi:type="dcterms:W3CDTF">2018-05-25T10:01:00Z</dcterms:created>
  <dcterms:modified xsi:type="dcterms:W3CDTF">2018-05-25T10:01:00Z</dcterms:modified>
</cp:coreProperties>
</file>