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A03930" w:rsidP="00D0270E">
      <w:pPr>
        <w:spacing w:before="480" w:after="480" w:line="360" w:lineRule="auto"/>
        <w:jc w:val="center"/>
        <w:rPr>
          <w:rFonts w:ascii="Arial" w:hAnsi="Arial" w:cs="Arial"/>
          <w:b/>
          <w:sz w:val="48"/>
          <w:szCs w:val="48"/>
          <w:lang w:val="en-GB"/>
        </w:rPr>
      </w:pPr>
      <w:bookmarkStart w:id="0" w:name="_GoBack"/>
      <w:bookmarkEnd w:id="0"/>
      <w:r w:rsidRPr="00A03930">
        <w:rPr>
          <w:rFonts w:ascii="Arial" w:hAnsi="Arial" w:cs="Arial"/>
          <w:b/>
          <w:sz w:val="48"/>
          <w:szCs w:val="48"/>
          <w:lang w:val="en-GB"/>
        </w:rPr>
        <w:t>Improving the quality of Business Statistics through Profiling</w:t>
      </w:r>
    </w:p>
    <w:p w:rsidR="00D0270E" w:rsidRPr="00775AF3" w:rsidRDefault="00A03930" w:rsidP="00C726EA">
      <w:pPr>
        <w:spacing w:after="0" w:line="360" w:lineRule="auto"/>
        <w:jc w:val="both"/>
        <w:rPr>
          <w:rFonts w:ascii="Arial" w:hAnsi="Arial" w:cs="Arial"/>
          <w:sz w:val="24"/>
          <w:szCs w:val="24"/>
          <w:lang w:val="en-GB"/>
        </w:rPr>
      </w:pPr>
      <w:r w:rsidRPr="00E82490">
        <w:rPr>
          <w:rFonts w:ascii="Arial" w:hAnsi="Arial" w:cs="Arial"/>
          <w:sz w:val="24"/>
          <w:szCs w:val="24"/>
          <w:lang w:val="en-GB"/>
        </w:rPr>
        <w:t>Ioannis XIROUCHAKIS</w:t>
      </w:r>
      <w:r w:rsidR="000D705A" w:rsidRPr="00E82490">
        <w:rPr>
          <w:rFonts w:ascii="Arial" w:hAnsi="Arial" w:cs="Arial"/>
          <w:sz w:val="24"/>
          <w:szCs w:val="24"/>
          <w:lang w:val="en-GB"/>
        </w:rPr>
        <w:t xml:space="preserve">, </w:t>
      </w:r>
      <w:r w:rsidRPr="00E82490">
        <w:rPr>
          <w:rFonts w:ascii="Arial" w:hAnsi="Arial" w:cs="Arial"/>
          <w:sz w:val="24"/>
          <w:szCs w:val="24"/>
          <w:lang w:val="en-GB"/>
        </w:rPr>
        <w:t>Eurostat</w:t>
      </w:r>
      <w:r w:rsidR="000D705A" w:rsidRPr="00E82490">
        <w:rPr>
          <w:rFonts w:ascii="Arial" w:hAnsi="Arial" w:cs="Arial"/>
          <w:sz w:val="24"/>
          <w:szCs w:val="24"/>
          <w:lang w:val="en-GB"/>
        </w:rPr>
        <w:t xml:space="preserve">, </w:t>
      </w:r>
      <w:hyperlink r:id="rId9" w:history="1">
        <w:r w:rsidRPr="00E82490">
          <w:rPr>
            <w:rStyle w:val="Hyperlink"/>
            <w:rFonts w:ascii="Arial" w:hAnsi="Arial" w:cs="Arial"/>
            <w:sz w:val="24"/>
            <w:szCs w:val="24"/>
            <w:lang w:val="en-GB"/>
          </w:rPr>
          <w:t>Ioannis.XIROUCHAKIS@ec.europa.eu</w:t>
        </w:r>
      </w:hyperlink>
      <w:r w:rsidRPr="00E82490">
        <w:rPr>
          <w:rFonts w:ascii="Arial" w:hAnsi="Arial" w:cs="Arial"/>
          <w:sz w:val="24"/>
          <w:szCs w:val="24"/>
          <w:lang w:val="en-GB"/>
        </w:rPr>
        <w:t xml:space="preserve"> </w:t>
      </w:r>
    </w:p>
    <w:p w:rsidR="000D705A" w:rsidRPr="00775AF3" w:rsidRDefault="00A03930" w:rsidP="00C726EA">
      <w:pPr>
        <w:spacing w:after="0" w:line="360" w:lineRule="auto"/>
        <w:jc w:val="both"/>
        <w:rPr>
          <w:rFonts w:ascii="Arial" w:hAnsi="Arial" w:cs="Arial"/>
          <w:sz w:val="24"/>
          <w:szCs w:val="24"/>
          <w:lang w:val="en-GB"/>
        </w:rPr>
      </w:pPr>
      <w:r w:rsidRPr="00C86C16">
        <w:rPr>
          <w:rFonts w:ascii="Arial" w:hAnsi="Arial" w:cs="Arial"/>
          <w:sz w:val="24"/>
          <w:szCs w:val="24"/>
          <w:lang w:val="en-GB"/>
        </w:rPr>
        <w:t xml:space="preserve">Vincent </w:t>
      </w:r>
      <w:r w:rsidRPr="00655DB2">
        <w:rPr>
          <w:rFonts w:ascii="Arial" w:hAnsi="Arial" w:cs="Arial"/>
          <w:caps/>
          <w:sz w:val="24"/>
          <w:szCs w:val="24"/>
          <w:lang w:val="en-GB"/>
        </w:rPr>
        <w:t>Hecquet</w:t>
      </w:r>
      <w:r w:rsidR="000D705A" w:rsidRPr="00655DB2">
        <w:rPr>
          <w:rFonts w:ascii="Arial" w:hAnsi="Arial" w:cs="Arial"/>
          <w:sz w:val="24"/>
          <w:szCs w:val="24"/>
          <w:lang w:val="en-GB"/>
        </w:rPr>
        <w:t xml:space="preserve">, </w:t>
      </w:r>
      <w:r w:rsidRPr="00655DB2">
        <w:rPr>
          <w:rFonts w:ascii="Arial" w:hAnsi="Arial" w:cs="Arial"/>
          <w:sz w:val="24"/>
          <w:szCs w:val="24"/>
          <w:lang w:val="en-GB"/>
        </w:rPr>
        <w:t>INSEE France</w:t>
      </w:r>
      <w:r w:rsidR="000D705A" w:rsidRPr="00655DB2">
        <w:rPr>
          <w:rFonts w:ascii="Arial" w:hAnsi="Arial" w:cs="Arial"/>
          <w:sz w:val="24"/>
          <w:szCs w:val="24"/>
          <w:lang w:val="en-GB"/>
        </w:rPr>
        <w:t xml:space="preserve">, </w:t>
      </w:r>
      <w:hyperlink r:id="rId10" w:history="1">
        <w:r w:rsidRPr="00E82490">
          <w:rPr>
            <w:rStyle w:val="Hyperlink"/>
            <w:rFonts w:ascii="Arial" w:hAnsi="Arial" w:cs="Arial"/>
            <w:sz w:val="24"/>
            <w:szCs w:val="24"/>
            <w:lang w:val="en-GB"/>
          </w:rPr>
          <w:t>Vincent.HECQUET@ec.europa.eu</w:t>
        </w:r>
      </w:hyperlink>
      <w:r w:rsidRPr="00E82490">
        <w:rPr>
          <w:rFonts w:ascii="Arial" w:hAnsi="Arial" w:cs="Arial"/>
          <w:sz w:val="24"/>
          <w:szCs w:val="24"/>
          <w:lang w:val="en-GB"/>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A03930" w:rsidRPr="00A03930" w:rsidRDefault="00A03930" w:rsidP="001D2DDA">
      <w:pPr>
        <w:spacing w:after="0" w:line="240" w:lineRule="auto"/>
        <w:jc w:val="both"/>
        <w:rPr>
          <w:rFonts w:ascii="Arial" w:hAnsi="Arial" w:cs="Arial"/>
          <w:i/>
          <w:sz w:val="20"/>
          <w:szCs w:val="20"/>
          <w:lang w:val="en-GB"/>
        </w:rPr>
      </w:pPr>
      <w:r w:rsidRPr="00A03930">
        <w:rPr>
          <w:rFonts w:ascii="Arial" w:hAnsi="Arial" w:cs="Arial"/>
          <w:i/>
          <w:sz w:val="20"/>
          <w:szCs w:val="20"/>
          <w:lang w:val="en-GB"/>
        </w:rPr>
        <w:t>Economic globali</w:t>
      </w:r>
      <w:r w:rsidR="002A4A04">
        <w:rPr>
          <w:rFonts w:ascii="Arial" w:hAnsi="Arial" w:cs="Arial"/>
          <w:i/>
          <w:sz w:val="20"/>
          <w:szCs w:val="20"/>
          <w:lang w:val="en-GB"/>
        </w:rPr>
        <w:t>z</w:t>
      </w:r>
      <w:r w:rsidRPr="00A03930">
        <w:rPr>
          <w:rFonts w:ascii="Arial" w:hAnsi="Arial" w:cs="Arial"/>
          <w:i/>
          <w:sz w:val="20"/>
          <w:szCs w:val="20"/>
          <w:lang w:val="en-GB"/>
        </w:rPr>
        <w:t xml:space="preserve">ation and the way multinational </w:t>
      </w:r>
      <w:r w:rsidR="00124439">
        <w:rPr>
          <w:rFonts w:ascii="Arial" w:hAnsi="Arial" w:cs="Arial"/>
          <w:i/>
          <w:sz w:val="20"/>
          <w:szCs w:val="20"/>
          <w:lang w:val="en-GB"/>
        </w:rPr>
        <w:t xml:space="preserve">enterprise </w:t>
      </w:r>
      <w:r w:rsidRPr="00A03930">
        <w:rPr>
          <w:rFonts w:ascii="Arial" w:hAnsi="Arial" w:cs="Arial"/>
          <w:i/>
          <w:sz w:val="20"/>
          <w:szCs w:val="20"/>
          <w:lang w:val="en-GB"/>
        </w:rPr>
        <w:t>groups organi</w:t>
      </w:r>
      <w:r w:rsidR="002A4A04">
        <w:rPr>
          <w:rFonts w:ascii="Arial" w:hAnsi="Arial" w:cs="Arial"/>
          <w:i/>
          <w:sz w:val="20"/>
          <w:szCs w:val="20"/>
          <w:lang w:val="en-GB"/>
        </w:rPr>
        <w:t>z</w:t>
      </w:r>
      <w:r w:rsidRPr="00A03930">
        <w:rPr>
          <w:rFonts w:ascii="Arial" w:hAnsi="Arial" w:cs="Arial"/>
          <w:i/>
          <w:sz w:val="20"/>
          <w:szCs w:val="20"/>
          <w:lang w:val="en-GB"/>
        </w:rPr>
        <w:t>e themselves have led to increasingly complex organi</w:t>
      </w:r>
      <w:r w:rsidR="002A4A04">
        <w:rPr>
          <w:rFonts w:ascii="Arial" w:hAnsi="Arial" w:cs="Arial"/>
          <w:i/>
          <w:sz w:val="20"/>
          <w:szCs w:val="20"/>
          <w:lang w:val="en-GB"/>
        </w:rPr>
        <w:t>z</w:t>
      </w:r>
      <w:r w:rsidRPr="00A03930">
        <w:rPr>
          <w:rFonts w:ascii="Arial" w:hAnsi="Arial" w:cs="Arial"/>
          <w:i/>
          <w:sz w:val="20"/>
          <w:szCs w:val="20"/>
          <w:lang w:val="en-GB"/>
        </w:rPr>
        <w:t xml:space="preserve">ations and to a growing gap between their legal and economic structures. </w:t>
      </w:r>
    </w:p>
    <w:p w:rsidR="00422BCE" w:rsidRDefault="00422BCE" w:rsidP="00A03930">
      <w:pPr>
        <w:spacing w:after="0" w:line="240" w:lineRule="auto"/>
        <w:jc w:val="both"/>
        <w:rPr>
          <w:rFonts w:ascii="Arial" w:hAnsi="Arial" w:cs="Arial"/>
          <w:i/>
          <w:sz w:val="20"/>
          <w:szCs w:val="20"/>
          <w:lang w:val="en-GB"/>
        </w:rPr>
      </w:pPr>
      <w:r w:rsidRPr="00422BCE">
        <w:rPr>
          <w:rFonts w:ascii="Arial" w:hAnsi="Arial" w:cs="Arial"/>
          <w:i/>
          <w:sz w:val="20"/>
          <w:szCs w:val="20"/>
          <w:lang w:val="en-GB"/>
        </w:rPr>
        <w:t>Profiling is a method to analyse the legal, operational and accounting structure of an enterprise group, in order to establish the statistical units within that group, their links, and the most efficient structures for the collection of statistical data.</w:t>
      </w:r>
    </w:p>
    <w:p w:rsidR="00A03930" w:rsidRPr="00A03930" w:rsidRDefault="00A03930" w:rsidP="00A03930">
      <w:pPr>
        <w:spacing w:after="0" w:line="240" w:lineRule="auto"/>
        <w:jc w:val="both"/>
        <w:rPr>
          <w:rFonts w:ascii="Arial" w:hAnsi="Arial" w:cs="Arial"/>
          <w:i/>
          <w:sz w:val="20"/>
          <w:szCs w:val="20"/>
          <w:lang w:val="en-GB"/>
        </w:rPr>
      </w:pPr>
      <w:r w:rsidRPr="00A03930">
        <w:rPr>
          <w:rFonts w:ascii="Arial" w:hAnsi="Arial" w:cs="Arial"/>
          <w:i/>
          <w:sz w:val="20"/>
          <w:szCs w:val="20"/>
          <w:lang w:val="en-GB"/>
        </w:rPr>
        <w:t xml:space="preserve">National </w:t>
      </w:r>
      <w:r w:rsidR="000B08FE">
        <w:rPr>
          <w:rFonts w:ascii="Arial" w:hAnsi="Arial" w:cs="Arial"/>
          <w:i/>
          <w:sz w:val="20"/>
          <w:szCs w:val="20"/>
          <w:lang w:val="en-GB"/>
        </w:rPr>
        <w:t>Profiling</w:t>
      </w:r>
      <w:r w:rsidRPr="00A03930">
        <w:rPr>
          <w:rFonts w:ascii="Arial" w:hAnsi="Arial" w:cs="Arial"/>
          <w:i/>
          <w:sz w:val="20"/>
          <w:szCs w:val="20"/>
          <w:lang w:val="en-GB"/>
        </w:rPr>
        <w:t xml:space="preserve"> increases the relevance and quality of business statistics. </w:t>
      </w:r>
      <w:r w:rsidR="000B08FE">
        <w:rPr>
          <w:rFonts w:ascii="Arial" w:hAnsi="Arial" w:cs="Arial"/>
          <w:i/>
          <w:sz w:val="20"/>
          <w:szCs w:val="20"/>
          <w:lang w:val="en-GB"/>
        </w:rPr>
        <w:t>Profiling</w:t>
      </w:r>
      <w:r w:rsidRPr="00A03930">
        <w:rPr>
          <w:rFonts w:ascii="Arial" w:hAnsi="Arial" w:cs="Arial"/>
          <w:i/>
          <w:sz w:val="20"/>
          <w:szCs w:val="20"/>
          <w:lang w:val="en-GB"/>
        </w:rPr>
        <w:t xml:space="preserve"> of the most significant groups relies on establishing communication between dedicated teams within statistical institutes and group representatives. </w:t>
      </w:r>
      <w:r w:rsidR="001F1B4B">
        <w:rPr>
          <w:rFonts w:ascii="Arial" w:hAnsi="Arial" w:cs="Arial"/>
          <w:i/>
          <w:sz w:val="20"/>
          <w:szCs w:val="20"/>
          <w:lang w:val="en-GB"/>
        </w:rPr>
        <w:t>Moreover</w:t>
      </w:r>
      <w:r w:rsidRPr="00A03930">
        <w:rPr>
          <w:rFonts w:ascii="Arial" w:hAnsi="Arial" w:cs="Arial"/>
          <w:i/>
          <w:sz w:val="20"/>
          <w:szCs w:val="20"/>
          <w:lang w:val="en-GB"/>
        </w:rPr>
        <w:t xml:space="preserve">, it aims at suppressing "double-counting" for non-additive variables and at delineating the economic activity of groups </w:t>
      </w:r>
      <w:r w:rsidR="005E007F">
        <w:rPr>
          <w:rFonts w:ascii="Arial" w:hAnsi="Arial" w:cs="Arial"/>
          <w:i/>
          <w:sz w:val="20"/>
          <w:szCs w:val="20"/>
          <w:lang w:val="en-GB"/>
        </w:rPr>
        <w:t>o</w:t>
      </w:r>
      <w:r w:rsidRPr="00A03930">
        <w:rPr>
          <w:rFonts w:ascii="Arial" w:hAnsi="Arial" w:cs="Arial"/>
          <w:i/>
          <w:sz w:val="20"/>
          <w:szCs w:val="20"/>
          <w:lang w:val="en-GB"/>
        </w:rPr>
        <w:t>n the national territory.</w:t>
      </w:r>
    </w:p>
    <w:p w:rsidR="001D2DDA" w:rsidRDefault="00A03930" w:rsidP="00A03930">
      <w:pPr>
        <w:spacing w:after="0" w:line="240" w:lineRule="auto"/>
        <w:jc w:val="both"/>
        <w:rPr>
          <w:rFonts w:ascii="Arial" w:hAnsi="Arial" w:cs="Arial"/>
          <w:i/>
          <w:sz w:val="20"/>
          <w:szCs w:val="20"/>
          <w:lang w:val="en-GB"/>
        </w:rPr>
      </w:pPr>
      <w:r w:rsidRPr="00A03930">
        <w:rPr>
          <w:rFonts w:ascii="Arial" w:hAnsi="Arial" w:cs="Arial"/>
          <w:i/>
          <w:sz w:val="20"/>
          <w:szCs w:val="20"/>
          <w:lang w:val="en-GB"/>
        </w:rPr>
        <w:t xml:space="preserve">Large groups </w:t>
      </w:r>
      <w:r w:rsidR="002A4A04">
        <w:rPr>
          <w:rFonts w:ascii="Arial" w:hAnsi="Arial" w:cs="Arial"/>
          <w:i/>
          <w:sz w:val="20"/>
          <w:szCs w:val="20"/>
          <w:lang w:val="en-GB"/>
        </w:rPr>
        <w:t>are particularly internationali</w:t>
      </w:r>
      <w:r w:rsidR="007E59B9">
        <w:rPr>
          <w:rFonts w:ascii="Arial" w:hAnsi="Arial" w:cs="Arial"/>
          <w:i/>
          <w:sz w:val="20"/>
          <w:szCs w:val="20"/>
          <w:lang w:val="en-GB"/>
        </w:rPr>
        <w:t>z</w:t>
      </w:r>
      <w:r w:rsidRPr="00A03930">
        <w:rPr>
          <w:rFonts w:ascii="Arial" w:hAnsi="Arial" w:cs="Arial"/>
          <w:i/>
          <w:sz w:val="20"/>
          <w:szCs w:val="20"/>
          <w:lang w:val="en-GB"/>
        </w:rPr>
        <w:t xml:space="preserve">ed, having affiliates in different countries. Therefore, cooperation between statistical institutes is required to understand their business and structures. Since 2013 Eurostat has been supporting projects with Member States to test European collaborative </w:t>
      </w:r>
      <w:r w:rsidR="000B08FE">
        <w:rPr>
          <w:rFonts w:ascii="Arial" w:hAnsi="Arial" w:cs="Arial"/>
          <w:i/>
          <w:sz w:val="20"/>
          <w:szCs w:val="20"/>
          <w:lang w:val="en-GB"/>
        </w:rPr>
        <w:t>Profiling</w:t>
      </w:r>
      <w:r w:rsidRPr="00A03930">
        <w:rPr>
          <w:rFonts w:ascii="Arial" w:hAnsi="Arial" w:cs="Arial"/>
          <w:i/>
          <w:sz w:val="20"/>
          <w:szCs w:val="20"/>
          <w:lang w:val="en-GB"/>
        </w:rPr>
        <w:t xml:space="preserve"> and to agree on a common methodology based on test results. </w:t>
      </w:r>
    </w:p>
    <w:p w:rsidR="00A03930" w:rsidRPr="00A03930" w:rsidRDefault="00A03930" w:rsidP="00A03930">
      <w:pPr>
        <w:spacing w:after="0" w:line="240" w:lineRule="auto"/>
        <w:jc w:val="both"/>
        <w:rPr>
          <w:rFonts w:ascii="Arial" w:hAnsi="Arial" w:cs="Arial"/>
          <w:i/>
          <w:sz w:val="20"/>
          <w:szCs w:val="20"/>
          <w:lang w:val="en-GB"/>
        </w:rPr>
      </w:pPr>
      <w:r w:rsidRPr="00A03930">
        <w:rPr>
          <w:rFonts w:ascii="Arial" w:hAnsi="Arial" w:cs="Arial"/>
          <w:i/>
          <w:sz w:val="20"/>
          <w:szCs w:val="20"/>
          <w:lang w:val="en-GB"/>
        </w:rPr>
        <w:t>The main results in terms of quality improvements include (</w:t>
      </w:r>
      <w:proofErr w:type="spellStart"/>
      <w:r w:rsidRPr="00A03930">
        <w:rPr>
          <w:rFonts w:ascii="Arial" w:hAnsi="Arial" w:cs="Arial"/>
          <w:i/>
          <w:sz w:val="20"/>
          <w:szCs w:val="20"/>
          <w:lang w:val="en-GB"/>
        </w:rPr>
        <w:t>i</w:t>
      </w:r>
      <w:proofErr w:type="spellEnd"/>
      <w:r w:rsidRPr="00A03930">
        <w:rPr>
          <w:rFonts w:ascii="Arial" w:hAnsi="Arial" w:cs="Arial"/>
          <w:i/>
          <w:sz w:val="20"/>
          <w:szCs w:val="20"/>
          <w:lang w:val="en-GB"/>
        </w:rPr>
        <w:t xml:space="preserve">) consistency of the attributes of multinational groups across national borders; (ii) better understanding of the groups' activities, contributing to their consistent view and treatment; (iii) more accurate evaluation of their footprint on the national economies and consequently (iv) improved quality of national statistical business registers and of the </w:t>
      </w:r>
      <w:proofErr w:type="spellStart"/>
      <w:r w:rsidRPr="00A03930">
        <w:rPr>
          <w:rFonts w:ascii="Arial" w:hAnsi="Arial" w:cs="Arial"/>
          <w:i/>
          <w:sz w:val="20"/>
          <w:szCs w:val="20"/>
          <w:lang w:val="en-GB"/>
        </w:rPr>
        <w:t>EuroGroups</w:t>
      </w:r>
      <w:proofErr w:type="spellEnd"/>
      <w:r w:rsidRPr="00A03930">
        <w:rPr>
          <w:rFonts w:ascii="Arial" w:hAnsi="Arial" w:cs="Arial"/>
          <w:i/>
          <w:sz w:val="20"/>
          <w:szCs w:val="20"/>
          <w:lang w:val="en-GB"/>
        </w:rPr>
        <w:t xml:space="preserve"> Register containing the biggest multinational groups present in Europe.</w:t>
      </w:r>
    </w:p>
    <w:p w:rsidR="00C726E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A03930" w:rsidRPr="00A03930">
        <w:rPr>
          <w:rFonts w:ascii="Arial" w:hAnsi="Arial" w:cs="Arial"/>
          <w:sz w:val="20"/>
          <w:szCs w:val="20"/>
          <w:lang w:val="en-GB"/>
        </w:rPr>
        <w:t>business statistics, profiling, multinational groups, enterprises</w:t>
      </w:r>
    </w:p>
    <w:p w:rsidR="00404EDD" w:rsidRPr="00EC5F5A" w:rsidRDefault="00404EDD" w:rsidP="00404EDD">
      <w:pPr>
        <w:spacing w:before="360" w:after="0" w:line="360" w:lineRule="auto"/>
        <w:jc w:val="both"/>
        <w:rPr>
          <w:rFonts w:ascii="Arial" w:hAnsi="Arial" w:cs="Arial"/>
          <w:b/>
          <w:sz w:val="24"/>
          <w:szCs w:val="24"/>
          <w:lang w:val="en-GB"/>
        </w:rPr>
      </w:pPr>
      <w:r>
        <w:rPr>
          <w:rFonts w:ascii="Arial" w:hAnsi="Arial" w:cs="Arial"/>
          <w:b/>
          <w:sz w:val="24"/>
          <w:szCs w:val="24"/>
          <w:lang w:val="en-GB"/>
        </w:rPr>
        <w:t>1</w:t>
      </w:r>
      <w:r w:rsidRPr="00EC5F5A">
        <w:rPr>
          <w:rFonts w:ascii="Arial" w:hAnsi="Arial" w:cs="Arial"/>
          <w:b/>
          <w:sz w:val="24"/>
          <w:szCs w:val="24"/>
          <w:lang w:val="en-GB"/>
        </w:rPr>
        <w:t xml:space="preserve">. </w:t>
      </w:r>
      <w:r>
        <w:rPr>
          <w:rFonts w:ascii="Arial" w:hAnsi="Arial" w:cs="Arial"/>
          <w:b/>
          <w:sz w:val="24"/>
          <w:szCs w:val="24"/>
          <w:lang w:val="en-GB"/>
        </w:rPr>
        <w:t>Background</w:t>
      </w:r>
    </w:p>
    <w:p w:rsidR="00720632" w:rsidRPr="00697A87" w:rsidRDefault="000B08FE" w:rsidP="006019DD">
      <w:pPr>
        <w:spacing w:before="120" w:after="0" w:line="360" w:lineRule="auto"/>
        <w:jc w:val="both"/>
        <w:rPr>
          <w:rFonts w:ascii="Arial" w:hAnsi="Arial" w:cs="Arial"/>
          <w:sz w:val="24"/>
          <w:szCs w:val="24"/>
          <w:lang w:val="en-GB"/>
        </w:rPr>
      </w:pPr>
      <w:r>
        <w:rPr>
          <w:rFonts w:ascii="Arial" w:hAnsi="Arial" w:cs="Arial"/>
          <w:sz w:val="24"/>
          <w:szCs w:val="24"/>
          <w:lang w:val="en-GB"/>
        </w:rPr>
        <w:t xml:space="preserve">During the last decades the economic consolidation worldwide has </w:t>
      </w:r>
      <w:r w:rsidR="00124439">
        <w:rPr>
          <w:rFonts w:ascii="Arial" w:hAnsi="Arial" w:cs="Arial"/>
          <w:sz w:val="24"/>
          <w:szCs w:val="24"/>
          <w:lang w:val="en-GB"/>
        </w:rPr>
        <w:t xml:space="preserve">altered significantly the </w:t>
      </w:r>
      <w:r>
        <w:rPr>
          <w:rFonts w:ascii="Arial" w:hAnsi="Arial" w:cs="Arial"/>
          <w:sz w:val="24"/>
          <w:szCs w:val="24"/>
          <w:lang w:val="en-GB"/>
        </w:rPr>
        <w:t xml:space="preserve">economic reality. Many business sectors are today dominated by multinational groups, which </w:t>
      </w:r>
      <w:r w:rsidR="006403C1">
        <w:rPr>
          <w:rFonts w:ascii="Arial" w:hAnsi="Arial" w:cs="Arial"/>
          <w:sz w:val="24"/>
          <w:szCs w:val="24"/>
          <w:lang w:val="en-GB"/>
        </w:rPr>
        <w:t xml:space="preserve">are </w:t>
      </w:r>
      <w:r>
        <w:rPr>
          <w:rFonts w:ascii="Arial" w:hAnsi="Arial" w:cs="Arial"/>
          <w:sz w:val="24"/>
          <w:szCs w:val="24"/>
          <w:lang w:val="en-GB"/>
        </w:rPr>
        <w:t>organize</w:t>
      </w:r>
      <w:r w:rsidR="006403C1">
        <w:rPr>
          <w:rFonts w:ascii="Arial" w:hAnsi="Arial" w:cs="Arial"/>
          <w:sz w:val="24"/>
          <w:szCs w:val="24"/>
          <w:lang w:val="en-GB"/>
        </w:rPr>
        <w:t>d</w:t>
      </w:r>
      <w:r>
        <w:rPr>
          <w:rFonts w:ascii="Arial" w:hAnsi="Arial" w:cs="Arial"/>
          <w:sz w:val="24"/>
          <w:szCs w:val="24"/>
          <w:lang w:val="en-GB"/>
        </w:rPr>
        <w:t xml:space="preserve"> in </w:t>
      </w:r>
      <w:r w:rsidR="00697A87">
        <w:rPr>
          <w:rFonts w:ascii="Arial" w:hAnsi="Arial" w:cs="Arial"/>
          <w:sz w:val="24"/>
          <w:szCs w:val="24"/>
          <w:lang w:val="en-GB"/>
        </w:rPr>
        <w:t xml:space="preserve">various and </w:t>
      </w:r>
      <w:r w:rsidR="006403C1">
        <w:rPr>
          <w:rFonts w:ascii="Arial" w:hAnsi="Arial" w:cs="Arial"/>
          <w:sz w:val="24"/>
          <w:szCs w:val="24"/>
          <w:lang w:val="en-GB"/>
        </w:rPr>
        <w:t xml:space="preserve">often </w:t>
      </w:r>
      <w:r w:rsidR="00697A87">
        <w:rPr>
          <w:rFonts w:ascii="Arial" w:hAnsi="Arial" w:cs="Arial"/>
          <w:sz w:val="24"/>
          <w:szCs w:val="24"/>
          <w:lang w:val="en-GB"/>
        </w:rPr>
        <w:t xml:space="preserve">complex structures. </w:t>
      </w:r>
    </w:p>
    <w:p w:rsidR="00EB5346" w:rsidRPr="00720632" w:rsidRDefault="00720632" w:rsidP="006019DD">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B37E0B" w:rsidRPr="00B37E0B">
        <w:rPr>
          <w:rFonts w:ascii="Arial" w:hAnsi="Arial" w:cs="Arial"/>
          <w:sz w:val="24"/>
          <w:szCs w:val="24"/>
          <w:lang w:val="en-GB"/>
        </w:rPr>
        <w:t xml:space="preserve">increasing complexity of </w:t>
      </w:r>
      <w:r>
        <w:rPr>
          <w:rFonts w:ascii="Arial" w:hAnsi="Arial" w:cs="Arial"/>
          <w:sz w:val="24"/>
          <w:szCs w:val="24"/>
          <w:lang w:val="en-GB"/>
        </w:rPr>
        <w:t xml:space="preserve">multinational </w:t>
      </w:r>
      <w:r w:rsidR="00B37E0B" w:rsidRPr="00B37E0B">
        <w:rPr>
          <w:rFonts w:ascii="Arial" w:hAnsi="Arial" w:cs="Arial"/>
          <w:sz w:val="24"/>
          <w:szCs w:val="24"/>
          <w:lang w:val="en-GB"/>
        </w:rPr>
        <w:t>groups</w:t>
      </w:r>
      <w:r w:rsidR="00CD3D1C">
        <w:rPr>
          <w:rFonts w:ascii="Arial" w:hAnsi="Arial" w:cs="Arial"/>
          <w:sz w:val="24"/>
          <w:szCs w:val="24"/>
          <w:lang w:val="en-GB"/>
        </w:rPr>
        <w:t xml:space="preserve"> and </w:t>
      </w:r>
      <w:r w:rsidR="00FC49A8">
        <w:rPr>
          <w:rFonts w:ascii="Arial" w:hAnsi="Arial" w:cs="Arial"/>
          <w:sz w:val="24"/>
          <w:szCs w:val="24"/>
          <w:lang w:val="en-GB"/>
        </w:rPr>
        <w:t xml:space="preserve">their global production arrangements are </w:t>
      </w:r>
      <w:r>
        <w:rPr>
          <w:rFonts w:ascii="Arial" w:hAnsi="Arial" w:cs="Arial"/>
          <w:sz w:val="24"/>
          <w:szCs w:val="24"/>
          <w:lang w:val="en-GB"/>
        </w:rPr>
        <w:t xml:space="preserve">a challenge for traditional statistical production. </w:t>
      </w:r>
      <w:r w:rsidR="00124439">
        <w:rPr>
          <w:rFonts w:ascii="Arial" w:hAnsi="Arial" w:cs="Arial"/>
          <w:sz w:val="24"/>
          <w:szCs w:val="24"/>
          <w:lang w:val="en-GB"/>
        </w:rPr>
        <w:t>Firstly, the activities of the groups should be correctly reflected in national economic statistics. At the same time, consistency of data across different statistical domains should be ensured. In this context, the complex structure and production arrangements of the groups, as well as the relevant relocation of activities and assets should be analysed, as also proposed in this paper.</w:t>
      </w:r>
      <w:r w:rsidR="00DC7E87">
        <w:rPr>
          <w:rFonts w:ascii="Arial" w:hAnsi="Arial" w:cs="Arial"/>
          <w:sz w:val="24"/>
          <w:szCs w:val="24"/>
          <w:lang w:val="en-GB"/>
        </w:rPr>
        <w:t xml:space="preserve"> </w:t>
      </w:r>
      <w:r w:rsidR="00124439">
        <w:rPr>
          <w:rFonts w:ascii="Arial" w:hAnsi="Arial" w:cs="Arial"/>
          <w:sz w:val="24"/>
          <w:szCs w:val="24"/>
          <w:lang w:val="en-GB"/>
        </w:rPr>
        <w:t xml:space="preserve">The activities of groups cannot be neglected as they </w:t>
      </w:r>
      <w:r w:rsidR="001F5FB5">
        <w:rPr>
          <w:rFonts w:ascii="Arial" w:hAnsi="Arial" w:cs="Arial"/>
          <w:sz w:val="24"/>
          <w:szCs w:val="24"/>
          <w:lang w:val="en-GB"/>
        </w:rPr>
        <w:lastRenderedPageBreak/>
        <w:t>impact</w:t>
      </w:r>
      <w:r w:rsidR="001F5FB5" w:rsidRPr="00B37E0B">
        <w:rPr>
          <w:rFonts w:ascii="Arial" w:hAnsi="Arial" w:cs="Arial"/>
          <w:sz w:val="24"/>
          <w:szCs w:val="24"/>
          <w:lang w:val="en-GB"/>
        </w:rPr>
        <w:t xml:space="preserve"> </w:t>
      </w:r>
      <w:r w:rsidR="00814839" w:rsidRPr="00B37E0B">
        <w:rPr>
          <w:rFonts w:ascii="Arial" w:hAnsi="Arial" w:cs="Arial"/>
          <w:sz w:val="24"/>
          <w:szCs w:val="24"/>
          <w:lang w:val="en-GB"/>
        </w:rPr>
        <w:t xml:space="preserve">quality and bring breaks in </w:t>
      </w:r>
      <w:r w:rsidR="00814839">
        <w:rPr>
          <w:rFonts w:ascii="Arial" w:hAnsi="Arial" w:cs="Arial"/>
          <w:sz w:val="24"/>
          <w:szCs w:val="24"/>
          <w:lang w:val="en-GB"/>
        </w:rPr>
        <w:t xml:space="preserve">the </w:t>
      </w:r>
      <w:r w:rsidR="00124439">
        <w:rPr>
          <w:rFonts w:ascii="Arial" w:hAnsi="Arial" w:cs="Arial"/>
          <w:sz w:val="24"/>
          <w:szCs w:val="24"/>
          <w:lang w:val="en-GB"/>
        </w:rPr>
        <w:t xml:space="preserve">time </w:t>
      </w:r>
      <w:r w:rsidR="00814839" w:rsidRPr="00B37E0B">
        <w:rPr>
          <w:rFonts w:ascii="Arial" w:hAnsi="Arial" w:cs="Arial"/>
          <w:sz w:val="24"/>
          <w:szCs w:val="24"/>
          <w:lang w:val="en-GB"/>
        </w:rPr>
        <w:t xml:space="preserve">series of </w:t>
      </w:r>
      <w:r w:rsidR="00124439">
        <w:rPr>
          <w:rFonts w:ascii="Arial" w:hAnsi="Arial" w:cs="Arial"/>
          <w:sz w:val="24"/>
          <w:szCs w:val="24"/>
          <w:lang w:val="en-GB"/>
        </w:rPr>
        <w:t>various statistical domains,</w:t>
      </w:r>
      <w:r w:rsidR="00814839" w:rsidRPr="00B37E0B">
        <w:rPr>
          <w:rFonts w:ascii="Arial" w:hAnsi="Arial" w:cs="Arial"/>
          <w:sz w:val="24"/>
          <w:szCs w:val="24"/>
          <w:lang w:val="en-GB"/>
        </w:rPr>
        <w:t xml:space="preserve"> </w:t>
      </w:r>
      <w:r w:rsidR="001F5FB5">
        <w:rPr>
          <w:rFonts w:ascii="Arial" w:hAnsi="Arial" w:cs="Arial"/>
          <w:sz w:val="24"/>
          <w:szCs w:val="24"/>
          <w:lang w:val="en-GB"/>
        </w:rPr>
        <w:t>e.g</w:t>
      </w:r>
      <w:r w:rsidR="00124439">
        <w:rPr>
          <w:rFonts w:ascii="Arial" w:hAnsi="Arial" w:cs="Arial"/>
          <w:sz w:val="24"/>
          <w:szCs w:val="24"/>
          <w:lang w:val="en-GB"/>
        </w:rPr>
        <w:t>.</w:t>
      </w:r>
      <w:r w:rsidR="001F5FB5">
        <w:rPr>
          <w:rFonts w:ascii="Arial" w:hAnsi="Arial" w:cs="Arial"/>
          <w:sz w:val="24"/>
          <w:szCs w:val="24"/>
          <w:lang w:val="en-GB"/>
        </w:rPr>
        <w:t xml:space="preserve"> </w:t>
      </w:r>
      <w:r w:rsidR="00814839" w:rsidRPr="00B37E0B">
        <w:rPr>
          <w:rFonts w:ascii="Arial" w:hAnsi="Arial" w:cs="Arial"/>
          <w:sz w:val="24"/>
          <w:szCs w:val="24"/>
          <w:lang w:val="en-GB"/>
        </w:rPr>
        <w:t>Structural Business Statistics (SBS), Foreign Affiliates Statistics (FATS)</w:t>
      </w:r>
      <w:r w:rsidR="001F5FB5">
        <w:rPr>
          <w:rFonts w:ascii="Arial" w:hAnsi="Arial" w:cs="Arial"/>
          <w:sz w:val="24"/>
          <w:szCs w:val="24"/>
          <w:lang w:val="en-GB"/>
        </w:rPr>
        <w:t xml:space="preserve"> and accounting frameworks such as </w:t>
      </w:r>
      <w:r w:rsidR="001F5FB5" w:rsidRPr="00B37E0B">
        <w:rPr>
          <w:rFonts w:ascii="Arial" w:hAnsi="Arial" w:cs="Arial"/>
          <w:sz w:val="24"/>
          <w:szCs w:val="24"/>
          <w:lang w:val="en-GB"/>
        </w:rPr>
        <w:t>National Accounts</w:t>
      </w:r>
      <w:r w:rsidR="00124439">
        <w:rPr>
          <w:rFonts w:ascii="Arial" w:hAnsi="Arial" w:cs="Arial"/>
          <w:sz w:val="24"/>
          <w:szCs w:val="24"/>
          <w:lang w:val="en-GB"/>
        </w:rPr>
        <w:t>,</w:t>
      </w:r>
      <w:r w:rsidR="001F5FB5" w:rsidRPr="00B37E0B">
        <w:rPr>
          <w:rFonts w:ascii="Arial" w:hAnsi="Arial" w:cs="Arial"/>
          <w:sz w:val="24"/>
          <w:szCs w:val="24"/>
          <w:lang w:val="en-GB"/>
        </w:rPr>
        <w:t xml:space="preserve"> </w:t>
      </w:r>
      <w:r w:rsidR="001F5FB5">
        <w:rPr>
          <w:rFonts w:ascii="Arial" w:hAnsi="Arial" w:cs="Arial"/>
          <w:sz w:val="24"/>
          <w:szCs w:val="24"/>
          <w:lang w:val="en-GB"/>
        </w:rPr>
        <w:t>which use them as input data</w:t>
      </w:r>
      <w:r w:rsidR="00814839" w:rsidRPr="00B37E0B">
        <w:rPr>
          <w:rFonts w:ascii="Arial" w:hAnsi="Arial" w:cs="Arial"/>
          <w:sz w:val="24"/>
          <w:szCs w:val="24"/>
          <w:lang w:val="en-GB"/>
        </w:rPr>
        <w:t>.</w:t>
      </w:r>
      <w:r w:rsidR="00814839" w:rsidRPr="00EB5346">
        <w:rPr>
          <w:rFonts w:ascii="Arial" w:hAnsi="Arial" w:cs="Arial"/>
          <w:color w:val="FF0000"/>
          <w:sz w:val="24"/>
          <w:szCs w:val="24"/>
          <w:lang w:val="en-GB"/>
        </w:rPr>
        <w:t xml:space="preserve"> </w:t>
      </w:r>
    </w:p>
    <w:p w:rsidR="006C4EF3" w:rsidRDefault="006C4EF3" w:rsidP="006019DD">
      <w:pPr>
        <w:spacing w:before="120" w:after="0" w:line="360" w:lineRule="auto"/>
        <w:jc w:val="both"/>
        <w:rPr>
          <w:rFonts w:ascii="Arial" w:hAnsi="Arial" w:cs="Arial"/>
          <w:sz w:val="24"/>
          <w:szCs w:val="24"/>
          <w:lang w:val="en-GB"/>
        </w:rPr>
      </w:pPr>
      <w:r>
        <w:rPr>
          <w:rFonts w:ascii="Arial" w:hAnsi="Arial" w:cs="Arial"/>
          <w:sz w:val="24"/>
          <w:szCs w:val="24"/>
          <w:lang w:val="en-GB"/>
        </w:rPr>
        <w:t>In this context</w:t>
      </w:r>
      <w:r w:rsidR="00987E48" w:rsidRPr="00987E48">
        <w:rPr>
          <w:rFonts w:ascii="Arial" w:hAnsi="Arial" w:cs="Arial"/>
          <w:sz w:val="24"/>
          <w:szCs w:val="24"/>
          <w:lang w:val="en-GB"/>
        </w:rPr>
        <w:t xml:space="preserve">, several European national statistical institutes (NSIs) </w:t>
      </w:r>
      <w:r w:rsidR="0003754F">
        <w:rPr>
          <w:rFonts w:ascii="Arial" w:hAnsi="Arial" w:cs="Arial"/>
          <w:sz w:val="24"/>
          <w:szCs w:val="24"/>
          <w:lang w:val="en-GB"/>
        </w:rPr>
        <w:t xml:space="preserve">have </w:t>
      </w:r>
      <w:r w:rsidR="00987E48" w:rsidRPr="00987E48">
        <w:rPr>
          <w:rFonts w:ascii="Arial" w:hAnsi="Arial" w:cs="Arial"/>
          <w:sz w:val="24"/>
          <w:szCs w:val="24"/>
          <w:lang w:val="en-GB"/>
        </w:rPr>
        <w:t xml:space="preserve">decided to go beyond the legal unit and to </w:t>
      </w:r>
      <w:r w:rsidR="0003754F">
        <w:rPr>
          <w:rFonts w:ascii="Arial" w:hAnsi="Arial" w:cs="Arial"/>
          <w:sz w:val="24"/>
          <w:szCs w:val="24"/>
          <w:lang w:val="en-GB"/>
        </w:rPr>
        <w:t>produce statistics on</w:t>
      </w:r>
      <w:r w:rsidR="0003754F" w:rsidRPr="00987E48">
        <w:rPr>
          <w:rFonts w:ascii="Arial" w:hAnsi="Arial" w:cs="Arial"/>
          <w:sz w:val="24"/>
          <w:szCs w:val="24"/>
          <w:lang w:val="en-GB"/>
        </w:rPr>
        <w:t xml:space="preserve"> </w:t>
      </w:r>
      <w:r w:rsidR="00987E48" w:rsidRPr="006403C1">
        <w:rPr>
          <w:rFonts w:ascii="Arial" w:hAnsi="Arial" w:cs="Arial"/>
          <w:i/>
          <w:sz w:val="24"/>
          <w:szCs w:val="24"/>
          <w:lang w:val="en-GB"/>
        </w:rPr>
        <w:t>enterprises</w:t>
      </w:r>
      <w:r w:rsidR="00987E48" w:rsidRPr="00987E48">
        <w:rPr>
          <w:rFonts w:ascii="Arial" w:hAnsi="Arial" w:cs="Arial"/>
          <w:sz w:val="24"/>
          <w:szCs w:val="24"/>
          <w:lang w:val="en-GB"/>
        </w:rPr>
        <w:t xml:space="preserve"> in the economic meaning</w:t>
      </w:r>
      <w:r w:rsidRPr="006C4EF3">
        <w:rPr>
          <w:rFonts w:ascii="Arial" w:hAnsi="Arial" w:cs="Arial"/>
          <w:sz w:val="24"/>
          <w:szCs w:val="24"/>
          <w:lang w:val="en-GB"/>
        </w:rPr>
        <w:t>, according to the European Regulation 696/93.</w:t>
      </w:r>
    </w:p>
    <w:p w:rsidR="006C4EF3" w:rsidRDefault="00C64ECE" w:rsidP="006019DD">
      <w:pPr>
        <w:spacing w:before="120" w:after="0" w:line="360" w:lineRule="auto"/>
        <w:jc w:val="both"/>
        <w:rPr>
          <w:rFonts w:ascii="Arial" w:hAnsi="Arial" w:cs="Arial"/>
          <w:sz w:val="24"/>
          <w:szCs w:val="24"/>
          <w:lang w:val="en-US"/>
        </w:rPr>
      </w:pPr>
      <w:r w:rsidRPr="00C64ECE">
        <w:rPr>
          <w:rFonts w:ascii="Arial" w:hAnsi="Arial" w:cs="Arial"/>
          <w:sz w:val="24"/>
          <w:szCs w:val="24"/>
          <w:lang w:val="en-US"/>
        </w:rPr>
        <w:t>The delineation of the enterprise as a statistical unit is done</w:t>
      </w:r>
      <w:r w:rsidR="006C4EF3" w:rsidRPr="00B37E0B">
        <w:rPr>
          <w:rFonts w:ascii="Arial" w:hAnsi="Arial" w:cs="Arial"/>
          <w:sz w:val="24"/>
          <w:szCs w:val="24"/>
          <w:lang w:val="en-US"/>
        </w:rPr>
        <w:t xml:space="preserve"> by </w:t>
      </w:r>
      <w:r w:rsidR="006C4EF3" w:rsidRPr="006019DD">
        <w:rPr>
          <w:rFonts w:ascii="Arial" w:hAnsi="Arial" w:cs="Arial"/>
          <w:i/>
          <w:sz w:val="24"/>
          <w:szCs w:val="24"/>
          <w:lang w:val="en-US"/>
        </w:rPr>
        <w:t>Profiling</w:t>
      </w:r>
      <w:r w:rsidR="006C4EF3" w:rsidRPr="00B37E0B">
        <w:rPr>
          <w:rFonts w:ascii="Arial" w:hAnsi="Arial" w:cs="Arial"/>
          <w:sz w:val="24"/>
          <w:szCs w:val="24"/>
          <w:lang w:val="en-US"/>
        </w:rPr>
        <w:t xml:space="preserve">. </w:t>
      </w:r>
      <w:r w:rsidR="00124439">
        <w:rPr>
          <w:rFonts w:ascii="Arial" w:hAnsi="Arial" w:cs="Arial"/>
          <w:sz w:val="24"/>
          <w:szCs w:val="24"/>
          <w:lang w:val="en-US"/>
        </w:rPr>
        <w:t xml:space="preserve">As explained in the following, </w:t>
      </w:r>
      <w:r w:rsidR="00DC7E87">
        <w:rPr>
          <w:rFonts w:ascii="Arial" w:hAnsi="Arial" w:cs="Arial"/>
          <w:sz w:val="24"/>
          <w:szCs w:val="24"/>
          <w:lang w:val="en-US"/>
        </w:rPr>
        <w:t>Profiling</w:t>
      </w:r>
      <w:r w:rsidR="00DC7E87" w:rsidRPr="00B37E0B">
        <w:rPr>
          <w:rFonts w:ascii="Arial" w:hAnsi="Arial" w:cs="Arial"/>
          <w:sz w:val="24"/>
          <w:szCs w:val="24"/>
          <w:lang w:val="en-US"/>
        </w:rPr>
        <w:t xml:space="preserve"> </w:t>
      </w:r>
      <w:r w:rsidR="00124439">
        <w:rPr>
          <w:rFonts w:ascii="Arial" w:hAnsi="Arial" w:cs="Arial"/>
          <w:sz w:val="24"/>
          <w:szCs w:val="24"/>
          <w:lang w:val="en-US"/>
        </w:rPr>
        <w:t>helps analyze and understand better the economic reality of multinational enterprise groups</w:t>
      </w:r>
      <w:r w:rsidR="006C4EF3" w:rsidRPr="00B37E0B">
        <w:rPr>
          <w:rFonts w:ascii="Arial" w:hAnsi="Arial" w:cs="Arial"/>
          <w:sz w:val="24"/>
          <w:szCs w:val="24"/>
          <w:lang w:val="en-US"/>
        </w:rPr>
        <w:t xml:space="preserve"> both </w:t>
      </w:r>
      <w:r w:rsidR="006C4EF3">
        <w:rPr>
          <w:rFonts w:ascii="Arial" w:hAnsi="Arial" w:cs="Arial"/>
          <w:sz w:val="24"/>
          <w:szCs w:val="24"/>
          <w:lang w:val="en-US"/>
        </w:rPr>
        <w:t>at global and at national level</w:t>
      </w:r>
      <w:r w:rsidR="006C4EF3" w:rsidRPr="00B37E0B">
        <w:rPr>
          <w:rFonts w:ascii="Arial" w:hAnsi="Arial" w:cs="Arial"/>
          <w:sz w:val="24"/>
          <w:szCs w:val="24"/>
          <w:lang w:val="en-US"/>
        </w:rPr>
        <w:t>.</w:t>
      </w:r>
      <w:r w:rsidR="006C4EF3">
        <w:rPr>
          <w:rFonts w:ascii="Arial" w:hAnsi="Arial" w:cs="Arial"/>
          <w:sz w:val="24"/>
          <w:szCs w:val="24"/>
          <w:lang w:val="en-US"/>
        </w:rPr>
        <w:t xml:space="preserve"> At European level in particular, initiatives </w:t>
      </w:r>
      <w:r w:rsidR="00BD24B7">
        <w:rPr>
          <w:rFonts w:ascii="Arial" w:hAnsi="Arial" w:cs="Arial"/>
          <w:sz w:val="24"/>
          <w:szCs w:val="24"/>
          <w:lang w:val="en-US"/>
        </w:rPr>
        <w:t xml:space="preserve">are established to encourage and support cross-border collaboration, in terms of </w:t>
      </w:r>
      <w:r w:rsidR="00124439">
        <w:rPr>
          <w:rFonts w:ascii="Arial" w:hAnsi="Arial" w:cs="Arial"/>
          <w:sz w:val="24"/>
          <w:szCs w:val="24"/>
          <w:lang w:val="en-US"/>
        </w:rPr>
        <w:t>the</w:t>
      </w:r>
      <w:r w:rsidR="00BD24B7">
        <w:rPr>
          <w:rFonts w:ascii="Arial" w:hAnsi="Arial" w:cs="Arial"/>
          <w:sz w:val="24"/>
          <w:szCs w:val="24"/>
          <w:lang w:val="en-US"/>
        </w:rPr>
        <w:t xml:space="preserve"> so-called </w:t>
      </w:r>
      <w:r w:rsidR="00BD24B7" w:rsidRPr="006019DD">
        <w:rPr>
          <w:rFonts w:ascii="Arial" w:hAnsi="Arial" w:cs="Arial"/>
          <w:i/>
          <w:sz w:val="24"/>
          <w:szCs w:val="24"/>
          <w:lang w:val="en-US"/>
        </w:rPr>
        <w:t>European Profiling</w:t>
      </w:r>
      <w:r w:rsidR="00BD24B7">
        <w:rPr>
          <w:rFonts w:ascii="Arial" w:hAnsi="Arial" w:cs="Arial"/>
          <w:sz w:val="24"/>
          <w:szCs w:val="24"/>
          <w:lang w:val="en-US"/>
        </w:rPr>
        <w:t>.</w:t>
      </w:r>
    </w:p>
    <w:p w:rsidR="00661393" w:rsidRDefault="00DC7E87" w:rsidP="006019DD">
      <w:pPr>
        <w:spacing w:before="120" w:after="0" w:line="360" w:lineRule="auto"/>
        <w:jc w:val="both"/>
        <w:rPr>
          <w:rFonts w:ascii="Arial" w:hAnsi="Arial" w:cs="Arial"/>
          <w:sz w:val="24"/>
          <w:szCs w:val="24"/>
          <w:lang w:val="en-US"/>
        </w:rPr>
      </w:pPr>
      <w:r>
        <w:rPr>
          <w:rFonts w:ascii="Arial" w:hAnsi="Arial" w:cs="Arial"/>
          <w:sz w:val="24"/>
          <w:szCs w:val="24"/>
          <w:lang w:val="en-GB"/>
        </w:rPr>
        <w:t>C</w:t>
      </w:r>
      <w:r w:rsidR="0003754F">
        <w:rPr>
          <w:rFonts w:ascii="Arial" w:hAnsi="Arial" w:cs="Arial"/>
          <w:sz w:val="24"/>
          <w:szCs w:val="24"/>
          <w:lang w:val="en-GB"/>
        </w:rPr>
        <w:t>ertain</w:t>
      </w:r>
      <w:r w:rsidR="0003754F" w:rsidRPr="00B37E0B">
        <w:rPr>
          <w:rFonts w:ascii="Arial" w:hAnsi="Arial" w:cs="Arial"/>
          <w:sz w:val="24"/>
          <w:szCs w:val="24"/>
          <w:lang w:val="en-GB"/>
        </w:rPr>
        <w:t xml:space="preserve"> </w:t>
      </w:r>
      <w:r w:rsidR="00BD24B7">
        <w:rPr>
          <w:rFonts w:ascii="Arial" w:hAnsi="Arial" w:cs="Arial"/>
          <w:sz w:val="24"/>
          <w:szCs w:val="24"/>
          <w:lang w:val="en-GB"/>
        </w:rPr>
        <w:t>NSIs</w:t>
      </w:r>
      <w:r w:rsidR="00B37E0B" w:rsidRPr="00B37E0B">
        <w:rPr>
          <w:rFonts w:ascii="Arial" w:hAnsi="Arial" w:cs="Arial"/>
          <w:sz w:val="24"/>
          <w:szCs w:val="24"/>
          <w:lang w:val="en-GB"/>
        </w:rPr>
        <w:t xml:space="preserve"> </w:t>
      </w:r>
      <w:r w:rsidR="00BD24B7">
        <w:rPr>
          <w:rFonts w:ascii="Arial" w:hAnsi="Arial" w:cs="Arial"/>
          <w:sz w:val="24"/>
          <w:szCs w:val="24"/>
          <w:lang w:val="en-GB"/>
        </w:rPr>
        <w:t xml:space="preserve">started already in the 1990s experimenting with </w:t>
      </w:r>
      <w:r w:rsidRPr="006019DD">
        <w:rPr>
          <w:rFonts w:ascii="Arial" w:hAnsi="Arial" w:cs="Arial"/>
          <w:i/>
          <w:sz w:val="24"/>
          <w:szCs w:val="24"/>
          <w:lang w:val="en-GB"/>
        </w:rPr>
        <w:t xml:space="preserve">national </w:t>
      </w:r>
      <w:r w:rsidR="00BD24B7" w:rsidRPr="006019DD">
        <w:rPr>
          <w:rFonts w:ascii="Arial" w:hAnsi="Arial" w:cs="Arial"/>
          <w:i/>
          <w:sz w:val="24"/>
          <w:szCs w:val="24"/>
          <w:lang w:val="en-GB"/>
        </w:rPr>
        <w:t>P</w:t>
      </w:r>
      <w:r w:rsidR="00B37E0B" w:rsidRPr="006019DD">
        <w:rPr>
          <w:rFonts w:ascii="Arial" w:hAnsi="Arial" w:cs="Arial"/>
          <w:i/>
          <w:sz w:val="24"/>
          <w:szCs w:val="24"/>
          <w:lang w:val="en-GB"/>
        </w:rPr>
        <w:t>rofiling</w:t>
      </w:r>
      <w:r w:rsidR="00BD24B7">
        <w:rPr>
          <w:rFonts w:ascii="Arial" w:hAnsi="Arial" w:cs="Arial"/>
          <w:sz w:val="24"/>
          <w:szCs w:val="24"/>
          <w:lang w:val="en-GB"/>
        </w:rPr>
        <w:t xml:space="preserve">, including </w:t>
      </w:r>
      <w:r>
        <w:rPr>
          <w:rFonts w:ascii="Arial" w:hAnsi="Arial" w:cs="Arial"/>
          <w:sz w:val="24"/>
          <w:szCs w:val="24"/>
          <w:lang w:val="en-GB"/>
        </w:rPr>
        <w:t>for example</w:t>
      </w:r>
      <w:r w:rsidR="00B37E0B" w:rsidRPr="00B37E0B">
        <w:rPr>
          <w:rFonts w:ascii="Arial" w:hAnsi="Arial" w:cs="Arial"/>
          <w:sz w:val="24"/>
          <w:szCs w:val="24"/>
          <w:lang w:val="en-GB"/>
        </w:rPr>
        <w:t xml:space="preserve"> </w:t>
      </w:r>
      <w:r w:rsidR="00BD24B7">
        <w:rPr>
          <w:rFonts w:ascii="Arial" w:hAnsi="Arial" w:cs="Arial"/>
          <w:sz w:val="24"/>
          <w:szCs w:val="24"/>
          <w:lang w:val="en-GB"/>
        </w:rPr>
        <w:t xml:space="preserve">the </w:t>
      </w:r>
      <w:r w:rsidR="00B37E0B" w:rsidRPr="00B37E0B">
        <w:rPr>
          <w:rFonts w:ascii="Arial" w:hAnsi="Arial" w:cs="Arial"/>
          <w:sz w:val="24"/>
          <w:szCs w:val="24"/>
          <w:lang w:val="en-GB"/>
        </w:rPr>
        <w:t xml:space="preserve">Netherlands, </w:t>
      </w:r>
      <w:r w:rsidR="00BD24B7">
        <w:rPr>
          <w:rFonts w:ascii="Arial" w:hAnsi="Arial" w:cs="Arial"/>
          <w:sz w:val="24"/>
          <w:szCs w:val="24"/>
          <w:lang w:val="en-GB"/>
        </w:rPr>
        <w:t xml:space="preserve">the </w:t>
      </w:r>
      <w:r w:rsidR="00B37E0B" w:rsidRPr="00B37E0B">
        <w:rPr>
          <w:rFonts w:ascii="Arial" w:hAnsi="Arial" w:cs="Arial"/>
          <w:sz w:val="24"/>
          <w:szCs w:val="24"/>
          <w:lang w:val="en-GB"/>
        </w:rPr>
        <w:t xml:space="preserve">United Kingdom, </w:t>
      </w:r>
      <w:r w:rsidR="00BD24B7">
        <w:rPr>
          <w:rFonts w:ascii="Arial" w:hAnsi="Arial" w:cs="Arial"/>
          <w:sz w:val="24"/>
          <w:szCs w:val="24"/>
          <w:lang w:val="en-GB"/>
        </w:rPr>
        <w:t xml:space="preserve">Canada and </w:t>
      </w:r>
      <w:r w:rsidR="00B37E0B" w:rsidRPr="00B37E0B">
        <w:rPr>
          <w:rFonts w:ascii="Arial" w:hAnsi="Arial" w:cs="Arial"/>
          <w:sz w:val="24"/>
          <w:szCs w:val="24"/>
          <w:lang w:val="en-GB"/>
        </w:rPr>
        <w:t xml:space="preserve">Australia. </w:t>
      </w:r>
      <w:r w:rsidR="00E33D29">
        <w:rPr>
          <w:rFonts w:ascii="Arial" w:hAnsi="Arial" w:cs="Arial"/>
          <w:sz w:val="24"/>
          <w:szCs w:val="24"/>
          <w:lang w:val="en-US"/>
        </w:rPr>
        <w:t xml:space="preserve">In the European Union, </w:t>
      </w:r>
      <w:r w:rsidR="00B83B5B">
        <w:rPr>
          <w:rFonts w:ascii="Arial" w:hAnsi="Arial" w:cs="Arial"/>
          <w:sz w:val="24"/>
          <w:szCs w:val="24"/>
          <w:lang w:val="en-US"/>
        </w:rPr>
        <w:t xml:space="preserve">significant efforts have been invested during the last decade to systematize national Profiling. Several countries have established separate Profiling teams with regular activities (such as France, Italy and the UK) or include Profiling into wider initiatives such as Large Case Units (as for example in the Netherlands). In fact, all European NSIs </w:t>
      </w:r>
      <w:r w:rsidR="00C64ECE">
        <w:rPr>
          <w:rFonts w:ascii="Arial" w:hAnsi="Arial" w:cs="Arial"/>
          <w:sz w:val="24"/>
          <w:szCs w:val="24"/>
          <w:lang w:val="en-US"/>
        </w:rPr>
        <w:t xml:space="preserve">are actively </w:t>
      </w:r>
      <w:r w:rsidR="00B83B5B">
        <w:rPr>
          <w:rFonts w:ascii="Arial" w:hAnsi="Arial" w:cs="Arial"/>
          <w:sz w:val="24"/>
          <w:szCs w:val="24"/>
          <w:lang w:val="en-US"/>
        </w:rPr>
        <w:t>implementing national Profiling, with the great majority participating also in the collaborative process of European Profiling.</w:t>
      </w:r>
    </w:p>
    <w:p w:rsidR="00A639EB" w:rsidRPr="0028150C" w:rsidRDefault="00081472" w:rsidP="00A639EB">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A639EB" w:rsidRPr="0028150C">
        <w:rPr>
          <w:rFonts w:ascii="Arial" w:hAnsi="Arial" w:cs="Arial"/>
          <w:b/>
          <w:sz w:val="24"/>
          <w:szCs w:val="24"/>
          <w:lang w:val="en-GB"/>
        </w:rPr>
        <w:t xml:space="preserve">. </w:t>
      </w:r>
      <w:r w:rsidR="006C4C3C">
        <w:rPr>
          <w:rFonts w:ascii="Arial" w:hAnsi="Arial" w:cs="Arial"/>
          <w:b/>
          <w:sz w:val="24"/>
          <w:szCs w:val="24"/>
          <w:lang w:val="en-GB"/>
        </w:rPr>
        <w:t xml:space="preserve">The </w:t>
      </w:r>
      <w:r w:rsidR="001F5FB5">
        <w:rPr>
          <w:rFonts w:ascii="Arial" w:hAnsi="Arial" w:cs="Arial"/>
          <w:b/>
          <w:sz w:val="24"/>
          <w:szCs w:val="24"/>
          <w:lang w:val="en-GB"/>
        </w:rPr>
        <w:t>statistical unit "</w:t>
      </w:r>
      <w:r w:rsidR="006C4C3C">
        <w:rPr>
          <w:rFonts w:ascii="Arial" w:hAnsi="Arial" w:cs="Arial"/>
          <w:b/>
          <w:sz w:val="24"/>
          <w:szCs w:val="24"/>
          <w:lang w:val="en-GB"/>
        </w:rPr>
        <w:t>enterprise</w:t>
      </w:r>
      <w:r w:rsidR="001F5FB5">
        <w:rPr>
          <w:rFonts w:ascii="Arial" w:hAnsi="Arial" w:cs="Arial"/>
          <w:b/>
          <w:sz w:val="24"/>
          <w:szCs w:val="24"/>
          <w:lang w:val="en-GB"/>
        </w:rPr>
        <w:t>"</w:t>
      </w:r>
      <w:r w:rsidR="006C4C3C">
        <w:rPr>
          <w:rFonts w:ascii="Arial" w:hAnsi="Arial" w:cs="Arial"/>
          <w:b/>
          <w:sz w:val="24"/>
          <w:szCs w:val="24"/>
          <w:lang w:val="en-GB"/>
        </w:rPr>
        <w:t xml:space="preserve"> in business statistics</w:t>
      </w:r>
    </w:p>
    <w:p w:rsidR="006C4EF3" w:rsidRDefault="00FE2B07" w:rsidP="006019DD">
      <w:pPr>
        <w:spacing w:before="120" w:after="0" w:line="360" w:lineRule="auto"/>
        <w:jc w:val="both"/>
        <w:rPr>
          <w:rFonts w:ascii="Arial" w:hAnsi="Arial" w:cs="Arial"/>
          <w:sz w:val="24"/>
          <w:szCs w:val="24"/>
          <w:lang w:val="en-US"/>
        </w:rPr>
      </w:pPr>
      <w:r>
        <w:rPr>
          <w:rFonts w:ascii="Arial" w:hAnsi="Arial" w:cs="Arial"/>
          <w:sz w:val="24"/>
          <w:szCs w:val="24"/>
          <w:lang w:val="en-GB"/>
        </w:rPr>
        <w:t xml:space="preserve">The delineation of the </w:t>
      </w:r>
      <w:r w:rsidRPr="006019DD">
        <w:rPr>
          <w:rFonts w:ascii="Arial" w:hAnsi="Arial" w:cs="Arial"/>
          <w:i/>
          <w:sz w:val="24"/>
          <w:szCs w:val="24"/>
          <w:lang w:val="en-GB"/>
        </w:rPr>
        <w:t>enterprise</w:t>
      </w:r>
      <w:r>
        <w:rPr>
          <w:rFonts w:ascii="Arial" w:hAnsi="Arial" w:cs="Arial"/>
          <w:sz w:val="24"/>
          <w:szCs w:val="24"/>
          <w:lang w:val="en-GB"/>
        </w:rPr>
        <w:t xml:space="preserve"> as a statistical unit is crucial for</w:t>
      </w:r>
      <w:r w:rsidR="00B83B5B">
        <w:rPr>
          <w:rFonts w:ascii="Arial" w:hAnsi="Arial" w:cs="Arial"/>
          <w:sz w:val="24"/>
          <w:szCs w:val="24"/>
          <w:lang w:val="en-GB"/>
        </w:rPr>
        <w:t xml:space="preserve"> calculating economic statistics that reflect accurately the economic reality and are not for example sensitive to legal reorganizations within groups. </w:t>
      </w:r>
      <w:r>
        <w:rPr>
          <w:rFonts w:ascii="Arial" w:hAnsi="Arial" w:cs="Arial"/>
          <w:sz w:val="24"/>
          <w:szCs w:val="24"/>
          <w:lang w:val="en-GB"/>
        </w:rPr>
        <w:t xml:space="preserve"> </w:t>
      </w:r>
      <w:r w:rsidR="006C4EF3" w:rsidRPr="006C4EF3">
        <w:rPr>
          <w:rFonts w:ascii="Arial" w:hAnsi="Arial" w:cs="Arial"/>
          <w:sz w:val="24"/>
          <w:szCs w:val="24"/>
          <w:lang w:val="en-GB"/>
        </w:rPr>
        <w:t>According to Regulation</w:t>
      </w:r>
      <w:r>
        <w:rPr>
          <w:rFonts w:ascii="Arial" w:hAnsi="Arial" w:cs="Arial"/>
          <w:sz w:val="24"/>
          <w:szCs w:val="24"/>
          <w:lang w:val="en-GB"/>
        </w:rPr>
        <w:t xml:space="preserve"> </w:t>
      </w:r>
      <w:r w:rsidRPr="006C4EF3">
        <w:rPr>
          <w:rFonts w:ascii="Arial" w:hAnsi="Arial" w:cs="Arial"/>
          <w:sz w:val="24"/>
          <w:szCs w:val="24"/>
          <w:lang w:val="en-GB"/>
        </w:rPr>
        <w:t>696/93</w:t>
      </w:r>
      <w:r w:rsidR="006C4EF3" w:rsidRPr="006C4EF3">
        <w:rPr>
          <w:rFonts w:ascii="Arial" w:hAnsi="Arial" w:cs="Arial"/>
          <w:sz w:val="24"/>
          <w:szCs w:val="24"/>
          <w:lang w:val="en-GB"/>
        </w:rPr>
        <w:t>, "</w:t>
      </w:r>
      <w:r w:rsidR="006C4EF3" w:rsidRPr="006C4EF3">
        <w:rPr>
          <w:rFonts w:ascii="Arial" w:hAnsi="Arial" w:cs="Arial"/>
          <w:i/>
          <w:sz w:val="24"/>
          <w:szCs w:val="24"/>
          <w:lang w:val="en-GB"/>
        </w:rPr>
        <w:t xml:space="preserve">the enterprise is the smallest combination of legal units that is an organizational unit producing goods or services, which benefits </w:t>
      </w:r>
      <w:r w:rsidR="004B1FFF">
        <w:rPr>
          <w:rFonts w:ascii="Arial" w:hAnsi="Arial" w:cs="Arial"/>
          <w:i/>
          <w:sz w:val="24"/>
          <w:szCs w:val="24"/>
          <w:lang w:val="en-GB"/>
        </w:rPr>
        <w:t>from</w:t>
      </w:r>
      <w:r w:rsidR="006C4EF3" w:rsidRPr="006C4EF3">
        <w:rPr>
          <w:rFonts w:ascii="Arial" w:hAnsi="Arial" w:cs="Arial"/>
          <w:i/>
          <w:sz w:val="24"/>
          <w:szCs w:val="24"/>
          <w:lang w:val="en-GB"/>
        </w:rPr>
        <w:t xml:space="preserve"> a certain degree of autonomy in decision-making, especially for the allocation of its current resources</w:t>
      </w:r>
      <w:r w:rsidR="006C4EF3" w:rsidRPr="006C4EF3">
        <w:rPr>
          <w:rFonts w:ascii="Arial" w:hAnsi="Arial" w:cs="Arial"/>
          <w:sz w:val="24"/>
          <w:szCs w:val="24"/>
          <w:lang w:val="en-GB"/>
        </w:rPr>
        <w:t>".</w:t>
      </w:r>
    </w:p>
    <w:p w:rsidR="00EA761F" w:rsidRPr="00EA761F" w:rsidRDefault="00B37E0B" w:rsidP="006019DD">
      <w:pPr>
        <w:spacing w:before="120" w:after="0" w:line="360" w:lineRule="auto"/>
        <w:jc w:val="both"/>
        <w:rPr>
          <w:rFonts w:ascii="Arial" w:hAnsi="Arial" w:cs="Arial"/>
          <w:sz w:val="24"/>
          <w:szCs w:val="24"/>
          <w:lang w:val="en-US"/>
        </w:rPr>
      </w:pPr>
      <w:r w:rsidRPr="00B37E0B">
        <w:rPr>
          <w:rFonts w:ascii="Arial" w:hAnsi="Arial" w:cs="Arial"/>
          <w:sz w:val="24"/>
          <w:szCs w:val="24"/>
          <w:lang w:val="en-US"/>
        </w:rPr>
        <w:t>When a legal unit is not controlled by a group, it forms by itself an enterprise provided that it is active</w:t>
      </w:r>
      <w:r w:rsidR="00B83B5B">
        <w:rPr>
          <w:rFonts w:ascii="Arial" w:hAnsi="Arial" w:cs="Arial"/>
          <w:sz w:val="24"/>
          <w:szCs w:val="24"/>
          <w:lang w:val="en-US"/>
        </w:rPr>
        <w:t>,</w:t>
      </w:r>
      <w:r w:rsidRPr="00B83B5B">
        <w:rPr>
          <w:rFonts w:ascii="Arial" w:hAnsi="Arial" w:cs="Arial"/>
          <w:sz w:val="24"/>
          <w:szCs w:val="24"/>
          <w:lang w:val="en-US"/>
        </w:rPr>
        <w:t xml:space="preserve"> </w:t>
      </w:r>
      <w:r w:rsidR="00B83B5B" w:rsidRPr="00B83B5B">
        <w:rPr>
          <w:rFonts w:ascii="Arial" w:hAnsi="Arial" w:cs="Arial"/>
          <w:sz w:val="24"/>
          <w:szCs w:val="24"/>
          <w:lang w:val="en-US"/>
        </w:rPr>
        <w:t xml:space="preserve">i.e. </w:t>
      </w:r>
      <w:r w:rsidRPr="00B83B5B">
        <w:rPr>
          <w:rFonts w:ascii="Arial" w:hAnsi="Arial" w:cs="Arial"/>
          <w:sz w:val="24"/>
          <w:szCs w:val="24"/>
          <w:lang w:val="en-US"/>
        </w:rPr>
        <w:t>it generates turnover, employs staff or makes investments.</w:t>
      </w:r>
      <w:r w:rsidR="006A2B18">
        <w:rPr>
          <w:rFonts w:ascii="Arial" w:hAnsi="Arial" w:cs="Arial"/>
          <w:sz w:val="24"/>
          <w:szCs w:val="24"/>
          <w:lang w:val="en-US"/>
        </w:rPr>
        <w:t xml:space="preserve"> G</w:t>
      </w:r>
      <w:r w:rsidRPr="00B37E0B">
        <w:rPr>
          <w:rFonts w:ascii="Arial" w:hAnsi="Arial" w:cs="Arial"/>
          <w:sz w:val="24"/>
          <w:szCs w:val="24"/>
          <w:lang w:val="en-US"/>
        </w:rPr>
        <w:t>roups can be organize</w:t>
      </w:r>
      <w:r w:rsidR="006A2B18">
        <w:rPr>
          <w:rFonts w:ascii="Arial" w:hAnsi="Arial" w:cs="Arial"/>
          <w:sz w:val="24"/>
          <w:szCs w:val="24"/>
          <w:lang w:val="en-US"/>
        </w:rPr>
        <w:t>d in one or several enterprises, as a</w:t>
      </w:r>
      <w:r w:rsidRPr="00EA761F">
        <w:rPr>
          <w:rFonts w:ascii="Arial" w:hAnsi="Arial" w:cs="Arial"/>
          <w:sz w:val="24"/>
          <w:szCs w:val="24"/>
          <w:lang w:val="en-US"/>
        </w:rPr>
        <w:t xml:space="preserve"> group may</w:t>
      </w:r>
      <w:r w:rsidR="00EA761F">
        <w:rPr>
          <w:rFonts w:ascii="Arial" w:hAnsi="Arial" w:cs="Arial"/>
          <w:sz w:val="24"/>
          <w:szCs w:val="24"/>
          <w:lang w:val="en-US"/>
        </w:rPr>
        <w:t xml:space="preserve"> consist of only one enterprise</w:t>
      </w:r>
      <w:r w:rsidR="006A2B18">
        <w:rPr>
          <w:rFonts w:ascii="Arial" w:hAnsi="Arial" w:cs="Arial"/>
          <w:sz w:val="24"/>
          <w:szCs w:val="24"/>
          <w:lang w:val="en-US"/>
        </w:rPr>
        <w:t xml:space="preserve"> (</w:t>
      </w:r>
      <w:r w:rsidR="006A2B18" w:rsidRPr="00EA761F">
        <w:rPr>
          <w:rFonts w:ascii="Arial" w:hAnsi="Arial" w:cs="Arial"/>
          <w:sz w:val="24"/>
          <w:szCs w:val="24"/>
          <w:lang w:val="en-US"/>
        </w:rPr>
        <w:t>as a whole</w:t>
      </w:r>
      <w:r w:rsidR="006A2B18">
        <w:rPr>
          <w:rFonts w:ascii="Arial" w:hAnsi="Arial" w:cs="Arial"/>
          <w:sz w:val="24"/>
          <w:szCs w:val="24"/>
          <w:lang w:val="en-US"/>
        </w:rPr>
        <w:t>)</w:t>
      </w:r>
      <w:r w:rsidR="006A2B18" w:rsidRPr="00EA761F">
        <w:rPr>
          <w:rFonts w:ascii="Arial" w:hAnsi="Arial" w:cs="Arial"/>
          <w:sz w:val="24"/>
          <w:szCs w:val="24"/>
          <w:lang w:val="en-US"/>
        </w:rPr>
        <w:t xml:space="preserve"> </w:t>
      </w:r>
      <w:r w:rsidR="006A2B18">
        <w:rPr>
          <w:rFonts w:ascii="Arial" w:hAnsi="Arial" w:cs="Arial"/>
          <w:sz w:val="24"/>
          <w:szCs w:val="24"/>
          <w:lang w:val="en-US"/>
        </w:rPr>
        <w:t>or it can represent a</w:t>
      </w:r>
      <w:r w:rsidR="00EA761F" w:rsidRPr="00B37E0B">
        <w:rPr>
          <w:rFonts w:ascii="Arial" w:hAnsi="Arial" w:cs="Arial"/>
          <w:sz w:val="24"/>
          <w:szCs w:val="24"/>
          <w:lang w:val="en-US"/>
        </w:rPr>
        <w:t xml:space="preserve"> diversified conglomerate with </w:t>
      </w:r>
      <w:r w:rsidR="00EA761F" w:rsidRPr="00B37E0B">
        <w:rPr>
          <w:rFonts w:ascii="Arial" w:hAnsi="Arial" w:cs="Arial"/>
          <w:sz w:val="24"/>
          <w:szCs w:val="24"/>
          <w:lang w:val="en-US"/>
        </w:rPr>
        <w:lastRenderedPageBreak/>
        <w:t>several business segments having a "certain level of autonomy"</w:t>
      </w:r>
      <w:r w:rsidR="006A2B18">
        <w:rPr>
          <w:rFonts w:ascii="Arial" w:hAnsi="Arial" w:cs="Arial"/>
          <w:sz w:val="24"/>
          <w:szCs w:val="24"/>
          <w:lang w:val="en-US"/>
        </w:rPr>
        <w:t xml:space="preserve"> (and</w:t>
      </w:r>
      <w:r w:rsidR="00EA761F" w:rsidRPr="00B37E0B">
        <w:rPr>
          <w:rFonts w:ascii="Arial" w:hAnsi="Arial" w:cs="Arial"/>
          <w:sz w:val="24"/>
          <w:szCs w:val="24"/>
          <w:lang w:val="en-US"/>
        </w:rPr>
        <w:t xml:space="preserve"> </w:t>
      </w:r>
      <w:r w:rsidR="007A30F4">
        <w:rPr>
          <w:rFonts w:ascii="Arial" w:hAnsi="Arial" w:cs="Arial"/>
          <w:sz w:val="24"/>
          <w:szCs w:val="24"/>
          <w:lang w:val="en-US"/>
        </w:rPr>
        <w:t xml:space="preserve">thus </w:t>
      </w:r>
      <w:r w:rsidR="00EA761F" w:rsidRPr="00B37E0B">
        <w:rPr>
          <w:rFonts w:ascii="Arial" w:hAnsi="Arial" w:cs="Arial"/>
          <w:sz w:val="24"/>
          <w:szCs w:val="24"/>
          <w:lang w:val="en-US"/>
        </w:rPr>
        <w:t xml:space="preserve">several enterprises </w:t>
      </w:r>
      <w:r w:rsidR="007A30F4">
        <w:rPr>
          <w:rFonts w:ascii="Arial" w:hAnsi="Arial" w:cs="Arial"/>
          <w:sz w:val="24"/>
          <w:szCs w:val="24"/>
          <w:lang w:val="en-US"/>
        </w:rPr>
        <w:t xml:space="preserve">may </w:t>
      </w:r>
      <w:r w:rsidR="00EA761F" w:rsidRPr="00B37E0B">
        <w:rPr>
          <w:rFonts w:ascii="Arial" w:hAnsi="Arial" w:cs="Arial"/>
          <w:sz w:val="24"/>
          <w:szCs w:val="24"/>
          <w:lang w:val="en-US"/>
        </w:rPr>
        <w:t xml:space="preserve">have to be delineated in </w:t>
      </w:r>
      <w:r w:rsidR="00EA761F">
        <w:rPr>
          <w:rFonts w:ascii="Arial" w:hAnsi="Arial" w:cs="Arial"/>
          <w:sz w:val="24"/>
          <w:szCs w:val="24"/>
          <w:lang w:val="en-US"/>
        </w:rPr>
        <w:t>them</w:t>
      </w:r>
      <w:r w:rsidR="006A2B18">
        <w:rPr>
          <w:rFonts w:ascii="Arial" w:hAnsi="Arial" w:cs="Arial"/>
          <w:sz w:val="24"/>
          <w:szCs w:val="24"/>
          <w:lang w:val="en-US"/>
        </w:rPr>
        <w:t>).</w:t>
      </w:r>
    </w:p>
    <w:p w:rsidR="00275450" w:rsidRPr="00275450" w:rsidRDefault="00275450" w:rsidP="006019DD">
      <w:pPr>
        <w:spacing w:before="120" w:after="0" w:line="360" w:lineRule="auto"/>
        <w:jc w:val="both"/>
        <w:rPr>
          <w:rFonts w:ascii="Arial" w:hAnsi="Arial" w:cs="Arial"/>
          <w:sz w:val="24"/>
          <w:szCs w:val="24"/>
          <w:lang w:val="en-US"/>
        </w:rPr>
      </w:pPr>
      <w:r w:rsidRPr="00275450">
        <w:rPr>
          <w:rFonts w:ascii="Arial" w:hAnsi="Arial" w:cs="Arial"/>
          <w:sz w:val="24"/>
          <w:szCs w:val="24"/>
          <w:lang w:val="en-US"/>
        </w:rPr>
        <w:t xml:space="preserve">When the enterprise is systematically equated to the legal unit, </w:t>
      </w:r>
      <w:r w:rsidR="006A2B18">
        <w:rPr>
          <w:rFonts w:ascii="Arial" w:hAnsi="Arial" w:cs="Arial"/>
          <w:sz w:val="24"/>
          <w:szCs w:val="24"/>
          <w:lang w:val="en-US"/>
        </w:rPr>
        <w:t xml:space="preserve">as it was common practice until recently, </w:t>
      </w:r>
      <w:r w:rsidRPr="00275450">
        <w:rPr>
          <w:rFonts w:ascii="Arial" w:hAnsi="Arial" w:cs="Arial"/>
          <w:sz w:val="24"/>
          <w:szCs w:val="24"/>
          <w:lang w:val="en-US"/>
        </w:rPr>
        <w:t xml:space="preserve">the true situation </w:t>
      </w:r>
      <w:r w:rsidR="006A2B18">
        <w:rPr>
          <w:rFonts w:ascii="Arial" w:hAnsi="Arial" w:cs="Arial"/>
          <w:sz w:val="24"/>
          <w:szCs w:val="24"/>
          <w:lang w:val="en-US"/>
        </w:rPr>
        <w:t>in</w:t>
      </w:r>
      <w:r w:rsidRPr="00275450">
        <w:rPr>
          <w:rFonts w:ascii="Arial" w:hAnsi="Arial" w:cs="Arial"/>
          <w:sz w:val="24"/>
          <w:szCs w:val="24"/>
          <w:lang w:val="en-US"/>
        </w:rPr>
        <w:t xml:space="preserve"> the productive structure</w:t>
      </w:r>
      <w:r w:rsidR="006A2B18">
        <w:rPr>
          <w:rFonts w:ascii="Arial" w:hAnsi="Arial" w:cs="Arial"/>
          <w:sz w:val="24"/>
          <w:szCs w:val="24"/>
          <w:lang w:val="en-US"/>
        </w:rPr>
        <w:t xml:space="preserve"> </w:t>
      </w:r>
      <w:r w:rsidR="00C64ECE">
        <w:rPr>
          <w:rFonts w:ascii="Arial" w:hAnsi="Arial" w:cs="Arial"/>
          <w:sz w:val="24"/>
          <w:szCs w:val="24"/>
          <w:lang w:val="en-US"/>
        </w:rPr>
        <w:t>may not be</w:t>
      </w:r>
      <w:r w:rsidR="006A2B18">
        <w:rPr>
          <w:rFonts w:ascii="Arial" w:hAnsi="Arial" w:cs="Arial"/>
          <w:sz w:val="24"/>
          <w:szCs w:val="24"/>
          <w:lang w:val="en-US"/>
        </w:rPr>
        <w:t xml:space="preserve"> correctly reflected. M</w:t>
      </w:r>
      <w:r w:rsidRPr="00275450">
        <w:rPr>
          <w:rFonts w:ascii="Arial" w:hAnsi="Arial" w:cs="Arial"/>
          <w:sz w:val="24"/>
          <w:szCs w:val="24"/>
          <w:lang w:val="en-US"/>
        </w:rPr>
        <w:t>any legal units controlled by groups are likely to have little</w:t>
      </w:r>
      <w:r w:rsidR="006A2B18">
        <w:rPr>
          <w:rFonts w:ascii="Arial" w:hAnsi="Arial" w:cs="Arial"/>
          <w:sz w:val="24"/>
          <w:szCs w:val="24"/>
          <w:lang w:val="en-US"/>
        </w:rPr>
        <w:t xml:space="preserve"> (</w:t>
      </w:r>
      <w:r w:rsidRPr="00275450">
        <w:rPr>
          <w:rFonts w:ascii="Arial" w:hAnsi="Arial" w:cs="Arial"/>
          <w:sz w:val="24"/>
          <w:szCs w:val="24"/>
          <w:lang w:val="en-US"/>
        </w:rPr>
        <w:t>if any</w:t>
      </w:r>
      <w:r w:rsidR="006A2B18">
        <w:rPr>
          <w:rFonts w:ascii="Arial" w:hAnsi="Arial" w:cs="Arial"/>
          <w:sz w:val="24"/>
          <w:szCs w:val="24"/>
          <w:lang w:val="en-US"/>
        </w:rPr>
        <w:t>)</w:t>
      </w:r>
      <w:r w:rsidRPr="00275450">
        <w:rPr>
          <w:rFonts w:ascii="Arial" w:hAnsi="Arial" w:cs="Arial"/>
          <w:sz w:val="24"/>
          <w:szCs w:val="24"/>
          <w:lang w:val="en-US"/>
        </w:rPr>
        <w:t xml:space="preserve"> decision-making autonomy. Implementing the definition of </w:t>
      </w:r>
      <w:r w:rsidR="006A2B18">
        <w:rPr>
          <w:rFonts w:ascii="Arial" w:hAnsi="Arial" w:cs="Arial"/>
          <w:sz w:val="24"/>
          <w:szCs w:val="24"/>
          <w:lang w:val="en-US"/>
        </w:rPr>
        <w:t xml:space="preserve">the </w:t>
      </w:r>
      <w:r w:rsidRPr="00275450">
        <w:rPr>
          <w:rFonts w:ascii="Arial" w:hAnsi="Arial" w:cs="Arial"/>
          <w:sz w:val="24"/>
          <w:szCs w:val="24"/>
          <w:lang w:val="en-US"/>
        </w:rPr>
        <w:t xml:space="preserve">enterprise </w:t>
      </w:r>
      <w:r w:rsidR="006A2B18">
        <w:rPr>
          <w:rFonts w:ascii="Arial" w:hAnsi="Arial" w:cs="Arial"/>
          <w:sz w:val="24"/>
          <w:szCs w:val="24"/>
          <w:lang w:val="en-US"/>
        </w:rPr>
        <w:t xml:space="preserve">provides </w:t>
      </w:r>
      <w:r w:rsidRPr="00275450">
        <w:rPr>
          <w:rFonts w:ascii="Arial" w:hAnsi="Arial" w:cs="Arial"/>
          <w:sz w:val="24"/>
          <w:szCs w:val="24"/>
          <w:lang w:val="en-US"/>
        </w:rPr>
        <w:t>a better view of the economic concentration.</w:t>
      </w:r>
    </w:p>
    <w:p w:rsidR="00081472" w:rsidRPr="006A2B18" w:rsidRDefault="00081472" w:rsidP="006C4C3C">
      <w:pPr>
        <w:spacing w:before="360" w:after="0" w:line="360" w:lineRule="auto"/>
        <w:jc w:val="both"/>
        <w:rPr>
          <w:rFonts w:ascii="Arial" w:hAnsi="Arial" w:cs="Arial"/>
          <w:b/>
          <w:sz w:val="24"/>
          <w:szCs w:val="24"/>
          <w:lang w:val="en-GB"/>
        </w:rPr>
      </w:pPr>
      <w:r w:rsidRPr="006A2B18">
        <w:rPr>
          <w:rFonts w:ascii="Arial" w:hAnsi="Arial" w:cs="Arial"/>
          <w:b/>
          <w:sz w:val="24"/>
          <w:szCs w:val="24"/>
          <w:lang w:val="en-GB"/>
        </w:rPr>
        <w:t>3</w:t>
      </w:r>
      <w:r w:rsidR="006C4C3C" w:rsidRPr="006A2B18">
        <w:rPr>
          <w:rFonts w:ascii="Arial" w:hAnsi="Arial" w:cs="Arial"/>
          <w:b/>
          <w:sz w:val="24"/>
          <w:szCs w:val="24"/>
          <w:lang w:val="en-GB"/>
        </w:rPr>
        <w:t>. Profiling</w:t>
      </w:r>
      <w:r w:rsidR="00F54348" w:rsidRPr="006A2B18">
        <w:rPr>
          <w:rFonts w:ascii="Arial" w:hAnsi="Arial" w:cs="Arial"/>
          <w:b/>
          <w:sz w:val="24"/>
          <w:szCs w:val="24"/>
          <w:lang w:val="en-GB"/>
        </w:rPr>
        <w:t xml:space="preserve"> in the ESS</w:t>
      </w:r>
    </w:p>
    <w:p w:rsidR="00081472" w:rsidRPr="006A2B18" w:rsidRDefault="00081472" w:rsidP="00081472">
      <w:pPr>
        <w:spacing w:before="360" w:after="0" w:line="360" w:lineRule="auto"/>
        <w:jc w:val="both"/>
        <w:rPr>
          <w:rFonts w:ascii="Arial" w:hAnsi="Arial" w:cs="Arial"/>
          <w:i/>
          <w:sz w:val="24"/>
          <w:szCs w:val="24"/>
          <w:lang w:val="en-GB"/>
        </w:rPr>
      </w:pPr>
      <w:r w:rsidRPr="006A2B18">
        <w:rPr>
          <w:rFonts w:ascii="Arial" w:hAnsi="Arial" w:cs="Arial"/>
          <w:i/>
          <w:sz w:val="24"/>
          <w:szCs w:val="24"/>
          <w:lang w:val="en-GB"/>
        </w:rPr>
        <w:t xml:space="preserve">3.1. </w:t>
      </w:r>
      <w:r w:rsidR="00A45864" w:rsidRPr="006A2B18">
        <w:rPr>
          <w:rFonts w:ascii="Arial" w:hAnsi="Arial" w:cs="Arial"/>
          <w:i/>
          <w:sz w:val="24"/>
          <w:szCs w:val="24"/>
          <w:lang w:val="en-GB"/>
        </w:rPr>
        <w:t xml:space="preserve">National </w:t>
      </w:r>
      <w:r w:rsidR="008E76A8" w:rsidRPr="006A2B18">
        <w:rPr>
          <w:rFonts w:ascii="Arial" w:hAnsi="Arial" w:cs="Arial"/>
          <w:i/>
          <w:sz w:val="24"/>
          <w:szCs w:val="24"/>
          <w:lang w:val="en-GB"/>
        </w:rPr>
        <w:t xml:space="preserve">and European </w:t>
      </w:r>
      <w:r w:rsidR="00A45864" w:rsidRPr="006A2B18">
        <w:rPr>
          <w:rFonts w:ascii="Arial" w:hAnsi="Arial" w:cs="Arial"/>
          <w:i/>
          <w:sz w:val="24"/>
          <w:szCs w:val="24"/>
          <w:lang w:val="en-GB"/>
        </w:rPr>
        <w:t>Profiling</w:t>
      </w:r>
    </w:p>
    <w:p w:rsidR="00B94156" w:rsidRDefault="006A2B18" w:rsidP="006019DD">
      <w:pPr>
        <w:spacing w:before="120" w:after="0" w:line="360" w:lineRule="auto"/>
        <w:jc w:val="both"/>
        <w:rPr>
          <w:rFonts w:ascii="Arial" w:hAnsi="Arial" w:cs="Arial"/>
          <w:sz w:val="24"/>
          <w:szCs w:val="24"/>
          <w:lang w:val="en-GB"/>
        </w:rPr>
      </w:pPr>
      <w:r w:rsidRPr="006A2B18">
        <w:rPr>
          <w:rFonts w:ascii="Arial" w:hAnsi="Arial" w:cs="Arial"/>
          <w:sz w:val="24"/>
          <w:szCs w:val="24"/>
          <w:lang w:val="en-GB"/>
        </w:rPr>
        <w:t xml:space="preserve">Profiling analyses the economic and operational structure of national and multinational enterprise groups and </w:t>
      </w:r>
      <w:r w:rsidR="00B61912">
        <w:rPr>
          <w:rFonts w:ascii="Arial" w:hAnsi="Arial" w:cs="Arial"/>
          <w:sz w:val="24"/>
          <w:szCs w:val="24"/>
          <w:lang w:val="en-GB"/>
        </w:rPr>
        <w:t xml:space="preserve">thus </w:t>
      </w:r>
      <w:r w:rsidRPr="006A2B18">
        <w:rPr>
          <w:rFonts w:ascii="Arial" w:hAnsi="Arial" w:cs="Arial"/>
          <w:sz w:val="24"/>
          <w:szCs w:val="24"/>
          <w:lang w:val="en-GB"/>
        </w:rPr>
        <w:t>reflects better their activities.</w:t>
      </w:r>
      <w:r w:rsidR="00DC7E87">
        <w:rPr>
          <w:rFonts w:ascii="Arial" w:hAnsi="Arial" w:cs="Arial"/>
          <w:sz w:val="24"/>
          <w:szCs w:val="24"/>
          <w:lang w:val="en-GB"/>
        </w:rPr>
        <w:t xml:space="preserve"> </w:t>
      </w:r>
      <w:r w:rsidR="00B12AF5" w:rsidRPr="006A2B18">
        <w:rPr>
          <w:rFonts w:ascii="Arial" w:hAnsi="Arial" w:cs="Arial"/>
          <w:sz w:val="24"/>
          <w:szCs w:val="24"/>
          <w:lang w:val="en-GB"/>
        </w:rPr>
        <w:t xml:space="preserve">When </w:t>
      </w:r>
      <w:r w:rsidR="002D51DD" w:rsidRPr="006A2B18">
        <w:rPr>
          <w:rFonts w:ascii="Arial" w:hAnsi="Arial" w:cs="Arial"/>
          <w:sz w:val="24"/>
          <w:szCs w:val="24"/>
          <w:lang w:val="en-GB"/>
        </w:rPr>
        <w:t>P</w:t>
      </w:r>
      <w:r w:rsidR="00B12AF5" w:rsidRPr="006A2B18">
        <w:rPr>
          <w:rFonts w:ascii="Arial" w:hAnsi="Arial" w:cs="Arial"/>
          <w:sz w:val="24"/>
          <w:szCs w:val="24"/>
          <w:lang w:val="en-GB"/>
        </w:rPr>
        <w:t xml:space="preserve">rofiling is </w:t>
      </w:r>
      <w:r w:rsidR="008E76A8" w:rsidRPr="006A2B18">
        <w:rPr>
          <w:rFonts w:ascii="Arial" w:hAnsi="Arial" w:cs="Arial"/>
          <w:sz w:val="24"/>
          <w:szCs w:val="24"/>
          <w:lang w:val="en-GB"/>
        </w:rPr>
        <w:t>carried out</w:t>
      </w:r>
      <w:r w:rsidR="00B12AF5" w:rsidRPr="006A2B18">
        <w:rPr>
          <w:rFonts w:ascii="Arial" w:hAnsi="Arial" w:cs="Arial"/>
          <w:sz w:val="24"/>
          <w:szCs w:val="24"/>
          <w:lang w:val="en-GB"/>
        </w:rPr>
        <w:t xml:space="preserve"> by a team</w:t>
      </w:r>
      <w:r w:rsidR="008E76A8" w:rsidRPr="006A2B18">
        <w:rPr>
          <w:rFonts w:ascii="Arial" w:hAnsi="Arial" w:cs="Arial"/>
          <w:sz w:val="24"/>
          <w:szCs w:val="24"/>
          <w:lang w:val="en-GB"/>
        </w:rPr>
        <w:t xml:space="preserve"> within the national economy</w:t>
      </w:r>
      <w:r w:rsidR="00B12AF5" w:rsidRPr="006A2B18">
        <w:rPr>
          <w:rFonts w:ascii="Arial" w:hAnsi="Arial" w:cs="Arial"/>
          <w:sz w:val="24"/>
          <w:szCs w:val="24"/>
          <w:lang w:val="en-GB"/>
        </w:rPr>
        <w:t xml:space="preserve">, </w:t>
      </w:r>
      <w:r w:rsidR="008E76A8" w:rsidRPr="006A2B18">
        <w:rPr>
          <w:rFonts w:ascii="Arial" w:hAnsi="Arial" w:cs="Arial"/>
          <w:sz w:val="24"/>
          <w:szCs w:val="24"/>
          <w:lang w:val="en-GB"/>
        </w:rPr>
        <w:t xml:space="preserve">we refer to </w:t>
      </w:r>
      <w:r w:rsidR="00B12AF5" w:rsidRPr="006A2B18">
        <w:rPr>
          <w:rFonts w:ascii="Arial" w:hAnsi="Arial" w:cs="Arial"/>
          <w:i/>
          <w:sz w:val="24"/>
          <w:szCs w:val="24"/>
          <w:lang w:val="en-GB"/>
        </w:rPr>
        <w:t xml:space="preserve">national </w:t>
      </w:r>
      <w:r w:rsidR="008E76A8" w:rsidRPr="006A2B18">
        <w:rPr>
          <w:rFonts w:ascii="Arial" w:hAnsi="Arial" w:cs="Arial"/>
          <w:i/>
          <w:sz w:val="24"/>
          <w:szCs w:val="24"/>
          <w:lang w:val="en-GB"/>
        </w:rPr>
        <w:t>P</w:t>
      </w:r>
      <w:r w:rsidR="00B12AF5" w:rsidRPr="006A2B18">
        <w:rPr>
          <w:rFonts w:ascii="Arial" w:hAnsi="Arial" w:cs="Arial"/>
          <w:i/>
          <w:sz w:val="24"/>
          <w:szCs w:val="24"/>
          <w:lang w:val="en-GB"/>
        </w:rPr>
        <w:t>rofiling</w:t>
      </w:r>
      <w:r w:rsidR="00B12AF5" w:rsidRPr="006A2B18">
        <w:rPr>
          <w:rFonts w:ascii="Arial" w:hAnsi="Arial" w:cs="Arial"/>
          <w:sz w:val="24"/>
          <w:szCs w:val="24"/>
          <w:lang w:val="en-GB"/>
        </w:rPr>
        <w:t xml:space="preserve">. </w:t>
      </w:r>
      <w:r w:rsidR="00B94156">
        <w:rPr>
          <w:rFonts w:ascii="Arial" w:hAnsi="Arial" w:cs="Arial"/>
          <w:sz w:val="24"/>
          <w:szCs w:val="24"/>
          <w:lang w:val="en-GB"/>
        </w:rPr>
        <w:t xml:space="preserve">The latter </w:t>
      </w:r>
      <w:r w:rsidR="008E76A8" w:rsidRPr="006A2B18">
        <w:rPr>
          <w:rFonts w:ascii="Arial" w:hAnsi="Arial" w:cs="Arial"/>
          <w:sz w:val="24"/>
          <w:szCs w:val="24"/>
          <w:lang w:val="en-GB"/>
        </w:rPr>
        <w:t>is achieved</w:t>
      </w:r>
      <w:r w:rsidR="00B12AF5" w:rsidRPr="006A2B18">
        <w:rPr>
          <w:rFonts w:ascii="Arial" w:hAnsi="Arial" w:cs="Arial"/>
          <w:sz w:val="24"/>
          <w:szCs w:val="24"/>
          <w:lang w:val="en-GB"/>
        </w:rPr>
        <w:t xml:space="preserve"> by a combination of different methods described </w:t>
      </w:r>
      <w:r w:rsidR="008E76A8" w:rsidRPr="006A2B18">
        <w:rPr>
          <w:rFonts w:ascii="Arial" w:hAnsi="Arial" w:cs="Arial"/>
          <w:sz w:val="24"/>
          <w:szCs w:val="24"/>
          <w:lang w:val="en-GB"/>
        </w:rPr>
        <w:t>below</w:t>
      </w:r>
      <w:r w:rsidR="007A30F4">
        <w:rPr>
          <w:rFonts w:ascii="Arial" w:hAnsi="Arial" w:cs="Arial"/>
          <w:sz w:val="24"/>
          <w:szCs w:val="24"/>
          <w:lang w:val="en-GB"/>
        </w:rPr>
        <w:t>.</w:t>
      </w:r>
    </w:p>
    <w:p w:rsidR="00BA6710" w:rsidRPr="006A2B18" w:rsidRDefault="003F4463" w:rsidP="006019DD">
      <w:pPr>
        <w:spacing w:before="120" w:after="0" w:line="360" w:lineRule="auto"/>
        <w:jc w:val="both"/>
        <w:rPr>
          <w:rFonts w:ascii="Arial" w:hAnsi="Arial" w:cs="Arial"/>
          <w:sz w:val="24"/>
          <w:szCs w:val="24"/>
          <w:lang w:val="en-GB"/>
        </w:rPr>
      </w:pPr>
      <w:r w:rsidRPr="006A2B18">
        <w:rPr>
          <w:rFonts w:ascii="Arial" w:hAnsi="Arial" w:cs="Arial"/>
          <w:sz w:val="24"/>
          <w:szCs w:val="24"/>
          <w:lang w:val="en-GB"/>
        </w:rPr>
        <w:t xml:space="preserve">National profiling is </w:t>
      </w:r>
      <w:r w:rsidRPr="006A2B18">
        <w:rPr>
          <w:rFonts w:ascii="Arial" w:hAnsi="Arial" w:cs="Arial"/>
          <w:sz w:val="24"/>
          <w:szCs w:val="24"/>
          <w:lang w:val="en-US"/>
        </w:rPr>
        <w:t xml:space="preserve">generally </w:t>
      </w:r>
      <w:r w:rsidRPr="006A2B18">
        <w:rPr>
          <w:rFonts w:ascii="Arial" w:hAnsi="Arial" w:cs="Arial"/>
          <w:sz w:val="24"/>
          <w:szCs w:val="24"/>
          <w:lang w:val="en-GB"/>
        </w:rPr>
        <w:t xml:space="preserve">considered the best method to delineate the statistical unit </w:t>
      </w:r>
      <w:r w:rsidRPr="006019DD">
        <w:rPr>
          <w:rFonts w:ascii="Arial" w:hAnsi="Arial" w:cs="Arial"/>
          <w:i/>
          <w:sz w:val="24"/>
          <w:szCs w:val="24"/>
          <w:lang w:val="en-GB"/>
        </w:rPr>
        <w:t>national enterprise</w:t>
      </w:r>
      <w:r w:rsidRPr="006A2B18">
        <w:rPr>
          <w:rFonts w:ascii="Arial" w:hAnsi="Arial" w:cs="Arial"/>
          <w:sz w:val="24"/>
          <w:szCs w:val="24"/>
          <w:lang w:val="en-GB"/>
        </w:rPr>
        <w:t xml:space="preserve"> (commonly referred to as ENT). </w:t>
      </w:r>
      <w:r w:rsidR="00B94156">
        <w:rPr>
          <w:rFonts w:ascii="Arial" w:hAnsi="Arial" w:cs="Arial"/>
          <w:sz w:val="24"/>
          <w:szCs w:val="24"/>
          <w:lang w:val="en-GB"/>
        </w:rPr>
        <w:t>Nevertheless</w:t>
      </w:r>
      <w:r w:rsidR="00B12AF5" w:rsidRPr="006A2B18">
        <w:rPr>
          <w:rFonts w:ascii="Arial" w:hAnsi="Arial" w:cs="Arial"/>
          <w:sz w:val="24"/>
          <w:szCs w:val="24"/>
          <w:lang w:val="en-GB"/>
        </w:rPr>
        <w:t xml:space="preserve">, national </w:t>
      </w:r>
      <w:r w:rsidR="008E76A8" w:rsidRPr="006A2B18">
        <w:rPr>
          <w:rFonts w:ascii="Arial" w:hAnsi="Arial" w:cs="Arial"/>
          <w:sz w:val="24"/>
          <w:szCs w:val="24"/>
          <w:lang w:val="en-GB"/>
        </w:rPr>
        <w:t>P</w:t>
      </w:r>
      <w:r w:rsidR="00B12AF5" w:rsidRPr="006A2B18">
        <w:rPr>
          <w:rFonts w:ascii="Arial" w:hAnsi="Arial" w:cs="Arial"/>
          <w:sz w:val="24"/>
          <w:szCs w:val="24"/>
          <w:lang w:val="en-GB"/>
        </w:rPr>
        <w:t>rofiling provides a view of the group limited to the country</w:t>
      </w:r>
      <w:r w:rsidRPr="006A2B18">
        <w:rPr>
          <w:rFonts w:ascii="Arial" w:hAnsi="Arial" w:cs="Arial"/>
          <w:sz w:val="24"/>
          <w:szCs w:val="24"/>
          <w:lang w:val="en-GB"/>
        </w:rPr>
        <w:t xml:space="preserve"> border</w:t>
      </w:r>
      <w:r w:rsidR="00B12AF5" w:rsidRPr="006A2B18">
        <w:rPr>
          <w:rFonts w:ascii="Arial" w:hAnsi="Arial" w:cs="Arial"/>
          <w:sz w:val="24"/>
          <w:szCs w:val="24"/>
          <w:lang w:val="en-GB"/>
        </w:rPr>
        <w:t xml:space="preserve">. </w:t>
      </w:r>
      <w:r w:rsidR="00B94156">
        <w:rPr>
          <w:rFonts w:ascii="Arial" w:hAnsi="Arial" w:cs="Arial"/>
          <w:sz w:val="24"/>
          <w:szCs w:val="24"/>
          <w:lang w:val="en-GB"/>
        </w:rPr>
        <w:t xml:space="preserve">This </w:t>
      </w:r>
      <w:r w:rsidR="00B12AF5" w:rsidRPr="006A2B18">
        <w:rPr>
          <w:rFonts w:ascii="Arial" w:hAnsi="Arial" w:cs="Arial"/>
          <w:sz w:val="24"/>
          <w:szCs w:val="24"/>
          <w:lang w:val="en-GB"/>
        </w:rPr>
        <w:t xml:space="preserve">partial </w:t>
      </w:r>
      <w:r w:rsidR="00B94156">
        <w:rPr>
          <w:rFonts w:ascii="Arial" w:hAnsi="Arial" w:cs="Arial"/>
          <w:sz w:val="24"/>
          <w:szCs w:val="24"/>
          <w:lang w:val="en-GB"/>
        </w:rPr>
        <w:t xml:space="preserve">view </w:t>
      </w:r>
      <w:r w:rsidR="00B12AF5" w:rsidRPr="006A2B18">
        <w:rPr>
          <w:rFonts w:ascii="Arial" w:hAnsi="Arial" w:cs="Arial"/>
          <w:sz w:val="24"/>
          <w:szCs w:val="24"/>
          <w:lang w:val="en-GB"/>
        </w:rPr>
        <w:t xml:space="preserve">may </w:t>
      </w:r>
      <w:r w:rsidR="00B94156">
        <w:rPr>
          <w:rFonts w:ascii="Arial" w:hAnsi="Arial" w:cs="Arial"/>
          <w:sz w:val="24"/>
          <w:szCs w:val="24"/>
          <w:lang w:val="en-GB"/>
        </w:rPr>
        <w:t xml:space="preserve">be different </w:t>
      </w:r>
      <w:r w:rsidR="00B12AF5" w:rsidRPr="006A2B18">
        <w:rPr>
          <w:rFonts w:ascii="Arial" w:hAnsi="Arial" w:cs="Arial"/>
          <w:sz w:val="24"/>
          <w:szCs w:val="24"/>
          <w:lang w:val="en-GB"/>
        </w:rPr>
        <w:t xml:space="preserve">from </w:t>
      </w:r>
      <w:r w:rsidRPr="006A2B18">
        <w:rPr>
          <w:rFonts w:ascii="Arial" w:hAnsi="Arial" w:cs="Arial"/>
          <w:sz w:val="24"/>
          <w:szCs w:val="24"/>
          <w:lang w:val="en-GB"/>
        </w:rPr>
        <w:t>the</w:t>
      </w:r>
      <w:r w:rsidR="00B12AF5" w:rsidRPr="006A2B18">
        <w:rPr>
          <w:rFonts w:ascii="Arial" w:hAnsi="Arial" w:cs="Arial"/>
          <w:sz w:val="24"/>
          <w:szCs w:val="24"/>
          <w:lang w:val="en-GB"/>
        </w:rPr>
        <w:t xml:space="preserve"> global view of the group</w:t>
      </w:r>
      <w:r w:rsidR="00B94156">
        <w:rPr>
          <w:rFonts w:ascii="Arial" w:hAnsi="Arial" w:cs="Arial"/>
          <w:sz w:val="24"/>
          <w:szCs w:val="24"/>
          <w:lang w:val="en-GB"/>
        </w:rPr>
        <w:t>;</w:t>
      </w:r>
      <w:r w:rsidR="00B12AF5" w:rsidRPr="006A2B18">
        <w:rPr>
          <w:rFonts w:ascii="Arial" w:hAnsi="Arial" w:cs="Arial"/>
          <w:sz w:val="24"/>
          <w:szCs w:val="24"/>
          <w:lang w:val="en-GB"/>
        </w:rPr>
        <w:t xml:space="preserve"> </w:t>
      </w:r>
      <w:r w:rsidR="00B94156">
        <w:rPr>
          <w:rFonts w:ascii="Arial" w:hAnsi="Arial" w:cs="Arial"/>
          <w:sz w:val="24"/>
          <w:szCs w:val="24"/>
          <w:lang w:val="en-GB"/>
        </w:rPr>
        <w:t>f</w:t>
      </w:r>
      <w:r w:rsidR="00B12AF5" w:rsidRPr="006A2B18">
        <w:rPr>
          <w:rFonts w:ascii="Arial" w:hAnsi="Arial" w:cs="Arial"/>
          <w:sz w:val="24"/>
          <w:szCs w:val="24"/>
          <w:lang w:val="en-GB"/>
        </w:rPr>
        <w:t xml:space="preserve">or instance, </w:t>
      </w:r>
      <w:r w:rsidRPr="006A2B18">
        <w:rPr>
          <w:rFonts w:ascii="Arial" w:hAnsi="Arial" w:cs="Arial"/>
          <w:sz w:val="24"/>
          <w:szCs w:val="24"/>
          <w:lang w:val="en-GB"/>
        </w:rPr>
        <w:t>local and global group activities</w:t>
      </w:r>
      <w:r w:rsidR="00B12AF5" w:rsidRPr="006A2B18">
        <w:rPr>
          <w:rFonts w:ascii="Arial" w:hAnsi="Arial" w:cs="Arial"/>
          <w:sz w:val="24"/>
          <w:szCs w:val="24"/>
          <w:lang w:val="en-GB"/>
        </w:rPr>
        <w:t xml:space="preserve"> may differ </w:t>
      </w:r>
      <w:r w:rsidRPr="006A2B18">
        <w:rPr>
          <w:rFonts w:ascii="Arial" w:hAnsi="Arial" w:cs="Arial"/>
          <w:sz w:val="24"/>
          <w:szCs w:val="24"/>
          <w:lang w:val="en-GB"/>
        </w:rPr>
        <w:t xml:space="preserve">significantly. </w:t>
      </w:r>
      <w:r w:rsidR="00DC7E87">
        <w:rPr>
          <w:rFonts w:ascii="Arial" w:hAnsi="Arial" w:cs="Arial"/>
          <w:sz w:val="24"/>
          <w:szCs w:val="24"/>
          <w:lang w:val="en-GB"/>
        </w:rPr>
        <w:t>P</w:t>
      </w:r>
      <w:r w:rsidRPr="006A2B18">
        <w:rPr>
          <w:rFonts w:ascii="Arial" w:hAnsi="Arial" w:cs="Arial"/>
          <w:sz w:val="24"/>
          <w:szCs w:val="24"/>
          <w:lang w:val="en-GB"/>
        </w:rPr>
        <w:t xml:space="preserve">rofiling large multinational enterprise </w:t>
      </w:r>
      <w:r w:rsidR="00B12AF5" w:rsidRPr="006A2B18">
        <w:rPr>
          <w:rFonts w:ascii="Arial" w:hAnsi="Arial" w:cs="Arial"/>
          <w:sz w:val="24"/>
          <w:szCs w:val="24"/>
          <w:lang w:val="en-GB"/>
        </w:rPr>
        <w:t xml:space="preserve">groups </w:t>
      </w:r>
      <w:r w:rsidR="00B94156" w:rsidRPr="006A2B18">
        <w:rPr>
          <w:rFonts w:ascii="Arial" w:hAnsi="Arial" w:cs="Arial"/>
          <w:sz w:val="24"/>
          <w:szCs w:val="24"/>
          <w:lang w:val="en-GB"/>
        </w:rPr>
        <w:t>require</w:t>
      </w:r>
      <w:r w:rsidR="00B94156">
        <w:rPr>
          <w:rFonts w:ascii="Arial" w:hAnsi="Arial" w:cs="Arial"/>
          <w:sz w:val="24"/>
          <w:szCs w:val="24"/>
          <w:lang w:val="en-GB"/>
        </w:rPr>
        <w:t>s</w:t>
      </w:r>
      <w:r w:rsidR="00B12AF5" w:rsidRPr="006A2B18">
        <w:rPr>
          <w:rFonts w:ascii="Arial" w:hAnsi="Arial" w:cs="Arial"/>
          <w:sz w:val="24"/>
          <w:szCs w:val="24"/>
          <w:lang w:val="en-GB"/>
        </w:rPr>
        <w:t xml:space="preserve"> </w:t>
      </w:r>
      <w:r w:rsidR="00DC7E87">
        <w:rPr>
          <w:rFonts w:ascii="Arial" w:hAnsi="Arial" w:cs="Arial"/>
          <w:sz w:val="24"/>
          <w:szCs w:val="24"/>
          <w:lang w:val="en-GB"/>
        </w:rPr>
        <w:t xml:space="preserve">thus </w:t>
      </w:r>
      <w:r w:rsidR="00B12AF5" w:rsidRPr="006A2B18">
        <w:rPr>
          <w:rFonts w:ascii="Arial" w:hAnsi="Arial" w:cs="Arial"/>
          <w:sz w:val="24"/>
          <w:szCs w:val="24"/>
          <w:lang w:val="en-GB"/>
        </w:rPr>
        <w:t>international cooperation.</w:t>
      </w:r>
    </w:p>
    <w:p w:rsidR="003F4463" w:rsidRPr="006A2B18" w:rsidRDefault="003F4463" w:rsidP="006019DD">
      <w:pPr>
        <w:spacing w:before="120" w:after="0" w:line="360" w:lineRule="auto"/>
        <w:jc w:val="both"/>
        <w:rPr>
          <w:rFonts w:ascii="Arial" w:hAnsi="Arial" w:cs="Arial"/>
          <w:sz w:val="24"/>
          <w:szCs w:val="24"/>
          <w:lang w:val="en-US"/>
        </w:rPr>
      </w:pPr>
      <w:r w:rsidRPr="006A2B18">
        <w:rPr>
          <w:rFonts w:ascii="Arial" w:hAnsi="Arial" w:cs="Arial"/>
          <w:sz w:val="24"/>
          <w:szCs w:val="24"/>
          <w:lang w:val="en-US"/>
        </w:rPr>
        <w:t>European Profiling is carried out collaboratively by national profilers of the country where the global decision cent</w:t>
      </w:r>
      <w:r w:rsidR="00B94156">
        <w:rPr>
          <w:rFonts w:ascii="Arial" w:hAnsi="Arial" w:cs="Arial"/>
          <w:sz w:val="24"/>
          <w:szCs w:val="24"/>
          <w:lang w:val="en-US"/>
        </w:rPr>
        <w:t>er</w:t>
      </w:r>
      <w:r w:rsidRPr="006A2B18">
        <w:rPr>
          <w:rFonts w:ascii="Arial" w:hAnsi="Arial" w:cs="Arial"/>
          <w:sz w:val="24"/>
          <w:szCs w:val="24"/>
          <w:lang w:val="en-US"/>
        </w:rPr>
        <w:t xml:space="preserve"> (GDC) of the group is located (the </w:t>
      </w:r>
      <w:r w:rsidRPr="006A2B18">
        <w:rPr>
          <w:rFonts w:ascii="Arial" w:hAnsi="Arial" w:cs="Arial"/>
          <w:i/>
          <w:sz w:val="24"/>
          <w:szCs w:val="24"/>
          <w:lang w:val="en-US"/>
        </w:rPr>
        <w:t>GDC profilers</w:t>
      </w:r>
      <w:r w:rsidRPr="006A2B18">
        <w:rPr>
          <w:rFonts w:ascii="Arial" w:hAnsi="Arial" w:cs="Arial"/>
          <w:sz w:val="24"/>
          <w:szCs w:val="24"/>
          <w:lang w:val="en-US"/>
        </w:rPr>
        <w:t xml:space="preserve">), together with national profilers of the countries where the group is present (the </w:t>
      </w:r>
      <w:r w:rsidRPr="006A2B18">
        <w:rPr>
          <w:rFonts w:ascii="Arial" w:hAnsi="Arial" w:cs="Arial"/>
          <w:i/>
          <w:sz w:val="24"/>
          <w:szCs w:val="24"/>
          <w:lang w:val="en-US"/>
        </w:rPr>
        <w:t>partner profilers</w:t>
      </w:r>
      <w:r w:rsidRPr="006A2B18">
        <w:rPr>
          <w:rFonts w:ascii="Arial" w:hAnsi="Arial" w:cs="Arial"/>
          <w:sz w:val="24"/>
          <w:szCs w:val="24"/>
          <w:lang w:val="en-US"/>
        </w:rPr>
        <w:t xml:space="preserve">). GDC profilers delineate the technical unit </w:t>
      </w:r>
      <w:r w:rsidRPr="006019DD">
        <w:rPr>
          <w:rFonts w:ascii="Arial" w:hAnsi="Arial" w:cs="Arial"/>
          <w:i/>
          <w:sz w:val="24"/>
          <w:szCs w:val="24"/>
          <w:lang w:val="en-US"/>
        </w:rPr>
        <w:t>global enterprise</w:t>
      </w:r>
      <w:r w:rsidRPr="006A2B18">
        <w:rPr>
          <w:rFonts w:ascii="Arial" w:hAnsi="Arial" w:cs="Arial"/>
          <w:sz w:val="24"/>
          <w:szCs w:val="24"/>
          <w:lang w:val="en-US"/>
        </w:rPr>
        <w:t xml:space="preserve"> (commonly referred to as GEN), starting e.g. with the business segments of the group. In this way, temporary national ENT</w:t>
      </w:r>
      <w:r w:rsidR="00B94156">
        <w:rPr>
          <w:rFonts w:ascii="Arial" w:hAnsi="Arial" w:cs="Arial"/>
          <w:sz w:val="24"/>
          <w:szCs w:val="24"/>
          <w:lang w:val="en-US"/>
        </w:rPr>
        <w:t>s</w:t>
      </w:r>
      <w:r w:rsidRPr="006A2B18">
        <w:rPr>
          <w:rFonts w:ascii="Arial" w:hAnsi="Arial" w:cs="Arial"/>
          <w:sz w:val="24"/>
          <w:szCs w:val="24"/>
          <w:lang w:val="en-US"/>
        </w:rPr>
        <w:t xml:space="preserve"> are </w:t>
      </w:r>
      <w:r w:rsidR="00B94156">
        <w:rPr>
          <w:rFonts w:ascii="Arial" w:hAnsi="Arial" w:cs="Arial"/>
          <w:sz w:val="24"/>
          <w:szCs w:val="24"/>
          <w:lang w:val="en-US"/>
        </w:rPr>
        <w:t xml:space="preserve">generated </w:t>
      </w:r>
      <w:r w:rsidRPr="006A2B18">
        <w:rPr>
          <w:rFonts w:ascii="Arial" w:hAnsi="Arial" w:cs="Arial"/>
          <w:sz w:val="24"/>
          <w:szCs w:val="24"/>
          <w:lang w:val="en-US"/>
        </w:rPr>
        <w:t>as the national footprints of the GEN</w:t>
      </w:r>
      <w:r w:rsidR="007A30F4">
        <w:rPr>
          <w:rFonts w:ascii="Arial" w:hAnsi="Arial" w:cs="Arial"/>
          <w:sz w:val="24"/>
          <w:szCs w:val="24"/>
          <w:lang w:val="en-US"/>
        </w:rPr>
        <w:t>s</w:t>
      </w:r>
      <w:r w:rsidRPr="006A2B18">
        <w:rPr>
          <w:rFonts w:ascii="Arial" w:hAnsi="Arial" w:cs="Arial"/>
          <w:sz w:val="24"/>
          <w:szCs w:val="24"/>
          <w:lang w:val="en-US"/>
        </w:rPr>
        <w:t xml:space="preserve">. </w:t>
      </w:r>
      <w:r w:rsidR="00B94156">
        <w:rPr>
          <w:rFonts w:ascii="Arial" w:hAnsi="Arial" w:cs="Arial"/>
          <w:sz w:val="24"/>
          <w:szCs w:val="24"/>
          <w:lang w:val="en-US"/>
        </w:rPr>
        <w:t xml:space="preserve">In a second stage, </w:t>
      </w:r>
      <w:r w:rsidRPr="006A2B18">
        <w:rPr>
          <w:rFonts w:ascii="Arial" w:hAnsi="Arial" w:cs="Arial"/>
          <w:sz w:val="24"/>
          <w:szCs w:val="24"/>
          <w:lang w:val="en-US"/>
        </w:rPr>
        <w:t>partner profilers take over to validate their national ENT</w:t>
      </w:r>
      <w:r w:rsidR="00B94156">
        <w:rPr>
          <w:rFonts w:ascii="Arial" w:hAnsi="Arial" w:cs="Arial"/>
          <w:sz w:val="24"/>
          <w:szCs w:val="24"/>
          <w:lang w:val="en-US"/>
        </w:rPr>
        <w:t>s</w:t>
      </w:r>
      <w:r w:rsidRPr="006A2B18">
        <w:rPr>
          <w:rFonts w:ascii="Arial" w:hAnsi="Arial" w:cs="Arial"/>
          <w:sz w:val="24"/>
          <w:szCs w:val="24"/>
          <w:lang w:val="en-US"/>
        </w:rPr>
        <w:t xml:space="preserve"> and ensure consistency between </w:t>
      </w:r>
      <w:r w:rsidR="007A30F4">
        <w:rPr>
          <w:rFonts w:ascii="Arial" w:hAnsi="Arial" w:cs="Arial"/>
          <w:sz w:val="24"/>
          <w:szCs w:val="24"/>
          <w:lang w:val="en-US"/>
        </w:rPr>
        <w:t xml:space="preserve">the European </w:t>
      </w:r>
      <w:r w:rsidRPr="006A2B18">
        <w:rPr>
          <w:rFonts w:ascii="Arial" w:hAnsi="Arial" w:cs="Arial"/>
          <w:sz w:val="24"/>
          <w:szCs w:val="24"/>
          <w:lang w:val="en-US"/>
        </w:rPr>
        <w:t xml:space="preserve">and </w:t>
      </w:r>
      <w:r w:rsidR="007A30F4">
        <w:rPr>
          <w:rFonts w:ascii="Arial" w:hAnsi="Arial" w:cs="Arial"/>
          <w:sz w:val="24"/>
          <w:szCs w:val="24"/>
          <w:lang w:val="en-US"/>
        </w:rPr>
        <w:t xml:space="preserve">the national </w:t>
      </w:r>
      <w:r w:rsidRPr="006A2B18">
        <w:rPr>
          <w:rFonts w:ascii="Arial" w:hAnsi="Arial" w:cs="Arial"/>
          <w:sz w:val="24"/>
          <w:szCs w:val="24"/>
          <w:lang w:val="en-US"/>
        </w:rPr>
        <w:t xml:space="preserve">level, at least as regards to group perimeter, activities, employment and turnover. European Profiling is </w:t>
      </w:r>
      <w:r w:rsidR="00B94156">
        <w:rPr>
          <w:rFonts w:ascii="Arial" w:hAnsi="Arial" w:cs="Arial"/>
          <w:sz w:val="24"/>
          <w:szCs w:val="24"/>
          <w:lang w:val="en-US"/>
        </w:rPr>
        <w:t>organized</w:t>
      </w:r>
      <w:r w:rsidRPr="006A2B18">
        <w:rPr>
          <w:rFonts w:ascii="Arial" w:hAnsi="Arial" w:cs="Arial"/>
          <w:sz w:val="24"/>
          <w:szCs w:val="24"/>
          <w:lang w:val="en-US"/>
        </w:rPr>
        <w:t xml:space="preserve"> </w:t>
      </w:r>
      <w:r w:rsidR="007A30F4">
        <w:rPr>
          <w:rFonts w:ascii="Arial" w:hAnsi="Arial" w:cs="Arial"/>
          <w:sz w:val="24"/>
          <w:szCs w:val="24"/>
          <w:lang w:val="en-US"/>
        </w:rPr>
        <w:t xml:space="preserve">following </w:t>
      </w:r>
      <w:r w:rsidRPr="006A2B18">
        <w:rPr>
          <w:rFonts w:ascii="Arial" w:hAnsi="Arial" w:cs="Arial"/>
          <w:sz w:val="24"/>
          <w:szCs w:val="24"/>
          <w:lang w:val="en-US"/>
        </w:rPr>
        <w:t>a methodology finalized under the ESBRs project.</w:t>
      </w:r>
    </w:p>
    <w:p w:rsidR="00081472" w:rsidRPr="00EC5F5A" w:rsidRDefault="00081472" w:rsidP="00081472">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Pr="00EC5F5A">
        <w:rPr>
          <w:rFonts w:ascii="Arial" w:hAnsi="Arial" w:cs="Arial"/>
          <w:i/>
          <w:sz w:val="24"/>
          <w:szCs w:val="24"/>
          <w:lang w:val="en-GB"/>
        </w:rPr>
        <w:t>.</w:t>
      </w:r>
      <w:r w:rsidR="008E76A8">
        <w:rPr>
          <w:rFonts w:ascii="Arial" w:hAnsi="Arial" w:cs="Arial"/>
          <w:i/>
          <w:sz w:val="24"/>
          <w:szCs w:val="24"/>
          <w:lang w:val="en-GB"/>
        </w:rPr>
        <w:t>2</w:t>
      </w:r>
      <w:r w:rsidRPr="00EC5F5A">
        <w:rPr>
          <w:rFonts w:ascii="Arial" w:hAnsi="Arial" w:cs="Arial"/>
          <w:i/>
          <w:sz w:val="24"/>
          <w:szCs w:val="24"/>
          <w:lang w:val="en-GB"/>
        </w:rPr>
        <w:t xml:space="preserve">. </w:t>
      </w:r>
      <w:r w:rsidR="00A45864">
        <w:rPr>
          <w:rFonts w:ascii="Arial" w:hAnsi="Arial" w:cs="Arial"/>
          <w:i/>
          <w:sz w:val="24"/>
          <w:szCs w:val="24"/>
          <w:lang w:val="en-GB"/>
        </w:rPr>
        <w:t>The ESBRs project</w:t>
      </w:r>
    </w:p>
    <w:p w:rsidR="00A51C56" w:rsidRPr="00B94156" w:rsidRDefault="00A51C56" w:rsidP="006019DD">
      <w:pPr>
        <w:spacing w:before="120" w:after="0" w:line="360" w:lineRule="auto"/>
        <w:jc w:val="both"/>
        <w:rPr>
          <w:rFonts w:ascii="Arial" w:hAnsi="Arial" w:cs="Arial"/>
          <w:sz w:val="24"/>
          <w:szCs w:val="24"/>
          <w:lang w:val="en-GB"/>
        </w:rPr>
      </w:pPr>
      <w:r w:rsidRPr="00B94156">
        <w:rPr>
          <w:rFonts w:ascii="Arial" w:hAnsi="Arial" w:cs="Arial"/>
          <w:sz w:val="24"/>
          <w:szCs w:val="24"/>
          <w:lang w:val="en-GB"/>
        </w:rPr>
        <w:lastRenderedPageBreak/>
        <w:t xml:space="preserve">In 2013, Eurostat and the European Statistical System (ESS) launched the </w:t>
      </w:r>
      <w:r w:rsidRPr="007A30F4">
        <w:rPr>
          <w:rFonts w:ascii="Arial" w:hAnsi="Arial" w:cs="Arial"/>
          <w:i/>
          <w:sz w:val="24"/>
          <w:szCs w:val="24"/>
          <w:lang w:val="en-GB"/>
        </w:rPr>
        <w:t>European system of interoperable statistical business registers</w:t>
      </w:r>
      <w:r w:rsidRPr="00B94156">
        <w:rPr>
          <w:rFonts w:ascii="Arial" w:hAnsi="Arial" w:cs="Arial"/>
          <w:sz w:val="24"/>
          <w:szCs w:val="24"/>
          <w:lang w:val="en-GB"/>
        </w:rPr>
        <w:t xml:space="preserve"> (ESRBs) project to address short</w:t>
      </w:r>
      <w:r w:rsidR="007A30F4">
        <w:rPr>
          <w:rFonts w:ascii="Arial" w:hAnsi="Arial" w:cs="Arial"/>
          <w:sz w:val="24"/>
          <w:szCs w:val="24"/>
          <w:lang w:val="en-GB"/>
        </w:rPr>
        <w:t>comings affecting the quality of</w:t>
      </w:r>
      <w:r w:rsidRPr="00B94156">
        <w:rPr>
          <w:rFonts w:ascii="Arial" w:hAnsi="Arial" w:cs="Arial"/>
          <w:sz w:val="24"/>
          <w:szCs w:val="24"/>
          <w:lang w:val="en-GB"/>
        </w:rPr>
        <w:t xml:space="preserve"> European bus</w:t>
      </w:r>
      <w:r w:rsidR="004B1FFF">
        <w:rPr>
          <w:rFonts w:ascii="Arial" w:hAnsi="Arial" w:cs="Arial"/>
          <w:sz w:val="24"/>
          <w:szCs w:val="24"/>
          <w:lang w:val="en-GB"/>
        </w:rPr>
        <w:t>iness statistics due to globaliz</w:t>
      </w:r>
      <w:r w:rsidRPr="00B94156">
        <w:rPr>
          <w:rFonts w:ascii="Arial" w:hAnsi="Arial" w:cs="Arial"/>
          <w:sz w:val="24"/>
          <w:szCs w:val="24"/>
          <w:lang w:val="en-GB"/>
        </w:rPr>
        <w:t>ation</w:t>
      </w:r>
      <w:r w:rsidR="00325B21">
        <w:rPr>
          <w:rFonts w:ascii="Arial" w:hAnsi="Arial" w:cs="Arial"/>
          <w:sz w:val="24"/>
          <w:szCs w:val="24"/>
          <w:lang w:val="en-GB"/>
        </w:rPr>
        <w:t xml:space="preserve">, and in particular inconsistencies coming from different practices in </w:t>
      </w:r>
      <w:r w:rsidRPr="00B94156">
        <w:rPr>
          <w:rFonts w:ascii="Arial" w:hAnsi="Arial" w:cs="Arial"/>
          <w:sz w:val="24"/>
          <w:szCs w:val="24"/>
          <w:lang w:val="en-GB"/>
        </w:rPr>
        <w:t>national statistical business registers (n</w:t>
      </w:r>
      <w:r w:rsidR="002D51DD" w:rsidRPr="00B94156">
        <w:rPr>
          <w:rFonts w:ascii="Arial" w:hAnsi="Arial" w:cs="Arial"/>
          <w:sz w:val="24"/>
          <w:szCs w:val="24"/>
          <w:lang w:val="en-GB"/>
        </w:rPr>
        <w:t xml:space="preserve">ational </w:t>
      </w:r>
      <w:r w:rsidRPr="00B94156">
        <w:rPr>
          <w:rFonts w:ascii="Arial" w:hAnsi="Arial" w:cs="Arial"/>
          <w:sz w:val="24"/>
          <w:szCs w:val="24"/>
          <w:lang w:val="en-GB"/>
        </w:rPr>
        <w:t>SBRs)</w:t>
      </w:r>
      <w:r w:rsidR="00325B21">
        <w:rPr>
          <w:rFonts w:ascii="Arial" w:hAnsi="Arial" w:cs="Arial"/>
          <w:sz w:val="24"/>
          <w:szCs w:val="24"/>
          <w:lang w:val="en-GB"/>
        </w:rPr>
        <w:t>, l</w:t>
      </w:r>
      <w:r w:rsidRPr="00B94156">
        <w:rPr>
          <w:rFonts w:ascii="Arial" w:hAnsi="Arial" w:cs="Arial"/>
          <w:sz w:val="24"/>
          <w:szCs w:val="24"/>
          <w:lang w:val="en-GB"/>
        </w:rPr>
        <w:t>ack of harmonised approach</w:t>
      </w:r>
      <w:r w:rsidR="00B94156">
        <w:rPr>
          <w:rFonts w:ascii="Arial" w:hAnsi="Arial" w:cs="Arial"/>
          <w:sz w:val="24"/>
          <w:szCs w:val="24"/>
          <w:lang w:val="en-GB"/>
        </w:rPr>
        <w:t>es</w:t>
      </w:r>
      <w:r w:rsidRPr="00B94156">
        <w:rPr>
          <w:rFonts w:ascii="Arial" w:hAnsi="Arial" w:cs="Arial"/>
          <w:sz w:val="24"/>
          <w:szCs w:val="24"/>
          <w:lang w:val="en-GB"/>
        </w:rPr>
        <w:t xml:space="preserve"> in describing cross-border phenomena</w:t>
      </w:r>
      <w:r w:rsidR="00325B21">
        <w:rPr>
          <w:rFonts w:ascii="Arial" w:hAnsi="Arial" w:cs="Arial"/>
          <w:sz w:val="24"/>
          <w:szCs w:val="24"/>
          <w:lang w:val="en-GB"/>
        </w:rPr>
        <w:t xml:space="preserve"> and inefficiencies due to lack of common </w:t>
      </w:r>
      <w:r w:rsidRPr="00B94156">
        <w:rPr>
          <w:rFonts w:ascii="Arial" w:hAnsi="Arial" w:cs="Arial"/>
          <w:sz w:val="24"/>
          <w:szCs w:val="24"/>
          <w:lang w:val="en-GB"/>
        </w:rPr>
        <w:t>standards, IT tools, and remote access facilities.</w:t>
      </w:r>
    </w:p>
    <w:p w:rsidR="00CC5671" w:rsidRPr="00B94156" w:rsidRDefault="00A51C56" w:rsidP="006019DD">
      <w:pPr>
        <w:spacing w:before="120" w:after="0" w:line="360" w:lineRule="auto"/>
        <w:jc w:val="both"/>
        <w:rPr>
          <w:rFonts w:ascii="Arial" w:hAnsi="Arial" w:cs="Arial"/>
          <w:sz w:val="24"/>
          <w:szCs w:val="24"/>
          <w:lang w:val="en-US"/>
        </w:rPr>
      </w:pPr>
      <w:r w:rsidRPr="00B94156">
        <w:rPr>
          <w:rFonts w:ascii="Arial" w:hAnsi="Arial" w:cs="Arial"/>
          <w:sz w:val="24"/>
          <w:szCs w:val="24"/>
          <w:lang w:val="en-GB"/>
        </w:rPr>
        <w:t xml:space="preserve">Eurostat </w:t>
      </w:r>
      <w:r w:rsidR="00CC5671" w:rsidRPr="00B94156">
        <w:rPr>
          <w:rFonts w:ascii="Arial" w:hAnsi="Arial" w:cs="Arial"/>
          <w:sz w:val="24"/>
          <w:szCs w:val="24"/>
          <w:lang w:val="en-GB"/>
        </w:rPr>
        <w:t>co-</w:t>
      </w:r>
      <w:r w:rsidRPr="00B94156">
        <w:rPr>
          <w:rFonts w:ascii="Arial" w:hAnsi="Arial" w:cs="Arial"/>
          <w:sz w:val="24"/>
          <w:szCs w:val="24"/>
          <w:lang w:val="en-GB"/>
        </w:rPr>
        <w:t xml:space="preserve">finances European Profiling activities within the framework </w:t>
      </w:r>
      <w:r w:rsidR="00CC5671" w:rsidRPr="00B94156">
        <w:rPr>
          <w:rFonts w:ascii="Arial" w:hAnsi="Arial" w:cs="Arial"/>
          <w:sz w:val="24"/>
          <w:szCs w:val="24"/>
          <w:lang w:val="en-GB"/>
        </w:rPr>
        <w:t>of the ESBRs project. During the period 2013-2017 more than 300 multinational enterprise groups were collaboratively profiled (at least once) by profilers in the Member States. Collaborative European Profiling is supported by the Interactive Profiling Tool (IPT), developed by the ESBRs project. The resulting profiles and relevant confidential microdata are also maintained therein.</w:t>
      </w:r>
    </w:p>
    <w:p w:rsidR="00CC5671" w:rsidRPr="00B94156" w:rsidRDefault="00CC5671" w:rsidP="006019DD">
      <w:pPr>
        <w:spacing w:before="120" w:after="0" w:line="360" w:lineRule="auto"/>
        <w:jc w:val="both"/>
        <w:rPr>
          <w:rFonts w:ascii="Arial" w:hAnsi="Arial" w:cs="Arial"/>
          <w:sz w:val="24"/>
          <w:szCs w:val="24"/>
          <w:lang w:val="en-US"/>
        </w:rPr>
      </w:pPr>
      <w:r w:rsidRPr="00B94156">
        <w:rPr>
          <w:rFonts w:ascii="Arial" w:hAnsi="Arial" w:cs="Arial"/>
          <w:sz w:val="24"/>
          <w:szCs w:val="24"/>
          <w:lang w:val="en-US"/>
        </w:rPr>
        <w:t xml:space="preserve">One of the most important deliverables of the ESBRs project is the </w:t>
      </w:r>
      <w:proofErr w:type="spellStart"/>
      <w:r w:rsidRPr="00B94156">
        <w:rPr>
          <w:rFonts w:ascii="Arial" w:hAnsi="Arial" w:cs="Arial"/>
          <w:sz w:val="24"/>
          <w:szCs w:val="24"/>
          <w:lang w:val="en-US"/>
        </w:rPr>
        <w:t>EuroGroups</w:t>
      </w:r>
      <w:proofErr w:type="spellEnd"/>
      <w:r w:rsidRPr="00B94156">
        <w:rPr>
          <w:rFonts w:ascii="Arial" w:hAnsi="Arial" w:cs="Arial"/>
          <w:sz w:val="24"/>
          <w:szCs w:val="24"/>
          <w:lang w:val="en-US"/>
        </w:rPr>
        <w:t xml:space="preserve"> Register (EGR) 2.0. This important system contains today </w:t>
      </w:r>
      <w:r w:rsidR="00B94156">
        <w:rPr>
          <w:rFonts w:ascii="Arial" w:hAnsi="Arial" w:cs="Arial"/>
          <w:sz w:val="24"/>
          <w:szCs w:val="24"/>
          <w:lang w:val="en-US"/>
        </w:rPr>
        <w:t>around</w:t>
      </w:r>
      <w:r w:rsidR="00630493" w:rsidRPr="00B94156">
        <w:rPr>
          <w:rFonts w:ascii="Arial" w:hAnsi="Arial" w:cs="Arial"/>
          <w:sz w:val="24"/>
          <w:szCs w:val="24"/>
          <w:lang w:val="en-US"/>
        </w:rPr>
        <w:t xml:space="preserve"> </w:t>
      </w:r>
      <w:r w:rsidRPr="00B94156">
        <w:rPr>
          <w:rFonts w:ascii="Arial" w:hAnsi="Arial" w:cs="Arial"/>
          <w:sz w:val="24"/>
          <w:szCs w:val="24"/>
          <w:lang w:val="en-US"/>
        </w:rPr>
        <w:t>100.000</w:t>
      </w:r>
      <w:r w:rsidR="00630493" w:rsidRPr="00B94156">
        <w:rPr>
          <w:rFonts w:ascii="Arial" w:hAnsi="Arial" w:cs="Arial"/>
          <w:sz w:val="24"/>
          <w:szCs w:val="24"/>
          <w:lang w:val="en-US"/>
        </w:rPr>
        <w:t xml:space="preserve"> </w:t>
      </w:r>
      <w:r w:rsidR="00B94156">
        <w:rPr>
          <w:rFonts w:ascii="Arial" w:hAnsi="Arial" w:cs="Arial"/>
          <w:sz w:val="24"/>
          <w:szCs w:val="24"/>
          <w:lang w:val="en-US"/>
        </w:rPr>
        <w:t xml:space="preserve">of the largest multinational </w:t>
      </w:r>
      <w:r w:rsidR="00630493" w:rsidRPr="00B94156">
        <w:rPr>
          <w:rFonts w:ascii="Arial" w:hAnsi="Arial" w:cs="Arial"/>
          <w:sz w:val="24"/>
          <w:szCs w:val="24"/>
          <w:lang w:val="en-US"/>
        </w:rPr>
        <w:t xml:space="preserve">groups, their characteristics, legal unit structure, along with data on employment, turnover and activities of their constituent legal units. This information is updated in annual cycles and serves as a source for calculation of </w:t>
      </w:r>
      <w:r w:rsidR="00B94156" w:rsidRPr="00B94156">
        <w:rPr>
          <w:rFonts w:ascii="Arial" w:hAnsi="Arial" w:cs="Arial"/>
          <w:sz w:val="24"/>
          <w:szCs w:val="24"/>
          <w:lang w:val="en-US"/>
        </w:rPr>
        <w:t>statistics</w:t>
      </w:r>
      <w:r w:rsidR="00630493" w:rsidRPr="00B94156">
        <w:rPr>
          <w:rFonts w:ascii="Arial" w:hAnsi="Arial" w:cs="Arial"/>
          <w:sz w:val="24"/>
          <w:szCs w:val="24"/>
          <w:lang w:val="en-US"/>
        </w:rPr>
        <w:t xml:space="preserve"> on globalization, together with n</w:t>
      </w:r>
      <w:r w:rsidR="002D51DD" w:rsidRPr="00B94156">
        <w:rPr>
          <w:rFonts w:ascii="Arial" w:hAnsi="Arial" w:cs="Arial"/>
          <w:sz w:val="24"/>
          <w:szCs w:val="24"/>
          <w:lang w:val="en-US"/>
        </w:rPr>
        <w:t xml:space="preserve">ational </w:t>
      </w:r>
      <w:r w:rsidR="00630493" w:rsidRPr="00B94156">
        <w:rPr>
          <w:rFonts w:ascii="Arial" w:hAnsi="Arial" w:cs="Arial"/>
          <w:sz w:val="24"/>
          <w:szCs w:val="24"/>
          <w:lang w:val="en-US"/>
        </w:rPr>
        <w:t xml:space="preserve">SBR information. </w:t>
      </w:r>
    </w:p>
    <w:p w:rsidR="002D51DD" w:rsidRPr="00B94156" w:rsidRDefault="002D51DD" w:rsidP="006019DD">
      <w:pPr>
        <w:spacing w:before="120" w:after="0" w:line="360" w:lineRule="auto"/>
        <w:jc w:val="both"/>
        <w:rPr>
          <w:rFonts w:ascii="Arial" w:hAnsi="Arial" w:cs="Arial"/>
          <w:sz w:val="24"/>
          <w:szCs w:val="24"/>
          <w:lang w:val="en-GB"/>
        </w:rPr>
      </w:pPr>
      <w:r w:rsidRPr="00B94156">
        <w:rPr>
          <w:rFonts w:ascii="Arial" w:hAnsi="Arial" w:cs="Arial"/>
          <w:sz w:val="24"/>
          <w:szCs w:val="24"/>
          <w:lang w:val="en-GB"/>
        </w:rPr>
        <w:t>European Profiling aims also at improving the information maintained in EGR and in n</w:t>
      </w:r>
      <w:r w:rsidR="00B94156">
        <w:rPr>
          <w:rFonts w:ascii="Arial" w:hAnsi="Arial" w:cs="Arial"/>
          <w:sz w:val="24"/>
          <w:szCs w:val="24"/>
          <w:lang w:val="en-GB"/>
        </w:rPr>
        <w:t xml:space="preserve">ational </w:t>
      </w:r>
      <w:r w:rsidRPr="00B94156">
        <w:rPr>
          <w:rFonts w:ascii="Arial" w:hAnsi="Arial" w:cs="Arial"/>
          <w:sz w:val="24"/>
          <w:szCs w:val="24"/>
          <w:lang w:val="en-GB"/>
        </w:rPr>
        <w:t>SBRs. In this context, the ESBRs project envisages also the integration between Profiling</w:t>
      </w:r>
      <w:r w:rsidR="00B94156">
        <w:rPr>
          <w:rFonts w:ascii="Arial" w:hAnsi="Arial" w:cs="Arial"/>
          <w:sz w:val="24"/>
          <w:szCs w:val="24"/>
          <w:lang w:val="en-GB"/>
        </w:rPr>
        <w:t xml:space="preserve"> and</w:t>
      </w:r>
      <w:r w:rsidRPr="00B94156">
        <w:rPr>
          <w:rFonts w:ascii="Arial" w:hAnsi="Arial" w:cs="Arial"/>
          <w:sz w:val="24"/>
          <w:szCs w:val="24"/>
          <w:lang w:val="en-GB"/>
        </w:rPr>
        <w:t xml:space="preserve"> EGR</w:t>
      </w:r>
      <w:r w:rsidR="00B94156">
        <w:rPr>
          <w:rFonts w:ascii="Arial" w:hAnsi="Arial" w:cs="Arial"/>
          <w:sz w:val="24"/>
          <w:szCs w:val="24"/>
          <w:lang w:val="en-GB"/>
        </w:rPr>
        <w:t>, as well as increased interoperability with national SBRs</w:t>
      </w:r>
      <w:r w:rsidRPr="00B94156">
        <w:rPr>
          <w:rFonts w:ascii="Arial" w:hAnsi="Arial" w:cs="Arial"/>
          <w:sz w:val="24"/>
          <w:szCs w:val="24"/>
          <w:lang w:val="en-GB"/>
        </w:rPr>
        <w:t>.</w:t>
      </w:r>
    </w:p>
    <w:p w:rsidR="002D51DD" w:rsidRPr="00B94156" w:rsidRDefault="002D51DD" w:rsidP="006019DD">
      <w:pPr>
        <w:spacing w:before="120" w:after="0" w:line="360" w:lineRule="auto"/>
        <w:jc w:val="both"/>
        <w:rPr>
          <w:rFonts w:ascii="Arial" w:hAnsi="Arial" w:cs="Arial"/>
          <w:sz w:val="24"/>
          <w:szCs w:val="24"/>
          <w:lang w:val="en-GB"/>
        </w:rPr>
      </w:pPr>
      <w:r w:rsidRPr="00B94156">
        <w:rPr>
          <w:rFonts w:ascii="Arial" w:hAnsi="Arial" w:cs="Arial"/>
          <w:sz w:val="24"/>
          <w:szCs w:val="24"/>
          <w:lang w:val="en-GB"/>
        </w:rPr>
        <w:t>Virtually all 32 EU Member States and EFTA countries are working currently on EGR, while 26 are working and/or testing European Profiling on IPT.</w:t>
      </w:r>
    </w:p>
    <w:p w:rsidR="00A45864" w:rsidRPr="00EC5F5A" w:rsidRDefault="00A45864" w:rsidP="00A45864">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Pr="00EC5F5A">
        <w:rPr>
          <w:rFonts w:ascii="Arial" w:hAnsi="Arial" w:cs="Arial"/>
          <w:i/>
          <w:sz w:val="24"/>
          <w:szCs w:val="24"/>
          <w:lang w:val="en-GB"/>
        </w:rPr>
        <w:t>.</w:t>
      </w:r>
      <w:r w:rsidR="008E76A8">
        <w:rPr>
          <w:rFonts w:ascii="Arial" w:hAnsi="Arial" w:cs="Arial"/>
          <w:i/>
          <w:sz w:val="24"/>
          <w:szCs w:val="24"/>
          <w:lang w:val="en-GB"/>
        </w:rPr>
        <w:t>3</w:t>
      </w:r>
      <w:r w:rsidRPr="00EC5F5A">
        <w:rPr>
          <w:rFonts w:ascii="Arial" w:hAnsi="Arial" w:cs="Arial"/>
          <w:i/>
          <w:sz w:val="24"/>
          <w:szCs w:val="24"/>
          <w:lang w:val="en-GB"/>
        </w:rPr>
        <w:t xml:space="preserve">. </w:t>
      </w:r>
      <w:r>
        <w:rPr>
          <w:rFonts w:ascii="Arial" w:hAnsi="Arial" w:cs="Arial"/>
          <w:i/>
          <w:sz w:val="24"/>
          <w:szCs w:val="24"/>
          <w:lang w:val="en-GB"/>
        </w:rPr>
        <w:t>Profiling methods</w:t>
      </w:r>
    </w:p>
    <w:p w:rsidR="000F1036" w:rsidRDefault="000B08FE" w:rsidP="006019DD">
      <w:pPr>
        <w:spacing w:before="120" w:after="0" w:line="360" w:lineRule="auto"/>
        <w:jc w:val="both"/>
        <w:rPr>
          <w:rFonts w:ascii="Arial" w:hAnsi="Arial" w:cs="Arial"/>
          <w:sz w:val="24"/>
          <w:szCs w:val="24"/>
          <w:lang w:val="en-US"/>
        </w:rPr>
      </w:pPr>
      <w:r w:rsidRPr="000B08FE">
        <w:rPr>
          <w:rFonts w:ascii="Arial" w:hAnsi="Arial" w:cs="Arial"/>
          <w:sz w:val="24"/>
          <w:szCs w:val="24"/>
          <w:lang w:val="en-US"/>
        </w:rPr>
        <w:t xml:space="preserve">The profiling process is called </w:t>
      </w:r>
      <w:r w:rsidRPr="000F1036">
        <w:rPr>
          <w:rFonts w:ascii="Arial" w:hAnsi="Arial" w:cs="Arial"/>
          <w:i/>
          <w:sz w:val="24"/>
          <w:szCs w:val="24"/>
          <w:lang w:val="en-US"/>
        </w:rPr>
        <w:t>manual</w:t>
      </w:r>
      <w:r w:rsidRPr="000B08FE">
        <w:rPr>
          <w:rFonts w:ascii="Arial" w:hAnsi="Arial" w:cs="Arial"/>
          <w:sz w:val="24"/>
          <w:szCs w:val="24"/>
          <w:lang w:val="en-US"/>
        </w:rPr>
        <w:t xml:space="preserve"> when profilers analy</w:t>
      </w:r>
      <w:r w:rsidR="000F1036">
        <w:rPr>
          <w:rFonts w:ascii="Arial" w:hAnsi="Arial" w:cs="Arial"/>
          <w:sz w:val="24"/>
          <w:szCs w:val="24"/>
          <w:lang w:val="en-US"/>
        </w:rPr>
        <w:t>z</w:t>
      </w:r>
      <w:r w:rsidRPr="000B08FE">
        <w:rPr>
          <w:rFonts w:ascii="Arial" w:hAnsi="Arial" w:cs="Arial"/>
          <w:sz w:val="24"/>
          <w:szCs w:val="24"/>
          <w:lang w:val="en-US"/>
        </w:rPr>
        <w:t xml:space="preserve">e available information on a group and delineate enterprises within this group on an individual basis. This method is costly in terms of time and resources and requires specific skills from the </w:t>
      </w:r>
      <w:r w:rsidR="000F1036" w:rsidRPr="000B08FE">
        <w:rPr>
          <w:rFonts w:ascii="Arial" w:hAnsi="Arial" w:cs="Arial"/>
          <w:sz w:val="24"/>
          <w:szCs w:val="24"/>
          <w:lang w:val="en-US"/>
        </w:rPr>
        <w:t>profilers;</w:t>
      </w:r>
      <w:r w:rsidRPr="000B08FE">
        <w:rPr>
          <w:rFonts w:ascii="Arial" w:hAnsi="Arial" w:cs="Arial"/>
          <w:sz w:val="24"/>
          <w:szCs w:val="24"/>
          <w:lang w:val="en-US"/>
        </w:rPr>
        <w:t xml:space="preserve"> it can </w:t>
      </w:r>
      <w:r w:rsidR="000F1036" w:rsidRPr="000B08FE">
        <w:rPr>
          <w:rFonts w:ascii="Arial" w:hAnsi="Arial" w:cs="Arial"/>
          <w:sz w:val="24"/>
          <w:szCs w:val="24"/>
          <w:lang w:val="en-US"/>
        </w:rPr>
        <w:t xml:space="preserve">therefore </w:t>
      </w:r>
      <w:r w:rsidRPr="000B08FE">
        <w:rPr>
          <w:rFonts w:ascii="Arial" w:hAnsi="Arial" w:cs="Arial"/>
          <w:sz w:val="24"/>
          <w:szCs w:val="24"/>
          <w:lang w:val="en-US"/>
        </w:rPr>
        <w:t xml:space="preserve">be applied </w:t>
      </w:r>
      <w:r w:rsidR="000F1036">
        <w:rPr>
          <w:rFonts w:ascii="Arial" w:hAnsi="Arial" w:cs="Arial"/>
          <w:sz w:val="24"/>
          <w:szCs w:val="24"/>
          <w:lang w:val="en-US"/>
        </w:rPr>
        <w:t xml:space="preserve">only </w:t>
      </w:r>
      <w:r w:rsidRPr="000B08FE">
        <w:rPr>
          <w:rFonts w:ascii="Arial" w:hAnsi="Arial" w:cs="Arial"/>
          <w:sz w:val="24"/>
          <w:szCs w:val="24"/>
          <w:lang w:val="en-US"/>
        </w:rPr>
        <w:t>to the largest most relevant groups.</w:t>
      </w:r>
      <w:r w:rsidR="00B61912">
        <w:rPr>
          <w:rFonts w:ascii="Arial" w:hAnsi="Arial" w:cs="Arial"/>
          <w:sz w:val="24"/>
          <w:szCs w:val="24"/>
          <w:lang w:val="en-US"/>
        </w:rPr>
        <w:t xml:space="preserve"> </w:t>
      </w:r>
      <w:r w:rsidR="00B61912" w:rsidRPr="00B61912">
        <w:rPr>
          <w:rFonts w:ascii="Arial" w:hAnsi="Arial" w:cs="Arial"/>
          <w:sz w:val="24"/>
          <w:szCs w:val="24"/>
          <w:lang w:val="en-US"/>
        </w:rPr>
        <w:t xml:space="preserve">In manual Profiling, profilers start with desk work, including </w:t>
      </w:r>
      <w:r w:rsidR="00CB7A48">
        <w:rPr>
          <w:rFonts w:ascii="Arial" w:hAnsi="Arial" w:cs="Arial"/>
          <w:sz w:val="24"/>
          <w:szCs w:val="24"/>
          <w:lang w:val="en-US"/>
        </w:rPr>
        <w:t xml:space="preserve">e.g. </w:t>
      </w:r>
      <w:r w:rsidR="00B61912" w:rsidRPr="00B61912">
        <w:rPr>
          <w:rFonts w:ascii="Arial" w:hAnsi="Arial" w:cs="Arial"/>
          <w:sz w:val="24"/>
          <w:szCs w:val="24"/>
          <w:lang w:val="en-US"/>
        </w:rPr>
        <w:t>checking national SBRs and EGR, OFATS and SBS surveys, the group's website and financial reports.</w:t>
      </w:r>
    </w:p>
    <w:p w:rsidR="000B08FE" w:rsidRPr="000B08FE" w:rsidRDefault="000B08FE" w:rsidP="006019DD">
      <w:pPr>
        <w:spacing w:before="120" w:after="0" w:line="360" w:lineRule="auto"/>
        <w:jc w:val="both"/>
        <w:rPr>
          <w:rFonts w:ascii="Arial" w:hAnsi="Arial" w:cs="Arial"/>
          <w:sz w:val="24"/>
          <w:szCs w:val="24"/>
          <w:lang w:val="en-US"/>
        </w:rPr>
      </w:pPr>
      <w:r w:rsidRPr="000B08FE">
        <w:rPr>
          <w:rFonts w:ascii="Arial" w:hAnsi="Arial" w:cs="Arial"/>
          <w:sz w:val="24"/>
          <w:szCs w:val="24"/>
          <w:lang w:val="en-US"/>
        </w:rPr>
        <w:lastRenderedPageBreak/>
        <w:t xml:space="preserve">When comprehensive dialogue </w:t>
      </w:r>
      <w:r w:rsidR="00CB7A48">
        <w:rPr>
          <w:rFonts w:ascii="Arial" w:hAnsi="Arial" w:cs="Arial"/>
          <w:sz w:val="24"/>
          <w:szCs w:val="24"/>
          <w:lang w:val="en-US"/>
        </w:rPr>
        <w:t>with</w:t>
      </w:r>
      <w:r w:rsidRPr="000B08FE">
        <w:rPr>
          <w:rFonts w:ascii="Arial" w:hAnsi="Arial" w:cs="Arial"/>
          <w:sz w:val="24"/>
          <w:szCs w:val="24"/>
          <w:lang w:val="en-US"/>
        </w:rPr>
        <w:t xml:space="preserve"> group representatives (generally accountants)</w:t>
      </w:r>
      <w:r w:rsidR="000F1036">
        <w:rPr>
          <w:rFonts w:ascii="Arial" w:hAnsi="Arial" w:cs="Arial"/>
          <w:sz w:val="24"/>
          <w:szCs w:val="24"/>
          <w:lang w:val="en-US"/>
        </w:rPr>
        <w:t xml:space="preserve"> take</w:t>
      </w:r>
      <w:r w:rsidR="003F4463">
        <w:rPr>
          <w:rFonts w:ascii="Arial" w:hAnsi="Arial" w:cs="Arial"/>
          <w:sz w:val="24"/>
          <w:szCs w:val="24"/>
          <w:lang w:val="en-US"/>
        </w:rPr>
        <w:t>s</w:t>
      </w:r>
      <w:r w:rsidR="000F1036">
        <w:rPr>
          <w:rFonts w:ascii="Arial" w:hAnsi="Arial" w:cs="Arial"/>
          <w:sz w:val="24"/>
          <w:szCs w:val="24"/>
          <w:lang w:val="en-US"/>
        </w:rPr>
        <w:t xml:space="preserve"> place</w:t>
      </w:r>
      <w:r w:rsidRPr="000B08FE">
        <w:rPr>
          <w:rFonts w:ascii="Arial" w:hAnsi="Arial" w:cs="Arial"/>
          <w:sz w:val="24"/>
          <w:szCs w:val="24"/>
          <w:lang w:val="en-US"/>
        </w:rPr>
        <w:t xml:space="preserve">, we </w:t>
      </w:r>
      <w:r w:rsidR="00CB7A48">
        <w:rPr>
          <w:rFonts w:ascii="Arial" w:hAnsi="Arial" w:cs="Arial"/>
          <w:sz w:val="24"/>
          <w:szCs w:val="24"/>
          <w:lang w:val="en-US"/>
        </w:rPr>
        <w:t xml:space="preserve">refer to </w:t>
      </w:r>
      <w:r w:rsidRPr="000F1036">
        <w:rPr>
          <w:rFonts w:ascii="Arial" w:hAnsi="Arial" w:cs="Arial"/>
          <w:i/>
          <w:sz w:val="24"/>
          <w:szCs w:val="24"/>
          <w:lang w:val="en-US"/>
        </w:rPr>
        <w:t xml:space="preserve">intensive manual </w:t>
      </w:r>
      <w:r w:rsidR="000F1036">
        <w:rPr>
          <w:rFonts w:ascii="Arial" w:hAnsi="Arial" w:cs="Arial"/>
          <w:i/>
          <w:sz w:val="24"/>
          <w:szCs w:val="24"/>
          <w:lang w:val="en-US"/>
        </w:rPr>
        <w:t>P</w:t>
      </w:r>
      <w:r w:rsidRPr="000F1036">
        <w:rPr>
          <w:rFonts w:ascii="Arial" w:hAnsi="Arial" w:cs="Arial"/>
          <w:i/>
          <w:sz w:val="24"/>
          <w:szCs w:val="24"/>
          <w:lang w:val="en-US"/>
        </w:rPr>
        <w:t>rofiling</w:t>
      </w:r>
      <w:r w:rsidRPr="000B08FE">
        <w:rPr>
          <w:rFonts w:ascii="Arial" w:hAnsi="Arial" w:cs="Arial"/>
          <w:sz w:val="24"/>
          <w:szCs w:val="24"/>
          <w:lang w:val="en-US"/>
        </w:rPr>
        <w:t xml:space="preserve">. When </w:t>
      </w:r>
      <w:r w:rsidR="000F1036">
        <w:rPr>
          <w:rFonts w:ascii="Arial" w:hAnsi="Arial" w:cs="Arial"/>
          <w:sz w:val="24"/>
          <w:szCs w:val="24"/>
          <w:lang w:val="en-US"/>
        </w:rPr>
        <w:t xml:space="preserve">the </w:t>
      </w:r>
      <w:r w:rsidRPr="000B08FE">
        <w:rPr>
          <w:rFonts w:ascii="Arial" w:hAnsi="Arial" w:cs="Arial"/>
          <w:sz w:val="24"/>
          <w:szCs w:val="24"/>
          <w:lang w:val="en-US"/>
        </w:rPr>
        <w:t xml:space="preserve">analysis </w:t>
      </w:r>
      <w:r w:rsidR="000F1036">
        <w:rPr>
          <w:rFonts w:ascii="Arial" w:hAnsi="Arial" w:cs="Arial"/>
          <w:sz w:val="24"/>
          <w:szCs w:val="24"/>
          <w:lang w:val="en-US"/>
        </w:rPr>
        <w:t>does not involve group</w:t>
      </w:r>
      <w:r w:rsidRPr="000B08FE">
        <w:rPr>
          <w:rFonts w:ascii="Arial" w:hAnsi="Arial" w:cs="Arial"/>
          <w:sz w:val="24"/>
          <w:szCs w:val="24"/>
          <w:lang w:val="en-US"/>
        </w:rPr>
        <w:t xml:space="preserve"> representatives, </w:t>
      </w:r>
      <w:r w:rsidR="000F1036">
        <w:rPr>
          <w:rFonts w:ascii="Arial" w:hAnsi="Arial" w:cs="Arial"/>
          <w:sz w:val="24"/>
          <w:szCs w:val="24"/>
          <w:lang w:val="en-US"/>
        </w:rPr>
        <w:t xml:space="preserve">the term </w:t>
      </w:r>
      <w:r w:rsidR="000F1036" w:rsidRPr="000F1036">
        <w:rPr>
          <w:rFonts w:ascii="Arial" w:hAnsi="Arial" w:cs="Arial"/>
          <w:i/>
          <w:sz w:val="24"/>
          <w:szCs w:val="24"/>
          <w:lang w:val="en-US"/>
        </w:rPr>
        <w:t xml:space="preserve">light manual </w:t>
      </w:r>
      <w:r w:rsidR="000F1036">
        <w:rPr>
          <w:rFonts w:ascii="Arial" w:hAnsi="Arial" w:cs="Arial"/>
          <w:i/>
          <w:sz w:val="24"/>
          <w:szCs w:val="24"/>
          <w:lang w:val="en-US"/>
        </w:rPr>
        <w:t>P</w:t>
      </w:r>
      <w:r w:rsidR="000F1036" w:rsidRPr="000F1036">
        <w:rPr>
          <w:rFonts w:ascii="Arial" w:hAnsi="Arial" w:cs="Arial"/>
          <w:i/>
          <w:sz w:val="24"/>
          <w:szCs w:val="24"/>
          <w:lang w:val="en-US"/>
        </w:rPr>
        <w:t>rofiling</w:t>
      </w:r>
      <w:r w:rsidR="000F1036">
        <w:rPr>
          <w:rFonts w:ascii="Arial" w:hAnsi="Arial" w:cs="Arial"/>
          <w:sz w:val="24"/>
          <w:szCs w:val="24"/>
          <w:lang w:val="en-US"/>
        </w:rPr>
        <w:t xml:space="preserve"> is commonly used.</w:t>
      </w:r>
      <w:r w:rsidRPr="000B08FE">
        <w:rPr>
          <w:rFonts w:ascii="Arial" w:hAnsi="Arial" w:cs="Arial"/>
          <w:sz w:val="24"/>
          <w:szCs w:val="24"/>
          <w:lang w:val="en-US"/>
        </w:rPr>
        <w:t xml:space="preserve">  </w:t>
      </w:r>
    </w:p>
    <w:p w:rsidR="00081472" w:rsidRPr="00B61912" w:rsidRDefault="000F1036" w:rsidP="006019DD">
      <w:pPr>
        <w:spacing w:before="120" w:after="0" w:line="360" w:lineRule="auto"/>
        <w:jc w:val="both"/>
        <w:rPr>
          <w:rFonts w:ascii="Arial" w:hAnsi="Arial" w:cs="Arial"/>
          <w:sz w:val="24"/>
          <w:szCs w:val="24"/>
          <w:lang w:val="en-US"/>
        </w:rPr>
      </w:pPr>
      <w:r>
        <w:rPr>
          <w:rFonts w:ascii="Arial" w:hAnsi="Arial" w:cs="Arial"/>
          <w:sz w:val="24"/>
          <w:szCs w:val="24"/>
          <w:lang w:val="en-US"/>
        </w:rPr>
        <w:t>At the same time</w:t>
      </w:r>
      <w:r w:rsidR="000B08FE" w:rsidRPr="000B08FE">
        <w:rPr>
          <w:rFonts w:ascii="Arial" w:hAnsi="Arial" w:cs="Arial"/>
          <w:sz w:val="24"/>
          <w:szCs w:val="24"/>
          <w:lang w:val="en-US"/>
        </w:rPr>
        <w:t xml:space="preserve">, </w:t>
      </w:r>
      <w:r>
        <w:rPr>
          <w:rFonts w:ascii="Arial" w:hAnsi="Arial" w:cs="Arial"/>
          <w:sz w:val="24"/>
          <w:szCs w:val="24"/>
          <w:lang w:val="en-US"/>
        </w:rPr>
        <w:t xml:space="preserve">the great </w:t>
      </w:r>
      <w:r w:rsidR="000B08FE" w:rsidRPr="000B08FE">
        <w:rPr>
          <w:rFonts w:ascii="Arial" w:hAnsi="Arial" w:cs="Arial"/>
          <w:sz w:val="24"/>
          <w:szCs w:val="24"/>
          <w:lang w:val="en-US"/>
        </w:rPr>
        <w:t xml:space="preserve">majority of groups in all countries are small and medium sized. </w:t>
      </w:r>
      <w:r>
        <w:rPr>
          <w:rFonts w:ascii="Arial" w:hAnsi="Arial" w:cs="Arial"/>
          <w:sz w:val="24"/>
          <w:szCs w:val="24"/>
          <w:lang w:val="en-US"/>
        </w:rPr>
        <w:t xml:space="preserve">Taking into account </w:t>
      </w:r>
      <w:r w:rsidR="000B08FE" w:rsidRPr="000B08FE">
        <w:rPr>
          <w:rFonts w:ascii="Arial" w:hAnsi="Arial" w:cs="Arial"/>
          <w:sz w:val="24"/>
          <w:szCs w:val="24"/>
          <w:lang w:val="en-US"/>
        </w:rPr>
        <w:t xml:space="preserve">resource constraints, these groups are recommended to be profiled </w:t>
      </w:r>
      <w:r w:rsidR="00F35EAB">
        <w:rPr>
          <w:rFonts w:ascii="Arial" w:hAnsi="Arial" w:cs="Arial"/>
          <w:sz w:val="24"/>
          <w:szCs w:val="24"/>
          <w:lang w:val="en-US"/>
        </w:rPr>
        <w:t>via</w:t>
      </w:r>
      <w:r w:rsidR="000B08FE" w:rsidRPr="000B08FE">
        <w:rPr>
          <w:rFonts w:ascii="Arial" w:hAnsi="Arial" w:cs="Arial"/>
          <w:sz w:val="24"/>
          <w:szCs w:val="24"/>
          <w:lang w:val="en-US"/>
        </w:rPr>
        <w:t xml:space="preserve"> </w:t>
      </w:r>
      <w:r>
        <w:rPr>
          <w:rFonts w:ascii="Arial" w:hAnsi="Arial" w:cs="Arial"/>
          <w:sz w:val="24"/>
          <w:szCs w:val="24"/>
          <w:lang w:val="en-US"/>
        </w:rPr>
        <w:t xml:space="preserve">automated </w:t>
      </w:r>
      <w:r w:rsidR="000B08FE" w:rsidRPr="000B08FE">
        <w:rPr>
          <w:rFonts w:ascii="Arial" w:hAnsi="Arial" w:cs="Arial"/>
          <w:sz w:val="24"/>
          <w:szCs w:val="24"/>
          <w:lang w:val="en-US"/>
        </w:rPr>
        <w:t xml:space="preserve">algorithms. This </w:t>
      </w:r>
      <w:r>
        <w:rPr>
          <w:rFonts w:ascii="Arial" w:hAnsi="Arial" w:cs="Arial"/>
          <w:sz w:val="24"/>
          <w:szCs w:val="24"/>
          <w:lang w:val="en-US"/>
        </w:rPr>
        <w:t xml:space="preserve">method </w:t>
      </w:r>
      <w:r w:rsidR="000B08FE" w:rsidRPr="000B08FE">
        <w:rPr>
          <w:rFonts w:ascii="Arial" w:hAnsi="Arial" w:cs="Arial"/>
          <w:sz w:val="24"/>
          <w:szCs w:val="24"/>
          <w:lang w:val="en-US"/>
        </w:rPr>
        <w:t xml:space="preserve">is called </w:t>
      </w:r>
      <w:r w:rsidR="000B08FE" w:rsidRPr="000F1036">
        <w:rPr>
          <w:rFonts w:ascii="Arial" w:hAnsi="Arial" w:cs="Arial"/>
          <w:i/>
          <w:sz w:val="24"/>
          <w:szCs w:val="24"/>
          <w:lang w:val="en-US"/>
        </w:rPr>
        <w:t xml:space="preserve">automatic </w:t>
      </w:r>
      <w:r>
        <w:rPr>
          <w:rFonts w:ascii="Arial" w:hAnsi="Arial" w:cs="Arial"/>
          <w:i/>
          <w:sz w:val="24"/>
          <w:szCs w:val="24"/>
          <w:lang w:val="en-US"/>
        </w:rPr>
        <w:t>P</w:t>
      </w:r>
      <w:r w:rsidR="000B08FE" w:rsidRPr="000F1036">
        <w:rPr>
          <w:rFonts w:ascii="Arial" w:hAnsi="Arial" w:cs="Arial"/>
          <w:i/>
          <w:sz w:val="24"/>
          <w:szCs w:val="24"/>
          <w:lang w:val="en-US"/>
        </w:rPr>
        <w:t>rofiling</w:t>
      </w:r>
      <w:r w:rsidR="000B08FE" w:rsidRPr="000B08FE">
        <w:rPr>
          <w:rFonts w:ascii="Arial" w:hAnsi="Arial" w:cs="Arial"/>
          <w:sz w:val="24"/>
          <w:szCs w:val="24"/>
          <w:lang w:val="en-US"/>
        </w:rPr>
        <w:t>.</w:t>
      </w:r>
    </w:p>
    <w:p w:rsidR="000F2A25" w:rsidRDefault="000F2A25" w:rsidP="006019DD">
      <w:pPr>
        <w:spacing w:before="120" w:after="0" w:line="360" w:lineRule="auto"/>
        <w:jc w:val="both"/>
        <w:rPr>
          <w:rFonts w:ascii="Arial" w:hAnsi="Arial" w:cs="Arial"/>
          <w:sz w:val="24"/>
          <w:szCs w:val="24"/>
          <w:lang w:val="en-US"/>
        </w:rPr>
      </w:pPr>
      <w:r>
        <w:rPr>
          <w:rFonts w:ascii="Arial" w:hAnsi="Arial" w:cs="Arial"/>
          <w:sz w:val="24"/>
          <w:szCs w:val="24"/>
          <w:lang w:val="en-US"/>
        </w:rPr>
        <w:t>The table below provides an overview of the Profiling methods. Variations exist, depending on the particular country.</w:t>
      </w:r>
      <w:r w:rsidR="000C4254">
        <w:rPr>
          <w:rFonts w:ascii="Arial" w:hAnsi="Arial" w:cs="Arial"/>
          <w:sz w:val="24"/>
          <w:szCs w:val="24"/>
          <w:lang w:val="en-US"/>
        </w:rPr>
        <w:t xml:space="preserve"> </w:t>
      </w:r>
    </w:p>
    <w:p w:rsidR="007E6250" w:rsidRPr="00EC5F5A" w:rsidRDefault="007E6250" w:rsidP="00F35EAB">
      <w:pPr>
        <w:pStyle w:val="Caption"/>
        <w:keepNext/>
        <w:spacing w:before="360"/>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15CDE">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Profiling methods with respect to target groups</w:t>
      </w:r>
    </w:p>
    <w:tbl>
      <w:tblPr>
        <w:tblStyle w:val="TableGrid"/>
        <w:tblW w:w="9322" w:type="dxa"/>
        <w:tblLook w:val="04A0" w:firstRow="1" w:lastRow="0" w:firstColumn="1" w:lastColumn="0" w:noHBand="0" w:noVBand="1"/>
      </w:tblPr>
      <w:tblGrid>
        <w:gridCol w:w="2093"/>
        <w:gridCol w:w="2551"/>
        <w:gridCol w:w="4678"/>
      </w:tblGrid>
      <w:tr w:rsidR="007E6250" w:rsidRPr="00EC5F5A" w:rsidTr="006019DD">
        <w:trPr>
          <w:cantSplit/>
        </w:trPr>
        <w:tc>
          <w:tcPr>
            <w:tcW w:w="2093" w:type="dxa"/>
          </w:tcPr>
          <w:p w:rsidR="007E6250" w:rsidRPr="00EC5F5A" w:rsidRDefault="007E6250" w:rsidP="006019DD">
            <w:pPr>
              <w:spacing w:before="60" w:after="60"/>
              <w:jc w:val="center"/>
              <w:rPr>
                <w:rFonts w:ascii="Arial" w:hAnsi="Arial" w:cs="Arial"/>
                <w:sz w:val="20"/>
                <w:szCs w:val="20"/>
                <w:lang w:val="en-GB"/>
              </w:rPr>
            </w:pPr>
            <w:r>
              <w:rPr>
                <w:rFonts w:ascii="Arial" w:hAnsi="Arial" w:cs="Arial"/>
                <w:b/>
                <w:sz w:val="20"/>
                <w:szCs w:val="20"/>
                <w:lang w:val="en-GB"/>
              </w:rPr>
              <w:t>Target population</w:t>
            </w:r>
          </w:p>
        </w:tc>
        <w:tc>
          <w:tcPr>
            <w:tcW w:w="2551" w:type="dxa"/>
          </w:tcPr>
          <w:p w:rsidR="007E6250" w:rsidRPr="00EC5F5A" w:rsidRDefault="007E6250" w:rsidP="006019DD">
            <w:pPr>
              <w:spacing w:before="60" w:after="60"/>
              <w:jc w:val="center"/>
              <w:rPr>
                <w:rFonts w:ascii="Arial" w:hAnsi="Arial" w:cs="Arial"/>
                <w:sz w:val="20"/>
                <w:szCs w:val="20"/>
                <w:lang w:val="en-GB"/>
              </w:rPr>
            </w:pPr>
            <w:r>
              <w:rPr>
                <w:rFonts w:ascii="Arial" w:hAnsi="Arial" w:cs="Arial"/>
                <w:b/>
                <w:sz w:val="20"/>
                <w:szCs w:val="20"/>
                <w:lang w:val="en-GB"/>
              </w:rPr>
              <w:t>Profiling method</w:t>
            </w:r>
          </w:p>
        </w:tc>
        <w:tc>
          <w:tcPr>
            <w:tcW w:w="4678" w:type="dxa"/>
          </w:tcPr>
          <w:p w:rsidR="007E6250" w:rsidRPr="00EC5F5A" w:rsidRDefault="007E6250" w:rsidP="006019DD">
            <w:pPr>
              <w:spacing w:before="60" w:after="60"/>
              <w:jc w:val="center"/>
              <w:rPr>
                <w:rFonts w:ascii="Arial" w:hAnsi="Arial" w:cs="Arial"/>
                <w:sz w:val="20"/>
                <w:szCs w:val="20"/>
                <w:lang w:val="en-GB"/>
              </w:rPr>
            </w:pPr>
            <w:r>
              <w:rPr>
                <w:rFonts w:ascii="Arial" w:hAnsi="Arial" w:cs="Arial"/>
                <w:b/>
                <w:sz w:val="20"/>
                <w:szCs w:val="20"/>
                <w:lang w:val="en-GB"/>
              </w:rPr>
              <w:t>Approach</w:t>
            </w:r>
          </w:p>
        </w:tc>
      </w:tr>
      <w:tr w:rsidR="007E6250" w:rsidRPr="004B1FFF" w:rsidTr="006019DD">
        <w:trPr>
          <w:cantSplit/>
        </w:trPr>
        <w:tc>
          <w:tcPr>
            <w:tcW w:w="2093" w:type="dxa"/>
          </w:tcPr>
          <w:p w:rsidR="007E6250" w:rsidRPr="00EC5F5A" w:rsidRDefault="007E6250" w:rsidP="006019DD">
            <w:pPr>
              <w:spacing w:before="60" w:after="60"/>
              <w:jc w:val="center"/>
              <w:rPr>
                <w:rFonts w:ascii="Arial" w:hAnsi="Arial" w:cs="Arial"/>
                <w:sz w:val="20"/>
                <w:szCs w:val="20"/>
                <w:lang w:val="en-GB"/>
              </w:rPr>
            </w:pPr>
            <w:r>
              <w:rPr>
                <w:rFonts w:ascii="Arial" w:hAnsi="Arial" w:cs="Arial"/>
                <w:sz w:val="20"/>
                <w:szCs w:val="20"/>
                <w:lang w:val="en-GB"/>
              </w:rPr>
              <w:t>Largest</w:t>
            </w:r>
            <w:r w:rsidR="00CC2700">
              <w:rPr>
                <w:rFonts w:ascii="Arial" w:hAnsi="Arial" w:cs="Arial"/>
                <w:sz w:val="20"/>
                <w:szCs w:val="20"/>
                <w:lang w:val="en-GB"/>
              </w:rPr>
              <w:t xml:space="preserve"> (top N)</w:t>
            </w:r>
            <w:r>
              <w:rPr>
                <w:rFonts w:ascii="Arial" w:hAnsi="Arial" w:cs="Arial"/>
                <w:sz w:val="20"/>
                <w:szCs w:val="20"/>
                <w:lang w:val="en-GB"/>
              </w:rPr>
              <w:t xml:space="preserve"> complex groups</w:t>
            </w:r>
          </w:p>
        </w:tc>
        <w:tc>
          <w:tcPr>
            <w:tcW w:w="2551" w:type="dxa"/>
          </w:tcPr>
          <w:p w:rsidR="007E6250" w:rsidRPr="00EC5F5A" w:rsidRDefault="007E6250" w:rsidP="006019DD">
            <w:pPr>
              <w:spacing w:before="60" w:after="60"/>
              <w:jc w:val="center"/>
              <w:rPr>
                <w:rFonts w:ascii="Arial" w:hAnsi="Arial" w:cs="Arial"/>
                <w:sz w:val="20"/>
                <w:szCs w:val="20"/>
                <w:lang w:val="en-GB"/>
              </w:rPr>
            </w:pPr>
            <w:r w:rsidRPr="007E6250">
              <w:rPr>
                <w:rFonts w:ascii="Arial" w:hAnsi="Arial" w:cs="Arial"/>
                <w:sz w:val="20"/>
                <w:szCs w:val="20"/>
                <w:lang w:val="en-GB"/>
              </w:rPr>
              <w:t xml:space="preserve">Intensive national/European </w:t>
            </w:r>
            <w:r w:rsidR="00CC2700">
              <w:rPr>
                <w:rFonts w:ascii="Arial" w:hAnsi="Arial" w:cs="Arial"/>
                <w:sz w:val="20"/>
                <w:szCs w:val="20"/>
                <w:lang w:val="en-GB"/>
              </w:rPr>
              <w:t>P</w:t>
            </w:r>
            <w:r w:rsidRPr="007E6250">
              <w:rPr>
                <w:rFonts w:ascii="Arial" w:hAnsi="Arial" w:cs="Arial"/>
                <w:sz w:val="20"/>
                <w:szCs w:val="20"/>
                <w:lang w:val="en-GB"/>
              </w:rPr>
              <w:t>rofiling</w:t>
            </w:r>
          </w:p>
        </w:tc>
        <w:tc>
          <w:tcPr>
            <w:tcW w:w="4678" w:type="dxa"/>
          </w:tcPr>
          <w:p w:rsidR="007E6250" w:rsidRPr="00EC5F5A" w:rsidRDefault="00CC2700" w:rsidP="006019DD">
            <w:pPr>
              <w:spacing w:before="60" w:after="60"/>
              <w:jc w:val="center"/>
              <w:rPr>
                <w:rFonts w:ascii="Arial" w:hAnsi="Arial" w:cs="Arial"/>
                <w:sz w:val="20"/>
                <w:szCs w:val="20"/>
                <w:lang w:val="en-GB"/>
              </w:rPr>
            </w:pPr>
            <w:r w:rsidRPr="00CC2700">
              <w:rPr>
                <w:rFonts w:ascii="Arial" w:hAnsi="Arial" w:cs="Arial"/>
                <w:sz w:val="20"/>
                <w:szCs w:val="20"/>
                <w:lang w:val="en-GB"/>
              </w:rPr>
              <w:t>Desk preparatory</w:t>
            </w:r>
            <w:r>
              <w:rPr>
                <w:rFonts w:ascii="Arial" w:hAnsi="Arial" w:cs="Arial"/>
                <w:sz w:val="20"/>
                <w:szCs w:val="20"/>
                <w:lang w:val="en-GB"/>
              </w:rPr>
              <w:t xml:space="preserve"> </w:t>
            </w:r>
            <w:r w:rsidRPr="00CC2700">
              <w:rPr>
                <w:rFonts w:ascii="Arial" w:hAnsi="Arial" w:cs="Arial"/>
                <w:sz w:val="20"/>
                <w:szCs w:val="20"/>
                <w:lang w:val="en-GB"/>
              </w:rPr>
              <w:t xml:space="preserve">work </w:t>
            </w:r>
            <w:r>
              <w:rPr>
                <w:rFonts w:ascii="Arial" w:hAnsi="Arial" w:cs="Arial"/>
                <w:sz w:val="20"/>
                <w:szCs w:val="20"/>
                <w:lang w:val="en-GB"/>
              </w:rPr>
              <w:t>/</w:t>
            </w:r>
            <w:r w:rsidRPr="00CC2700">
              <w:rPr>
                <w:rFonts w:ascii="Arial" w:hAnsi="Arial" w:cs="Arial"/>
                <w:sz w:val="20"/>
                <w:szCs w:val="20"/>
                <w:lang w:val="en-GB"/>
              </w:rPr>
              <w:t xml:space="preserve"> meeting with group representatives </w:t>
            </w:r>
            <w:r>
              <w:rPr>
                <w:rFonts w:ascii="Arial" w:hAnsi="Arial" w:cs="Arial"/>
                <w:sz w:val="20"/>
                <w:szCs w:val="20"/>
                <w:lang w:val="en-GB"/>
              </w:rPr>
              <w:t xml:space="preserve">/ </w:t>
            </w:r>
            <w:r w:rsidR="003F4463">
              <w:rPr>
                <w:rFonts w:ascii="Arial" w:hAnsi="Arial" w:cs="Arial"/>
                <w:sz w:val="20"/>
                <w:szCs w:val="20"/>
                <w:lang w:val="en-GB"/>
              </w:rPr>
              <w:t>manual delineation of</w:t>
            </w:r>
            <w:r w:rsidRPr="00CC2700">
              <w:rPr>
                <w:rFonts w:ascii="Arial" w:hAnsi="Arial" w:cs="Arial"/>
                <w:sz w:val="20"/>
                <w:szCs w:val="20"/>
                <w:lang w:val="en-GB"/>
              </w:rPr>
              <w:t xml:space="preserve"> enterprises </w:t>
            </w:r>
            <w:r>
              <w:rPr>
                <w:rFonts w:ascii="Arial" w:hAnsi="Arial" w:cs="Arial"/>
                <w:sz w:val="20"/>
                <w:szCs w:val="20"/>
                <w:lang w:val="en-GB"/>
              </w:rPr>
              <w:t>/</w:t>
            </w:r>
            <w:r w:rsidRPr="00CC2700">
              <w:rPr>
                <w:rFonts w:ascii="Arial" w:hAnsi="Arial" w:cs="Arial"/>
                <w:sz w:val="20"/>
                <w:szCs w:val="20"/>
                <w:lang w:val="en-GB"/>
              </w:rPr>
              <w:t xml:space="preserve"> </w:t>
            </w:r>
            <w:r w:rsidR="003F4463">
              <w:rPr>
                <w:rFonts w:ascii="Arial" w:hAnsi="Arial" w:cs="Arial"/>
                <w:sz w:val="20"/>
                <w:szCs w:val="20"/>
                <w:lang w:val="en-GB"/>
              </w:rPr>
              <w:t>collection of</w:t>
            </w:r>
            <w:r w:rsidRPr="00CC2700">
              <w:rPr>
                <w:rFonts w:ascii="Arial" w:hAnsi="Arial" w:cs="Arial"/>
                <w:sz w:val="20"/>
                <w:szCs w:val="20"/>
                <w:lang w:val="en-GB"/>
              </w:rPr>
              <w:t xml:space="preserve"> consolidated accounts </w:t>
            </w:r>
            <w:r>
              <w:rPr>
                <w:rFonts w:ascii="Arial" w:hAnsi="Arial" w:cs="Arial"/>
                <w:sz w:val="20"/>
                <w:szCs w:val="20"/>
                <w:lang w:val="en-GB"/>
              </w:rPr>
              <w:t>/</w:t>
            </w:r>
            <w:r w:rsidRPr="00CC2700">
              <w:rPr>
                <w:rFonts w:ascii="Arial" w:hAnsi="Arial" w:cs="Arial"/>
                <w:sz w:val="20"/>
                <w:szCs w:val="20"/>
                <w:lang w:val="en-GB"/>
              </w:rPr>
              <w:t xml:space="preserve"> </w:t>
            </w:r>
            <w:r>
              <w:rPr>
                <w:rFonts w:ascii="Arial" w:hAnsi="Arial" w:cs="Arial"/>
                <w:sz w:val="20"/>
                <w:szCs w:val="20"/>
                <w:lang w:val="en-GB"/>
              </w:rPr>
              <w:t>data input</w:t>
            </w:r>
            <w:r w:rsidRPr="00CC2700">
              <w:rPr>
                <w:rFonts w:ascii="Arial" w:hAnsi="Arial" w:cs="Arial"/>
                <w:sz w:val="20"/>
                <w:szCs w:val="20"/>
                <w:lang w:val="en-GB"/>
              </w:rPr>
              <w:t xml:space="preserve"> in national/European profiling tools</w:t>
            </w:r>
          </w:p>
        </w:tc>
      </w:tr>
      <w:tr w:rsidR="007E6250" w:rsidRPr="004B1FFF" w:rsidTr="006019DD">
        <w:trPr>
          <w:cantSplit/>
        </w:trPr>
        <w:tc>
          <w:tcPr>
            <w:tcW w:w="2093" w:type="dxa"/>
          </w:tcPr>
          <w:p w:rsidR="007E6250" w:rsidRPr="00EC5F5A" w:rsidRDefault="00CC2700" w:rsidP="006019DD">
            <w:pPr>
              <w:spacing w:before="60" w:after="60"/>
              <w:jc w:val="center"/>
              <w:rPr>
                <w:rFonts w:ascii="Arial" w:hAnsi="Arial" w:cs="Arial"/>
                <w:sz w:val="20"/>
                <w:szCs w:val="20"/>
                <w:lang w:val="en-GB"/>
              </w:rPr>
            </w:pPr>
            <w:r>
              <w:rPr>
                <w:rFonts w:ascii="Arial" w:hAnsi="Arial" w:cs="Arial"/>
                <w:sz w:val="20"/>
                <w:szCs w:val="20"/>
                <w:lang w:val="en-GB"/>
              </w:rPr>
              <w:t>Large complex groups</w:t>
            </w:r>
          </w:p>
        </w:tc>
        <w:tc>
          <w:tcPr>
            <w:tcW w:w="2551" w:type="dxa"/>
          </w:tcPr>
          <w:p w:rsidR="007E6250" w:rsidRPr="00EC5F5A" w:rsidRDefault="00CC2700" w:rsidP="006019DD">
            <w:pPr>
              <w:spacing w:before="60" w:after="60"/>
              <w:jc w:val="center"/>
              <w:rPr>
                <w:rFonts w:ascii="Arial" w:hAnsi="Arial" w:cs="Arial"/>
                <w:sz w:val="20"/>
                <w:szCs w:val="20"/>
                <w:lang w:val="en-GB"/>
              </w:rPr>
            </w:pPr>
            <w:r w:rsidRPr="00CC2700">
              <w:rPr>
                <w:rFonts w:ascii="Arial" w:hAnsi="Arial" w:cs="Arial"/>
                <w:sz w:val="20"/>
                <w:szCs w:val="20"/>
                <w:lang w:val="en-GB"/>
              </w:rPr>
              <w:t xml:space="preserve">Light national/European </w:t>
            </w:r>
            <w:r>
              <w:rPr>
                <w:rFonts w:ascii="Arial" w:hAnsi="Arial" w:cs="Arial"/>
                <w:sz w:val="20"/>
                <w:szCs w:val="20"/>
                <w:lang w:val="en-GB"/>
              </w:rPr>
              <w:t>P</w:t>
            </w:r>
            <w:r w:rsidRPr="00CC2700">
              <w:rPr>
                <w:rFonts w:ascii="Arial" w:hAnsi="Arial" w:cs="Arial"/>
                <w:sz w:val="20"/>
                <w:szCs w:val="20"/>
                <w:lang w:val="en-GB"/>
              </w:rPr>
              <w:t>rofiling</w:t>
            </w:r>
          </w:p>
        </w:tc>
        <w:tc>
          <w:tcPr>
            <w:tcW w:w="4678" w:type="dxa"/>
          </w:tcPr>
          <w:p w:rsidR="00386F1C" w:rsidRPr="00EC5F5A" w:rsidRDefault="00386F1C" w:rsidP="006019DD">
            <w:pPr>
              <w:spacing w:before="60" w:after="60"/>
              <w:jc w:val="center"/>
              <w:rPr>
                <w:rFonts w:ascii="Arial" w:hAnsi="Arial" w:cs="Arial"/>
                <w:sz w:val="20"/>
                <w:szCs w:val="20"/>
                <w:lang w:val="en-GB"/>
              </w:rPr>
            </w:pPr>
            <w:r w:rsidRPr="00386F1C">
              <w:rPr>
                <w:rFonts w:ascii="Arial" w:hAnsi="Arial" w:cs="Arial"/>
                <w:i/>
                <w:sz w:val="20"/>
                <w:szCs w:val="20"/>
                <w:lang w:val="en-GB"/>
              </w:rPr>
              <w:t>Intensive Profiling</w:t>
            </w:r>
            <w:r>
              <w:rPr>
                <w:rFonts w:ascii="Arial" w:hAnsi="Arial" w:cs="Arial"/>
                <w:sz w:val="20"/>
                <w:szCs w:val="20"/>
                <w:lang w:val="en-GB"/>
              </w:rPr>
              <w:t xml:space="preserve"> but without meeting group representatives</w:t>
            </w:r>
          </w:p>
        </w:tc>
      </w:tr>
      <w:tr w:rsidR="007E6250" w:rsidRPr="004B1FFF" w:rsidTr="006019DD">
        <w:trPr>
          <w:cantSplit/>
        </w:trPr>
        <w:tc>
          <w:tcPr>
            <w:tcW w:w="2093" w:type="dxa"/>
          </w:tcPr>
          <w:p w:rsidR="007E6250" w:rsidRPr="00EC5F5A" w:rsidRDefault="00386F1C" w:rsidP="006019DD">
            <w:pPr>
              <w:spacing w:before="60" w:after="60"/>
              <w:jc w:val="center"/>
              <w:rPr>
                <w:rFonts w:ascii="Arial" w:hAnsi="Arial" w:cs="Arial"/>
                <w:sz w:val="20"/>
                <w:szCs w:val="20"/>
                <w:lang w:val="en-GB"/>
              </w:rPr>
            </w:pPr>
            <w:r>
              <w:rPr>
                <w:rFonts w:ascii="Arial" w:hAnsi="Arial" w:cs="Arial"/>
                <w:sz w:val="20"/>
                <w:szCs w:val="20"/>
                <w:lang w:val="en-GB"/>
              </w:rPr>
              <w:t>Medium-sized groups</w:t>
            </w:r>
          </w:p>
        </w:tc>
        <w:tc>
          <w:tcPr>
            <w:tcW w:w="2551" w:type="dxa"/>
          </w:tcPr>
          <w:p w:rsidR="007E6250" w:rsidRPr="00EC5F5A" w:rsidRDefault="00386F1C" w:rsidP="006019DD">
            <w:pPr>
              <w:spacing w:before="60" w:after="60"/>
              <w:jc w:val="center"/>
              <w:rPr>
                <w:rFonts w:ascii="Arial" w:hAnsi="Arial" w:cs="Arial"/>
                <w:sz w:val="20"/>
                <w:szCs w:val="20"/>
                <w:lang w:val="en-GB"/>
              </w:rPr>
            </w:pPr>
            <w:r>
              <w:rPr>
                <w:rFonts w:ascii="Arial" w:hAnsi="Arial" w:cs="Arial"/>
                <w:sz w:val="20"/>
                <w:szCs w:val="20"/>
                <w:lang w:val="en-GB"/>
              </w:rPr>
              <w:t>Automatic national Profiling</w:t>
            </w:r>
          </w:p>
        </w:tc>
        <w:tc>
          <w:tcPr>
            <w:tcW w:w="4678" w:type="dxa"/>
          </w:tcPr>
          <w:p w:rsidR="00386F1C" w:rsidRPr="00EC5F5A" w:rsidRDefault="00386F1C" w:rsidP="006019DD">
            <w:pPr>
              <w:spacing w:before="60" w:after="60"/>
              <w:jc w:val="center"/>
              <w:rPr>
                <w:rFonts w:ascii="Arial" w:hAnsi="Arial" w:cs="Arial"/>
                <w:sz w:val="20"/>
                <w:szCs w:val="20"/>
                <w:lang w:val="en-GB"/>
              </w:rPr>
            </w:pPr>
            <w:r>
              <w:rPr>
                <w:rFonts w:ascii="Arial" w:hAnsi="Arial" w:cs="Arial"/>
                <w:sz w:val="20"/>
                <w:szCs w:val="20"/>
                <w:lang w:val="en-GB"/>
              </w:rPr>
              <w:t>Automated algorithms</w:t>
            </w:r>
            <w:r w:rsidR="00184A43">
              <w:rPr>
                <w:rFonts w:ascii="Arial" w:hAnsi="Arial" w:cs="Arial"/>
                <w:sz w:val="20"/>
                <w:szCs w:val="20"/>
                <w:lang w:val="en-GB"/>
              </w:rPr>
              <w:t xml:space="preserve">. </w:t>
            </w:r>
            <w:r w:rsidRPr="00386F1C">
              <w:rPr>
                <w:rFonts w:ascii="Arial" w:hAnsi="Arial" w:cs="Arial"/>
                <w:sz w:val="20"/>
                <w:szCs w:val="20"/>
                <w:u w:val="single"/>
                <w:lang w:val="en-GB"/>
              </w:rPr>
              <w:t>Some countries:</w:t>
            </w:r>
            <w:r>
              <w:rPr>
                <w:rFonts w:ascii="Arial" w:hAnsi="Arial" w:cs="Arial"/>
                <w:sz w:val="20"/>
                <w:szCs w:val="20"/>
                <w:lang w:val="en-GB"/>
              </w:rPr>
              <w:t xml:space="preserve"> surveys </w:t>
            </w:r>
            <w:r w:rsidR="00184A43">
              <w:rPr>
                <w:rFonts w:ascii="Arial" w:hAnsi="Arial" w:cs="Arial"/>
                <w:sz w:val="20"/>
                <w:szCs w:val="20"/>
                <w:lang w:val="en-GB"/>
              </w:rPr>
              <w:t xml:space="preserve">on </w:t>
            </w:r>
            <w:r>
              <w:rPr>
                <w:rFonts w:ascii="Arial" w:hAnsi="Arial" w:cs="Arial"/>
                <w:sz w:val="20"/>
                <w:szCs w:val="20"/>
                <w:lang w:val="en-GB"/>
              </w:rPr>
              <w:t>intra-</w:t>
            </w:r>
            <w:r w:rsidR="00F04EDC">
              <w:rPr>
                <w:rFonts w:ascii="Arial" w:hAnsi="Arial" w:cs="Arial"/>
                <w:sz w:val="20"/>
                <w:szCs w:val="20"/>
                <w:lang w:val="en-GB"/>
              </w:rPr>
              <w:t xml:space="preserve">group transactions </w:t>
            </w:r>
            <w:r>
              <w:rPr>
                <w:rFonts w:ascii="Arial" w:hAnsi="Arial" w:cs="Arial"/>
                <w:sz w:val="20"/>
                <w:szCs w:val="20"/>
                <w:lang w:val="en-GB"/>
              </w:rPr>
              <w:t>for better consolidation</w:t>
            </w:r>
          </w:p>
        </w:tc>
      </w:tr>
      <w:tr w:rsidR="00386F1C" w:rsidRPr="00184A43" w:rsidTr="006019DD">
        <w:trPr>
          <w:cantSplit/>
        </w:trPr>
        <w:tc>
          <w:tcPr>
            <w:tcW w:w="2093" w:type="dxa"/>
          </w:tcPr>
          <w:p w:rsidR="00386F1C" w:rsidRDefault="00386F1C" w:rsidP="006019DD">
            <w:pPr>
              <w:spacing w:before="60" w:after="60"/>
              <w:jc w:val="center"/>
              <w:rPr>
                <w:rFonts w:ascii="Arial" w:hAnsi="Arial" w:cs="Arial"/>
                <w:sz w:val="20"/>
                <w:szCs w:val="20"/>
                <w:lang w:val="en-GB"/>
              </w:rPr>
            </w:pPr>
            <w:r>
              <w:rPr>
                <w:rFonts w:ascii="Arial" w:hAnsi="Arial" w:cs="Arial"/>
                <w:sz w:val="20"/>
                <w:szCs w:val="20"/>
                <w:lang w:val="en-GB"/>
              </w:rPr>
              <w:t>Small groups</w:t>
            </w:r>
          </w:p>
        </w:tc>
        <w:tc>
          <w:tcPr>
            <w:tcW w:w="2551" w:type="dxa"/>
          </w:tcPr>
          <w:p w:rsidR="00386F1C" w:rsidRDefault="00A01810" w:rsidP="006019DD">
            <w:pPr>
              <w:spacing w:before="60" w:after="60"/>
              <w:jc w:val="center"/>
              <w:rPr>
                <w:rFonts w:ascii="Arial" w:hAnsi="Arial" w:cs="Arial"/>
                <w:sz w:val="20"/>
                <w:szCs w:val="20"/>
                <w:lang w:val="en-GB"/>
              </w:rPr>
            </w:pPr>
            <w:proofErr w:type="spellStart"/>
            <w:r>
              <w:rPr>
                <w:rFonts w:ascii="Arial" w:hAnsi="Arial" w:cs="Arial"/>
                <w:sz w:val="20"/>
                <w:szCs w:val="20"/>
                <w:lang w:val="en-GB"/>
              </w:rPr>
              <w:t>Autom</w:t>
            </w:r>
            <w:proofErr w:type="spellEnd"/>
            <w:r w:rsidR="00184A43">
              <w:rPr>
                <w:rFonts w:ascii="Arial" w:hAnsi="Arial" w:cs="Arial"/>
                <w:sz w:val="20"/>
                <w:szCs w:val="20"/>
                <w:lang w:val="en-GB"/>
              </w:rPr>
              <w:t>.</w:t>
            </w:r>
            <w:r>
              <w:rPr>
                <w:rFonts w:ascii="Arial" w:hAnsi="Arial" w:cs="Arial"/>
                <w:sz w:val="20"/>
                <w:szCs w:val="20"/>
                <w:lang w:val="en-GB"/>
              </w:rPr>
              <w:t xml:space="preserve"> nat</w:t>
            </w:r>
            <w:r w:rsidR="00184A43">
              <w:rPr>
                <w:rFonts w:ascii="Arial" w:hAnsi="Arial" w:cs="Arial"/>
                <w:sz w:val="20"/>
                <w:szCs w:val="20"/>
                <w:lang w:val="en-GB"/>
              </w:rPr>
              <w:t>io</w:t>
            </w:r>
            <w:r>
              <w:rPr>
                <w:rFonts w:ascii="Arial" w:hAnsi="Arial" w:cs="Arial"/>
                <w:sz w:val="20"/>
                <w:szCs w:val="20"/>
                <w:lang w:val="en-GB"/>
              </w:rPr>
              <w:t>nal Profiling</w:t>
            </w:r>
          </w:p>
        </w:tc>
        <w:tc>
          <w:tcPr>
            <w:tcW w:w="4678" w:type="dxa"/>
          </w:tcPr>
          <w:p w:rsidR="00386F1C" w:rsidRDefault="00A01810" w:rsidP="006019DD">
            <w:pPr>
              <w:spacing w:before="60" w:after="60"/>
              <w:jc w:val="center"/>
              <w:rPr>
                <w:rFonts w:ascii="Arial" w:hAnsi="Arial" w:cs="Arial"/>
                <w:sz w:val="20"/>
                <w:szCs w:val="20"/>
                <w:lang w:val="en-GB"/>
              </w:rPr>
            </w:pPr>
            <w:r>
              <w:rPr>
                <w:rFonts w:ascii="Arial" w:hAnsi="Arial" w:cs="Arial"/>
                <w:sz w:val="20"/>
                <w:szCs w:val="20"/>
                <w:lang w:val="en-GB"/>
              </w:rPr>
              <w:t>Automated algorithms</w:t>
            </w:r>
          </w:p>
        </w:tc>
      </w:tr>
      <w:tr w:rsidR="00A01810" w:rsidRPr="004B1FFF" w:rsidTr="006019DD">
        <w:trPr>
          <w:cantSplit/>
        </w:trPr>
        <w:tc>
          <w:tcPr>
            <w:tcW w:w="2093" w:type="dxa"/>
          </w:tcPr>
          <w:p w:rsidR="00A01810" w:rsidRDefault="00A01810" w:rsidP="006019DD">
            <w:pPr>
              <w:spacing w:before="60" w:after="60"/>
              <w:jc w:val="center"/>
              <w:rPr>
                <w:rFonts w:ascii="Arial" w:hAnsi="Arial" w:cs="Arial"/>
                <w:sz w:val="20"/>
                <w:szCs w:val="20"/>
                <w:lang w:val="en-GB"/>
              </w:rPr>
            </w:pPr>
            <w:r>
              <w:rPr>
                <w:rFonts w:ascii="Arial" w:hAnsi="Arial" w:cs="Arial"/>
                <w:sz w:val="20"/>
                <w:szCs w:val="20"/>
                <w:lang w:val="en-GB"/>
              </w:rPr>
              <w:t>Foreign-controlled groups of all sizes</w:t>
            </w:r>
          </w:p>
        </w:tc>
        <w:tc>
          <w:tcPr>
            <w:tcW w:w="2551" w:type="dxa"/>
          </w:tcPr>
          <w:p w:rsidR="00A01810" w:rsidRDefault="00A01810" w:rsidP="006019DD">
            <w:pPr>
              <w:spacing w:before="60" w:after="60"/>
              <w:jc w:val="center"/>
              <w:rPr>
                <w:rFonts w:ascii="Arial" w:hAnsi="Arial" w:cs="Arial"/>
                <w:sz w:val="20"/>
                <w:szCs w:val="20"/>
                <w:lang w:val="en-GB"/>
              </w:rPr>
            </w:pPr>
            <w:r>
              <w:rPr>
                <w:rFonts w:ascii="Arial" w:hAnsi="Arial" w:cs="Arial"/>
                <w:sz w:val="20"/>
                <w:szCs w:val="20"/>
                <w:lang w:val="en-GB"/>
              </w:rPr>
              <w:t>Intensive or Light European Profiling</w:t>
            </w:r>
          </w:p>
        </w:tc>
        <w:tc>
          <w:tcPr>
            <w:tcW w:w="4678" w:type="dxa"/>
          </w:tcPr>
          <w:p w:rsidR="00A01810" w:rsidRDefault="00A01810" w:rsidP="006019DD">
            <w:pPr>
              <w:spacing w:before="60" w:after="60"/>
              <w:jc w:val="center"/>
              <w:rPr>
                <w:rFonts w:ascii="Arial" w:hAnsi="Arial" w:cs="Arial"/>
                <w:sz w:val="20"/>
                <w:szCs w:val="20"/>
                <w:lang w:val="en-GB"/>
              </w:rPr>
            </w:pPr>
            <w:r w:rsidRPr="00B94156">
              <w:rPr>
                <w:rFonts w:ascii="Arial" w:hAnsi="Arial" w:cs="Arial"/>
                <w:sz w:val="20"/>
                <w:szCs w:val="20"/>
                <w:u w:val="single"/>
                <w:lang w:val="en-GB"/>
              </w:rPr>
              <w:t>Some countries:</w:t>
            </w:r>
            <w:r>
              <w:rPr>
                <w:rFonts w:ascii="Arial" w:hAnsi="Arial" w:cs="Arial"/>
                <w:sz w:val="20"/>
                <w:szCs w:val="20"/>
                <w:lang w:val="en-GB"/>
              </w:rPr>
              <w:t xml:space="preserve"> tak</w:t>
            </w:r>
            <w:r w:rsidR="00F04EDC">
              <w:rPr>
                <w:rFonts w:ascii="Arial" w:hAnsi="Arial" w:cs="Arial"/>
                <w:sz w:val="20"/>
                <w:szCs w:val="20"/>
                <w:lang w:val="en-GB"/>
              </w:rPr>
              <w:t>ing</w:t>
            </w:r>
            <w:r>
              <w:rPr>
                <w:rFonts w:ascii="Arial" w:hAnsi="Arial" w:cs="Arial"/>
                <w:sz w:val="20"/>
                <w:szCs w:val="20"/>
                <w:lang w:val="en-GB"/>
              </w:rPr>
              <w:t xml:space="preserve"> advantage of units created on national territory by foreign profilers</w:t>
            </w:r>
          </w:p>
        </w:tc>
      </w:tr>
    </w:tbl>
    <w:p w:rsidR="001048E3" w:rsidRPr="00EC5F5A" w:rsidRDefault="001048E3" w:rsidP="001048E3">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Quality improvement</w:t>
      </w:r>
    </w:p>
    <w:p w:rsidR="000D4BA6" w:rsidRDefault="000D4BA6" w:rsidP="006019DD">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outlined above, Profiling aims at improving data quality in statistical business registers and subsequently the quality of the </w:t>
      </w:r>
      <w:r w:rsidR="00601248">
        <w:rPr>
          <w:rFonts w:ascii="Arial" w:hAnsi="Arial" w:cs="Arial"/>
          <w:sz w:val="24"/>
          <w:szCs w:val="24"/>
          <w:lang w:val="en-GB"/>
        </w:rPr>
        <w:t xml:space="preserve">disseminated </w:t>
      </w:r>
      <w:r>
        <w:rPr>
          <w:rFonts w:ascii="Arial" w:hAnsi="Arial" w:cs="Arial"/>
          <w:sz w:val="24"/>
          <w:szCs w:val="24"/>
          <w:lang w:val="en-GB"/>
        </w:rPr>
        <w:t>business statistics. The experience of the last few years is encouraging in this respect</w:t>
      </w:r>
      <w:r w:rsidR="001950BA">
        <w:rPr>
          <w:rFonts w:ascii="Arial" w:hAnsi="Arial" w:cs="Arial"/>
          <w:sz w:val="24"/>
          <w:szCs w:val="24"/>
          <w:lang w:val="en-GB"/>
        </w:rPr>
        <w:t xml:space="preserve">. </w:t>
      </w:r>
    </w:p>
    <w:p w:rsidR="00823489" w:rsidRPr="00A45864" w:rsidRDefault="00823489" w:rsidP="006019DD">
      <w:pPr>
        <w:spacing w:before="120" w:after="0" w:line="360" w:lineRule="auto"/>
        <w:jc w:val="both"/>
        <w:rPr>
          <w:rFonts w:ascii="Arial" w:hAnsi="Arial" w:cs="Arial"/>
          <w:sz w:val="24"/>
          <w:szCs w:val="24"/>
          <w:lang w:val="en-GB"/>
        </w:rPr>
      </w:pPr>
      <w:r w:rsidRPr="00A45864">
        <w:rPr>
          <w:rFonts w:ascii="Arial" w:hAnsi="Arial" w:cs="Arial"/>
          <w:sz w:val="24"/>
          <w:szCs w:val="24"/>
          <w:lang w:val="en-GB"/>
        </w:rPr>
        <w:t xml:space="preserve">These </w:t>
      </w:r>
      <w:r w:rsidR="00F35EAB">
        <w:rPr>
          <w:rFonts w:ascii="Arial" w:hAnsi="Arial" w:cs="Arial"/>
          <w:sz w:val="24"/>
          <w:szCs w:val="24"/>
          <w:lang w:val="en-GB"/>
        </w:rPr>
        <w:t xml:space="preserve">quality and consistency </w:t>
      </w:r>
      <w:r w:rsidRPr="00A45864">
        <w:rPr>
          <w:rFonts w:ascii="Arial" w:hAnsi="Arial" w:cs="Arial"/>
          <w:sz w:val="24"/>
          <w:szCs w:val="24"/>
          <w:lang w:val="en-GB"/>
        </w:rPr>
        <w:t xml:space="preserve">improvements </w:t>
      </w:r>
      <w:r>
        <w:rPr>
          <w:rFonts w:ascii="Arial" w:hAnsi="Arial" w:cs="Arial"/>
          <w:sz w:val="24"/>
          <w:szCs w:val="24"/>
          <w:lang w:val="en-GB"/>
        </w:rPr>
        <w:t xml:space="preserve">result </w:t>
      </w:r>
      <w:r w:rsidRPr="00A45864">
        <w:rPr>
          <w:rFonts w:ascii="Arial" w:hAnsi="Arial" w:cs="Arial"/>
          <w:sz w:val="24"/>
          <w:szCs w:val="24"/>
          <w:lang w:val="en-GB"/>
        </w:rPr>
        <w:t xml:space="preserve">from </w:t>
      </w:r>
      <w:r>
        <w:rPr>
          <w:rFonts w:ascii="Arial" w:hAnsi="Arial" w:cs="Arial"/>
          <w:sz w:val="24"/>
          <w:szCs w:val="24"/>
          <w:lang w:val="en-GB"/>
        </w:rPr>
        <w:t>(</w:t>
      </w:r>
      <w:proofErr w:type="spellStart"/>
      <w:r>
        <w:rPr>
          <w:rFonts w:ascii="Arial" w:hAnsi="Arial" w:cs="Arial"/>
          <w:sz w:val="24"/>
          <w:szCs w:val="24"/>
          <w:lang w:val="en-GB"/>
        </w:rPr>
        <w:t>i</w:t>
      </w:r>
      <w:proofErr w:type="spellEnd"/>
      <w:r>
        <w:rPr>
          <w:rFonts w:ascii="Arial" w:hAnsi="Arial" w:cs="Arial"/>
          <w:sz w:val="24"/>
          <w:szCs w:val="24"/>
          <w:lang w:val="en-GB"/>
        </w:rPr>
        <w:t xml:space="preserve">) </w:t>
      </w:r>
      <w:r w:rsidR="00F35EAB">
        <w:rPr>
          <w:rFonts w:ascii="Arial" w:hAnsi="Arial" w:cs="Arial"/>
          <w:sz w:val="24"/>
          <w:szCs w:val="24"/>
          <w:lang w:val="en-GB"/>
        </w:rPr>
        <w:t>enhanced</w:t>
      </w:r>
      <w:r w:rsidRPr="00A45864">
        <w:rPr>
          <w:rFonts w:ascii="Arial" w:hAnsi="Arial" w:cs="Arial"/>
          <w:sz w:val="24"/>
          <w:szCs w:val="24"/>
          <w:lang w:val="en-GB"/>
        </w:rPr>
        <w:t xml:space="preserve"> understanding of the activities of groups thro</w:t>
      </w:r>
      <w:r>
        <w:rPr>
          <w:rFonts w:ascii="Arial" w:hAnsi="Arial" w:cs="Arial"/>
          <w:sz w:val="24"/>
          <w:szCs w:val="24"/>
          <w:lang w:val="en-GB"/>
        </w:rPr>
        <w:t xml:space="preserve">ugh the study of annual reports, (ii) </w:t>
      </w:r>
      <w:r w:rsidRPr="00A45864">
        <w:rPr>
          <w:rFonts w:ascii="Arial" w:hAnsi="Arial" w:cs="Arial"/>
          <w:sz w:val="24"/>
          <w:szCs w:val="24"/>
          <w:lang w:val="en-GB"/>
        </w:rPr>
        <w:t>discussions with group representatives</w:t>
      </w:r>
      <w:r>
        <w:rPr>
          <w:rFonts w:ascii="Arial" w:hAnsi="Arial" w:cs="Arial"/>
          <w:sz w:val="24"/>
          <w:szCs w:val="24"/>
          <w:lang w:val="en-GB"/>
        </w:rPr>
        <w:t xml:space="preserve">, (iii) </w:t>
      </w:r>
      <w:r w:rsidRPr="00A45864">
        <w:rPr>
          <w:rFonts w:ascii="Arial" w:hAnsi="Arial" w:cs="Arial"/>
          <w:sz w:val="24"/>
          <w:szCs w:val="24"/>
          <w:lang w:val="en-GB"/>
        </w:rPr>
        <w:t xml:space="preserve">exchanges between the </w:t>
      </w:r>
      <w:r>
        <w:rPr>
          <w:rFonts w:ascii="Arial" w:hAnsi="Arial" w:cs="Arial"/>
          <w:sz w:val="24"/>
          <w:szCs w:val="24"/>
          <w:lang w:val="en-GB"/>
        </w:rPr>
        <w:t>P</w:t>
      </w:r>
      <w:r w:rsidRPr="00A45864">
        <w:rPr>
          <w:rFonts w:ascii="Arial" w:hAnsi="Arial" w:cs="Arial"/>
          <w:sz w:val="24"/>
          <w:szCs w:val="24"/>
          <w:lang w:val="en-GB"/>
        </w:rPr>
        <w:t>rofiling teams of different countries</w:t>
      </w:r>
      <w:r>
        <w:rPr>
          <w:rFonts w:ascii="Arial" w:hAnsi="Arial" w:cs="Arial"/>
          <w:sz w:val="24"/>
          <w:szCs w:val="24"/>
          <w:lang w:val="en-GB"/>
        </w:rPr>
        <w:t xml:space="preserve"> and (iv) </w:t>
      </w:r>
      <w:r w:rsidRPr="00A45864">
        <w:rPr>
          <w:rFonts w:ascii="Arial" w:hAnsi="Arial" w:cs="Arial"/>
          <w:sz w:val="24"/>
          <w:szCs w:val="24"/>
          <w:lang w:val="en-GB"/>
        </w:rPr>
        <w:t xml:space="preserve">discussions and reflections </w:t>
      </w:r>
      <w:r w:rsidR="00F35EAB">
        <w:rPr>
          <w:rFonts w:ascii="Arial" w:hAnsi="Arial" w:cs="Arial"/>
          <w:sz w:val="24"/>
          <w:szCs w:val="24"/>
          <w:lang w:val="en-GB"/>
        </w:rPr>
        <w:t>with users, e.g.</w:t>
      </w:r>
      <w:r w:rsidRPr="00A45864">
        <w:rPr>
          <w:rFonts w:ascii="Arial" w:hAnsi="Arial" w:cs="Arial"/>
          <w:sz w:val="24"/>
          <w:szCs w:val="24"/>
          <w:lang w:val="en-GB"/>
        </w:rPr>
        <w:t xml:space="preserve"> business registers</w:t>
      </w:r>
      <w:r>
        <w:rPr>
          <w:rFonts w:ascii="Arial" w:hAnsi="Arial" w:cs="Arial"/>
          <w:sz w:val="24"/>
          <w:szCs w:val="24"/>
          <w:lang w:val="en-GB"/>
        </w:rPr>
        <w:t xml:space="preserve"> officers</w:t>
      </w:r>
      <w:r w:rsidRPr="00A45864">
        <w:rPr>
          <w:rFonts w:ascii="Arial" w:hAnsi="Arial" w:cs="Arial"/>
          <w:sz w:val="24"/>
          <w:szCs w:val="24"/>
          <w:lang w:val="en-GB"/>
        </w:rPr>
        <w:t>, FATS</w:t>
      </w:r>
      <w:r>
        <w:rPr>
          <w:rFonts w:ascii="Arial" w:hAnsi="Arial" w:cs="Arial"/>
          <w:sz w:val="24"/>
          <w:szCs w:val="24"/>
          <w:lang w:val="en-GB"/>
        </w:rPr>
        <w:t xml:space="preserve"> and</w:t>
      </w:r>
      <w:r w:rsidRPr="00A45864">
        <w:rPr>
          <w:rFonts w:ascii="Arial" w:hAnsi="Arial" w:cs="Arial"/>
          <w:sz w:val="24"/>
          <w:szCs w:val="24"/>
          <w:lang w:val="en-GB"/>
        </w:rPr>
        <w:t xml:space="preserve"> SBS</w:t>
      </w:r>
      <w:r>
        <w:rPr>
          <w:rFonts w:ascii="Arial" w:hAnsi="Arial" w:cs="Arial"/>
          <w:sz w:val="24"/>
          <w:szCs w:val="24"/>
          <w:lang w:val="en-GB"/>
        </w:rPr>
        <w:t xml:space="preserve"> statisticians</w:t>
      </w:r>
      <w:r w:rsidRPr="00A45864">
        <w:rPr>
          <w:rFonts w:ascii="Arial" w:hAnsi="Arial" w:cs="Arial"/>
          <w:sz w:val="24"/>
          <w:szCs w:val="24"/>
          <w:lang w:val="en-GB"/>
        </w:rPr>
        <w:t>, national accountants</w:t>
      </w:r>
      <w:r>
        <w:rPr>
          <w:rFonts w:ascii="Arial" w:hAnsi="Arial" w:cs="Arial"/>
          <w:sz w:val="24"/>
          <w:szCs w:val="24"/>
          <w:lang w:val="en-GB"/>
        </w:rPr>
        <w:t>, and others.</w:t>
      </w:r>
    </w:p>
    <w:p w:rsidR="001048E3" w:rsidRPr="00EC5F5A" w:rsidRDefault="001048E3" w:rsidP="001048E3">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Pr="00EC5F5A">
        <w:rPr>
          <w:rFonts w:ascii="Arial" w:hAnsi="Arial" w:cs="Arial"/>
          <w:i/>
          <w:sz w:val="24"/>
          <w:szCs w:val="24"/>
          <w:lang w:val="en-GB"/>
        </w:rPr>
        <w:t xml:space="preserve">.1. </w:t>
      </w:r>
      <w:r w:rsidR="00275450">
        <w:rPr>
          <w:rFonts w:ascii="Arial" w:hAnsi="Arial" w:cs="Arial"/>
          <w:i/>
          <w:sz w:val="24"/>
          <w:szCs w:val="24"/>
          <w:lang w:val="en-GB"/>
        </w:rPr>
        <w:t>O</w:t>
      </w:r>
      <w:r>
        <w:rPr>
          <w:rFonts w:ascii="Arial" w:hAnsi="Arial" w:cs="Arial"/>
          <w:i/>
          <w:sz w:val="24"/>
          <w:szCs w:val="24"/>
          <w:lang w:val="en-GB"/>
        </w:rPr>
        <w:t xml:space="preserve">bserved </w:t>
      </w:r>
      <w:r w:rsidR="006C7DF1">
        <w:rPr>
          <w:rFonts w:ascii="Arial" w:hAnsi="Arial" w:cs="Arial"/>
          <w:i/>
          <w:sz w:val="24"/>
          <w:szCs w:val="24"/>
          <w:lang w:val="en-GB"/>
        </w:rPr>
        <w:t>results</w:t>
      </w:r>
    </w:p>
    <w:p w:rsidR="00183FEB" w:rsidRPr="00956793" w:rsidRDefault="00C24783" w:rsidP="006019DD">
      <w:pPr>
        <w:spacing w:before="120" w:after="0" w:line="360" w:lineRule="auto"/>
        <w:jc w:val="both"/>
        <w:rPr>
          <w:rFonts w:ascii="Arial" w:hAnsi="Arial" w:cs="Arial"/>
          <w:sz w:val="24"/>
          <w:szCs w:val="24"/>
          <w:lang w:val="en-GB"/>
        </w:rPr>
      </w:pPr>
      <w:r>
        <w:rPr>
          <w:rFonts w:ascii="Arial" w:hAnsi="Arial" w:cs="Arial"/>
          <w:sz w:val="24"/>
          <w:szCs w:val="24"/>
          <w:lang w:val="en-GB"/>
        </w:rPr>
        <w:t xml:space="preserve">Taking into account the results of European Profiling activities in the ESS, certain general </w:t>
      </w:r>
      <w:r w:rsidR="00F35EAB">
        <w:rPr>
          <w:rFonts w:ascii="Arial" w:hAnsi="Arial" w:cs="Arial"/>
          <w:sz w:val="24"/>
          <w:szCs w:val="24"/>
          <w:lang w:val="en-GB"/>
        </w:rPr>
        <w:t xml:space="preserve">observations </w:t>
      </w:r>
      <w:r>
        <w:rPr>
          <w:rFonts w:ascii="Arial" w:hAnsi="Arial" w:cs="Arial"/>
          <w:sz w:val="24"/>
          <w:szCs w:val="24"/>
          <w:lang w:val="en-GB"/>
        </w:rPr>
        <w:t xml:space="preserve">can be </w:t>
      </w:r>
      <w:r w:rsidR="00F35EAB">
        <w:rPr>
          <w:rFonts w:ascii="Arial" w:hAnsi="Arial" w:cs="Arial"/>
          <w:sz w:val="24"/>
          <w:szCs w:val="24"/>
          <w:lang w:val="en-GB"/>
        </w:rPr>
        <w:t>made</w:t>
      </w:r>
      <w:r>
        <w:rPr>
          <w:rFonts w:ascii="Arial" w:hAnsi="Arial" w:cs="Arial"/>
          <w:sz w:val="24"/>
          <w:szCs w:val="24"/>
          <w:lang w:val="en-GB"/>
        </w:rPr>
        <w:t>.</w:t>
      </w:r>
      <w:r w:rsidR="00F35EAB">
        <w:rPr>
          <w:rFonts w:ascii="Arial" w:hAnsi="Arial" w:cs="Arial"/>
          <w:sz w:val="24"/>
          <w:szCs w:val="24"/>
          <w:lang w:val="en-GB"/>
        </w:rPr>
        <w:t xml:space="preserve"> Firstly, t</w:t>
      </w:r>
      <w:r w:rsidR="00183FEB" w:rsidRPr="00956793">
        <w:rPr>
          <w:rFonts w:ascii="Arial" w:hAnsi="Arial" w:cs="Arial"/>
          <w:sz w:val="24"/>
          <w:szCs w:val="24"/>
          <w:lang w:val="en-GB"/>
        </w:rPr>
        <w:t xml:space="preserve">he enterprise </w:t>
      </w:r>
      <w:r w:rsidR="00183FEB">
        <w:rPr>
          <w:rFonts w:ascii="Arial" w:hAnsi="Arial" w:cs="Arial"/>
          <w:sz w:val="24"/>
          <w:szCs w:val="24"/>
          <w:lang w:val="en-GB"/>
        </w:rPr>
        <w:t xml:space="preserve">seems to provide </w:t>
      </w:r>
      <w:r w:rsidR="00183FEB" w:rsidRPr="00956793">
        <w:rPr>
          <w:rFonts w:ascii="Arial" w:hAnsi="Arial" w:cs="Arial"/>
          <w:sz w:val="24"/>
          <w:szCs w:val="24"/>
          <w:lang w:val="en-GB"/>
        </w:rPr>
        <w:t xml:space="preserve">a better </w:t>
      </w:r>
      <w:r w:rsidR="00183FEB" w:rsidRPr="00956793">
        <w:rPr>
          <w:rFonts w:ascii="Arial" w:hAnsi="Arial" w:cs="Arial"/>
          <w:sz w:val="24"/>
          <w:szCs w:val="24"/>
          <w:lang w:val="en-GB"/>
        </w:rPr>
        <w:lastRenderedPageBreak/>
        <w:t>view of the concentration of the economic structure</w:t>
      </w:r>
      <w:r w:rsidR="00183FEB">
        <w:rPr>
          <w:rFonts w:ascii="Arial" w:hAnsi="Arial" w:cs="Arial"/>
          <w:sz w:val="24"/>
          <w:szCs w:val="24"/>
          <w:lang w:val="en-GB"/>
        </w:rPr>
        <w:t>s</w:t>
      </w:r>
      <w:r w:rsidR="00183FEB" w:rsidRPr="00956793">
        <w:rPr>
          <w:rFonts w:ascii="Arial" w:hAnsi="Arial" w:cs="Arial"/>
          <w:sz w:val="24"/>
          <w:szCs w:val="24"/>
          <w:lang w:val="en-GB"/>
        </w:rPr>
        <w:t xml:space="preserve"> (</w:t>
      </w:r>
      <w:r w:rsidR="00183FEB">
        <w:rPr>
          <w:rFonts w:ascii="Arial" w:hAnsi="Arial" w:cs="Arial"/>
          <w:sz w:val="24"/>
          <w:szCs w:val="24"/>
          <w:lang w:val="en-GB"/>
        </w:rPr>
        <w:t>as the number of enterprises is significantly smaller than the number of legal units</w:t>
      </w:r>
      <w:r w:rsidR="00183FEB" w:rsidRPr="00956793">
        <w:rPr>
          <w:rFonts w:ascii="Arial" w:hAnsi="Arial" w:cs="Arial"/>
          <w:sz w:val="24"/>
          <w:szCs w:val="24"/>
          <w:lang w:val="en-GB"/>
        </w:rPr>
        <w:t>)</w:t>
      </w:r>
      <w:r w:rsidR="00183FEB">
        <w:rPr>
          <w:rFonts w:ascii="Arial" w:hAnsi="Arial" w:cs="Arial"/>
          <w:sz w:val="24"/>
          <w:szCs w:val="24"/>
          <w:lang w:val="en-GB"/>
        </w:rPr>
        <w:t>.</w:t>
      </w:r>
    </w:p>
    <w:p w:rsidR="00183FEB" w:rsidRPr="00183FEB" w:rsidRDefault="00D9681A" w:rsidP="006019DD">
      <w:pPr>
        <w:spacing w:before="120" w:after="0" w:line="360" w:lineRule="auto"/>
        <w:jc w:val="both"/>
        <w:rPr>
          <w:rFonts w:ascii="Arial" w:hAnsi="Arial" w:cs="Arial"/>
          <w:sz w:val="24"/>
          <w:szCs w:val="24"/>
          <w:lang w:val="en-GB"/>
        </w:rPr>
      </w:pPr>
      <w:r w:rsidRPr="00D9681A">
        <w:rPr>
          <w:rFonts w:ascii="Arial" w:hAnsi="Arial" w:cs="Arial"/>
          <w:sz w:val="24"/>
          <w:szCs w:val="24"/>
          <w:lang w:val="en-GB"/>
        </w:rPr>
        <w:t xml:space="preserve">Thanks to Profiling non-additive variables </w:t>
      </w:r>
      <w:r w:rsidR="00F35EAB">
        <w:rPr>
          <w:rFonts w:ascii="Arial" w:hAnsi="Arial" w:cs="Arial"/>
          <w:sz w:val="24"/>
          <w:szCs w:val="24"/>
          <w:lang w:val="en-GB"/>
        </w:rPr>
        <w:t>(</w:t>
      </w:r>
      <w:r w:rsidRPr="00D9681A">
        <w:rPr>
          <w:rFonts w:ascii="Arial" w:hAnsi="Arial" w:cs="Arial"/>
          <w:sz w:val="24"/>
          <w:szCs w:val="24"/>
          <w:lang w:val="en-GB"/>
        </w:rPr>
        <w:t>such as turnover</w:t>
      </w:r>
      <w:r w:rsidR="00F35EAB">
        <w:rPr>
          <w:rFonts w:ascii="Arial" w:hAnsi="Arial" w:cs="Arial"/>
          <w:sz w:val="24"/>
          <w:szCs w:val="24"/>
          <w:lang w:val="en-GB"/>
        </w:rPr>
        <w:t>)</w:t>
      </w:r>
      <w:r w:rsidRPr="00D9681A">
        <w:rPr>
          <w:rFonts w:ascii="Arial" w:hAnsi="Arial" w:cs="Arial"/>
          <w:sz w:val="24"/>
          <w:szCs w:val="24"/>
          <w:lang w:val="en-GB"/>
        </w:rPr>
        <w:t xml:space="preserve"> are now consolidated within the enterprise and reflect market flows that are closer to reality (as the consolidated turnover of the enterprises does not comprise turnover from sales to legal units that are part of the same enterprise). No change is observed in the value</w:t>
      </w:r>
      <w:r w:rsidR="00F35EAB">
        <w:rPr>
          <w:rFonts w:ascii="Arial" w:hAnsi="Arial" w:cs="Arial"/>
          <w:sz w:val="24"/>
          <w:szCs w:val="24"/>
          <w:lang w:val="en-GB"/>
        </w:rPr>
        <w:t>s</w:t>
      </w:r>
      <w:r w:rsidRPr="00D9681A">
        <w:rPr>
          <w:rFonts w:ascii="Arial" w:hAnsi="Arial" w:cs="Arial"/>
          <w:sz w:val="24"/>
          <w:szCs w:val="24"/>
          <w:lang w:val="en-GB"/>
        </w:rPr>
        <w:t xml:space="preserve"> of value added or employment as these are additive variables.</w:t>
      </w:r>
    </w:p>
    <w:p w:rsidR="00823489" w:rsidRDefault="00F35EAB" w:rsidP="006019DD">
      <w:pPr>
        <w:spacing w:before="120" w:after="0" w:line="360" w:lineRule="auto"/>
        <w:jc w:val="both"/>
        <w:rPr>
          <w:rFonts w:ascii="Arial" w:hAnsi="Arial" w:cs="Arial"/>
          <w:sz w:val="24"/>
          <w:szCs w:val="24"/>
          <w:lang w:val="en-GB"/>
        </w:rPr>
      </w:pPr>
      <w:r w:rsidRPr="00F35EAB">
        <w:rPr>
          <w:rFonts w:ascii="Arial" w:hAnsi="Arial" w:cs="Arial"/>
          <w:sz w:val="24"/>
          <w:szCs w:val="24"/>
          <w:lang w:val="en-GB"/>
        </w:rPr>
        <w:t>The enterprise provides a better breakdown by economic activity sector. Profiling reallocates the services sector subsidiaries to their manufacturing enterprises, thus increasing the share o</w:t>
      </w:r>
      <w:r>
        <w:rPr>
          <w:rFonts w:ascii="Arial" w:hAnsi="Arial" w:cs="Arial"/>
          <w:sz w:val="24"/>
          <w:szCs w:val="24"/>
          <w:lang w:val="en-GB"/>
        </w:rPr>
        <w:t>f manufacturing in the economy.</w:t>
      </w:r>
      <w:r w:rsidR="00F9266A">
        <w:rPr>
          <w:rFonts w:ascii="Arial" w:hAnsi="Arial" w:cs="Arial"/>
          <w:sz w:val="24"/>
          <w:szCs w:val="24"/>
          <w:lang w:val="en-GB"/>
        </w:rPr>
        <w:t xml:space="preserve"> </w:t>
      </w:r>
      <w:r w:rsidR="00823489" w:rsidRPr="00275450">
        <w:rPr>
          <w:rFonts w:ascii="Arial" w:hAnsi="Arial" w:cs="Arial"/>
          <w:sz w:val="24"/>
          <w:szCs w:val="24"/>
          <w:lang w:val="en-GB"/>
        </w:rPr>
        <w:t xml:space="preserve">A good example </w:t>
      </w:r>
      <w:r w:rsidR="00D9681A">
        <w:rPr>
          <w:rFonts w:ascii="Arial" w:hAnsi="Arial" w:cs="Arial"/>
          <w:sz w:val="24"/>
          <w:szCs w:val="24"/>
          <w:lang w:val="en-GB"/>
        </w:rPr>
        <w:t xml:space="preserve">for the legal units' reallocation </w:t>
      </w:r>
      <w:r w:rsidR="00823489" w:rsidRPr="00275450">
        <w:rPr>
          <w:rFonts w:ascii="Arial" w:hAnsi="Arial" w:cs="Arial"/>
          <w:sz w:val="24"/>
          <w:szCs w:val="24"/>
          <w:lang w:val="en-GB"/>
        </w:rPr>
        <w:t>is the case of foreign trade. Many large manufacturing groups create legal units dedicated to bill their sales including their exports</w:t>
      </w:r>
      <w:r w:rsidR="00F9266A">
        <w:rPr>
          <w:rFonts w:ascii="Arial" w:hAnsi="Arial" w:cs="Arial"/>
          <w:sz w:val="24"/>
          <w:szCs w:val="24"/>
          <w:lang w:val="en-GB"/>
        </w:rPr>
        <w:t>;</w:t>
      </w:r>
      <w:r w:rsidR="00823489" w:rsidRPr="00275450">
        <w:rPr>
          <w:rFonts w:ascii="Arial" w:hAnsi="Arial" w:cs="Arial"/>
          <w:sz w:val="24"/>
          <w:szCs w:val="24"/>
          <w:lang w:val="en-GB"/>
        </w:rPr>
        <w:t xml:space="preserve"> </w:t>
      </w:r>
      <w:r w:rsidR="00F9266A">
        <w:rPr>
          <w:rFonts w:ascii="Arial" w:hAnsi="Arial" w:cs="Arial"/>
          <w:sz w:val="24"/>
          <w:szCs w:val="24"/>
          <w:lang w:val="en-GB"/>
        </w:rPr>
        <w:t>t</w:t>
      </w:r>
      <w:r w:rsidR="00823489" w:rsidRPr="00275450">
        <w:rPr>
          <w:rFonts w:ascii="Arial" w:hAnsi="Arial" w:cs="Arial"/>
          <w:sz w:val="24"/>
          <w:szCs w:val="24"/>
          <w:lang w:val="en-GB"/>
        </w:rPr>
        <w:t xml:space="preserve">hese legal units are logically classified in the wholesale activity. As a consequence, the weight of the wholesale sector in exports </w:t>
      </w:r>
      <w:r w:rsidR="00823489">
        <w:rPr>
          <w:rFonts w:ascii="Arial" w:hAnsi="Arial" w:cs="Arial"/>
          <w:sz w:val="24"/>
          <w:szCs w:val="24"/>
          <w:lang w:val="en-GB"/>
        </w:rPr>
        <w:t>(</w:t>
      </w:r>
      <w:r w:rsidR="00F9266A">
        <w:rPr>
          <w:rFonts w:ascii="Arial" w:hAnsi="Arial" w:cs="Arial"/>
          <w:sz w:val="24"/>
          <w:szCs w:val="24"/>
          <w:lang w:val="en-GB"/>
        </w:rPr>
        <w:t xml:space="preserve">when </w:t>
      </w:r>
      <w:r w:rsidR="00823489" w:rsidRPr="00275450">
        <w:rPr>
          <w:rFonts w:ascii="Arial" w:hAnsi="Arial" w:cs="Arial"/>
          <w:sz w:val="24"/>
          <w:szCs w:val="24"/>
          <w:lang w:val="en-GB"/>
        </w:rPr>
        <w:t xml:space="preserve">measured </w:t>
      </w:r>
      <w:r w:rsidR="00F9266A">
        <w:rPr>
          <w:rFonts w:ascii="Arial" w:hAnsi="Arial" w:cs="Arial"/>
          <w:sz w:val="24"/>
          <w:szCs w:val="24"/>
          <w:lang w:val="en-GB"/>
        </w:rPr>
        <w:t>in</w:t>
      </w:r>
      <w:r w:rsidR="00823489" w:rsidRPr="00275450">
        <w:rPr>
          <w:rFonts w:ascii="Arial" w:hAnsi="Arial" w:cs="Arial"/>
          <w:sz w:val="24"/>
          <w:szCs w:val="24"/>
          <w:lang w:val="en-GB"/>
        </w:rPr>
        <w:t xml:space="preserve"> legal units</w:t>
      </w:r>
      <w:r w:rsidR="00823489">
        <w:rPr>
          <w:rFonts w:ascii="Arial" w:hAnsi="Arial" w:cs="Arial"/>
          <w:sz w:val="24"/>
          <w:szCs w:val="24"/>
          <w:lang w:val="en-GB"/>
        </w:rPr>
        <w:t>)</w:t>
      </w:r>
      <w:r w:rsidR="00823489" w:rsidRPr="00275450">
        <w:rPr>
          <w:rFonts w:ascii="Arial" w:hAnsi="Arial" w:cs="Arial"/>
          <w:sz w:val="24"/>
          <w:szCs w:val="24"/>
          <w:lang w:val="en-GB"/>
        </w:rPr>
        <w:t xml:space="preserve"> is overestimated because these exports are in fact performed by manufacturing groups.</w:t>
      </w:r>
    </w:p>
    <w:p w:rsidR="00823489" w:rsidRDefault="00823489" w:rsidP="006019DD">
      <w:pPr>
        <w:spacing w:before="120" w:after="0" w:line="360" w:lineRule="auto"/>
        <w:jc w:val="both"/>
        <w:rPr>
          <w:rFonts w:ascii="Arial" w:hAnsi="Arial" w:cs="Arial"/>
          <w:sz w:val="24"/>
          <w:szCs w:val="24"/>
          <w:lang w:val="en-GB"/>
        </w:rPr>
      </w:pPr>
      <w:r w:rsidRPr="00275450">
        <w:rPr>
          <w:rFonts w:ascii="Arial" w:hAnsi="Arial" w:cs="Arial"/>
          <w:sz w:val="24"/>
          <w:szCs w:val="24"/>
          <w:lang w:val="en-GB"/>
        </w:rPr>
        <w:t xml:space="preserve">The refocusing on manufacturing is also visible for certain aggregates that are particularly affected by spin-offs to legal units such as net assets. Most groups have legal units classified under real estate, specialized (scientific and technical) activities or administrative and support services (notably head offices). As a consequence, the weight of services in the economic structure </w:t>
      </w:r>
      <w:r>
        <w:rPr>
          <w:rFonts w:ascii="Arial" w:hAnsi="Arial" w:cs="Arial"/>
          <w:sz w:val="24"/>
          <w:szCs w:val="24"/>
          <w:lang w:val="en-GB"/>
        </w:rPr>
        <w:t xml:space="preserve">(as </w:t>
      </w:r>
      <w:r w:rsidRPr="00275450">
        <w:rPr>
          <w:rFonts w:ascii="Arial" w:hAnsi="Arial" w:cs="Arial"/>
          <w:sz w:val="24"/>
          <w:szCs w:val="24"/>
          <w:lang w:val="en-GB"/>
        </w:rPr>
        <w:t xml:space="preserve">measured </w:t>
      </w:r>
      <w:r>
        <w:rPr>
          <w:rFonts w:ascii="Arial" w:hAnsi="Arial" w:cs="Arial"/>
          <w:sz w:val="24"/>
          <w:szCs w:val="24"/>
          <w:lang w:val="en-GB"/>
        </w:rPr>
        <w:t xml:space="preserve">through </w:t>
      </w:r>
      <w:r w:rsidRPr="00275450">
        <w:rPr>
          <w:rFonts w:ascii="Arial" w:hAnsi="Arial" w:cs="Arial"/>
          <w:sz w:val="24"/>
          <w:szCs w:val="24"/>
          <w:lang w:val="en-GB"/>
        </w:rPr>
        <w:t>legal units</w:t>
      </w:r>
      <w:r>
        <w:rPr>
          <w:rFonts w:ascii="Arial" w:hAnsi="Arial" w:cs="Arial"/>
          <w:sz w:val="24"/>
          <w:szCs w:val="24"/>
          <w:lang w:val="en-GB"/>
        </w:rPr>
        <w:t>)</w:t>
      </w:r>
      <w:r w:rsidRPr="00275450">
        <w:rPr>
          <w:rFonts w:ascii="Arial" w:hAnsi="Arial" w:cs="Arial"/>
          <w:sz w:val="24"/>
          <w:szCs w:val="24"/>
          <w:lang w:val="en-GB"/>
        </w:rPr>
        <w:t xml:space="preserve"> seems </w:t>
      </w:r>
      <w:r>
        <w:rPr>
          <w:rFonts w:ascii="Arial" w:hAnsi="Arial" w:cs="Arial"/>
          <w:sz w:val="24"/>
          <w:szCs w:val="24"/>
          <w:lang w:val="en-GB"/>
        </w:rPr>
        <w:t>to be overestimated</w:t>
      </w:r>
      <w:r w:rsidRPr="00275450">
        <w:rPr>
          <w:rFonts w:ascii="Arial" w:hAnsi="Arial" w:cs="Arial"/>
          <w:sz w:val="24"/>
          <w:szCs w:val="24"/>
          <w:lang w:val="en-GB"/>
        </w:rPr>
        <w:t>.</w:t>
      </w:r>
    </w:p>
    <w:p w:rsidR="00275450" w:rsidRPr="00EC5F5A" w:rsidRDefault="00275450" w:rsidP="00275450">
      <w:pPr>
        <w:spacing w:before="360" w:after="0" w:line="360" w:lineRule="auto"/>
        <w:jc w:val="both"/>
        <w:rPr>
          <w:rFonts w:ascii="Arial" w:hAnsi="Arial" w:cs="Arial"/>
          <w:i/>
          <w:sz w:val="24"/>
          <w:szCs w:val="24"/>
          <w:lang w:val="en-GB"/>
        </w:rPr>
      </w:pPr>
      <w:r>
        <w:rPr>
          <w:rFonts w:ascii="Arial" w:hAnsi="Arial" w:cs="Arial"/>
          <w:i/>
          <w:sz w:val="24"/>
          <w:szCs w:val="24"/>
          <w:lang w:val="en-GB"/>
        </w:rPr>
        <w:t>4.2</w:t>
      </w:r>
      <w:r w:rsidRPr="00EC5F5A">
        <w:rPr>
          <w:rFonts w:ascii="Arial" w:hAnsi="Arial" w:cs="Arial"/>
          <w:i/>
          <w:sz w:val="24"/>
          <w:szCs w:val="24"/>
          <w:lang w:val="en-GB"/>
        </w:rPr>
        <w:t xml:space="preserve">. </w:t>
      </w:r>
      <w:r w:rsidR="00F9356B">
        <w:rPr>
          <w:rFonts w:ascii="Arial" w:hAnsi="Arial" w:cs="Arial"/>
          <w:i/>
          <w:sz w:val="24"/>
          <w:szCs w:val="24"/>
          <w:lang w:val="en-GB"/>
        </w:rPr>
        <w:t>Reported i</w:t>
      </w:r>
      <w:r>
        <w:rPr>
          <w:rFonts w:ascii="Arial" w:hAnsi="Arial" w:cs="Arial"/>
          <w:i/>
          <w:sz w:val="24"/>
          <w:szCs w:val="24"/>
          <w:lang w:val="en-GB"/>
        </w:rPr>
        <w:t>mprovements</w:t>
      </w:r>
    </w:p>
    <w:p w:rsidR="008D18B0" w:rsidRDefault="008D18B0" w:rsidP="006019DD">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tables below depict the quality improvements </w:t>
      </w:r>
      <w:r w:rsidR="002756FD">
        <w:rPr>
          <w:rFonts w:ascii="Arial" w:hAnsi="Arial" w:cs="Arial"/>
          <w:sz w:val="24"/>
          <w:szCs w:val="24"/>
          <w:lang w:val="en-GB"/>
        </w:rPr>
        <w:t>harvested from the experience of national profilers working on national Profiling</w:t>
      </w:r>
      <w:r w:rsidR="00F9356B">
        <w:rPr>
          <w:rFonts w:ascii="Arial" w:hAnsi="Arial" w:cs="Arial"/>
          <w:sz w:val="24"/>
          <w:szCs w:val="24"/>
          <w:lang w:val="en-GB"/>
        </w:rPr>
        <w:t>,</w:t>
      </w:r>
      <w:r w:rsidR="002756FD">
        <w:rPr>
          <w:rFonts w:ascii="Arial" w:hAnsi="Arial" w:cs="Arial"/>
          <w:sz w:val="24"/>
          <w:szCs w:val="24"/>
          <w:lang w:val="en-GB"/>
        </w:rPr>
        <w:t xml:space="preserve"> but also European Profiling under Eurostat coordination.</w:t>
      </w:r>
    </w:p>
    <w:p w:rsidR="000D4BA6" w:rsidRPr="00EC5F5A" w:rsidRDefault="000D4BA6" w:rsidP="006019DD">
      <w:pPr>
        <w:pStyle w:val="Caption"/>
        <w:keepNext/>
        <w:spacing w:before="360"/>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15CDE">
        <w:rPr>
          <w:rFonts w:ascii="Arial" w:hAnsi="Arial" w:cs="Arial"/>
          <w:b/>
          <w:i w:val="0"/>
          <w:noProof/>
          <w:color w:val="auto"/>
          <w:sz w:val="20"/>
          <w:szCs w:val="20"/>
          <w:lang w:val="en-GB"/>
        </w:rPr>
        <w:t>2</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Quality improvements from </w:t>
      </w:r>
      <w:proofErr w:type="gramStart"/>
      <w:r>
        <w:rPr>
          <w:rFonts w:ascii="Arial" w:hAnsi="Arial" w:cs="Arial"/>
          <w:b/>
          <w:i w:val="0"/>
          <w:color w:val="auto"/>
          <w:sz w:val="20"/>
          <w:szCs w:val="20"/>
          <w:lang w:val="en-GB"/>
        </w:rPr>
        <w:t>Profiling</w:t>
      </w:r>
      <w:proofErr w:type="gramEnd"/>
      <w:r w:rsidR="001950BA">
        <w:rPr>
          <w:rFonts w:ascii="Arial" w:hAnsi="Arial" w:cs="Arial"/>
          <w:b/>
          <w:i w:val="0"/>
          <w:color w:val="auto"/>
          <w:sz w:val="20"/>
          <w:szCs w:val="20"/>
          <w:lang w:val="en-GB"/>
        </w:rPr>
        <w:t xml:space="preserve"> in general</w:t>
      </w:r>
    </w:p>
    <w:tbl>
      <w:tblPr>
        <w:tblStyle w:val="TableGrid"/>
        <w:tblW w:w="9322" w:type="dxa"/>
        <w:tblLook w:val="04A0" w:firstRow="1" w:lastRow="0" w:firstColumn="1" w:lastColumn="0" w:noHBand="0" w:noVBand="1"/>
      </w:tblPr>
      <w:tblGrid>
        <w:gridCol w:w="2518"/>
        <w:gridCol w:w="3827"/>
        <w:gridCol w:w="2977"/>
      </w:tblGrid>
      <w:tr w:rsidR="000D4BA6" w:rsidRPr="00EC5F5A" w:rsidTr="004C25FC">
        <w:trPr>
          <w:cantSplit/>
        </w:trPr>
        <w:tc>
          <w:tcPr>
            <w:tcW w:w="2518" w:type="dxa"/>
          </w:tcPr>
          <w:p w:rsidR="000D4BA6" w:rsidRPr="00EC5F5A" w:rsidRDefault="001950BA" w:rsidP="008231DF">
            <w:pPr>
              <w:spacing w:before="120" w:line="360" w:lineRule="auto"/>
              <w:jc w:val="center"/>
              <w:rPr>
                <w:rFonts w:ascii="Arial" w:hAnsi="Arial" w:cs="Arial"/>
                <w:sz w:val="20"/>
                <w:szCs w:val="20"/>
                <w:lang w:val="en-GB"/>
              </w:rPr>
            </w:pPr>
            <w:r>
              <w:rPr>
                <w:rFonts w:ascii="Arial" w:hAnsi="Arial" w:cs="Arial"/>
                <w:b/>
                <w:sz w:val="20"/>
                <w:szCs w:val="20"/>
                <w:lang w:val="en-GB"/>
              </w:rPr>
              <w:t>Action</w:t>
            </w:r>
          </w:p>
        </w:tc>
        <w:tc>
          <w:tcPr>
            <w:tcW w:w="3827" w:type="dxa"/>
          </w:tcPr>
          <w:p w:rsidR="000D4BA6" w:rsidRPr="00EC5F5A" w:rsidRDefault="00A04F7E" w:rsidP="00A04F7E">
            <w:pPr>
              <w:spacing w:before="120" w:line="360" w:lineRule="auto"/>
              <w:jc w:val="center"/>
              <w:rPr>
                <w:rFonts w:ascii="Arial" w:hAnsi="Arial" w:cs="Arial"/>
                <w:sz w:val="20"/>
                <w:szCs w:val="20"/>
                <w:lang w:val="en-GB"/>
              </w:rPr>
            </w:pPr>
            <w:r>
              <w:rPr>
                <w:rFonts w:ascii="Arial" w:hAnsi="Arial" w:cs="Arial"/>
                <w:b/>
                <w:sz w:val="20"/>
                <w:szCs w:val="20"/>
                <w:lang w:val="en-GB"/>
              </w:rPr>
              <w:t>Improvement in quality</w:t>
            </w:r>
          </w:p>
        </w:tc>
        <w:tc>
          <w:tcPr>
            <w:tcW w:w="2977" w:type="dxa"/>
          </w:tcPr>
          <w:p w:rsidR="000D4BA6" w:rsidRPr="00EC5F5A" w:rsidRDefault="00A04F7E" w:rsidP="008231DF">
            <w:pPr>
              <w:spacing w:before="120" w:line="360" w:lineRule="auto"/>
              <w:jc w:val="center"/>
              <w:rPr>
                <w:rFonts w:ascii="Arial" w:hAnsi="Arial" w:cs="Arial"/>
                <w:sz w:val="20"/>
                <w:szCs w:val="20"/>
                <w:lang w:val="en-GB"/>
              </w:rPr>
            </w:pPr>
            <w:r>
              <w:rPr>
                <w:rFonts w:ascii="Arial" w:hAnsi="Arial" w:cs="Arial"/>
                <w:b/>
                <w:sz w:val="20"/>
                <w:szCs w:val="20"/>
                <w:lang w:val="en-GB"/>
              </w:rPr>
              <w:t>Improvement in approach</w:t>
            </w:r>
          </w:p>
        </w:tc>
      </w:tr>
      <w:tr w:rsidR="000D4BA6" w:rsidRPr="004B1FFF" w:rsidTr="004C25FC">
        <w:trPr>
          <w:cantSplit/>
        </w:trPr>
        <w:tc>
          <w:tcPr>
            <w:tcW w:w="2518" w:type="dxa"/>
          </w:tcPr>
          <w:p w:rsidR="000D4BA6" w:rsidRPr="00EC5F5A" w:rsidRDefault="001950BA" w:rsidP="001D2DDA">
            <w:pPr>
              <w:spacing w:before="60" w:after="60"/>
              <w:jc w:val="center"/>
              <w:rPr>
                <w:rFonts w:ascii="Arial" w:hAnsi="Arial" w:cs="Arial"/>
                <w:sz w:val="20"/>
                <w:szCs w:val="20"/>
                <w:lang w:val="en-GB"/>
              </w:rPr>
            </w:pPr>
            <w:r>
              <w:rPr>
                <w:rFonts w:ascii="Arial" w:hAnsi="Arial" w:cs="Arial"/>
                <w:sz w:val="20"/>
                <w:szCs w:val="20"/>
                <w:lang w:val="en-GB"/>
              </w:rPr>
              <w:t>Go</w:t>
            </w:r>
            <w:r w:rsidRPr="001950BA">
              <w:rPr>
                <w:rFonts w:ascii="Arial" w:hAnsi="Arial" w:cs="Arial"/>
                <w:sz w:val="20"/>
                <w:szCs w:val="20"/>
                <w:lang w:val="en-GB"/>
              </w:rPr>
              <w:t xml:space="preserve"> beyond legal units</w:t>
            </w:r>
            <w:r>
              <w:rPr>
                <w:rFonts w:ascii="Arial" w:hAnsi="Arial" w:cs="Arial"/>
                <w:sz w:val="20"/>
                <w:szCs w:val="20"/>
                <w:lang w:val="en-GB"/>
              </w:rPr>
              <w:t xml:space="preserve"> and legal group structure</w:t>
            </w:r>
            <w:r w:rsidRPr="001950BA">
              <w:rPr>
                <w:rFonts w:ascii="Arial" w:hAnsi="Arial" w:cs="Arial"/>
                <w:sz w:val="20"/>
                <w:szCs w:val="20"/>
                <w:lang w:val="en-GB"/>
              </w:rPr>
              <w:t xml:space="preserve"> </w:t>
            </w:r>
          </w:p>
        </w:tc>
        <w:tc>
          <w:tcPr>
            <w:tcW w:w="3827" w:type="dxa"/>
          </w:tcPr>
          <w:p w:rsidR="000D4BA6" w:rsidRPr="00EC5F5A" w:rsidRDefault="004C25FC" w:rsidP="001D2DDA">
            <w:pPr>
              <w:spacing w:before="60" w:after="60"/>
              <w:jc w:val="center"/>
              <w:rPr>
                <w:rFonts w:ascii="Arial" w:hAnsi="Arial" w:cs="Arial"/>
                <w:sz w:val="20"/>
                <w:szCs w:val="20"/>
                <w:lang w:val="en-GB"/>
              </w:rPr>
            </w:pPr>
            <w:r>
              <w:rPr>
                <w:rFonts w:ascii="Arial" w:hAnsi="Arial" w:cs="Arial"/>
                <w:sz w:val="20"/>
                <w:szCs w:val="20"/>
                <w:lang w:val="en-GB"/>
              </w:rPr>
              <w:t>The unit enterprise has an economic meaning – b</w:t>
            </w:r>
            <w:r w:rsidR="001950BA" w:rsidRPr="001950BA">
              <w:rPr>
                <w:rFonts w:ascii="Arial" w:hAnsi="Arial" w:cs="Arial"/>
                <w:sz w:val="20"/>
                <w:szCs w:val="20"/>
                <w:lang w:val="en-GB"/>
              </w:rPr>
              <w:t>usiness</w:t>
            </w:r>
            <w:r>
              <w:rPr>
                <w:rFonts w:ascii="Arial" w:hAnsi="Arial" w:cs="Arial"/>
                <w:sz w:val="20"/>
                <w:szCs w:val="20"/>
                <w:lang w:val="en-GB"/>
              </w:rPr>
              <w:t xml:space="preserve"> statistics unaffected by</w:t>
            </w:r>
            <w:r w:rsidR="001950BA" w:rsidRPr="001950BA">
              <w:rPr>
                <w:rFonts w:ascii="Arial" w:hAnsi="Arial" w:cs="Arial"/>
                <w:sz w:val="20"/>
                <w:szCs w:val="20"/>
                <w:lang w:val="en-GB"/>
              </w:rPr>
              <w:t xml:space="preserve"> </w:t>
            </w:r>
            <w:r>
              <w:rPr>
                <w:rFonts w:ascii="Arial" w:hAnsi="Arial" w:cs="Arial"/>
                <w:sz w:val="20"/>
                <w:szCs w:val="20"/>
                <w:lang w:val="en-GB"/>
              </w:rPr>
              <w:t xml:space="preserve">legal </w:t>
            </w:r>
            <w:r w:rsidR="001950BA" w:rsidRPr="001950BA">
              <w:rPr>
                <w:rFonts w:ascii="Arial" w:hAnsi="Arial" w:cs="Arial"/>
                <w:sz w:val="20"/>
                <w:szCs w:val="20"/>
                <w:lang w:val="en-GB"/>
              </w:rPr>
              <w:t>reorganizations within groups</w:t>
            </w:r>
          </w:p>
        </w:tc>
        <w:tc>
          <w:tcPr>
            <w:tcW w:w="2977" w:type="dxa"/>
          </w:tcPr>
          <w:p w:rsidR="000D4BA6" w:rsidRPr="00EC5F5A" w:rsidRDefault="008D18B0" w:rsidP="001D2DDA">
            <w:pPr>
              <w:spacing w:before="60" w:after="60"/>
              <w:jc w:val="center"/>
              <w:rPr>
                <w:rFonts w:ascii="Arial" w:hAnsi="Arial" w:cs="Arial"/>
                <w:sz w:val="20"/>
                <w:szCs w:val="20"/>
                <w:lang w:val="en-GB"/>
              </w:rPr>
            </w:pPr>
            <w:r>
              <w:rPr>
                <w:rFonts w:ascii="Arial" w:hAnsi="Arial" w:cs="Arial"/>
                <w:sz w:val="20"/>
                <w:szCs w:val="20"/>
                <w:lang w:val="en-GB"/>
              </w:rPr>
              <w:t>P</w:t>
            </w:r>
            <w:r w:rsidR="004C25FC">
              <w:rPr>
                <w:rFonts w:ascii="Arial" w:hAnsi="Arial" w:cs="Arial"/>
                <w:sz w:val="20"/>
                <w:szCs w:val="20"/>
                <w:lang w:val="en-GB"/>
              </w:rPr>
              <w:t>rofilers delineate enterprises</w:t>
            </w:r>
            <w:r>
              <w:rPr>
                <w:rFonts w:ascii="Arial" w:hAnsi="Arial" w:cs="Arial"/>
                <w:sz w:val="20"/>
                <w:szCs w:val="20"/>
                <w:lang w:val="en-GB"/>
              </w:rPr>
              <w:t xml:space="preserve"> within groups</w:t>
            </w:r>
          </w:p>
        </w:tc>
      </w:tr>
      <w:tr w:rsidR="000D4BA6" w:rsidRPr="004B1FFF" w:rsidTr="004C25FC">
        <w:trPr>
          <w:cantSplit/>
        </w:trPr>
        <w:tc>
          <w:tcPr>
            <w:tcW w:w="2518" w:type="dxa"/>
          </w:tcPr>
          <w:p w:rsidR="000D4BA6" w:rsidRPr="00EC5F5A" w:rsidRDefault="004C25FC" w:rsidP="001D2DDA">
            <w:pPr>
              <w:spacing w:before="60" w:after="60"/>
              <w:jc w:val="center"/>
              <w:rPr>
                <w:rFonts w:ascii="Arial" w:hAnsi="Arial" w:cs="Arial"/>
                <w:sz w:val="20"/>
                <w:szCs w:val="20"/>
                <w:lang w:val="en-GB"/>
              </w:rPr>
            </w:pPr>
            <w:r w:rsidRPr="004C25FC">
              <w:rPr>
                <w:rFonts w:ascii="Arial" w:hAnsi="Arial" w:cs="Arial"/>
                <w:sz w:val="20"/>
                <w:szCs w:val="20"/>
                <w:lang w:val="en-GB"/>
              </w:rPr>
              <w:lastRenderedPageBreak/>
              <w:t>Avoid double counting of the non-additive variables</w:t>
            </w:r>
          </w:p>
        </w:tc>
        <w:tc>
          <w:tcPr>
            <w:tcW w:w="3827" w:type="dxa"/>
          </w:tcPr>
          <w:p w:rsidR="000D4BA6" w:rsidRPr="00EC5F5A" w:rsidRDefault="004C25FC" w:rsidP="001D2DDA">
            <w:pPr>
              <w:spacing w:before="60" w:after="60"/>
              <w:jc w:val="center"/>
              <w:rPr>
                <w:rFonts w:ascii="Arial" w:hAnsi="Arial" w:cs="Arial"/>
                <w:sz w:val="20"/>
                <w:szCs w:val="20"/>
                <w:lang w:val="en-GB"/>
              </w:rPr>
            </w:pPr>
            <w:r>
              <w:rPr>
                <w:rFonts w:ascii="Arial" w:hAnsi="Arial" w:cs="Arial"/>
                <w:sz w:val="20"/>
                <w:szCs w:val="20"/>
                <w:lang w:val="en-GB"/>
              </w:rPr>
              <w:t>Real market flows are monitored / Series breaks due to reorganizations are avoided</w:t>
            </w:r>
          </w:p>
        </w:tc>
        <w:tc>
          <w:tcPr>
            <w:tcW w:w="2977" w:type="dxa"/>
          </w:tcPr>
          <w:p w:rsidR="000D4BA6" w:rsidRPr="004C25FC" w:rsidRDefault="004C25FC" w:rsidP="001D2DDA">
            <w:pPr>
              <w:spacing w:before="60" w:after="60"/>
              <w:jc w:val="center"/>
              <w:rPr>
                <w:rFonts w:ascii="Arial" w:hAnsi="Arial" w:cs="Arial"/>
                <w:sz w:val="20"/>
                <w:szCs w:val="20"/>
                <w:lang w:val="en-GB"/>
              </w:rPr>
            </w:pPr>
            <w:r>
              <w:rPr>
                <w:rFonts w:ascii="Arial" w:hAnsi="Arial" w:cs="Arial"/>
                <w:sz w:val="20"/>
                <w:szCs w:val="20"/>
                <w:lang w:val="en-GB"/>
              </w:rPr>
              <w:t>Intra-group flows are consolidated within the enterprises</w:t>
            </w:r>
          </w:p>
        </w:tc>
      </w:tr>
      <w:tr w:rsidR="004C25FC" w:rsidRPr="004B1FFF" w:rsidTr="004C25FC">
        <w:trPr>
          <w:cantSplit/>
        </w:trPr>
        <w:tc>
          <w:tcPr>
            <w:tcW w:w="2518" w:type="dxa"/>
          </w:tcPr>
          <w:p w:rsidR="004C25FC" w:rsidRPr="004C25FC" w:rsidRDefault="004C25FC" w:rsidP="001D2DDA">
            <w:pPr>
              <w:spacing w:before="60" w:after="60"/>
              <w:jc w:val="center"/>
              <w:rPr>
                <w:rFonts w:ascii="Arial" w:hAnsi="Arial" w:cs="Arial"/>
                <w:sz w:val="20"/>
                <w:szCs w:val="20"/>
                <w:lang w:val="en-GB"/>
              </w:rPr>
            </w:pPr>
            <w:r>
              <w:rPr>
                <w:rFonts w:ascii="Arial" w:hAnsi="Arial" w:cs="Arial"/>
                <w:sz w:val="20"/>
                <w:szCs w:val="20"/>
                <w:lang w:val="en-GB"/>
              </w:rPr>
              <w:t>Group productive, ancillary and sales legal units in enterprises</w:t>
            </w:r>
          </w:p>
        </w:tc>
        <w:tc>
          <w:tcPr>
            <w:tcW w:w="3827" w:type="dxa"/>
          </w:tcPr>
          <w:p w:rsidR="004C25FC" w:rsidRDefault="004C25FC" w:rsidP="001D2DDA">
            <w:pPr>
              <w:spacing w:before="60" w:after="60"/>
              <w:jc w:val="center"/>
              <w:rPr>
                <w:rFonts w:ascii="Arial" w:hAnsi="Arial" w:cs="Arial"/>
                <w:sz w:val="20"/>
                <w:szCs w:val="20"/>
                <w:lang w:val="en-GB"/>
              </w:rPr>
            </w:pPr>
            <w:r>
              <w:rPr>
                <w:rFonts w:ascii="Arial" w:hAnsi="Arial" w:cs="Arial"/>
                <w:sz w:val="20"/>
                <w:szCs w:val="20"/>
                <w:lang w:val="en-GB"/>
              </w:rPr>
              <w:t>P</w:t>
            </w:r>
            <w:r w:rsidRPr="004C25FC">
              <w:rPr>
                <w:rFonts w:ascii="Arial" w:hAnsi="Arial" w:cs="Arial"/>
                <w:sz w:val="20"/>
                <w:szCs w:val="20"/>
                <w:lang w:val="en-GB"/>
              </w:rPr>
              <w:t>erformance ratios</w:t>
            </w:r>
            <w:r>
              <w:rPr>
                <w:rFonts w:ascii="Arial" w:hAnsi="Arial" w:cs="Arial"/>
                <w:sz w:val="20"/>
                <w:szCs w:val="20"/>
                <w:lang w:val="en-GB"/>
              </w:rPr>
              <w:t xml:space="preserve"> </w:t>
            </w:r>
            <w:r w:rsidRPr="004C25FC">
              <w:rPr>
                <w:rFonts w:ascii="Arial" w:hAnsi="Arial" w:cs="Arial"/>
                <w:sz w:val="20"/>
                <w:szCs w:val="20"/>
                <w:lang w:val="en-GB"/>
              </w:rPr>
              <w:t xml:space="preserve">(e.g. productivity, assets </w:t>
            </w:r>
            <w:r>
              <w:rPr>
                <w:rFonts w:ascii="Arial" w:hAnsi="Arial" w:cs="Arial"/>
                <w:sz w:val="20"/>
                <w:szCs w:val="20"/>
                <w:lang w:val="en-GB"/>
              </w:rPr>
              <w:t xml:space="preserve">over </w:t>
            </w:r>
            <w:r w:rsidRPr="004C25FC">
              <w:rPr>
                <w:rFonts w:ascii="Arial" w:hAnsi="Arial" w:cs="Arial"/>
                <w:sz w:val="20"/>
                <w:szCs w:val="20"/>
                <w:lang w:val="en-GB"/>
              </w:rPr>
              <w:t>employment) are calculated on</w:t>
            </w:r>
            <w:r>
              <w:rPr>
                <w:rFonts w:ascii="Arial" w:hAnsi="Arial" w:cs="Arial"/>
                <w:sz w:val="20"/>
                <w:szCs w:val="20"/>
                <w:lang w:val="en-GB"/>
              </w:rPr>
              <w:t xml:space="preserve"> </w:t>
            </w:r>
            <w:r w:rsidRPr="004C25FC">
              <w:rPr>
                <w:rFonts w:ascii="Arial" w:hAnsi="Arial" w:cs="Arial"/>
                <w:sz w:val="20"/>
                <w:szCs w:val="20"/>
                <w:lang w:val="en-GB"/>
              </w:rPr>
              <w:t>meaningful units</w:t>
            </w:r>
          </w:p>
        </w:tc>
        <w:tc>
          <w:tcPr>
            <w:tcW w:w="2977" w:type="dxa"/>
          </w:tcPr>
          <w:p w:rsidR="004C25FC" w:rsidRPr="004C25FC" w:rsidRDefault="004C25FC" w:rsidP="001D2DDA">
            <w:pPr>
              <w:spacing w:before="60" w:after="60"/>
              <w:jc w:val="center"/>
              <w:rPr>
                <w:rFonts w:ascii="Arial" w:hAnsi="Arial" w:cs="Arial"/>
                <w:sz w:val="20"/>
                <w:szCs w:val="20"/>
                <w:lang w:val="fr-BE"/>
              </w:rPr>
            </w:pPr>
            <w:proofErr w:type="spellStart"/>
            <w:r w:rsidRPr="004C25FC">
              <w:rPr>
                <w:rFonts w:ascii="Arial" w:hAnsi="Arial" w:cs="Arial"/>
                <w:sz w:val="20"/>
                <w:szCs w:val="20"/>
                <w:lang w:val="fr-BE"/>
              </w:rPr>
              <w:t>Calculate</w:t>
            </w:r>
            <w:proofErr w:type="spellEnd"/>
            <w:r w:rsidRPr="004C25FC">
              <w:rPr>
                <w:rFonts w:ascii="Arial" w:hAnsi="Arial" w:cs="Arial"/>
                <w:sz w:val="20"/>
                <w:szCs w:val="20"/>
                <w:lang w:val="fr-BE"/>
              </w:rPr>
              <w:t xml:space="preserve"> relevant performance ratios on </w:t>
            </w:r>
            <w:proofErr w:type="spellStart"/>
            <w:r w:rsidRPr="004C25FC">
              <w:rPr>
                <w:rFonts w:ascii="Arial" w:hAnsi="Arial" w:cs="Arial"/>
                <w:sz w:val="20"/>
                <w:szCs w:val="20"/>
                <w:lang w:val="fr-BE"/>
              </w:rPr>
              <w:t>enterprises</w:t>
            </w:r>
            <w:proofErr w:type="spellEnd"/>
          </w:p>
        </w:tc>
      </w:tr>
      <w:tr w:rsidR="004C25FC" w:rsidRPr="004B1FFF" w:rsidTr="004C25FC">
        <w:trPr>
          <w:cantSplit/>
        </w:trPr>
        <w:tc>
          <w:tcPr>
            <w:tcW w:w="2518" w:type="dxa"/>
          </w:tcPr>
          <w:p w:rsidR="004C25FC" w:rsidRPr="004C25FC" w:rsidRDefault="004C25FC" w:rsidP="001D2DDA">
            <w:pPr>
              <w:spacing w:before="60" w:after="60"/>
              <w:jc w:val="center"/>
              <w:rPr>
                <w:rFonts w:ascii="Arial" w:hAnsi="Arial" w:cs="Arial"/>
                <w:sz w:val="20"/>
                <w:szCs w:val="20"/>
                <w:lang w:val="en-GB"/>
              </w:rPr>
            </w:pPr>
            <w:r w:rsidRPr="004C25FC">
              <w:rPr>
                <w:rFonts w:ascii="Arial" w:hAnsi="Arial" w:cs="Arial"/>
                <w:sz w:val="20"/>
                <w:szCs w:val="20"/>
                <w:lang w:val="en-GB"/>
              </w:rPr>
              <w:t xml:space="preserve">Delineate enterprises with </w:t>
            </w:r>
            <w:r>
              <w:rPr>
                <w:rFonts w:ascii="Arial" w:hAnsi="Arial" w:cs="Arial"/>
                <w:sz w:val="20"/>
                <w:szCs w:val="20"/>
                <w:lang w:val="en-GB"/>
              </w:rPr>
              <w:t>appropriate</w:t>
            </w:r>
            <w:r w:rsidRPr="004C25FC">
              <w:rPr>
                <w:rFonts w:ascii="Arial" w:hAnsi="Arial" w:cs="Arial"/>
                <w:sz w:val="20"/>
                <w:szCs w:val="20"/>
                <w:lang w:val="en-GB"/>
              </w:rPr>
              <w:t xml:space="preserve"> size</w:t>
            </w:r>
            <w:r>
              <w:rPr>
                <w:rFonts w:ascii="Arial" w:hAnsi="Arial" w:cs="Arial"/>
                <w:sz w:val="20"/>
                <w:szCs w:val="20"/>
                <w:lang w:val="en-GB"/>
              </w:rPr>
              <w:t xml:space="preserve"> and </w:t>
            </w:r>
            <w:r w:rsidRPr="004C25FC">
              <w:rPr>
                <w:rFonts w:ascii="Arial" w:hAnsi="Arial" w:cs="Arial"/>
                <w:sz w:val="20"/>
                <w:szCs w:val="20"/>
                <w:lang w:val="en-GB"/>
              </w:rPr>
              <w:t>main activity</w:t>
            </w:r>
          </w:p>
        </w:tc>
        <w:tc>
          <w:tcPr>
            <w:tcW w:w="3827" w:type="dxa"/>
          </w:tcPr>
          <w:p w:rsidR="004C25FC" w:rsidRPr="004C25FC" w:rsidRDefault="004C25FC" w:rsidP="001D2DDA">
            <w:pPr>
              <w:spacing w:before="60" w:after="60"/>
              <w:jc w:val="center"/>
              <w:rPr>
                <w:rFonts w:ascii="Arial" w:hAnsi="Arial" w:cs="Arial"/>
                <w:sz w:val="20"/>
                <w:szCs w:val="20"/>
                <w:lang w:val="en-GB"/>
              </w:rPr>
            </w:pPr>
            <w:r w:rsidRPr="004C25FC">
              <w:rPr>
                <w:rFonts w:ascii="Arial" w:hAnsi="Arial" w:cs="Arial"/>
                <w:sz w:val="20"/>
                <w:szCs w:val="20"/>
                <w:lang w:val="en-GB"/>
              </w:rPr>
              <w:t>Sizes/</w:t>
            </w:r>
            <w:r>
              <w:rPr>
                <w:rFonts w:ascii="Arial" w:hAnsi="Arial" w:cs="Arial"/>
                <w:sz w:val="20"/>
                <w:szCs w:val="20"/>
                <w:lang w:val="en-GB"/>
              </w:rPr>
              <w:t>activities</w:t>
            </w:r>
            <w:r w:rsidRPr="004C25FC">
              <w:rPr>
                <w:rFonts w:ascii="Arial" w:hAnsi="Arial" w:cs="Arial"/>
                <w:sz w:val="20"/>
                <w:szCs w:val="20"/>
                <w:lang w:val="en-GB"/>
              </w:rPr>
              <w:t xml:space="preserve"> distributions are calculated on enterpris</w:t>
            </w:r>
            <w:r>
              <w:rPr>
                <w:rFonts w:ascii="Arial" w:hAnsi="Arial" w:cs="Arial"/>
                <w:sz w:val="20"/>
                <w:szCs w:val="20"/>
                <w:lang w:val="en-GB"/>
              </w:rPr>
              <w:t>es with economic meaning</w:t>
            </w:r>
          </w:p>
        </w:tc>
        <w:tc>
          <w:tcPr>
            <w:tcW w:w="2977" w:type="dxa"/>
          </w:tcPr>
          <w:p w:rsidR="004C25FC" w:rsidRPr="004C25FC" w:rsidRDefault="004C25FC" w:rsidP="00F9266A">
            <w:pPr>
              <w:spacing w:before="60" w:after="60"/>
              <w:jc w:val="center"/>
              <w:rPr>
                <w:rFonts w:ascii="Arial" w:hAnsi="Arial" w:cs="Arial"/>
                <w:sz w:val="20"/>
                <w:szCs w:val="20"/>
                <w:lang w:val="en-GB"/>
              </w:rPr>
            </w:pPr>
            <w:r w:rsidRPr="004C25FC">
              <w:rPr>
                <w:rFonts w:ascii="Arial" w:hAnsi="Arial" w:cs="Arial"/>
                <w:sz w:val="20"/>
                <w:szCs w:val="20"/>
                <w:lang w:val="en-GB"/>
              </w:rPr>
              <w:t>Better understand and evaluate the size/</w:t>
            </w:r>
            <w:r w:rsidR="00F9266A">
              <w:rPr>
                <w:rFonts w:ascii="Arial" w:hAnsi="Arial" w:cs="Arial"/>
                <w:sz w:val="20"/>
                <w:szCs w:val="20"/>
                <w:lang w:val="en-GB"/>
              </w:rPr>
              <w:t>activity</w:t>
            </w:r>
            <w:r w:rsidRPr="004C25FC">
              <w:rPr>
                <w:rFonts w:ascii="Arial" w:hAnsi="Arial" w:cs="Arial"/>
                <w:sz w:val="20"/>
                <w:szCs w:val="20"/>
                <w:lang w:val="en-GB"/>
              </w:rPr>
              <w:t xml:space="preserve"> distribution </w:t>
            </w:r>
            <w:r>
              <w:rPr>
                <w:rFonts w:ascii="Arial" w:hAnsi="Arial" w:cs="Arial"/>
                <w:sz w:val="20"/>
                <w:szCs w:val="20"/>
                <w:lang w:val="en-GB"/>
              </w:rPr>
              <w:t>in the economy</w:t>
            </w:r>
          </w:p>
        </w:tc>
      </w:tr>
      <w:tr w:rsidR="004C25FC" w:rsidRPr="004B1FFF" w:rsidTr="004C25FC">
        <w:trPr>
          <w:cantSplit/>
        </w:trPr>
        <w:tc>
          <w:tcPr>
            <w:tcW w:w="2518" w:type="dxa"/>
          </w:tcPr>
          <w:p w:rsidR="004C25FC" w:rsidRPr="004C25FC" w:rsidRDefault="004C25FC" w:rsidP="001D2DDA">
            <w:pPr>
              <w:spacing w:before="60" w:after="60"/>
              <w:jc w:val="center"/>
              <w:rPr>
                <w:rFonts w:ascii="Arial" w:hAnsi="Arial" w:cs="Arial"/>
                <w:sz w:val="20"/>
                <w:szCs w:val="20"/>
                <w:lang w:val="en-GB"/>
              </w:rPr>
            </w:pPr>
            <w:r w:rsidRPr="004C25FC">
              <w:rPr>
                <w:rFonts w:ascii="Arial" w:hAnsi="Arial" w:cs="Arial"/>
                <w:sz w:val="20"/>
                <w:szCs w:val="20"/>
                <w:lang w:val="en-GB"/>
              </w:rPr>
              <w:t xml:space="preserve">Evaluate the footprint of multinational groups on a national </w:t>
            </w:r>
            <w:r>
              <w:rPr>
                <w:rFonts w:ascii="Arial" w:hAnsi="Arial" w:cs="Arial"/>
                <w:sz w:val="20"/>
                <w:szCs w:val="20"/>
                <w:lang w:val="en-GB"/>
              </w:rPr>
              <w:t>economy</w:t>
            </w:r>
          </w:p>
        </w:tc>
        <w:tc>
          <w:tcPr>
            <w:tcW w:w="3827" w:type="dxa"/>
          </w:tcPr>
          <w:p w:rsidR="004C25FC" w:rsidRPr="004C25FC" w:rsidRDefault="007339DD" w:rsidP="00325B21">
            <w:pPr>
              <w:spacing w:before="60" w:after="60"/>
              <w:jc w:val="center"/>
              <w:rPr>
                <w:rFonts w:ascii="Arial" w:hAnsi="Arial" w:cs="Arial"/>
                <w:sz w:val="20"/>
                <w:szCs w:val="20"/>
                <w:lang w:val="en-GB"/>
              </w:rPr>
            </w:pPr>
            <w:r w:rsidRPr="007339DD">
              <w:rPr>
                <w:rFonts w:ascii="Arial" w:hAnsi="Arial" w:cs="Arial"/>
                <w:sz w:val="20"/>
                <w:szCs w:val="20"/>
                <w:lang w:val="en-GB"/>
              </w:rPr>
              <w:t>Market flows</w:t>
            </w:r>
            <w:r>
              <w:rPr>
                <w:rFonts w:ascii="Arial" w:hAnsi="Arial" w:cs="Arial"/>
                <w:sz w:val="20"/>
                <w:szCs w:val="20"/>
                <w:lang w:val="en-GB"/>
              </w:rPr>
              <w:t xml:space="preserve"> and</w:t>
            </w:r>
            <w:r w:rsidRPr="007339DD">
              <w:rPr>
                <w:rFonts w:ascii="Arial" w:hAnsi="Arial" w:cs="Arial"/>
                <w:sz w:val="20"/>
                <w:szCs w:val="20"/>
                <w:lang w:val="en-GB"/>
              </w:rPr>
              <w:t xml:space="preserve"> economic </w:t>
            </w:r>
            <w:r w:rsidR="00325B21">
              <w:rPr>
                <w:rFonts w:ascii="Arial" w:hAnsi="Arial" w:cs="Arial"/>
                <w:sz w:val="20"/>
                <w:szCs w:val="20"/>
                <w:lang w:val="en-GB"/>
              </w:rPr>
              <w:t>significance</w:t>
            </w:r>
            <w:r w:rsidR="00325B21" w:rsidRPr="007339DD">
              <w:rPr>
                <w:rFonts w:ascii="Arial" w:hAnsi="Arial" w:cs="Arial"/>
                <w:sz w:val="20"/>
                <w:szCs w:val="20"/>
                <w:lang w:val="en-GB"/>
              </w:rPr>
              <w:t xml:space="preserve"> </w:t>
            </w:r>
            <w:r w:rsidRPr="007339DD">
              <w:rPr>
                <w:rFonts w:ascii="Arial" w:hAnsi="Arial" w:cs="Arial"/>
                <w:sz w:val="20"/>
                <w:szCs w:val="20"/>
                <w:lang w:val="en-GB"/>
              </w:rPr>
              <w:t xml:space="preserve">are evaluated on </w:t>
            </w:r>
            <w:r>
              <w:rPr>
                <w:rFonts w:ascii="Arial" w:hAnsi="Arial" w:cs="Arial"/>
                <w:sz w:val="20"/>
                <w:szCs w:val="20"/>
                <w:lang w:val="en-GB"/>
              </w:rPr>
              <w:t>an appropriate</w:t>
            </w:r>
            <w:r w:rsidRPr="007339DD">
              <w:rPr>
                <w:rFonts w:ascii="Arial" w:hAnsi="Arial" w:cs="Arial"/>
                <w:sz w:val="20"/>
                <w:szCs w:val="20"/>
                <w:lang w:val="en-GB"/>
              </w:rPr>
              <w:t xml:space="preserve"> unit</w:t>
            </w:r>
          </w:p>
        </w:tc>
        <w:tc>
          <w:tcPr>
            <w:tcW w:w="2977" w:type="dxa"/>
          </w:tcPr>
          <w:p w:rsidR="004C25FC" w:rsidRPr="004C25FC" w:rsidRDefault="007339DD" w:rsidP="001D2DDA">
            <w:pPr>
              <w:spacing w:before="60" w:after="60"/>
              <w:jc w:val="center"/>
              <w:rPr>
                <w:rFonts w:ascii="Arial" w:hAnsi="Arial" w:cs="Arial"/>
                <w:sz w:val="20"/>
                <w:szCs w:val="20"/>
                <w:lang w:val="en-GB"/>
              </w:rPr>
            </w:pPr>
            <w:r w:rsidRPr="007339DD">
              <w:rPr>
                <w:rFonts w:ascii="Arial" w:hAnsi="Arial" w:cs="Arial"/>
                <w:sz w:val="20"/>
                <w:szCs w:val="20"/>
                <w:lang w:val="en-GB"/>
              </w:rPr>
              <w:t>Monitor real market flows and the weight of a group in a country</w:t>
            </w:r>
          </w:p>
        </w:tc>
      </w:tr>
    </w:tbl>
    <w:p w:rsidR="000D4BA6" w:rsidRDefault="006C7DF1" w:rsidP="003F0E5D">
      <w:pPr>
        <w:spacing w:before="360" w:after="0" w:line="360" w:lineRule="auto"/>
        <w:jc w:val="both"/>
        <w:rPr>
          <w:rFonts w:ascii="Arial" w:hAnsi="Arial" w:cs="Arial"/>
          <w:sz w:val="24"/>
          <w:szCs w:val="24"/>
          <w:lang w:val="en-GB"/>
        </w:rPr>
      </w:pPr>
      <w:r w:rsidRPr="006C7DF1">
        <w:rPr>
          <w:rFonts w:ascii="Arial" w:hAnsi="Arial" w:cs="Arial"/>
          <w:sz w:val="24"/>
          <w:szCs w:val="24"/>
          <w:lang w:val="en-GB"/>
        </w:rPr>
        <w:t>At national level, the direct communication with at least the largest groups has been found critical. The updates of the registers to reflect the improved understanding of the group structures result in improvements in domain-specific statistics.</w:t>
      </w:r>
    </w:p>
    <w:p w:rsidR="007339DD" w:rsidRPr="00EC5F5A" w:rsidRDefault="007339DD" w:rsidP="006019DD">
      <w:pPr>
        <w:pStyle w:val="Caption"/>
        <w:keepNext/>
        <w:spacing w:before="360"/>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15CDE">
        <w:rPr>
          <w:rFonts w:ascii="Arial" w:hAnsi="Arial" w:cs="Arial"/>
          <w:b/>
          <w:i w:val="0"/>
          <w:noProof/>
          <w:color w:val="auto"/>
          <w:sz w:val="20"/>
          <w:szCs w:val="20"/>
          <w:lang w:val="en-GB"/>
        </w:rPr>
        <w:t>3</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Quality improvements from national Profiling</w:t>
      </w:r>
    </w:p>
    <w:tbl>
      <w:tblPr>
        <w:tblStyle w:val="TableGrid"/>
        <w:tblW w:w="9322" w:type="dxa"/>
        <w:tblLook w:val="04A0" w:firstRow="1" w:lastRow="0" w:firstColumn="1" w:lastColumn="0" w:noHBand="0" w:noVBand="1"/>
      </w:tblPr>
      <w:tblGrid>
        <w:gridCol w:w="2518"/>
        <w:gridCol w:w="3827"/>
        <w:gridCol w:w="2977"/>
      </w:tblGrid>
      <w:tr w:rsidR="007339DD" w:rsidRPr="00EC5F5A" w:rsidTr="008231DF">
        <w:trPr>
          <w:cantSplit/>
        </w:trPr>
        <w:tc>
          <w:tcPr>
            <w:tcW w:w="2518" w:type="dxa"/>
          </w:tcPr>
          <w:p w:rsidR="007339DD" w:rsidRPr="00EC5F5A" w:rsidRDefault="007339DD" w:rsidP="001D2DDA">
            <w:pPr>
              <w:spacing w:before="60" w:after="60"/>
              <w:jc w:val="center"/>
              <w:rPr>
                <w:rFonts w:ascii="Arial" w:hAnsi="Arial" w:cs="Arial"/>
                <w:sz w:val="20"/>
                <w:szCs w:val="20"/>
                <w:lang w:val="en-GB"/>
              </w:rPr>
            </w:pPr>
            <w:r>
              <w:rPr>
                <w:rFonts w:ascii="Arial" w:hAnsi="Arial" w:cs="Arial"/>
                <w:b/>
                <w:sz w:val="20"/>
                <w:szCs w:val="20"/>
                <w:lang w:val="en-GB"/>
              </w:rPr>
              <w:t>Action</w:t>
            </w:r>
          </w:p>
        </w:tc>
        <w:tc>
          <w:tcPr>
            <w:tcW w:w="3827" w:type="dxa"/>
          </w:tcPr>
          <w:p w:rsidR="007339DD" w:rsidRPr="00EC5F5A" w:rsidRDefault="00A04F7E" w:rsidP="001D2DDA">
            <w:pPr>
              <w:spacing w:before="60" w:after="60"/>
              <w:jc w:val="center"/>
              <w:rPr>
                <w:rFonts w:ascii="Arial" w:hAnsi="Arial" w:cs="Arial"/>
                <w:sz w:val="20"/>
                <w:szCs w:val="20"/>
                <w:lang w:val="en-GB"/>
              </w:rPr>
            </w:pPr>
            <w:r>
              <w:rPr>
                <w:rFonts w:ascii="Arial" w:hAnsi="Arial" w:cs="Arial"/>
                <w:b/>
                <w:sz w:val="20"/>
                <w:szCs w:val="20"/>
                <w:lang w:val="en-GB"/>
              </w:rPr>
              <w:t>Improvement in quality</w:t>
            </w:r>
          </w:p>
        </w:tc>
        <w:tc>
          <w:tcPr>
            <w:tcW w:w="2977" w:type="dxa"/>
          </w:tcPr>
          <w:p w:rsidR="007339DD" w:rsidRPr="00EC5F5A" w:rsidRDefault="00A04F7E" w:rsidP="001D2DDA">
            <w:pPr>
              <w:spacing w:before="60" w:after="60"/>
              <w:jc w:val="center"/>
              <w:rPr>
                <w:rFonts w:ascii="Arial" w:hAnsi="Arial" w:cs="Arial"/>
                <w:sz w:val="20"/>
                <w:szCs w:val="20"/>
                <w:lang w:val="en-GB"/>
              </w:rPr>
            </w:pPr>
            <w:r>
              <w:rPr>
                <w:rFonts w:ascii="Arial" w:hAnsi="Arial" w:cs="Arial"/>
                <w:b/>
                <w:sz w:val="20"/>
                <w:szCs w:val="20"/>
                <w:lang w:val="en-GB"/>
              </w:rPr>
              <w:t>Improvement in approach</w:t>
            </w:r>
          </w:p>
        </w:tc>
      </w:tr>
      <w:tr w:rsidR="007339DD" w:rsidRPr="004B1FFF" w:rsidTr="008231DF">
        <w:trPr>
          <w:cantSplit/>
        </w:trPr>
        <w:tc>
          <w:tcPr>
            <w:tcW w:w="2518" w:type="dxa"/>
          </w:tcPr>
          <w:p w:rsidR="007339DD" w:rsidRPr="00EC5F5A" w:rsidRDefault="007339DD" w:rsidP="001D2DDA">
            <w:pPr>
              <w:spacing w:before="60" w:after="60"/>
              <w:jc w:val="center"/>
              <w:rPr>
                <w:rFonts w:ascii="Arial" w:hAnsi="Arial" w:cs="Arial"/>
                <w:sz w:val="20"/>
                <w:szCs w:val="20"/>
                <w:lang w:val="en-GB"/>
              </w:rPr>
            </w:pPr>
            <w:r>
              <w:rPr>
                <w:rFonts w:ascii="Arial" w:hAnsi="Arial" w:cs="Arial"/>
                <w:sz w:val="20"/>
                <w:szCs w:val="20"/>
                <w:lang w:val="en-GB"/>
              </w:rPr>
              <w:t>Establish dialogue between profilers and group representatives</w:t>
            </w:r>
          </w:p>
        </w:tc>
        <w:tc>
          <w:tcPr>
            <w:tcW w:w="3827" w:type="dxa"/>
          </w:tcPr>
          <w:p w:rsidR="007339DD" w:rsidRPr="00EC5F5A" w:rsidRDefault="007339DD" w:rsidP="001D2DDA">
            <w:pPr>
              <w:spacing w:before="60" w:after="60"/>
              <w:jc w:val="center"/>
              <w:rPr>
                <w:rFonts w:ascii="Arial" w:hAnsi="Arial" w:cs="Arial"/>
                <w:sz w:val="20"/>
                <w:szCs w:val="20"/>
                <w:lang w:val="en-GB"/>
              </w:rPr>
            </w:pPr>
            <w:r>
              <w:rPr>
                <w:rFonts w:ascii="Arial" w:hAnsi="Arial" w:cs="Arial"/>
                <w:sz w:val="20"/>
                <w:szCs w:val="20"/>
                <w:lang w:val="en-GB"/>
              </w:rPr>
              <w:t>Collected data are closer to the business reality of the groups</w:t>
            </w:r>
          </w:p>
        </w:tc>
        <w:tc>
          <w:tcPr>
            <w:tcW w:w="2977" w:type="dxa"/>
          </w:tcPr>
          <w:p w:rsidR="007339DD" w:rsidRPr="00EC5F5A" w:rsidRDefault="007339DD" w:rsidP="001D2DDA">
            <w:pPr>
              <w:spacing w:before="60" w:after="60"/>
              <w:jc w:val="center"/>
              <w:rPr>
                <w:rFonts w:ascii="Arial" w:hAnsi="Arial" w:cs="Arial"/>
                <w:sz w:val="20"/>
                <w:szCs w:val="20"/>
                <w:lang w:val="en-GB"/>
              </w:rPr>
            </w:pPr>
            <w:r>
              <w:rPr>
                <w:rFonts w:ascii="Arial" w:hAnsi="Arial" w:cs="Arial"/>
                <w:sz w:val="20"/>
                <w:szCs w:val="20"/>
                <w:lang w:val="en-GB"/>
              </w:rPr>
              <w:t>Meet representatives of largest local groups</w:t>
            </w:r>
          </w:p>
        </w:tc>
      </w:tr>
      <w:tr w:rsidR="007339DD" w:rsidRPr="004B1FFF" w:rsidTr="008231DF">
        <w:trPr>
          <w:cantSplit/>
        </w:trPr>
        <w:tc>
          <w:tcPr>
            <w:tcW w:w="2518" w:type="dxa"/>
          </w:tcPr>
          <w:p w:rsidR="007339DD" w:rsidRPr="00EC5F5A" w:rsidRDefault="007339DD" w:rsidP="001D2DDA">
            <w:pPr>
              <w:spacing w:before="60" w:after="60"/>
              <w:jc w:val="center"/>
              <w:rPr>
                <w:rFonts w:ascii="Arial" w:hAnsi="Arial" w:cs="Arial"/>
                <w:sz w:val="20"/>
                <w:szCs w:val="20"/>
                <w:lang w:val="en-GB"/>
              </w:rPr>
            </w:pPr>
            <w:r>
              <w:rPr>
                <w:rFonts w:ascii="Arial" w:hAnsi="Arial" w:cs="Arial"/>
                <w:sz w:val="20"/>
                <w:szCs w:val="20"/>
                <w:lang w:val="en-GB"/>
              </w:rPr>
              <w:t>Update national registers with group data</w:t>
            </w:r>
          </w:p>
        </w:tc>
        <w:tc>
          <w:tcPr>
            <w:tcW w:w="3827" w:type="dxa"/>
          </w:tcPr>
          <w:p w:rsidR="007339DD" w:rsidRPr="00EC5F5A" w:rsidRDefault="007339DD" w:rsidP="001D2DDA">
            <w:pPr>
              <w:spacing w:before="60" w:after="60"/>
              <w:jc w:val="center"/>
              <w:rPr>
                <w:rFonts w:ascii="Arial" w:hAnsi="Arial" w:cs="Arial"/>
                <w:sz w:val="20"/>
                <w:szCs w:val="20"/>
                <w:lang w:val="en-GB"/>
              </w:rPr>
            </w:pPr>
            <w:r>
              <w:rPr>
                <w:rFonts w:ascii="Arial" w:hAnsi="Arial" w:cs="Arial"/>
                <w:sz w:val="20"/>
                <w:szCs w:val="20"/>
                <w:lang w:val="en-GB"/>
              </w:rPr>
              <w:t xml:space="preserve">National registers contain the most reliable and </w:t>
            </w:r>
            <w:r w:rsidR="004A69BA">
              <w:rPr>
                <w:rFonts w:ascii="Arial" w:hAnsi="Arial" w:cs="Arial"/>
                <w:sz w:val="20"/>
                <w:szCs w:val="20"/>
                <w:lang w:val="en-GB"/>
              </w:rPr>
              <w:t>up-to-date information</w:t>
            </w:r>
          </w:p>
        </w:tc>
        <w:tc>
          <w:tcPr>
            <w:tcW w:w="2977" w:type="dxa"/>
          </w:tcPr>
          <w:p w:rsidR="007339DD" w:rsidRPr="004C25FC" w:rsidRDefault="007339DD" w:rsidP="001D2DDA">
            <w:pPr>
              <w:spacing w:before="60" w:after="60"/>
              <w:jc w:val="center"/>
              <w:rPr>
                <w:rFonts w:ascii="Arial" w:hAnsi="Arial" w:cs="Arial"/>
                <w:sz w:val="20"/>
                <w:szCs w:val="20"/>
                <w:lang w:val="en-GB"/>
              </w:rPr>
            </w:pPr>
            <w:r>
              <w:rPr>
                <w:rFonts w:ascii="Arial" w:hAnsi="Arial" w:cs="Arial"/>
                <w:sz w:val="20"/>
                <w:szCs w:val="20"/>
                <w:lang w:val="en-GB"/>
              </w:rPr>
              <w:t>Define national enterprises</w:t>
            </w:r>
            <w:r w:rsidR="004A69BA">
              <w:rPr>
                <w:rFonts w:ascii="Arial" w:hAnsi="Arial" w:cs="Arial"/>
                <w:sz w:val="20"/>
                <w:szCs w:val="20"/>
                <w:lang w:val="en-GB"/>
              </w:rPr>
              <w:t xml:space="preserve"> and collect data on them</w:t>
            </w:r>
          </w:p>
        </w:tc>
      </w:tr>
    </w:tbl>
    <w:p w:rsidR="007339DD" w:rsidRDefault="00F9356B" w:rsidP="00275450">
      <w:pPr>
        <w:spacing w:before="360" w:after="0" w:line="360" w:lineRule="auto"/>
        <w:jc w:val="both"/>
        <w:rPr>
          <w:rFonts w:ascii="Arial" w:hAnsi="Arial" w:cs="Arial"/>
          <w:sz w:val="24"/>
          <w:szCs w:val="24"/>
          <w:lang w:val="en-GB"/>
        </w:rPr>
      </w:pPr>
      <w:r>
        <w:rPr>
          <w:rFonts w:ascii="Arial" w:hAnsi="Arial" w:cs="Arial"/>
          <w:sz w:val="24"/>
          <w:szCs w:val="24"/>
          <w:lang w:val="en-GB"/>
        </w:rPr>
        <w:t>At international level, most benefits are derived from the international collaboration and data exchange/sharing.</w:t>
      </w:r>
    </w:p>
    <w:p w:rsidR="004A69BA" w:rsidRPr="00EC5F5A" w:rsidRDefault="004A69BA" w:rsidP="006019DD">
      <w:pPr>
        <w:pStyle w:val="Caption"/>
        <w:keepNext/>
        <w:spacing w:before="360"/>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15CDE">
        <w:rPr>
          <w:rFonts w:ascii="Arial" w:hAnsi="Arial" w:cs="Arial"/>
          <w:b/>
          <w:i w:val="0"/>
          <w:noProof/>
          <w:color w:val="auto"/>
          <w:sz w:val="20"/>
          <w:szCs w:val="20"/>
          <w:lang w:val="en-GB"/>
        </w:rPr>
        <w:t>4</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Quality improvements from European Profiling</w:t>
      </w:r>
    </w:p>
    <w:tbl>
      <w:tblPr>
        <w:tblStyle w:val="TableGrid"/>
        <w:tblW w:w="9322" w:type="dxa"/>
        <w:tblLook w:val="04A0" w:firstRow="1" w:lastRow="0" w:firstColumn="1" w:lastColumn="0" w:noHBand="0" w:noVBand="1"/>
      </w:tblPr>
      <w:tblGrid>
        <w:gridCol w:w="2518"/>
        <w:gridCol w:w="3827"/>
        <w:gridCol w:w="2977"/>
      </w:tblGrid>
      <w:tr w:rsidR="004A69BA" w:rsidRPr="00EC5F5A" w:rsidTr="008231DF">
        <w:trPr>
          <w:cantSplit/>
        </w:trPr>
        <w:tc>
          <w:tcPr>
            <w:tcW w:w="2518" w:type="dxa"/>
          </w:tcPr>
          <w:p w:rsidR="004A69BA" w:rsidRPr="00EC5F5A" w:rsidRDefault="004A69BA" w:rsidP="001D2DDA">
            <w:pPr>
              <w:spacing w:before="60" w:after="60"/>
              <w:jc w:val="center"/>
              <w:rPr>
                <w:rFonts w:ascii="Arial" w:hAnsi="Arial" w:cs="Arial"/>
                <w:sz w:val="20"/>
                <w:szCs w:val="20"/>
                <w:lang w:val="en-GB"/>
              </w:rPr>
            </w:pPr>
            <w:r>
              <w:rPr>
                <w:rFonts w:ascii="Arial" w:hAnsi="Arial" w:cs="Arial"/>
                <w:b/>
                <w:sz w:val="20"/>
                <w:szCs w:val="20"/>
                <w:lang w:val="en-GB"/>
              </w:rPr>
              <w:t>Action</w:t>
            </w:r>
          </w:p>
        </w:tc>
        <w:tc>
          <w:tcPr>
            <w:tcW w:w="3827" w:type="dxa"/>
          </w:tcPr>
          <w:p w:rsidR="004A69BA" w:rsidRPr="00EC5F5A" w:rsidRDefault="00A04F7E" w:rsidP="001D2DDA">
            <w:pPr>
              <w:spacing w:before="60" w:after="60"/>
              <w:jc w:val="center"/>
              <w:rPr>
                <w:rFonts w:ascii="Arial" w:hAnsi="Arial" w:cs="Arial"/>
                <w:sz w:val="20"/>
                <w:szCs w:val="20"/>
                <w:lang w:val="en-GB"/>
              </w:rPr>
            </w:pPr>
            <w:r>
              <w:rPr>
                <w:rFonts w:ascii="Arial" w:hAnsi="Arial" w:cs="Arial"/>
                <w:b/>
                <w:sz w:val="20"/>
                <w:szCs w:val="20"/>
                <w:lang w:val="en-GB"/>
              </w:rPr>
              <w:t>Improvement in quality</w:t>
            </w:r>
          </w:p>
        </w:tc>
        <w:tc>
          <w:tcPr>
            <w:tcW w:w="2977" w:type="dxa"/>
          </w:tcPr>
          <w:p w:rsidR="004A69BA" w:rsidRPr="00EC5F5A" w:rsidRDefault="00A04F7E" w:rsidP="001D2DDA">
            <w:pPr>
              <w:spacing w:before="60" w:after="60"/>
              <w:jc w:val="center"/>
              <w:rPr>
                <w:rFonts w:ascii="Arial" w:hAnsi="Arial" w:cs="Arial"/>
                <w:sz w:val="20"/>
                <w:szCs w:val="20"/>
                <w:lang w:val="en-GB"/>
              </w:rPr>
            </w:pPr>
            <w:r>
              <w:rPr>
                <w:rFonts w:ascii="Arial" w:hAnsi="Arial" w:cs="Arial"/>
                <w:b/>
                <w:sz w:val="20"/>
                <w:szCs w:val="20"/>
                <w:lang w:val="en-GB"/>
              </w:rPr>
              <w:t>Improvement in approach</w:t>
            </w:r>
          </w:p>
        </w:tc>
      </w:tr>
      <w:tr w:rsidR="004A69BA" w:rsidRPr="004B1FFF" w:rsidTr="008231DF">
        <w:trPr>
          <w:cantSplit/>
        </w:trPr>
        <w:tc>
          <w:tcPr>
            <w:tcW w:w="2518" w:type="dxa"/>
          </w:tcPr>
          <w:p w:rsidR="004A69BA" w:rsidRPr="00EC5F5A" w:rsidRDefault="004A69BA" w:rsidP="001D2DDA">
            <w:pPr>
              <w:spacing w:before="60" w:after="60"/>
              <w:jc w:val="center"/>
              <w:rPr>
                <w:rFonts w:ascii="Arial" w:hAnsi="Arial" w:cs="Arial"/>
                <w:sz w:val="20"/>
                <w:szCs w:val="20"/>
                <w:lang w:val="en-GB"/>
              </w:rPr>
            </w:pPr>
            <w:r>
              <w:rPr>
                <w:rFonts w:ascii="Arial" w:hAnsi="Arial" w:cs="Arial"/>
                <w:sz w:val="20"/>
                <w:szCs w:val="20"/>
                <w:lang w:val="en-GB"/>
              </w:rPr>
              <w:t>Locate correct country of group headquarters (Global Decision Centre)</w:t>
            </w:r>
          </w:p>
        </w:tc>
        <w:tc>
          <w:tcPr>
            <w:tcW w:w="3827" w:type="dxa"/>
          </w:tcPr>
          <w:p w:rsidR="004A69BA" w:rsidRPr="00EC5F5A" w:rsidRDefault="00C24783" w:rsidP="001D2DDA">
            <w:pPr>
              <w:spacing w:before="60" w:after="60"/>
              <w:jc w:val="center"/>
              <w:rPr>
                <w:rFonts w:ascii="Arial" w:hAnsi="Arial" w:cs="Arial"/>
                <w:sz w:val="20"/>
                <w:szCs w:val="20"/>
                <w:lang w:val="en-GB"/>
              </w:rPr>
            </w:pPr>
            <w:r>
              <w:rPr>
                <w:rFonts w:ascii="Arial" w:hAnsi="Arial" w:cs="Arial"/>
                <w:sz w:val="20"/>
                <w:szCs w:val="20"/>
                <w:lang w:val="en-GB"/>
              </w:rPr>
              <w:t xml:space="preserve">Frames for </w:t>
            </w:r>
            <w:r w:rsidR="004A69BA">
              <w:rPr>
                <w:rFonts w:ascii="Arial" w:hAnsi="Arial" w:cs="Arial"/>
                <w:sz w:val="20"/>
                <w:szCs w:val="20"/>
                <w:lang w:val="en-GB"/>
              </w:rPr>
              <w:t xml:space="preserve">statistics </w:t>
            </w:r>
            <w:r>
              <w:rPr>
                <w:rFonts w:ascii="Arial" w:hAnsi="Arial" w:cs="Arial"/>
                <w:sz w:val="20"/>
                <w:szCs w:val="20"/>
                <w:lang w:val="en-GB"/>
              </w:rPr>
              <w:t xml:space="preserve">on globalization (e.g. FATS) </w:t>
            </w:r>
            <w:r w:rsidR="004A69BA">
              <w:rPr>
                <w:rFonts w:ascii="Arial" w:hAnsi="Arial" w:cs="Arial"/>
                <w:sz w:val="20"/>
                <w:szCs w:val="20"/>
                <w:lang w:val="en-GB"/>
              </w:rPr>
              <w:t>in partner countries are improved</w:t>
            </w:r>
          </w:p>
        </w:tc>
        <w:tc>
          <w:tcPr>
            <w:tcW w:w="2977" w:type="dxa"/>
          </w:tcPr>
          <w:p w:rsidR="004A69BA" w:rsidRPr="00EC5F5A" w:rsidRDefault="004A69BA" w:rsidP="001D2DDA">
            <w:pPr>
              <w:spacing w:before="60" w:after="60"/>
              <w:jc w:val="center"/>
              <w:rPr>
                <w:rFonts w:ascii="Arial" w:hAnsi="Arial" w:cs="Arial"/>
                <w:sz w:val="20"/>
                <w:szCs w:val="20"/>
                <w:lang w:val="en-GB"/>
              </w:rPr>
            </w:pPr>
            <w:r>
              <w:rPr>
                <w:rFonts w:ascii="Arial" w:hAnsi="Arial" w:cs="Arial"/>
                <w:sz w:val="20"/>
                <w:szCs w:val="20"/>
                <w:lang w:val="en-GB"/>
              </w:rPr>
              <w:t>Collaborate with group representatives and partner countries</w:t>
            </w:r>
          </w:p>
        </w:tc>
      </w:tr>
      <w:tr w:rsidR="004A69BA" w:rsidRPr="004B1FFF" w:rsidTr="008231DF">
        <w:trPr>
          <w:cantSplit/>
        </w:trPr>
        <w:tc>
          <w:tcPr>
            <w:tcW w:w="2518" w:type="dxa"/>
          </w:tcPr>
          <w:p w:rsidR="004A69BA" w:rsidRPr="00EC5F5A" w:rsidRDefault="004A69BA" w:rsidP="001D2DDA">
            <w:pPr>
              <w:spacing w:before="60" w:after="60"/>
              <w:jc w:val="center"/>
              <w:rPr>
                <w:rFonts w:ascii="Arial" w:hAnsi="Arial" w:cs="Arial"/>
                <w:sz w:val="20"/>
                <w:szCs w:val="20"/>
                <w:lang w:val="en-GB"/>
              </w:rPr>
            </w:pPr>
            <w:r>
              <w:rPr>
                <w:rFonts w:ascii="Arial" w:hAnsi="Arial" w:cs="Arial"/>
                <w:sz w:val="20"/>
                <w:szCs w:val="20"/>
                <w:lang w:val="en-GB"/>
              </w:rPr>
              <w:t xml:space="preserve">Ensure cross-country consistency on multinational group attributes </w:t>
            </w:r>
          </w:p>
        </w:tc>
        <w:tc>
          <w:tcPr>
            <w:tcW w:w="3827" w:type="dxa"/>
          </w:tcPr>
          <w:p w:rsidR="004A69BA" w:rsidRPr="00EC5F5A" w:rsidRDefault="004A69BA" w:rsidP="00F9266A">
            <w:pPr>
              <w:spacing w:before="60" w:after="60"/>
              <w:jc w:val="center"/>
              <w:rPr>
                <w:rFonts w:ascii="Arial" w:hAnsi="Arial" w:cs="Arial"/>
                <w:sz w:val="20"/>
                <w:szCs w:val="20"/>
                <w:lang w:val="en-GB"/>
              </w:rPr>
            </w:pPr>
            <w:r>
              <w:rPr>
                <w:rFonts w:ascii="Arial" w:hAnsi="Arial" w:cs="Arial"/>
                <w:sz w:val="20"/>
                <w:szCs w:val="20"/>
                <w:lang w:val="en-GB"/>
              </w:rPr>
              <w:t xml:space="preserve">Improve national statistical business registers, improve EGR, distinguish group heads and decision centres, </w:t>
            </w:r>
            <w:r w:rsidR="00F9266A">
              <w:rPr>
                <w:rFonts w:ascii="Arial" w:hAnsi="Arial" w:cs="Arial"/>
                <w:sz w:val="20"/>
                <w:szCs w:val="20"/>
                <w:lang w:val="en-GB"/>
              </w:rPr>
              <w:t xml:space="preserve">treat joint ventures / </w:t>
            </w:r>
            <w:r w:rsidR="00895349">
              <w:rPr>
                <w:rFonts w:ascii="Arial" w:hAnsi="Arial" w:cs="Arial"/>
                <w:sz w:val="20"/>
                <w:szCs w:val="20"/>
                <w:lang w:val="en-GB"/>
              </w:rPr>
              <w:t>special purpose entities</w:t>
            </w:r>
          </w:p>
        </w:tc>
        <w:tc>
          <w:tcPr>
            <w:tcW w:w="2977" w:type="dxa"/>
          </w:tcPr>
          <w:p w:rsidR="004A69BA" w:rsidRPr="004C25FC" w:rsidRDefault="004A69BA" w:rsidP="001D2DDA">
            <w:pPr>
              <w:spacing w:before="60" w:after="60"/>
              <w:jc w:val="center"/>
              <w:rPr>
                <w:rFonts w:ascii="Arial" w:hAnsi="Arial" w:cs="Arial"/>
                <w:sz w:val="20"/>
                <w:szCs w:val="20"/>
                <w:lang w:val="en-GB"/>
              </w:rPr>
            </w:pPr>
            <w:r>
              <w:rPr>
                <w:rFonts w:ascii="Arial" w:hAnsi="Arial" w:cs="Arial"/>
                <w:sz w:val="20"/>
                <w:szCs w:val="20"/>
                <w:lang w:val="en-GB"/>
              </w:rPr>
              <w:t>Collaborate with group representatives and partner countries</w:t>
            </w:r>
          </w:p>
        </w:tc>
      </w:tr>
      <w:tr w:rsidR="00895349" w:rsidRPr="004B1FFF" w:rsidTr="008231DF">
        <w:trPr>
          <w:cantSplit/>
        </w:trPr>
        <w:tc>
          <w:tcPr>
            <w:tcW w:w="2518" w:type="dxa"/>
          </w:tcPr>
          <w:p w:rsidR="00895349" w:rsidRPr="00EC5F5A" w:rsidRDefault="00895349" w:rsidP="001D2DDA">
            <w:pPr>
              <w:spacing w:before="60" w:after="60"/>
              <w:jc w:val="center"/>
              <w:rPr>
                <w:rFonts w:ascii="Arial" w:hAnsi="Arial" w:cs="Arial"/>
                <w:sz w:val="20"/>
                <w:szCs w:val="20"/>
                <w:lang w:val="en-GB"/>
              </w:rPr>
            </w:pPr>
            <w:r>
              <w:rPr>
                <w:rFonts w:ascii="Arial" w:hAnsi="Arial" w:cs="Arial"/>
                <w:sz w:val="20"/>
                <w:szCs w:val="20"/>
                <w:lang w:val="en-GB"/>
              </w:rPr>
              <w:t>Correct cross-border relationships between legal units in a group</w:t>
            </w:r>
          </w:p>
        </w:tc>
        <w:tc>
          <w:tcPr>
            <w:tcW w:w="3827" w:type="dxa"/>
          </w:tcPr>
          <w:p w:rsidR="00895349" w:rsidRPr="00EC5F5A" w:rsidRDefault="00895349" w:rsidP="001D2DDA">
            <w:pPr>
              <w:spacing w:before="60" w:after="60"/>
              <w:jc w:val="center"/>
              <w:rPr>
                <w:rFonts w:ascii="Arial" w:hAnsi="Arial" w:cs="Arial"/>
                <w:sz w:val="20"/>
                <w:szCs w:val="20"/>
                <w:lang w:val="en-GB"/>
              </w:rPr>
            </w:pPr>
            <w:r>
              <w:rPr>
                <w:rFonts w:ascii="Arial" w:hAnsi="Arial" w:cs="Arial"/>
                <w:sz w:val="20"/>
                <w:szCs w:val="20"/>
                <w:lang w:val="en-GB"/>
              </w:rPr>
              <w:t xml:space="preserve">Improve national statistical business registers, improve EGR, </w:t>
            </w:r>
            <w:r w:rsidR="00C24783">
              <w:rPr>
                <w:rFonts w:ascii="Arial" w:hAnsi="Arial" w:cs="Arial"/>
                <w:sz w:val="20"/>
                <w:szCs w:val="20"/>
                <w:lang w:val="en-GB"/>
              </w:rPr>
              <w:t>improve frames for statistics on globalization</w:t>
            </w:r>
          </w:p>
        </w:tc>
        <w:tc>
          <w:tcPr>
            <w:tcW w:w="2977" w:type="dxa"/>
          </w:tcPr>
          <w:p w:rsidR="00895349" w:rsidRPr="004C25FC" w:rsidRDefault="00895349" w:rsidP="001D2DDA">
            <w:pPr>
              <w:spacing w:before="60" w:after="60"/>
              <w:jc w:val="center"/>
              <w:rPr>
                <w:rFonts w:ascii="Arial" w:hAnsi="Arial" w:cs="Arial"/>
                <w:sz w:val="20"/>
                <w:szCs w:val="20"/>
                <w:lang w:val="en-GB"/>
              </w:rPr>
            </w:pPr>
            <w:r>
              <w:rPr>
                <w:rFonts w:ascii="Arial" w:hAnsi="Arial" w:cs="Arial"/>
                <w:sz w:val="20"/>
                <w:szCs w:val="20"/>
                <w:lang w:val="en-GB"/>
              </w:rPr>
              <w:t>Collaborate with group representatives and partner countries</w:t>
            </w:r>
          </w:p>
        </w:tc>
      </w:tr>
      <w:tr w:rsidR="00895349" w:rsidRPr="004B1FFF" w:rsidTr="008231DF">
        <w:trPr>
          <w:cantSplit/>
        </w:trPr>
        <w:tc>
          <w:tcPr>
            <w:tcW w:w="2518" w:type="dxa"/>
          </w:tcPr>
          <w:p w:rsidR="00895349" w:rsidRDefault="00895349" w:rsidP="001D2DDA">
            <w:pPr>
              <w:spacing w:before="60" w:after="60"/>
              <w:jc w:val="center"/>
              <w:rPr>
                <w:rFonts w:ascii="Arial" w:hAnsi="Arial" w:cs="Arial"/>
                <w:sz w:val="20"/>
                <w:szCs w:val="20"/>
                <w:lang w:val="en-GB"/>
              </w:rPr>
            </w:pPr>
            <w:r>
              <w:rPr>
                <w:rFonts w:ascii="Arial" w:hAnsi="Arial" w:cs="Arial"/>
                <w:sz w:val="20"/>
                <w:szCs w:val="20"/>
                <w:lang w:val="en-GB"/>
              </w:rPr>
              <w:t>Define global and national activities of multinational groups</w:t>
            </w:r>
          </w:p>
        </w:tc>
        <w:tc>
          <w:tcPr>
            <w:tcW w:w="3827" w:type="dxa"/>
          </w:tcPr>
          <w:p w:rsidR="00895349" w:rsidRDefault="00895349" w:rsidP="001D2DDA">
            <w:pPr>
              <w:spacing w:before="60" w:after="60"/>
              <w:jc w:val="center"/>
              <w:rPr>
                <w:rFonts w:ascii="Arial" w:hAnsi="Arial" w:cs="Arial"/>
                <w:sz w:val="20"/>
                <w:szCs w:val="20"/>
                <w:lang w:val="en-GB"/>
              </w:rPr>
            </w:pPr>
            <w:r>
              <w:rPr>
                <w:rFonts w:ascii="Arial" w:hAnsi="Arial" w:cs="Arial"/>
                <w:sz w:val="20"/>
                <w:szCs w:val="20"/>
                <w:lang w:val="en-GB"/>
              </w:rPr>
              <w:t>Consistency between European and national picture of group activities</w:t>
            </w:r>
          </w:p>
        </w:tc>
        <w:tc>
          <w:tcPr>
            <w:tcW w:w="2977" w:type="dxa"/>
          </w:tcPr>
          <w:p w:rsidR="00895349" w:rsidRDefault="00895349" w:rsidP="001D2DDA">
            <w:pPr>
              <w:spacing w:before="60" w:after="60"/>
              <w:jc w:val="center"/>
              <w:rPr>
                <w:rFonts w:ascii="Arial" w:hAnsi="Arial" w:cs="Arial"/>
                <w:sz w:val="20"/>
                <w:szCs w:val="20"/>
                <w:lang w:val="en-GB"/>
              </w:rPr>
            </w:pPr>
            <w:r>
              <w:rPr>
                <w:rFonts w:ascii="Arial" w:hAnsi="Arial" w:cs="Arial"/>
                <w:sz w:val="20"/>
                <w:szCs w:val="20"/>
                <w:lang w:val="en-GB"/>
              </w:rPr>
              <w:t>Collaborate with group representatives and consider national adaptations</w:t>
            </w:r>
          </w:p>
        </w:tc>
      </w:tr>
      <w:tr w:rsidR="00895349" w:rsidRPr="004B1FFF" w:rsidTr="008231DF">
        <w:trPr>
          <w:cantSplit/>
        </w:trPr>
        <w:tc>
          <w:tcPr>
            <w:tcW w:w="2518" w:type="dxa"/>
          </w:tcPr>
          <w:p w:rsidR="00895349" w:rsidRDefault="00895349" w:rsidP="00F9266A">
            <w:pPr>
              <w:spacing w:before="60" w:after="60"/>
              <w:jc w:val="center"/>
              <w:rPr>
                <w:rFonts w:ascii="Arial" w:hAnsi="Arial" w:cs="Arial"/>
                <w:sz w:val="20"/>
                <w:szCs w:val="20"/>
                <w:lang w:val="en-GB"/>
              </w:rPr>
            </w:pPr>
            <w:r>
              <w:rPr>
                <w:rFonts w:ascii="Arial" w:hAnsi="Arial" w:cs="Arial"/>
                <w:sz w:val="20"/>
                <w:szCs w:val="20"/>
                <w:lang w:val="en-GB"/>
              </w:rPr>
              <w:t>Establish structural models of groups</w:t>
            </w:r>
          </w:p>
        </w:tc>
        <w:tc>
          <w:tcPr>
            <w:tcW w:w="3827" w:type="dxa"/>
          </w:tcPr>
          <w:p w:rsidR="00895349" w:rsidRDefault="00895349" w:rsidP="001D2DDA">
            <w:pPr>
              <w:spacing w:before="60" w:after="60"/>
              <w:jc w:val="center"/>
              <w:rPr>
                <w:rFonts w:ascii="Arial" w:hAnsi="Arial" w:cs="Arial"/>
                <w:sz w:val="20"/>
                <w:szCs w:val="20"/>
                <w:lang w:val="en-GB"/>
              </w:rPr>
            </w:pPr>
            <w:r>
              <w:rPr>
                <w:rFonts w:ascii="Arial" w:hAnsi="Arial" w:cs="Arial"/>
                <w:sz w:val="20"/>
                <w:szCs w:val="20"/>
                <w:lang w:val="en-GB"/>
              </w:rPr>
              <w:t>Better understanding of the economic reality</w:t>
            </w:r>
          </w:p>
        </w:tc>
        <w:tc>
          <w:tcPr>
            <w:tcW w:w="2977" w:type="dxa"/>
          </w:tcPr>
          <w:p w:rsidR="00895349" w:rsidRDefault="00895349" w:rsidP="00BF7437">
            <w:pPr>
              <w:spacing w:before="60" w:after="60"/>
              <w:jc w:val="center"/>
              <w:rPr>
                <w:rFonts w:ascii="Arial" w:hAnsi="Arial" w:cs="Arial"/>
                <w:sz w:val="20"/>
                <w:szCs w:val="20"/>
                <w:lang w:val="en-GB"/>
              </w:rPr>
            </w:pPr>
            <w:r>
              <w:rPr>
                <w:rFonts w:ascii="Arial" w:hAnsi="Arial" w:cs="Arial"/>
                <w:sz w:val="20"/>
                <w:szCs w:val="20"/>
                <w:lang w:val="en-GB"/>
              </w:rPr>
              <w:t xml:space="preserve">Share and compare results of European Profiling in the </w:t>
            </w:r>
            <w:r w:rsidR="00BF7437">
              <w:rPr>
                <w:rFonts w:ascii="Arial" w:hAnsi="Arial" w:cs="Arial"/>
                <w:sz w:val="20"/>
                <w:szCs w:val="20"/>
                <w:lang w:val="en-GB"/>
              </w:rPr>
              <w:t>ESS</w:t>
            </w:r>
          </w:p>
        </w:tc>
      </w:tr>
    </w:tbl>
    <w:p w:rsidR="004A2325" w:rsidRDefault="005F4B37" w:rsidP="00F9356B">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Certain national profilers report additional </w:t>
      </w:r>
      <w:r w:rsidR="00F9356B">
        <w:rPr>
          <w:rFonts w:ascii="Arial" w:hAnsi="Arial" w:cs="Arial"/>
          <w:sz w:val="24"/>
          <w:szCs w:val="24"/>
          <w:lang w:val="en-GB"/>
        </w:rPr>
        <w:t xml:space="preserve">quality </w:t>
      </w:r>
      <w:r>
        <w:rPr>
          <w:rFonts w:ascii="Arial" w:hAnsi="Arial" w:cs="Arial"/>
          <w:sz w:val="24"/>
          <w:szCs w:val="24"/>
          <w:lang w:val="en-GB"/>
        </w:rPr>
        <w:t xml:space="preserve">benefits from </w:t>
      </w:r>
      <w:r w:rsidR="0093097E">
        <w:rPr>
          <w:rFonts w:ascii="Arial" w:hAnsi="Arial" w:cs="Arial"/>
          <w:sz w:val="24"/>
          <w:szCs w:val="24"/>
          <w:lang w:val="en-GB"/>
        </w:rPr>
        <w:t xml:space="preserve">European </w:t>
      </w:r>
      <w:r>
        <w:rPr>
          <w:rFonts w:ascii="Arial" w:hAnsi="Arial" w:cs="Arial"/>
          <w:sz w:val="24"/>
          <w:szCs w:val="24"/>
          <w:lang w:val="en-GB"/>
        </w:rPr>
        <w:t xml:space="preserve">Profiling, </w:t>
      </w:r>
      <w:r w:rsidR="004A2325">
        <w:rPr>
          <w:rFonts w:ascii="Arial" w:hAnsi="Arial" w:cs="Arial"/>
          <w:sz w:val="24"/>
          <w:szCs w:val="24"/>
          <w:lang w:val="en-GB"/>
        </w:rPr>
        <w:t>such as</w:t>
      </w:r>
      <w:r w:rsidR="00F9356B">
        <w:rPr>
          <w:rFonts w:ascii="Arial" w:hAnsi="Arial" w:cs="Arial"/>
          <w:sz w:val="24"/>
          <w:szCs w:val="24"/>
          <w:lang w:val="en-GB"/>
        </w:rPr>
        <w:t xml:space="preserve"> </w:t>
      </w:r>
      <w:r w:rsidR="004A2325" w:rsidRPr="00F9356B">
        <w:rPr>
          <w:rFonts w:ascii="Arial" w:hAnsi="Arial" w:cs="Arial"/>
          <w:sz w:val="24"/>
          <w:szCs w:val="24"/>
          <w:lang w:val="en-GB"/>
        </w:rPr>
        <w:t xml:space="preserve">achieving </w:t>
      </w:r>
      <w:r w:rsidR="008D18B0" w:rsidRPr="00F9356B">
        <w:rPr>
          <w:rFonts w:ascii="Arial" w:hAnsi="Arial" w:cs="Arial"/>
          <w:sz w:val="24"/>
          <w:szCs w:val="24"/>
          <w:lang w:val="en-GB"/>
        </w:rPr>
        <w:t xml:space="preserve">consistency </w:t>
      </w:r>
      <w:r w:rsidR="004A2325" w:rsidRPr="00F9356B">
        <w:rPr>
          <w:rFonts w:ascii="Arial" w:hAnsi="Arial" w:cs="Arial"/>
          <w:sz w:val="24"/>
          <w:szCs w:val="24"/>
          <w:lang w:val="en-GB"/>
        </w:rPr>
        <w:t>across</w:t>
      </w:r>
      <w:r w:rsidR="008D18B0" w:rsidRPr="00F9356B">
        <w:rPr>
          <w:rFonts w:ascii="Arial" w:hAnsi="Arial" w:cs="Arial"/>
          <w:sz w:val="24"/>
          <w:szCs w:val="24"/>
          <w:lang w:val="en-GB"/>
        </w:rPr>
        <w:t xml:space="preserve"> countries in</w:t>
      </w:r>
      <w:r w:rsidR="00F9356B">
        <w:rPr>
          <w:rFonts w:ascii="Arial" w:hAnsi="Arial" w:cs="Arial"/>
          <w:sz w:val="24"/>
          <w:szCs w:val="24"/>
          <w:lang w:val="en-GB"/>
        </w:rPr>
        <w:t xml:space="preserve"> the process of data collection and </w:t>
      </w:r>
      <w:r w:rsidR="004A2325">
        <w:rPr>
          <w:rFonts w:ascii="Arial" w:hAnsi="Arial" w:cs="Arial"/>
          <w:sz w:val="24"/>
          <w:szCs w:val="24"/>
          <w:lang w:val="en-GB"/>
        </w:rPr>
        <w:t>improving</w:t>
      </w:r>
      <w:r w:rsidR="008D18B0" w:rsidRPr="004A2325">
        <w:rPr>
          <w:rFonts w:ascii="Arial" w:hAnsi="Arial" w:cs="Arial"/>
          <w:sz w:val="24"/>
          <w:szCs w:val="24"/>
          <w:lang w:val="en-GB"/>
        </w:rPr>
        <w:t xml:space="preserve"> consistency on particular legal forms or units</w:t>
      </w:r>
      <w:r w:rsidR="00F9356B">
        <w:rPr>
          <w:rFonts w:ascii="Arial" w:hAnsi="Arial" w:cs="Arial"/>
          <w:sz w:val="24"/>
          <w:szCs w:val="24"/>
          <w:lang w:val="en-GB"/>
        </w:rPr>
        <w:t xml:space="preserve">. Others benefit from </w:t>
      </w:r>
      <w:r w:rsidR="004A2325">
        <w:rPr>
          <w:rFonts w:ascii="Arial" w:hAnsi="Arial" w:cs="Arial"/>
          <w:sz w:val="24"/>
          <w:szCs w:val="24"/>
          <w:lang w:val="en-GB"/>
        </w:rPr>
        <w:t xml:space="preserve">realizing that </w:t>
      </w:r>
      <w:r w:rsidR="00BF7437">
        <w:rPr>
          <w:rFonts w:ascii="Arial" w:hAnsi="Arial" w:cs="Arial"/>
          <w:sz w:val="24"/>
          <w:szCs w:val="24"/>
          <w:lang w:val="en-GB"/>
        </w:rPr>
        <w:t xml:space="preserve">certain </w:t>
      </w:r>
      <w:r w:rsidR="004A2325">
        <w:rPr>
          <w:rFonts w:ascii="Arial" w:hAnsi="Arial" w:cs="Arial"/>
          <w:sz w:val="24"/>
          <w:szCs w:val="24"/>
          <w:lang w:val="en-GB"/>
        </w:rPr>
        <w:t>local legal units belong to a group</w:t>
      </w:r>
      <w:r w:rsidR="00F9356B">
        <w:rPr>
          <w:rFonts w:ascii="Arial" w:hAnsi="Arial" w:cs="Arial"/>
          <w:sz w:val="24"/>
          <w:szCs w:val="24"/>
          <w:lang w:val="en-GB"/>
        </w:rPr>
        <w:t xml:space="preserve"> or </w:t>
      </w:r>
      <w:r w:rsidR="00BF7437">
        <w:rPr>
          <w:rFonts w:ascii="Arial" w:hAnsi="Arial" w:cs="Arial"/>
          <w:sz w:val="24"/>
          <w:szCs w:val="24"/>
          <w:lang w:val="en-GB"/>
        </w:rPr>
        <w:t xml:space="preserve">by </w:t>
      </w:r>
      <w:r w:rsidR="00F9356B">
        <w:rPr>
          <w:rFonts w:ascii="Arial" w:hAnsi="Arial" w:cs="Arial"/>
          <w:sz w:val="24"/>
          <w:szCs w:val="24"/>
          <w:lang w:val="en-GB"/>
        </w:rPr>
        <w:t>redefining national enterprises</w:t>
      </w:r>
      <w:r w:rsidR="004A2325">
        <w:rPr>
          <w:rFonts w:ascii="Arial" w:hAnsi="Arial" w:cs="Arial"/>
          <w:sz w:val="24"/>
          <w:szCs w:val="24"/>
          <w:lang w:val="en-GB"/>
        </w:rPr>
        <w:t>, based on a higher-leve</w:t>
      </w:r>
      <w:r w:rsidR="00F9356B">
        <w:rPr>
          <w:rFonts w:ascii="Arial" w:hAnsi="Arial" w:cs="Arial"/>
          <w:sz w:val="24"/>
          <w:szCs w:val="24"/>
          <w:lang w:val="en-GB"/>
        </w:rPr>
        <w:t>l picture provided by a partner country.</w:t>
      </w:r>
    </w:p>
    <w:p w:rsidR="00F9356B" w:rsidRPr="00D9681A" w:rsidRDefault="007425C9" w:rsidP="006019DD">
      <w:pPr>
        <w:spacing w:before="120" w:after="0" w:line="360" w:lineRule="auto"/>
        <w:jc w:val="both"/>
        <w:rPr>
          <w:rFonts w:ascii="Arial" w:hAnsi="Arial" w:cs="Arial"/>
          <w:sz w:val="24"/>
          <w:szCs w:val="24"/>
          <w:lang w:val="en-GB"/>
        </w:rPr>
      </w:pPr>
      <w:r>
        <w:rPr>
          <w:rFonts w:ascii="Arial" w:hAnsi="Arial" w:cs="Arial"/>
          <w:sz w:val="24"/>
          <w:szCs w:val="24"/>
          <w:lang w:val="en-GB"/>
        </w:rPr>
        <w:t>B</w:t>
      </w:r>
      <w:r w:rsidR="008D18B0" w:rsidRPr="00A45864">
        <w:rPr>
          <w:rFonts w:ascii="Arial" w:hAnsi="Arial" w:cs="Arial"/>
          <w:sz w:val="24"/>
          <w:szCs w:val="24"/>
          <w:lang w:val="en-GB"/>
        </w:rPr>
        <w:t>etter insight on industries and multinational enterprise groups</w:t>
      </w:r>
      <w:r>
        <w:rPr>
          <w:rFonts w:ascii="Arial" w:hAnsi="Arial" w:cs="Arial"/>
          <w:sz w:val="24"/>
          <w:szCs w:val="24"/>
          <w:lang w:val="en-GB"/>
        </w:rPr>
        <w:t xml:space="preserve"> can be </w:t>
      </w:r>
      <w:r w:rsidR="008D18B0" w:rsidRPr="00A45864">
        <w:rPr>
          <w:rFonts w:ascii="Arial" w:hAnsi="Arial" w:cs="Arial"/>
          <w:sz w:val="24"/>
          <w:szCs w:val="24"/>
          <w:lang w:val="en-GB"/>
        </w:rPr>
        <w:t xml:space="preserve">useful for users dealing </w:t>
      </w:r>
      <w:r>
        <w:rPr>
          <w:rFonts w:ascii="Arial" w:hAnsi="Arial" w:cs="Arial"/>
          <w:sz w:val="24"/>
          <w:szCs w:val="24"/>
          <w:lang w:val="en-GB"/>
        </w:rPr>
        <w:t xml:space="preserve">with </w:t>
      </w:r>
      <w:r w:rsidR="00BF7437">
        <w:rPr>
          <w:rFonts w:ascii="Arial" w:hAnsi="Arial" w:cs="Arial"/>
          <w:sz w:val="24"/>
          <w:szCs w:val="24"/>
          <w:lang w:val="en-GB"/>
        </w:rPr>
        <w:t>sectoral analysis on globaliz</w:t>
      </w:r>
      <w:r w:rsidR="008D18B0" w:rsidRPr="00A45864">
        <w:rPr>
          <w:rFonts w:ascii="Arial" w:hAnsi="Arial" w:cs="Arial"/>
          <w:sz w:val="24"/>
          <w:szCs w:val="24"/>
          <w:lang w:val="en-GB"/>
        </w:rPr>
        <w:t>ation and global value chains, FATS production and so on</w:t>
      </w:r>
      <w:r w:rsidR="00D9681A">
        <w:rPr>
          <w:rFonts w:ascii="Arial" w:hAnsi="Arial" w:cs="Arial"/>
          <w:sz w:val="24"/>
          <w:szCs w:val="24"/>
          <w:lang w:val="en-GB"/>
        </w:rPr>
        <w:t>.</w:t>
      </w:r>
    </w:p>
    <w:p w:rsidR="00F9356B" w:rsidRPr="00F9356B" w:rsidRDefault="00F9356B" w:rsidP="006019DD">
      <w:pPr>
        <w:spacing w:before="120" w:after="0" w:line="360" w:lineRule="auto"/>
        <w:jc w:val="both"/>
        <w:rPr>
          <w:rFonts w:ascii="Arial" w:hAnsi="Arial" w:cs="Arial"/>
          <w:sz w:val="24"/>
          <w:szCs w:val="24"/>
          <w:lang w:val="en-GB"/>
        </w:rPr>
      </w:pPr>
      <w:r w:rsidRPr="00F9356B">
        <w:rPr>
          <w:rFonts w:ascii="Arial" w:hAnsi="Arial" w:cs="Arial"/>
          <w:sz w:val="24"/>
          <w:szCs w:val="24"/>
          <w:lang w:val="en-GB"/>
        </w:rPr>
        <w:t>Such improvements enable the NSIs involved in Profiling not only to update and improve the quality of their national registers and statistics but also their national processes.</w:t>
      </w:r>
    </w:p>
    <w:p w:rsidR="001048E3" w:rsidRPr="00EC5F5A" w:rsidRDefault="001048E3" w:rsidP="001048E3">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Pr="00EC5F5A">
        <w:rPr>
          <w:rFonts w:ascii="Arial" w:hAnsi="Arial" w:cs="Arial"/>
          <w:i/>
          <w:sz w:val="24"/>
          <w:szCs w:val="24"/>
          <w:lang w:val="en-GB"/>
        </w:rPr>
        <w:t>.</w:t>
      </w:r>
      <w:r w:rsidR="00F9356B">
        <w:rPr>
          <w:rFonts w:ascii="Arial" w:hAnsi="Arial" w:cs="Arial"/>
          <w:i/>
          <w:sz w:val="24"/>
          <w:szCs w:val="24"/>
          <w:lang w:val="en-GB"/>
        </w:rPr>
        <w:t>3</w:t>
      </w:r>
      <w:r w:rsidRPr="00EC5F5A">
        <w:rPr>
          <w:rFonts w:ascii="Arial" w:hAnsi="Arial" w:cs="Arial"/>
          <w:i/>
          <w:sz w:val="24"/>
          <w:szCs w:val="24"/>
          <w:lang w:val="en-GB"/>
        </w:rPr>
        <w:t xml:space="preserve">. </w:t>
      </w:r>
      <w:r w:rsidR="00F9356B">
        <w:rPr>
          <w:rFonts w:ascii="Arial" w:hAnsi="Arial" w:cs="Arial"/>
          <w:i/>
          <w:sz w:val="24"/>
          <w:szCs w:val="24"/>
          <w:lang w:val="en-GB"/>
        </w:rPr>
        <w:t xml:space="preserve">Preliminary </w:t>
      </w:r>
      <w:r w:rsidR="00275450">
        <w:rPr>
          <w:rFonts w:ascii="Arial" w:hAnsi="Arial" w:cs="Arial"/>
          <w:i/>
          <w:sz w:val="24"/>
          <w:szCs w:val="24"/>
          <w:lang w:val="en-GB"/>
        </w:rPr>
        <w:t>findings</w:t>
      </w:r>
      <w:r w:rsidR="00F9356B">
        <w:rPr>
          <w:rFonts w:ascii="Arial" w:hAnsi="Arial" w:cs="Arial"/>
          <w:i/>
          <w:sz w:val="24"/>
          <w:szCs w:val="24"/>
          <w:lang w:val="en-GB"/>
        </w:rPr>
        <w:t xml:space="preserve"> from IPT data</w:t>
      </w:r>
    </w:p>
    <w:p w:rsidR="00124FF6" w:rsidRDefault="00F04EDC" w:rsidP="006019DD">
      <w:pPr>
        <w:spacing w:before="120"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The analysis below concerns 157 groups profiled collaboratively by 19 European countries </w:t>
      </w:r>
      <w:r w:rsidR="00124FF6">
        <w:rPr>
          <w:rFonts w:ascii="Arial" w:eastAsia="Calibri" w:hAnsi="Arial" w:cs="Arial"/>
          <w:sz w:val="24"/>
          <w:szCs w:val="24"/>
          <w:lang w:val="en-GB"/>
        </w:rPr>
        <w:t xml:space="preserve">using IPT </w:t>
      </w:r>
      <w:r w:rsidR="00F9356B">
        <w:rPr>
          <w:rFonts w:ascii="Arial" w:eastAsia="Calibri" w:hAnsi="Arial" w:cs="Arial"/>
          <w:sz w:val="24"/>
          <w:szCs w:val="24"/>
          <w:lang w:val="en-GB"/>
        </w:rPr>
        <w:t>with</w:t>
      </w:r>
      <w:r w:rsidR="00124FF6">
        <w:rPr>
          <w:rFonts w:ascii="Arial" w:eastAsia="Calibri" w:hAnsi="Arial" w:cs="Arial"/>
          <w:sz w:val="24"/>
          <w:szCs w:val="24"/>
          <w:lang w:val="en-GB"/>
        </w:rPr>
        <w:t xml:space="preserve">in the scope of grants co-financed by Eurostat in </w:t>
      </w:r>
      <w:r w:rsidR="00B12AF5" w:rsidRPr="000A46D3">
        <w:rPr>
          <w:rFonts w:ascii="Arial" w:eastAsia="Calibri" w:hAnsi="Arial" w:cs="Arial"/>
          <w:sz w:val="24"/>
          <w:szCs w:val="24"/>
          <w:lang w:val="en-GB"/>
        </w:rPr>
        <w:t>2015 and 2016</w:t>
      </w:r>
      <w:r w:rsidR="00124FF6">
        <w:rPr>
          <w:rFonts w:ascii="Arial" w:eastAsia="Calibri" w:hAnsi="Arial" w:cs="Arial"/>
          <w:sz w:val="24"/>
          <w:szCs w:val="24"/>
          <w:lang w:val="en-GB"/>
        </w:rPr>
        <w:t xml:space="preserve">. </w:t>
      </w:r>
      <w:r w:rsidR="00B12AF5" w:rsidRPr="000A46D3">
        <w:rPr>
          <w:rFonts w:ascii="Arial" w:eastAsia="Calibri" w:hAnsi="Arial" w:cs="Arial"/>
          <w:sz w:val="24"/>
          <w:szCs w:val="24"/>
          <w:lang w:val="en-GB"/>
        </w:rPr>
        <w:t>These groups employ together 4</w:t>
      </w:r>
      <w:r w:rsidR="000A235E">
        <w:rPr>
          <w:rFonts w:ascii="Arial" w:eastAsia="Calibri" w:hAnsi="Arial" w:cs="Arial"/>
          <w:sz w:val="24"/>
          <w:szCs w:val="24"/>
          <w:lang w:val="en-GB"/>
        </w:rPr>
        <w:t>.</w:t>
      </w:r>
      <w:r w:rsidR="00B12AF5" w:rsidRPr="000A46D3">
        <w:rPr>
          <w:rFonts w:ascii="Arial" w:eastAsia="Calibri" w:hAnsi="Arial" w:cs="Arial"/>
          <w:sz w:val="24"/>
          <w:szCs w:val="24"/>
          <w:lang w:val="en-GB"/>
        </w:rPr>
        <w:t>2</w:t>
      </w:r>
      <w:r w:rsidR="000A235E">
        <w:rPr>
          <w:rFonts w:ascii="Arial" w:eastAsia="Calibri" w:hAnsi="Arial" w:cs="Arial"/>
          <w:sz w:val="24"/>
          <w:szCs w:val="24"/>
          <w:lang w:val="en-GB"/>
        </w:rPr>
        <w:t xml:space="preserve"> </w:t>
      </w:r>
      <w:r w:rsidR="00F9356B">
        <w:rPr>
          <w:rFonts w:ascii="Arial" w:eastAsia="Calibri" w:hAnsi="Arial" w:cs="Arial"/>
          <w:sz w:val="24"/>
          <w:szCs w:val="24"/>
          <w:lang w:val="en-GB"/>
        </w:rPr>
        <w:t>M</w:t>
      </w:r>
      <w:r w:rsidR="00124FF6">
        <w:rPr>
          <w:rFonts w:ascii="Arial" w:eastAsia="Calibri" w:hAnsi="Arial" w:cs="Arial"/>
          <w:sz w:val="24"/>
          <w:szCs w:val="24"/>
          <w:lang w:val="en-GB"/>
        </w:rPr>
        <w:t xml:space="preserve"> employees, control 18,572 legal units, </w:t>
      </w:r>
      <w:r w:rsidR="00F9356B">
        <w:rPr>
          <w:rFonts w:ascii="Arial" w:eastAsia="Calibri" w:hAnsi="Arial" w:cs="Arial"/>
          <w:sz w:val="24"/>
          <w:szCs w:val="24"/>
          <w:lang w:val="en-GB"/>
        </w:rPr>
        <w:t xml:space="preserve">with </w:t>
      </w:r>
      <w:r w:rsidR="00124FF6">
        <w:rPr>
          <w:rFonts w:ascii="Arial" w:eastAsia="Calibri" w:hAnsi="Arial" w:cs="Arial"/>
          <w:sz w:val="24"/>
          <w:szCs w:val="24"/>
          <w:lang w:val="en-GB"/>
        </w:rPr>
        <w:t>h</w:t>
      </w:r>
      <w:r w:rsidR="00B12AF5" w:rsidRPr="000A46D3">
        <w:rPr>
          <w:rFonts w:ascii="Arial" w:eastAsia="Calibri" w:hAnsi="Arial" w:cs="Arial"/>
          <w:sz w:val="24"/>
          <w:szCs w:val="24"/>
          <w:lang w:val="en-GB"/>
        </w:rPr>
        <w:t xml:space="preserve">alf of them </w:t>
      </w:r>
      <w:r w:rsidR="00F9356B">
        <w:rPr>
          <w:rFonts w:ascii="Arial" w:eastAsia="Calibri" w:hAnsi="Arial" w:cs="Arial"/>
          <w:sz w:val="24"/>
          <w:szCs w:val="24"/>
          <w:lang w:val="en-GB"/>
        </w:rPr>
        <w:t xml:space="preserve">having </w:t>
      </w:r>
      <w:r w:rsidR="00B12AF5" w:rsidRPr="000A46D3">
        <w:rPr>
          <w:rFonts w:ascii="Arial" w:eastAsia="Calibri" w:hAnsi="Arial" w:cs="Arial"/>
          <w:sz w:val="24"/>
          <w:szCs w:val="24"/>
          <w:lang w:val="en-GB"/>
        </w:rPr>
        <w:t>u</w:t>
      </w:r>
      <w:r w:rsidR="00124FF6">
        <w:rPr>
          <w:rFonts w:ascii="Arial" w:eastAsia="Calibri" w:hAnsi="Arial" w:cs="Arial"/>
          <w:sz w:val="24"/>
          <w:szCs w:val="24"/>
          <w:lang w:val="en-GB"/>
        </w:rPr>
        <w:t>nits in more than 16 countries.</w:t>
      </w:r>
    </w:p>
    <w:p w:rsidR="00B12AF5" w:rsidRDefault="00124FF6" w:rsidP="006019DD">
      <w:pPr>
        <w:spacing w:before="120" w:after="0" w:line="360" w:lineRule="auto"/>
        <w:jc w:val="both"/>
        <w:rPr>
          <w:rFonts w:ascii="Arial" w:eastAsia="Calibri" w:hAnsi="Arial" w:cs="Arial"/>
          <w:sz w:val="24"/>
          <w:szCs w:val="24"/>
          <w:lang w:val="en-GB"/>
        </w:rPr>
      </w:pPr>
      <w:r>
        <w:rPr>
          <w:rFonts w:ascii="Arial" w:eastAsia="Calibri" w:hAnsi="Arial" w:cs="Arial"/>
          <w:sz w:val="24"/>
          <w:szCs w:val="24"/>
          <w:lang w:val="en-GB"/>
        </w:rPr>
        <w:t>Profiling of these groups</w:t>
      </w:r>
      <w:r w:rsidR="00B12AF5" w:rsidRPr="000A46D3">
        <w:rPr>
          <w:rFonts w:ascii="Arial" w:eastAsia="Calibri" w:hAnsi="Arial" w:cs="Arial"/>
          <w:sz w:val="24"/>
          <w:szCs w:val="24"/>
          <w:lang w:val="en-GB"/>
        </w:rPr>
        <w:t xml:space="preserve"> </w:t>
      </w:r>
      <w:r>
        <w:rPr>
          <w:rFonts w:ascii="Arial" w:eastAsia="Calibri" w:hAnsi="Arial" w:cs="Arial"/>
          <w:sz w:val="24"/>
          <w:szCs w:val="24"/>
          <w:lang w:val="en-GB"/>
        </w:rPr>
        <w:t>resulted</w:t>
      </w:r>
      <w:r w:rsidR="00B12AF5" w:rsidRPr="000A46D3">
        <w:rPr>
          <w:rFonts w:ascii="Arial" w:eastAsia="Calibri" w:hAnsi="Arial" w:cs="Arial"/>
          <w:sz w:val="24"/>
          <w:szCs w:val="24"/>
          <w:lang w:val="en-GB"/>
        </w:rPr>
        <w:t xml:space="preserve"> in</w:t>
      </w:r>
      <w:r w:rsidR="00E82490">
        <w:rPr>
          <w:rFonts w:ascii="Arial" w:eastAsia="Calibri" w:hAnsi="Arial" w:cs="Arial"/>
          <w:sz w:val="24"/>
          <w:szCs w:val="24"/>
          <w:lang w:val="en-GB"/>
        </w:rPr>
        <w:t>to</w:t>
      </w:r>
      <w:r w:rsidR="00B12AF5" w:rsidRPr="000A46D3">
        <w:rPr>
          <w:rFonts w:ascii="Arial" w:eastAsia="Calibri" w:hAnsi="Arial" w:cs="Arial"/>
          <w:sz w:val="24"/>
          <w:szCs w:val="24"/>
          <w:lang w:val="en-GB"/>
        </w:rPr>
        <w:t xml:space="preserve"> 441 </w:t>
      </w:r>
      <w:r w:rsidR="00F64B53">
        <w:rPr>
          <w:rFonts w:ascii="Arial" w:eastAsia="Calibri" w:hAnsi="Arial" w:cs="Arial"/>
          <w:sz w:val="24"/>
          <w:szCs w:val="24"/>
          <w:lang w:val="en-GB"/>
        </w:rPr>
        <w:t>global enterprises (</w:t>
      </w:r>
      <w:r w:rsidR="00B12AF5" w:rsidRPr="000A46D3">
        <w:rPr>
          <w:rFonts w:ascii="Arial" w:eastAsia="Calibri" w:hAnsi="Arial" w:cs="Arial"/>
          <w:sz w:val="24"/>
          <w:szCs w:val="24"/>
          <w:lang w:val="en-GB"/>
        </w:rPr>
        <w:t>GEN</w:t>
      </w:r>
      <w:r w:rsidR="00130B9C">
        <w:rPr>
          <w:rFonts w:ascii="Arial" w:eastAsia="Calibri" w:hAnsi="Arial" w:cs="Arial"/>
          <w:sz w:val="24"/>
          <w:szCs w:val="24"/>
          <w:lang w:val="en-GB"/>
        </w:rPr>
        <w:t>, as mentioned in Section 3 above</w:t>
      </w:r>
      <w:r w:rsidR="00F64B53">
        <w:rPr>
          <w:rFonts w:ascii="Arial" w:eastAsia="Calibri" w:hAnsi="Arial" w:cs="Arial"/>
          <w:sz w:val="24"/>
          <w:szCs w:val="24"/>
          <w:lang w:val="en-GB"/>
        </w:rPr>
        <w:t>), with</w:t>
      </w:r>
      <w:r w:rsidR="00B12AF5" w:rsidRPr="000A46D3">
        <w:rPr>
          <w:rFonts w:ascii="Arial" w:eastAsia="Calibri" w:hAnsi="Arial" w:cs="Arial"/>
          <w:sz w:val="24"/>
          <w:szCs w:val="24"/>
          <w:lang w:val="en-GB"/>
        </w:rPr>
        <w:t xml:space="preserve"> </w:t>
      </w:r>
      <w:r w:rsidR="00F64B53">
        <w:rPr>
          <w:rFonts w:ascii="Arial" w:eastAsia="Calibri" w:hAnsi="Arial" w:cs="Arial"/>
          <w:sz w:val="24"/>
          <w:szCs w:val="24"/>
          <w:lang w:val="en-GB"/>
        </w:rPr>
        <w:t>o</w:t>
      </w:r>
      <w:r>
        <w:rPr>
          <w:rFonts w:ascii="Arial" w:eastAsia="Calibri" w:hAnsi="Arial" w:cs="Arial"/>
          <w:sz w:val="24"/>
          <w:szCs w:val="24"/>
          <w:lang w:val="en-GB"/>
        </w:rPr>
        <w:t xml:space="preserve">ne third of the groups </w:t>
      </w:r>
      <w:r w:rsidR="00BF7437">
        <w:rPr>
          <w:rFonts w:ascii="Arial" w:eastAsia="Calibri" w:hAnsi="Arial" w:cs="Arial"/>
          <w:sz w:val="24"/>
          <w:szCs w:val="24"/>
          <w:lang w:val="en-GB"/>
        </w:rPr>
        <w:t>delineated in</w:t>
      </w:r>
      <w:r w:rsidR="00B12AF5" w:rsidRPr="000A46D3">
        <w:rPr>
          <w:rFonts w:ascii="Arial" w:eastAsia="Calibri" w:hAnsi="Arial" w:cs="Arial"/>
          <w:sz w:val="24"/>
          <w:szCs w:val="24"/>
          <w:lang w:val="en-GB"/>
        </w:rPr>
        <w:t xml:space="preserve"> </w:t>
      </w:r>
      <w:r w:rsidR="00F64B53">
        <w:rPr>
          <w:rFonts w:ascii="Arial" w:eastAsia="Calibri" w:hAnsi="Arial" w:cs="Arial"/>
          <w:sz w:val="24"/>
          <w:szCs w:val="24"/>
          <w:lang w:val="en-GB"/>
        </w:rPr>
        <w:t xml:space="preserve">only </w:t>
      </w:r>
      <w:r>
        <w:rPr>
          <w:rFonts w:ascii="Arial" w:eastAsia="Calibri" w:hAnsi="Arial" w:cs="Arial"/>
          <w:sz w:val="24"/>
          <w:szCs w:val="24"/>
          <w:lang w:val="en-GB"/>
        </w:rPr>
        <w:t>one</w:t>
      </w:r>
      <w:r w:rsidR="00B12AF5" w:rsidRPr="000A46D3">
        <w:rPr>
          <w:rFonts w:ascii="Arial" w:eastAsia="Calibri" w:hAnsi="Arial" w:cs="Arial"/>
          <w:sz w:val="24"/>
          <w:szCs w:val="24"/>
          <w:lang w:val="en-GB"/>
        </w:rPr>
        <w:t xml:space="preserve"> GEN. The number of </w:t>
      </w:r>
      <w:r w:rsidR="00B12AF5">
        <w:rPr>
          <w:rFonts w:ascii="Arial" w:eastAsia="Calibri" w:hAnsi="Arial" w:cs="Arial"/>
          <w:sz w:val="24"/>
          <w:szCs w:val="24"/>
          <w:lang w:val="en-GB"/>
        </w:rPr>
        <w:t xml:space="preserve">GEN </w:t>
      </w:r>
      <w:r w:rsidR="00BF7437">
        <w:rPr>
          <w:rFonts w:ascii="Arial" w:eastAsia="Calibri" w:hAnsi="Arial" w:cs="Arial"/>
          <w:sz w:val="24"/>
          <w:szCs w:val="24"/>
          <w:lang w:val="en-GB"/>
        </w:rPr>
        <w:t xml:space="preserve">delineated </w:t>
      </w:r>
      <w:r w:rsidR="00B12AF5">
        <w:rPr>
          <w:rFonts w:ascii="Arial" w:eastAsia="Calibri" w:hAnsi="Arial" w:cs="Arial"/>
          <w:sz w:val="24"/>
          <w:szCs w:val="24"/>
          <w:lang w:val="en-GB"/>
        </w:rPr>
        <w:t xml:space="preserve">per group </w:t>
      </w:r>
      <w:r w:rsidR="00F64B53">
        <w:rPr>
          <w:rFonts w:ascii="Arial" w:eastAsia="Calibri" w:hAnsi="Arial" w:cs="Arial"/>
          <w:sz w:val="24"/>
          <w:szCs w:val="24"/>
          <w:lang w:val="en-GB"/>
        </w:rPr>
        <w:t>increase</w:t>
      </w:r>
      <w:r w:rsidR="00BF7437">
        <w:rPr>
          <w:rFonts w:ascii="Arial" w:eastAsia="Calibri" w:hAnsi="Arial" w:cs="Arial"/>
          <w:sz w:val="24"/>
          <w:szCs w:val="24"/>
          <w:lang w:val="en-GB"/>
        </w:rPr>
        <w:t>d</w:t>
      </w:r>
      <w:r w:rsidR="00B12AF5" w:rsidRPr="000A46D3">
        <w:rPr>
          <w:rFonts w:ascii="Arial" w:eastAsia="Calibri" w:hAnsi="Arial" w:cs="Arial"/>
          <w:sz w:val="24"/>
          <w:szCs w:val="24"/>
          <w:lang w:val="en-GB"/>
        </w:rPr>
        <w:t xml:space="preserve"> gradually </w:t>
      </w:r>
      <w:r w:rsidR="00F64B53">
        <w:rPr>
          <w:rFonts w:ascii="Arial" w:eastAsia="Calibri" w:hAnsi="Arial" w:cs="Arial"/>
          <w:sz w:val="24"/>
          <w:szCs w:val="24"/>
          <w:lang w:val="en-GB"/>
        </w:rPr>
        <w:t>to maximum</w:t>
      </w:r>
      <w:r w:rsidR="00B12AF5" w:rsidRPr="000A46D3">
        <w:rPr>
          <w:rFonts w:ascii="Arial" w:eastAsia="Calibri" w:hAnsi="Arial" w:cs="Arial"/>
          <w:sz w:val="24"/>
          <w:szCs w:val="24"/>
          <w:lang w:val="en-GB"/>
        </w:rPr>
        <w:t xml:space="preserve"> 8 </w:t>
      </w:r>
      <w:r w:rsidR="00F64B53">
        <w:rPr>
          <w:rFonts w:ascii="Arial" w:eastAsia="Calibri" w:hAnsi="Arial" w:cs="Arial"/>
          <w:sz w:val="24"/>
          <w:szCs w:val="24"/>
          <w:lang w:val="en-GB"/>
        </w:rPr>
        <w:t xml:space="preserve">for </w:t>
      </w:r>
      <w:r w:rsidR="00F9356B">
        <w:rPr>
          <w:rFonts w:ascii="Arial" w:eastAsia="Calibri" w:hAnsi="Arial" w:cs="Arial"/>
          <w:sz w:val="24"/>
          <w:szCs w:val="24"/>
          <w:lang w:val="en-GB"/>
        </w:rPr>
        <w:t xml:space="preserve">only </w:t>
      </w:r>
      <w:r w:rsidR="00F64B53">
        <w:rPr>
          <w:rFonts w:ascii="Arial" w:eastAsia="Calibri" w:hAnsi="Arial" w:cs="Arial"/>
          <w:sz w:val="24"/>
          <w:szCs w:val="24"/>
          <w:lang w:val="en-GB"/>
        </w:rPr>
        <w:t>6 groups</w:t>
      </w:r>
      <w:r w:rsidR="00B12AF5" w:rsidRPr="000A46D3">
        <w:rPr>
          <w:rFonts w:ascii="Arial" w:eastAsia="Calibri" w:hAnsi="Arial" w:cs="Arial"/>
          <w:sz w:val="24"/>
          <w:szCs w:val="24"/>
          <w:lang w:val="en-GB"/>
        </w:rPr>
        <w:t xml:space="preserve">. This </w:t>
      </w:r>
      <w:r w:rsidR="00F64B53">
        <w:rPr>
          <w:rFonts w:ascii="Arial" w:eastAsia="Calibri" w:hAnsi="Arial" w:cs="Arial"/>
          <w:sz w:val="24"/>
          <w:szCs w:val="24"/>
          <w:lang w:val="en-GB"/>
        </w:rPr>
        <w:t xml:space="preserve">is </w:t>
      </w:r>
      <w:r w:rsidR="00F9356B">
        <w:rPr>
          <w:rFonts w:ascii="Arial" w:eastAsia="Calibri" w:hAnsi="Arial" w:cs="Arial"/>
          <w:sz w:val="24"/>
          <w:szCs w:val="24"/>
          <w:lang w:val="en-GB"/>
        </w:rPr>
        <w:t>a potentially</w:t>
      </w:r>
      <w:r w:rsidR="00F64B53">
        <w:rPr>
          <w:rFonts w:ascii="Arial" w:eastAsia="Calibri" w:hAnsi="Arial" w:cs="Arial"/>
          <w:sz w:val="24"/>
          <w:szCs w:val="24"/>
          <w:lang w:val="en-GB"/>
        </w:rPr>
        <w:t xml:space="preserve"> </w:t>
      </w:r>
      <w:r w:rsidR="00F9356B">
        <w:rPr>
          <w:rFonts w:ascii="Arial" w:eastAsia="Calibri" w:hAnsi="Arial" w:cs="Arial"/>
          <w:sz w:val="24"/>
          <w:szCs w:val="24"/>
          <w:lang w:val="en-GB"/>
        </w:rPr>
        <w:t xml:space="preserve">important </w:t>
      </w:r>
      <w:r w:rsidR="00F64B53">
        <w:rPr>
          <w:rFonts w:ascii="Arial" w:eastAsia="Calibri" w:hAnsi="Arial" w:cs="Arial"/>
          <w:sz w:val="24"/>
          <w:szCs w:val="24"/>
          <w:lang w:val="en-GB"/>
        </w:rPr>
        <w:t>finding</w:t>
      </w:r>
      <w:r w:rsidR="00F9356B">
        <w:rPr>
          <w:rFonts w:ascii="Arial" w:eastAsia="Calibri" w:hAnsi="Arial" w:cs="Arial"/>
          <w:sz w:val="24"/>
          <w:szCs w:val="24"/>
          <w:lang w:val="en-GB"/>
        </w:rPr>
        <w:t xml:space="preserve"> for business statistics</w:t>
      </w:r>
      <w:r w:rsidR="00F64B53">
        <w:rPr>
          <w:rFonts w:ascii="Arial" w:eastAsia="Calibri" w:hAnsi="Arial" w:cs="Arial"/>
          <w:sz w:val="24"/>
          <w:szCs w:val="24"/>
          <w:lang w:val="en-GB"/>
        </w:rPr>
        <w:t>, which also indicates</w:t>
      </w:r>
      <w:r w:rsidR="00B12AF5" w:rsidRPr="000A46D3">
        <w:rPr>
          <w:rFonts w:ascii="Arial" w:eastAsia="Calibri" w:hAnsi="Arial" w:cs="Arial"/>
          <w:sz w:val="24"/>
          <w:szCs w:val="24"/>
          <w:lang w:val="en-GB"/>
        </w:rPr>
        <w:t xml:space="preserve"> homogeneous </w:t>
      </w:r>
      <w:r w:rsidR="00130B9C">
        <w:rPr>
          <w:rFonts w:ascii="Arial" w:eastAsia="Calibri" w:hAnsi="Arial" w:cs="Arial"/>
          <w:sz w:val="24"/>
          <w:szCs w:val="24"/>
          <w:lang w:val="en-GB"/>
        </w:rPr>
        <w:t xml:space="preserve">Profiling approaches </w:t>
      </w:r>
      <w:r w:rsidR="00B12AF5" w:rsidRPr="000A46D3">
        <w:rPr>
          <w:rFonts w:ascii="Arial" w:eastAsia="Calibri" w:hAnsi="Arial" w:cs="Arial"/>
          <w:sz w:val="24"/>
          <w:szCs w:val="24"/>
          <w:lang w:val="en-GB"/>
        </w:rPr>
        <w:t>among countries.</w:t>
      </w:r>
    </w:p>
    <w:p w:rsidR="00D46E47" w:rsidRDefault="00802251" w:rsidP="006019DD">
      <w:pPr>
        <w:spacing w:before="120" w:after="0" w:line="360" w:lineRule="auto"/>
        <w:jc w:val="both"/>
        <w:rPr>
          <w:rFonts w:ascii="Arial" w:eastAsia="Calibri" w:hAnsi="Arial" w:cs="Arial"/>
          <w:sz w:val="24"/>
          <w:szCs w:val="24"/>
          <w:lang w:val="en-GB"/>
        </w:rPr>
      </w:pPr>
      <w:r w:rsidRPr="00802251">
        <w:rPr>
          <w:rFonts w:ascii="Arial" w:eastAsia="Calibri" w:hAnsi="Arial" w:cs="Arial"/>
          <w:sz w:val="24"/>
          <w:szCs w:val="24"/>
          <w:lang w:val="en-GB"/>
        </w:rPr>
        <w:t xml:space="preserve">The results of </w:t>
      </w:r>
      <w:r>
        <w:rPr>
          <w:rFonts w:ascii="Arial" w:eastAsia="Calibri" w:hAnsi="Arial" w:cs="Arial"/>
          <w:sz w:val="24"/>
          <w:szCs w:val="24"/>
          <w:lang w:val="en-GB"/>
        </w:rPr>
        <w:t>P</w:t>
      </w:r>
      <w:r w:rsidRPr="00802251">
        <w:rPr>
          <w:rFonts w:ascii="Arial" w:eastAsia="Calibri" w:hAnsi="Arial" w:cs="Arial"/>
          <w:sz w:val="24"/>
          <w:szCs w:val="24"/>
          <w:lang w:val="en-GB"/>
        </w:rPr>
        <w:t xml:space="preserve">rofiling of large and complex groups in this exercise did not </w:t>
      </w:r>
      <w:r>
        <w:rPr>
          <w:rFonts w:ascii="Arial" w:eastAsia="Calibri" w:hAnsi="Arial" w:cs="Arial"/>
          <w:sz w:val="24"/>
          <w:szCs w:val="24"/>
          <w:lang w:val="en-GB"/>
        </w:rPr>
        <w:t>exhibit</w:t>
      </w:r>
      <w:r w:rsidRPr="00802251">
        <w:rPr>
          <w:rFonts w:ascii="Arial" w:eastAsia="Calibri" w:hAnsi="Arial" w:cs="Arial"/>
          <w:sz w:val="24"/>
          <w:szCs w:val="24"/>
          <w:lang w:val="en-GB"/>
        </w:rPr>
        <w:t xml:space="preserve"> </w:t>
      </w:r>
      <w:r>
        <w:rPr>
          <w:rFonts w:ascii="Arial" w:eastAsia="Calibri" w:hAnsi="Arial" w:cs="Arial"/>
          <w:sz w:val="24"/>
          <w:szCs w:val="24"/>
          <w:lang w:val="en-GB"/>
        </w:rPr>
        <w:t xml:space="preserve">strong </w:t>
      </w:r>
      <w:r w:rsidR="00130B9C">
        <w:rPr>
          <w:rFonts w:ascii="Arial" w:eastAsia="Calibri" w:hAnsi="Arial" w:cs="Arial"/>
          <w:sz w:val="24"/>
          <w:szCs w:val="24"/>
          <w:lang w:val="en-GB"/>
        </w:rPr>
        <w:t>connection</w:t>
      </w:r>
      <w:r w:rsidR="00130B9C" w:rsidRPr="00802251">
        <w:rPr>
          <w:rFonts w:ascii="Arial" w:eastAsia="Calibri" w:hAnsi="Arial" w:cs="Arial"/>
          <w:sz w:val="24"/>
          <w:szCs w:val="24"/>
          <w:lang w:val="en-GB"/>
        </w:rPr>
        <w:t xml:space="preserve"> </w:t>
      </w:r>
      <w:r w:rsidRPr="00802251">
        <w:rPr>
          <w:rFonts w:ascii="Arial" w:eastAsia="Calibri" w:hAnsi="Arial" w:cs="Arial"/>
          <w:sz w:val="24"/>
          <w:szCs w:val="24"/>
          <w:lang w:val="en-GB"/>
        </w:rPr>
        <w:t xml:space="preserve">between the number of GEN and their economic </w:t>
      </w:r>
      <w:r w:rsidR="00130B9C">
        <w:rPr>
          <w:rFonts w:ascii="Arial" w:eastAsia="Calibri" w:hAnsi="Arial" w:cs="Arial"/>
          <w:sz w:val="24"/>
          <w:szCs w:val="24"/>
          <w:lang w:val="en-GB"/>
        </w:rPr>
        <w:t>significance</w:t>
      </w:r>
      <w:r>
        <w:rPr>
          <w:rFonts w:ascii="Arial" w:eastAsia="Calibri" w:hAnsi="Arial" w:cs="Arial"/>
          <w:sz w:val="24"/>
          <w:szCs w:val="24"/>
          <w:lang w:val="en-GB"/>
        </w:rPr>
        <w:t>.</w:t>
      </w:r>
      <w:r w:rsidRPr="00802251">
        <w:rPr>
          <w:rFonts w:ascii="Arial" w:eastAsia="Calibri" w:hAnsi="Arial" w:cs="Arial"/>
          <w:sz w:val="24"/>
          <w:szCs w:val="24"/>
          <w:lang w:val="en-GB"/>
        </w:rPr>
        <w:t xml:space="preserve"> For example, several groups </w:t>
      </w:r>
      <w:r w:rsidR="00D46E47" w:rsidRPr="00802251">
        <w:rPr>
          <w:rFonts w:ascii="Arial" w:eastAsia="Calibri" w:hAnsi="Arial" w:cs="Arial"/>
          <w:sz w:val="24"/>
          <w:szCs w:val="24"/>
          <w:lang w:val="en-GB"/>
        </w:rPr>
        <w:t xml:space="preserve">in services </w:t>
      </w:r>
      <w:r w:rsidR="00130B9C">
        <w:rPr>
          <w:rFonts w:ascii="Arial" w:eastAsia="Calibri" w:hAnsi="Arial" w:cs="Arial"/>
          <w:sz w:val="24"/>
          <w:szCs w:val="24"/>
          <w:lang w:val="en-GB"/>
        </w:rPr>
        <w:t xml:space="preserve">are economically </w:t>
      </w:r>
      <w:r w:rsidR="00D46E47">
        <w:rPr>
          <w:rFonts w:ascii="Arial" w:eastAsia="Calibri" w:hAnsi="Arial" w:cs="Arial"/>
          <w:sz w:val="24"/>
          <w:szCs w:val="24"/>
          <w:lang w:val="en-GB"/>
        </w:rPr>
        <w:t>significant</w:t>
      </w:r>
      <w:r w:rsidRPr="00802251">
        <w:rPr>
          <w:rFonts w:ascii="Arial" w:eastAsia="Calibri" w:hAnsi="Arial" w:cs="Arial"/>
          <w:sz w:val="24"/>
          <w:szCs w:val="24"/>
          <w:lang w:val="en-GB"/>
        </w:rPr>
        <w:t xml:space="preserve"> </w:t>
      </w:r>
      <w:r w:rsidR="00D46E47">
        <w:rPr>
          <w:rFonts w:ascii="Arial" w:eastAsia="Calibri" w:hAnsi="Arial" w:cs="Arial"/>
          <w:sz w:val="24"/>
          <w:szCs w:val="24"/>
          <w:lang w:val="en-GB"/>
        </w:rPr>
        <w:t>but</w:t>
      </w:r>
      <w:r w:rsidRPr="00802251">
        <w:rPr>
          <w:rFonts w:ascii="Arial" w:eastAsia="Calibri" w:hAnsi="Arial" w:cs="Arial"/>
          <w:sz w:val="24"/>
          <w:szCs w:val="24"/>
          <w:lang w:val="en-GB"/>
        </w:rPr>
        <w:t xml:space="preserve"> </w:t>
      </w:r>
      <w:r w:rsidR="00130B9C">
        <w:rPr>
          <w:rFonts w:ascii="Arial" w:eastAsia="Calibri" w:hAnsi="Arial" w:cs="Arial"/>
          <w:sz w:val="24"/>
          <w:szCs w:val="24"/>
          <w:lang w:val="en-GB"/>
        </w:rPr>
        <w:t xml:space="preserve">have </w:t>
      </w:r>
      <w:r w:rsidRPr="00802251">
        <w:rPr>
          <w:rFonts w:ascii="Arial" w:eastAsia="Calibri" w:hAnsi="Arial" w:cs="Arial"/>
          <w:sz w:val="24"/>
          <w:szCs w:val="24"/>
          <w:lang w:val="en-GB"/>
        </w:rPr>
        <w:t xml:space="preserve">relatively simple structure (distribution, IT services, airline companies). Some of the largest manufacturing groups </w:t>
      </w:r>
      <w:r w:rsidR="00F9356B">
        <w:rPr>
          <w:rFonts w:ascii="Arial" w:eastAsia="Calibri" w:hAnsi="Arial" w:cs="Arial"/>
          <w:sz w:val="24"/>
          <w:szCs w:val="24"/>
          <w:lang w:val="en-GB"/>
        </w:rPr>
        <w:t xml:space="preserve">are </w:t>
      </w:r>
      <w:r w:rsidR="00F9356B" w:rsidRPr="00802251">
        <w:rPr>
          <w:rFonts w:ascii="Arial" w:eastAsia="Calibri" w:hAnsi="Arial" w:cs="Arial"/>
          <w:sz w:val="24"/>
          <w:szCs w:val="24"/>
          <w:lang w:val="en-GB"/>
        </w:rPr>
        <w:t xml:space="preserve">centrally managed </w:t>
      </w:r>
      <w:r w:rsidR="00F9356B">
        <w:rPr>
          <w:rFonts w:ascii="Arial" w:eastAsia="Calibri" w:hAnsi="Arial" w:cs="Arial"/>
          <w:sz w:val="24"/>
          <w:szCs w:val="24"/>
          <w:lang w:val="en-GB"/>
        </w:rPr>
        <w:t xml:space="preserve">with </w:t>
      </w:r>
      <w:r w:rsidR="00D46E47">
        <w:rPr>
          <w:rFonts w:ascii="Arial" w:eastAsia="Calibri" w:hAnsi="Arial" w:cs="Arial"/>
          <w:sz w:val="24"/>
          <w:szCs w:val="24"/>
          <w:lang w:val="en-GB"/>
        </w:rPr>
        <w:t>one single activity</w:t>
      </w:r>
      <w:r w:rsidRPr="00802251">
        <w:rPr>
          <w:rFonts w:ascii="Arial" w:eastAsia="Calibri" w:hAnsi="Arial" w:cs="Arial"/>
          <w:sz w:val="24"/>
          <w:szCs w:val="24"/>
          <w:lang w:val="en-GB"/>
        </w:rPr>
        <w:t xml:space="preserve"> and constitute </w:t>
      </w:r>
      <w:r w:rsidR="00F9356B" w:rsidRPr="00802251">
        <w:rPr>
          <w:rFonts w:ascii="Arial" w:eastAsia="Calibri" w:hAnsi="Arial" w:cs="Arial"/>
          <w:sz w:val="24"/>
          <w:szCs w:val="24"/>
          <w:lang w:val="en-GB"/>
        </w:rPr>
        <w:t xml:space="preserve">therefore </w:t>
      </w:r>
      <w:r w:rsidRPr="00802251">
        <w:rPr>
          <w:rFonts w:ascii="Arial" w:eastAsia="Calibri" w:hAnsi="Arial" w:cs="Arial"/>
          <w:sz w:val="24"/>
          <w:szCs w:val="24"/>
          <w:lang w:val="en-GB"/>
        </w:rPr>
        <w:t xml:space="preserve">a single GEN, while other </w:t>
      </w:r>
      <w:r w:rsidR="00D46E47">
        <w:rPr>
          <w:rFonts w:ascii="Arial" w:eastAsia="Calibri" w:hAnsi="Arial" w:cs="Arial"/>
          <w:sz w:val="24"/>
          <w:szCs w:val="24"/>
          <w:lang w:val="en-GB"/>
        </w:rPr>
        <w:t xml:space="preserve">groups </w:t>
      </w:r>
      <w:r w:rsidRPr="00802251">
        <w:rPr>
          <w:rFonts w:ascii="Arial" w:eastAsia="Calibri" w:hAnsi="Arial" w:cs="Arial"/>
          <w:sz w:val="24"/>
          <w:szCs w:val="24"/>
          <w:lang w:val="en-GB"/>
        </w:rPr>
        <w:t xml:space="preserve">are </w:t>
      </w:r>
      <w:proofErr w:type="gramStart"/>
      <w:r w:rsidRPr="00802251">
        <w:rPr>
          <w:rFonts w:ascii="Arial" w:eastAsia="Calibri" w:hAnsi="Arial" w:cs="Arial"/>
          <w:sz w:val="24"/>
          <w:szCs w:val="24"/>
          <w:lang w:val="en-GB"/>
        </w:rPr>
        <w:t>very</w:t>
      </w:r>
      <w:proofErr w:type="gramEnd"/>
      <w:r w:rsidRPr="00802251">
        <w:rPr>
          <w:rFonts w:ascii="Arial" w:eastAsia="Calibri" w:hAnsi="Arial" w:cs="Arial"/>
          <w:sz w:val="24"/>
          <w:szCs w:val="24"/>
          <w:lang w:val="en-GB"/>
        </w:rPr>
        <w:t xml:space="preserve"> diversified conglomerates. Even in the smallest </w:t>
      </w:r>
      <w:r w:rsidR="00F9356B">
        <w:rPr>
          <w:rFonts w:ascii="Arial" w:eastAsia="Calibri" w:hAnsi="Arial" w:cs="Arial"/>
          <w:sz w:val="24"/>
          <w:szCs w:val="24"/>
          <w:lang w:val="en-GB"/>
        </w:rPr>
        <w:t>(</w:t>
      </w:r>
      <w:r w:rsidR="00F9356B" w:rsidRPr="00802251">
        <w:rPr>
          <w:rFonts w:ascii="Arial" w:eastAsia="Calibri" w:hAnsi="Arial" w:cs="Arial"/>
          <w:sz w:val="24"/>
          <w:szCs w:val="24"/>
          <w:lang w:val="en-GB"/>
        </w:rPr>
        <w:t>in demographic or economic terms</w:t>
      </w:r>
      <w:r w:rsidR="00F9356B">
        <w:rPr>
          <w:rFonts w:ascii="Arial" w:eastAsia="Calibri" w:hAnsi="Arial" w:cs="Arial"/>
          <w:sz w:val="24"/>
          <w:szCs w:val="24"/>
          <w:lang w:val="en-GB"/>
        </w:rPr>
        <w:t>)</w:t>
      </w:r>
      <w:r w:rsidR="00F9356B" w:rsidRPr="00802251">
        <w:rPr>
          <w:rFonts w:ascii="Arial" w:eastAsia="Calibri" w:hAnsi="Arial" w:cs="Arial"/>
          <w:sz w:val="24"/>
          <w:szCs w:val="24"/>
          <w:lang w:val="en-GB"/>
        </w:rPr>
        <w:t xml:space="preserve"> </w:t>
      </w:r>
      <w:r w:rsidRPr="00802251">
        <w:rPr>
          <w:rFonts w:ascii="Arial" w:eastAsia="Calibri" w:hAnsi="Arial" w:cs="Arial"/>
          <w:sz w:val="24"/>
          <w:szCs w:val="24"/>
          <w:lang w:val="en-GB"/>
        </w:rPr>
        <w:t xml:space="preserve">countries, </w:t>
      </w:r>
      <w:r w:rsidR="00F9356B">
        <w:rPr>
          <w:rFonts w:ascii="Arial" w:eastAsia="Calibri" w:hAnsi="Arial" w:cs="Arial"/>
          <w:sz w:val="24"/>
          <w:szCs w:val="24"/>
          <w:lang w:val="en-GB"/>
        </w:rPr>
        <w:t>one finds</w:t>
      </w:r>
      <w:r w:rsidRPr="00802251">
        <w:rPr>
          <w:rFonts w:ascii="Arial" w:eastAsia="Calibri" w:hAnsi="Arial" w:cs="Arial"/>
          <w:sz w:val="24"/>
          <w:szCs w:val="24"/>
          <w:lang w:val="en-GB"/>
        </w:rPr>
        <w:t xml:space="preserve"> highly diversified </w:t>
      </w:r>
      <w:r w:rsidR="00BF7437">
        <w:rPr>
          <w:rFonts w:ascii="Arial" w:eastAsia="Calibri" w:hAnsi="Arial" w:cs="Arial"/>
          <w:sz w:val="24"/>
          <w:szCs w:val="24"/>
          <w:lang w:val="en-GB"/>
        </w:rPr>
        <w:t>groups</w:t>
      </w:r>
      <w:r w:rsidRPr="00802251">
        <w:rPr>
          <w:rFonts w:ascii="Arial" w:eastAsia="Calibri" w:hAnsi="Arial" w:cs="Arial"/>
          <w:sz w:val="24"/>
          <w:szCs w:val="24"/>
          <w:lang w:val="en-GB"/>
        </w:rPr>
        <w:t>.</w:t>
      </w:r>
      <w:r w:rsidR="00D46E47">
        <w:rPr>
          <w:rFonts w:ascii="Arial" w:eastAsia="Calibri" w:hAnsi="Arial" w:cs="Arial"/>
          <w:sz w:val="24"/>
          <w:szCs w:val="24"/>
          <w:lang w:val="en-GB"/>
        </w:rPr>
        <w:t xml:space="preserve"> </w:t>
      </w:r>
    </w:p>
    <w:p w:rsidR="00802251" w:rsidRPr="000A46D3" w:rsidRDefault="00802251" w:rsidP="006019DD">
      <w:pPr>
        <w:spacing w:before="120" w:after="0" w:line="360" w:lineRule="auto"/>
        <w:jc w:val="both"/>
        <w:rPr>
          <w:rFonts w:ascii="Arial" w:eastAsia="Calibri" w:hAnsi="Arial" w:cs="Arial"/>
          <w:sz w:val="24"/>
          <w:szCs w:val="24"/>
          <w:lang w:val="en-GB"/>
        </w:rPr>
      </w:pPr>
      <w:r w:rsidRPr="00802251">
        <w:rPr>
          <w:rFonts w:ascii="Arial" w:eastAsia="Calibri" w:hAnsi="Arial" w:cs="Arial"/>
          <w:sz w:val="24"/>
          <w:szCs w:val="24"/>
          <w:lang w:val="en-GB"/>
        </w:rPr>
        <w:lastRenderedPageBreak/>
        <w:t xml:space="preserve">It </w:t>
      </w:r>
      <w:r w:rsidR="00D46E47">
        <w:rPr>
          <w:rFonts w:ascii="Arial" w:eastAsia="Calibri" w:hAnsi="Arial" w:cs="Arial"/>
          <w:sz w:val="24"/>
          <w:szCs w:val="24"/>
          <w:lang w:val="en-GB"/>
        </w:rPr>
        <w:t xml:space="preserve">could be inferred that, by considering </w:t>
      </w:r>
      <w:r w:rsidRPr="00802251">
        <w:rPr>
          <w:rFonts w:ascii="Arial" w:eastAsia="Calibri" w:hAnsi="Arial" w:cs="Arial"/>
          <w:sz w:val="24"/>
          <w:szCs w:val="24"/>
          <w:lang w:val="en-GB"/>
        </w:rPr>
        <w:t xml:space="preserve">groups of all sizes, </w:t>
      </w:r>
      <w:r w:rsidR="00D46E47">
        <w:rPr>
          <w:rFonts w:ascii="Arial" w:eastAsia="Calibri" w:hAnsi="Arial" w:cs="Arial"/>
          <w:sz w:val="24"/>
          <w:szCs w:val="24"/>
          <w:lang w:val="en-GB"/>
        </w:rPr>
        <w:t xml:space="preserve">the </w:t>
      </w:r>
      <w:r w:rsidR="00130B9C">
        <w:rPr>
          <w:rFonts w:ascii="Arial" w:eastAsia="Calibri" w:hAnsi="Arial" w:cs="Arial"/>
          <w:sz w:val="24"/>
          <w:szCs w:val="24"/>
          <w:lang w:val="en-GB"/>
        </w:rPr>
        <w:t xml:space="preserve">percentage of </w:t>
      </w:r>
      <w:r w:rsidR="00D46E47">
        <w:rPr>
          <w:rFonts w:ascii="Arial" w:eastAsia="Calibri" w:hAnsi="Arial" w:cs="Arial"/>
          <w:sz w:val="24"/>
          <w:szCs w:val="24"/>
          <w:lang w:val="en-GB"/>
        </w:rPr>
        <w:t>groups consisting of only one GEN in the economy</w:t>
      </w:r>
      <w:r w:rsidR="00130B9C">
        <w:rPr>
          <w:rFonts w:ascii="Arial" w:eastAsia="Calibri" w:hAnsi="Arial" w:cs="Arial"/>
          <w:sz w:val="24"/>
          <w:szCs w:val="24"/>
          <w:lang w:val="en-GB"/>
        </w:rPr>
        <w:t xml:space="preserve"> would be even higher</w:t>
      </w:r>
      <w:r w:rsidR="00D46E47">
        <w:rPr>
          <w:rFonts w:ascii="Arial" w:eastAsia="Calibri" w:hAnsi="Arial" w:cs="Arial"/>
          <w:sz w:val="24"/>
          <w:szCs w:val="24"/>
          <w:lang w:val="en-GB"/>
        </w:rPr>
        <w:t xml:space="preserve"> (</w:t>
      </w:r>
      <w:r w:rsidRPr="00802251">
        <w:rPr>
          <w:rFonts w:ascii="Arial" w:eastAsia="Calibri" w:hAnsi="Arial" w:cs="Arial"/>
          <w:sz w:val="24"/>
          <w:szCs w:val="24"/>
          <w:lang w:val="en-GB"/>
        </w:rPr>
        <w:t xml:space="preserve">as </w:t>
      </w:r>
      <w:r w:rsidR="00D46E47">
        <w:rPr>
          <w:rFonts w:ascii="Arial" w:eastAsia="Calibri" w:hAnsi="Arial" w:cs="Arial"/>
          <w:sz w:val="24"/>
          <w:szCs w:val="24"/>
          <w:lang w:val="en-GB"/>
        </w:rPr>
        <w:t xml:space="preserve">the great majority of </w:t>
      </w:r>
      <w:r w:rsidRPr="00802251">
        <w:rPr>
          <w:rFonts w:ascii="Arial" w:eastAsia="Calibri" w:hAnsi="Arial" w:cs="Arial"/>
          <w:sz w:val="24"/>
          <w:szCs w:val="24"/>
          <w:lang w:val="en-GB"/>
        </w:rPr>
        <w:t>small and medium groups consist of one GEN</w:t>
      </w:r>
      <w:r w:rsidR="00D46E47">
        <w:rPr>
          <w:rFonts w:ascii="Arial" w:eastAsia="Calibri" w:hAnsi="Arial" w:cs="Arial"/>
          <w:sz w:val="24"/>
          <w:szCs w:val="24"/>
          <w:lang w:val="en-GB"/>
        </w:rPr>
        <w:t>)</w:t>
      </w:r>
      <w:r w:rsidRPr="00802251">
        <w:rPr>
          <w:rFonts w:ascii="Arial" w:eastAsia="Calibri" w:hAnsi="Arial" w:cs="Arial"/>
          <w:sz w:val="24"/>
          <w:szCs w:val="24"/>
          <w:lang w:val="en-GB"/>
        </w:rPr>
        <w:t>.</w:t>
      </w:r>
    </w:p>
    <w:p w:rsidR="00B12AF5" w:rsidRDefault="007D6299" w:rsidP="006019DD">
      <w:pPr>
        <w:spacing w:before="120" w:after="0" w:line="360" w:lineRule="auto"/>
        <w:jc w:val="both"/>
        <w:rPr>
          <w:rFonts w:ascii="Arial" w:eastAsia="Calibri" w:hAnsi="Arial" w:cs="Arial"/>
          <w:sz w:val="24"/>
          <w:szCs w:val="24"/>
          <w:lang w:val="en-GB"/>
        </w:rPr>
      </w:pPr>
      <w:r>
        <w:rPr>
          <w:rFonts w:ascii="Arial" w:eastAsia="Calibri" w:hAnsi="Arial" w:cs="Arial"/>
          <w:sz w:val="24"/>
          <w:szCs w:val="24"/>
          <w:lang w:val="en-GB"/>
        </w:rPr>
        <w:t>Focusing on the most</w:t>
      </w:r>
      <w:r w:rsidR="00B12AF5" w:rsidRPr="000A46D3">
        <w:rPr>
          <w:rFonts w:ascii="Arial" w:eastAsia="Calibri" w:hAnsi="Arial" w:cs="Arial"/>
          <w:sz w:val="24"/>
          <w:szCs w:val="24"/>
          <w:lang w:val="en-GB"/>
        </w:rPr>
        <w:t>-represented industries</w:t>
      </w:r>
      <w:r>
        <w:rPr>
          <w:rFonts w:ascii="Arial" w:eastAsia="Calibri" w:hAnsi="Arial" w:cs="Arial"/>
          <w:sz w:val="24"/>
          <w:szCs w:val="24"/>
          <w:lang w:val="en-GB"/>
        </w:rPr>
        <w:t xml:space="preserve"> in the sample</w:t>
      </w:r>
      <w:r w:rsidR="00B12AF5" w:rsidRPr="000A46D3">
        <w:rPr>
          <w:rFonts w:ascii="Arial" w:eastAsia="Calibri" w:hAnsi="Arial" w:cs="Arial"/>
          <w:sz w:val="24"/>
          <w:szCs w:val="24"/>
          <w:lang w:val="en-GB"/>
        </w:rPr>
        <w:t>, Manufacturing (section C) and Business to Business, B</w:t>
      </w:r>
      <w:r w:rsidR="00CB6BAE">
        <w:rPr>
          <w:rFonts w:ascii="Arial" w:eastAsia="Calibri" w:hAnsi="Arial" w:cs="Arial"/>
          <w:sz w:val="24"/>
          <w:szCs w:val="24"/>
          <w:lang w:val="en-GB"/>
        </w:rPr>
        <w:t>-</w:t>
      </w:r>
      <w:r w:rsidR="00B12AF5" w:rsidRPr="000A46D3">
        <w:rPr>
          <w:rFonts w:ascii="Arial" w:eastAsia="Calibri" w:hAnsi="Arial" w:cs="Arial"/>
          <w:sz w:val="24"/>
          <w:szCs w:val="24"/>
          <w:lang w:val="en-GB"/>
        </w:rPr>
        <w:t>to</w:t>
      </w:r>
      <w:r w:rsidR="00CB6BAE">
        <w:rPr>
          <w:rFonts w:ascii="Arial" w:eastAsia="Calibri" w:hAnsi="Arial" w:cs="Arial"/>
          <w:sz w:val="24"/>
          <w:szCs w:val="24"/>
          <w:lang w:val="en-GB"/>
        </w:rPr>
        <w:t>-</w:t>
      </w:r>
      <w:r w:rsidR="00B12AF5" w:rsidRPr="000A46D3">
        <w:rPr>
          <w:rFonts w:ascii="Arial" w:eastAsia="Calibri" w:hAnsi="Arial" w:cs="Arial"/>
          <w:sz w:val="24"/>
          <w:szCs w:val="24"/>
          <w:lang w:val="en-GB"/>
        </w:rPr>
        <w:t>B, (sections JA, JC, M, N</w:t>
      </w:r>
      <w:r w:rsidR="00B12AF5">
        <w:rPr>
          <w:rStyle w:val="FootnoteReference"/>
          <w:rFonts w:ascii="Arial" w:eastAsia="Calibri" w:hAnsi="Arial" w:cs="Arial"/>
          <w:sz w:val="24"/>
          <w:szCs w:val="24"/>
        </w:rPr>
        <w:footnoteReference w:id="1"/>
      </w:r>
      <w:r w:rsidR="00B12AF5" w:rsidRPr="000A46D3">
        <w:rPr>
          <w:rFonts w:ascii="Arial" w:eastAsia="Calibri" w:hAnsi="Arial" w:cs="Arial"/>
          <w:sz w:val="24"/>
          <w:szCs w:val="24"/>
          <w:lang w:val="en-GB"/>
        </w:rPr>
        <w:t>)</w:t>
      </w:r>
      <w:r>
        <w:rPr>
          <w:rFonts w:ascii="Arial" w:eastAsia="Calibri" w:hAnsi="Arial" w:cs="Arial"/>
          <w:sz w:val="24"/>
          <w:szCs w:val="24"/>
          <w:lang w:val="en-GB"/>
        </w:rPr>
        <w:t>, there</w:t>
      </w:r>
      <w:r w:rsidR="00B12AF5" w:rsidRPr="000A46D3">
        <w:rPr>
          <w:rFonts w:ascii="Arial" w:eastAsia="Calibri" w:hAnsi="Arial" w:cs="Arial"/>
          <w:sz w:val="24"/>
          <w:szCs w:val="24"/>
          <w:lang w:val="en-GB"/>
        </w:rPr>
        <w:t xml:space="preserve"> are 88 manufacturing groups, employing 1</w:t>
      </w:r>
      <w:r>
        <w:rPr>
          <w:rFonts w:ascii="Arial" w:eastAsia="Calibri" w:hAnsi="Arial" w:cs="Arial"/>
          <w:sz w:val="24"/>
          <w:szCs w:val="24"/>
          <w:lang w:val="en-GB"/>
        </w:rPr>
        <w:t>.</w:t>
      </w:r>
      <w:r w:rsidR="00B12AF5" w:rsidRPr="000A46D3">
        <w:rPr>
          <w:rFonts w:ascii="Arial" w:eastAsia="Calibri" w:hAnsi="Arial" w:cs="Arial"/>
          <w:sz w:val="24"/>
          <w:szCs w:val="24"/>
          <w:lang w:val="en-GB"/>
        </w:rPr>
        <w:t>89</w:t>
      </w:r>
      <w:r w:rsidR="00BF7437">
        <w:rPr>
          <w:rFonts w:ascii="Arial" w:eastAsia="Calibri" w:hAnsi="Arial" w:cs="Arial"/>
          <w:sz w:val="24"/>
          <w:szCs w:val="24"/>
          <w:lang w:val="en-GB"/>
        </w:rPr>
        <w:t xml:space="preserve"> </w:t>
      </w:r>
      <w:r>
        <w:rPr>
          <w:rFonts w:ascii="Arial" w:eastAsia="Calibri" w:hAnsi="Arial" w:cs="Arial"/>
          <w:sz w:val="24"/>
          <w:szCs w:val="24"/>
          <w:lang w:val="en-GB"/>
        </w:rPr>
        <w:t>M</w:t>
      </w:r>
      <w:r w:rsidR="00B12AF5" w:rsidRPr="000A46D3">
        <w:rPr>
          <w:rFonts w:ascii="Arial" w:eastAsia="Calibri" w:hAnsi="Arial" w:cs="Arial"/>
          <w:sz w:val="24"/>
          <w:szCs w:val="24"/>
          <w:lang w:val="en-GB"/>
        </w:rPr>
        <w:t xml:space="preserve"> employees</w:t>
      </w:r>
      <w:r>
        <w:rPr>
          <w:rFonts w:ascii="Arial" w:eastAsia="Calibri" w:hAnsi="Arial" w:cs="Arial"/>
          <w:sz w:val="24"/>
          <w:szCs w:val="24"/>
          <w:lang w:val="en-GB"/>
        </w:rPr>
        <w:t xml:space="preserve"> and</w:t>
      </w:r>
      <w:r w:rsidR="00B12AF5" w:rsidRPr="000A46D3">
        <w:rPr>
          <w:rFonts w:ascii="Arial" w:eastAsia="Calibri" w:hAnsi="Arial" w:cs="Arial"/>
          <w:sz w:val="24"/>
          <w:szCs w:val="24"/>
          <w:lang w:val="en-GB"/>
        </w:rPr>
        <w:t xml:space="preserve"> controlling 10,310 legal units which </w:t>
      </w:r>
      <w:r w:rsidR="00B12AF5">
        <w:rPr>
          <w:rFonts w:ascii="Arial" w:eastAsia="Calibri" w:hAnsi="Arial" w:cs="Arial"/>
          <w:sz w:val="24"/>
          <w:szCs w:val="24"/>
          <w:lang w:val="en-GB"/>
        </w:rPr>
        <w:t xml:space="preserve">were profiled </w:t>
      </w:r>
      <w:r w:rsidR="00B12AF5" w:rsidRPr="000A46D3">
        <w:rPr>
          <w:rFonts w:ascii="Arial" w:eastAsia="Calibri" w:hAnsi="Arial" w:cs="Arial"/>
          <w:sz w:val="24"/>
          <w:szCs w:val="24"/>
          <w:lang w:val="en-GB"/>
        </w:rPr>
        <w:t>in 230 GEN</w:t>
      </w:r>
      <w:r>
        <w:rPr>
          <w:rFonts w:ascii="Arial" w:eastAsia="Calibri" w:hAnsi="Arial" w:cs="Arial"/>
          <w:sz w:val="24"/>
          <w:szCs w:val="24"/>
          <w:lang w:val="en-GB"/>
        </w:rPr>
        <w:t>, versus</w:t>
      </w:r>
      <w:r w:rsidR="00B12AF5" w:rsidRPr="000A46D3">
        <w:rPr>
          <w:rFonts w:ascii="Arial" w:eastAsia="Calibri" w:hAnsi="Arial" w:cs="Arial"/>
          <w:sz w:val="24"/>
          <w:szCs w:val="24"/>
          <w:lang w:val="en-GB"/>
        </w:rPr>
        <w:t xml:space="preserve"> 18 B</w:t>
      </w:r>
      <w:r w:rsidR="00CB6BAE">
        <w:rPr>
          <w:rFonts w:ascii="Arial" w:eastAsia="Calibri" w:hAnsi="Arial" w:cs="Arial"/>
          <w:sz w:val="24"/>
          <w:szCs w:val="24"/>
          <w:lang w:val="en-GB"/>
        </w:rPr>
        <w:t>-</w:t>
      </w:r>
      <w:r w:rsidR="00B12AF5" w:rsidRPr="000A46D3">
        <w:rPr>
          <w:rFonts w:ascii="Arial" w:eastAsia="Calibri" w:hAnsi="Arial" w:cs="Arial"/>
          <w:sz w:val="24"/>
          <w:szCs w:val="24"/>
          <w:lang w:val="en-GB"/>
        </w:rPr>
        <w:t>to</w:t>
      </w:r>
      <w:r w:rsidR="00CB6BAE">
        <w:rPr>
          <w:rFonts w:ascii="Arial" w:eastAsia="Calibri" w:hAnsi="Arial" w:cs="Arial"/>
          <w:sz w:val="24"/>
          <w:szCs w:val="24"/>
          <w:lang w:val="en-GB"/>
        </w:rPr>
        <w:t>-</w:t>
      </w:r>
      <w:r w:rsidR="00B12AF5" w:rsidRPr="000A46D3">
        <w:rPr>
          <w:rFonts w:ascii="Arial" w:eastAsia="Calibri" w:hAnsi="Arial" w:cs="Arial"/>
          <w:sz w:val="24"/>
          <w:szCs w:val="24"/>
          <w:lang w:val="en-GB"/>
        </w:rPr>
        <w:t>B groups, employing 839</w:t>
      </w:r>
      <w:r w:rsidR="00BF7437">
        <w:rPr>
          <w:rFonts w:ascii="Arial" w:eastAsia="Calibri" w:hAnsi="Arial" w:cs="Arial"/>
          <w:sz w:val="24"/>
          <w:szCs w:val="24"/>
          <w:lang w:val="en-GB"/>
        </w:rPr>
        <w:t xml:space="preserve"> </w:t>
      </w:r>
      <w:r>
        <w:rPr>
          <w:rFonts w:ascii="Arial" w:eastAsia="Calibri" w:hAnsi="Arial" w:cs="Arial"/>
          <w:sz w:val="24"/>
          <w:szCs w:val="24"/>
          <w:lang w:val="en-GB"/>
        </w:rPr>
        <w:t>K</w:t>
      </w:r>
      <w:r w:rsidR="00B12AF5" w:rsidRPr="000A46D3">
        <w:rPr>
          <w:rFonts w:ascii="Arial" w:eastAsia="Calibri" w:hAnsi="Arial" w:cs="Arial"/>
          <w:sz w:val="24"/>
          <w:szCs w:val="24"/>
          <w:lang w:val="en-GB"/>
        </w:rPr>
        <w:t xml:space="preserve"> employees</w:t>
      </w:r>
      <w:r>
        <w:rPr>
          <w:rFonts w:ascii="Arial" w:eastAsia="Calibri" w:hAnsi="Arial" w:cs="Arial"/>
          <w:sz w:val="24"/>
          <w:szCs w:val="24"/>
          <w:lang w:val="en-GB"/>
        </w:rPr>
        <w:t xml:space="preserve">, </w:t>
      </w:r>
      <w:r w:rsidR="00B12AF5" w:rsidRPr="000A46D3">
        <w:rPr>
          <w:rFonts w:ascii="Arial" w:eastAsia="Calibri" w:hAnsi="Arial" w:cs="Arial"/>
          <w:sz w:val="24"/>
          <w:szCs w:val="24"/>
          <w:lang w:val="en-GB"/>
        </w:rPr>
        <w:t xml:space="preserve">controlling 2,271 units in 44 GEN. </w:t>
      </w:r>
      <w:r>
        <w:rPr>
          <w:rFonts w:ascii="Arial" w:eastAsia="Calibri" w:hAnsi="Arial" w:cs="Arial"/>
          <w:sz w:val="24"/>
          <w:szCs w:val="24"/>
          <w:lang w:val="en-GB"/>
        </w:rPr>
        <w:t xml:space="preserve">Again </w:t>
      </w:r>
      <w:r w:rsidR="00B12AF5" w:rsidRPr="000A46D3">
        <w:rPr>
          <w:rFonts w:ascii="Arial" w:eastAsia="Calibri" w:hAnsi="Arial" w:cs="Arial"/>
          <w:sz w:val="24"/>
          <w:szCs w:val="24"/>
          <w:lang w:val="en-GB"/>
        </w:rPr>
        <w:t xml:space="preserve">around a third of the groups </w:t>
      </w:r>
      <w:r w:rsidR="000A235E">
        <w:rPr>
          <w:rFonts w:ascii="Arial" w:eastAsia="Calibri" w:hAnsi="Arial" w:cs="Arial"/>
          <w:sz w:val="24"/>
          <w:szCs w:val="24"/>
          <w:lang w:val="en-GB"/>
        </w:rPr>
        <w:t>were</w:t>
      </w:r>
      <w:r w:rsidR="00B12AF5" w:rsidRPr="000A46D3">
        <w:rPr>
          <w:rFonts w:ascii="Arial" w:eastAsia="Calibri" w:hAnsi="Arial" w:cs="Arial"/>
          <w:sz w:val="24"/>
          <w:szCs w:val="24"/>
          <w:lang w:val="en-GB"/>
        </w:rPr>
        <w:t xml:space="preserve"> profiled in a single GEN.</w:t>
      </w:r>
    </w:p>
    <w:p w:rsidR="00E85A31" w:rsidRPr="00EC5F5A" w:rsidRDefault="00E85A31" w:rsidP="006019DD">
      <w:pPr>
        <w:pStyle w:val="Caption"/>
        <w:keepNext/>
        <w:spacing w:before="360"/>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15CDE">
        <w:rPr>
          <w:rFonts w:ascii="Arial" w:hAnsi="Arial" w:cs="Arial"/>
          <w:b/>
          <w:i w:val="0"/>
          <w:noProof/>
          <w:color w:val="auto"/>
          <w:sz w:val="20"/>
          <w:szCs w:val="20"/>
          <w:lang w:val="en-GB"/>
        </w:rPr>
        <w:t>5</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Employment distribution in GEN and legal units in profiled groups in sample</w:t>
      </w:r>
    </w:p>
    <w:tbl>
      <w:tblPr>
        <w:tblStyle w:val="TableGrid"/>
        <w:tblW w:w="9924" w:type="dxa"/>
        <w:tblInd w:w="-318" w:type="dxa"/>
        <w:tblLayout w:type="fixed"/>
        <w:tblLook w:val="04A0" w:firstRow="1" w:lastRow="0" w:firstColumn="1" w:lastColumn="0" w:noHBand="0" w:noVBand="1"/>
      </w:tblPr>
      <w:tblGrid>
        <w:gridCol w:w="1702"/>
        <w:gridCol w:w="851"/>
        <w:gridCol w:w="1275"/>
        <w:gridCol w:w="1134"/>
        <w:gridCol w:w="851"/>
        <w:gridCol w:w="850"/>
        <w:gridCol w:w="1134"/>
        <w:gridCol w:w="993"/>
        <w:gridCol w:w="1134"/>
      </w:tblGrid>
      <w:tr w:rsidR="00C86C16" w:rsidRPr="00325B21" w:rsidTr="00BF7437">
        <w:trPr>
          <w:cantSplit/>
        </w:trPr>
        <w:tc>
          <w:tcPr>
            <w:tcW w:w="1702" w:type="dxa"/>
          </w:tcPr>
          <w:p w:rsidR="00C86C16" w:rsidRPr="00325B21" w:rsidRDefault="00C86C16" w:rsidP="001D2DDA">
            <w:pPr>
              <w:spacing w:before="100" w:beforeAutospacing="1" w:after="100" w:afterAutospacing="1"/>
              <w:jc w:val="center"/>
              <w:rPr>
                <w:rFonts w:ascii="Arial" w:hAnsi="Arial" w:cs="Arial"/>
                <w:b/>
                <w:sz w:val="20"/>
                <w:szCs w:val="20"/>
                <w:lang w:val="en-GB"/>
              </w:rPr>
            </w:pPr>
            <w:r w:rsidRPr="00325B21">
              <w:rPr>
                <w:rFonts w:ascii="Arial" w:hAnsi="Arial" w:cs="Arial"/>
                <w:b/>
                <w:sz w:val="20"/>
                <w:szCs w:val="20"/>
                <w:lang w:val="en-GB"/>
              </w:rPr>
              <w:t>Groups</w:t>
            </w:r>
          </w:p>
        </w:tc>
        <w:tc>
          <w:tcPr>
            <w:tcW w:w="851"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 groups</w:t>
            </w:r>
          </w:p>
        </w:tc>
        <w:tc>
          <w:tcPr>
            <w:tcW w:w="1275"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 groups with 1 GEN</w:t>
            </w:r>
          </w:p>
        </w:tc>
        <w:tc>
          <w:tcPr>
            <w:tcW w:w="1134"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employees / group</w:t>
            </w:r>
          </w:p>
        </w:tc>
        <w:tc>
          <w:tcPr>
            <w:tcW w:w="851"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GEN / group</w:t>
            </w:r>
          </w:p>
        </w:tc>
        <w:tc>
          <w:tcPr>
            <w:tcW w:w="850"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Units / group</w:t>
            </w:r>
          </w:p>
        </w:tc>
        <w:tc>
          <w:tcPr>
            <w:tcW w:w="1134"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employees / GEN</w:t>
            </w:r>
          </w:p>
        </w:tc>
        <w:tc>
          <w:tcPr>
            <w:tcW w:w="993"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employees / unit</w:t>
            </w:r>
          </w:p>
        </w:tc>
        <w:tc>
          <w:tcPr>
            <w:tcW w:w="1134"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Countries involved</w:t>
            </w:r>
          </w:p>
        </w:tc>
      </w:tr>
      <w:tr w:rsidR="00C86C16" w:rsidRPr="00325B21" w:rsidTr="00BF7437">
        <w:trPr>
          <w:cantSplit/>
        </w:trPr>
        <w:tc>
          <w:tcPr>
            <w:tcW w:w="1702"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b/>
                <w:sz w:val="20"/>
                <w:szCs w:val="20"/>
                <w:lang w:val="en-GB"/>
              </w:rPr>
              <w:t>Manufacturing</w:t>
            </w:r>
          </w:p>
        </w:tc>
        <w:tc>
          <w:tcPr>
            <w:tcW w:w="851"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88</w:t>
            </w:r>
          </w:p>
        </w:tc>
        <w:tc>
          <w:tcPr>
            <w:tcW w:w="1275"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31</w:t>
            </w:r>
          </w:p>
        </w:tc>
        <w:tc>
          <w:tcPr>
            <w:tcW w:w="1134"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21,533</w:t>
            </w:r>
          </w:p>
        </w:tc>
        <w:tc>
          <w:tcPr>
            <w:tcW w:w="851"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2.8</w:t>
            </w:r>
          </w:p>
        </w:tc>
        <w:tc>
          <w:tcPr>
            <w:tcW w:w="850"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117.2</w:t>
            </w:r>
          </w:p>
        </w:tc>
        <w:tc>
          <w:tcPr>
            <w:tcW w:w="1134"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8,239</w:t>
            </w:r>
          </w:p>
        </w:tc>
        <w:tc>
          <w:tcPr>
            <w:tcW w:w="993"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184</w:t>
            </w:r>
          </w:p>
        </w:tc>
        <w:tc>
          <w:tcPr>
            <w:tcW w:w="1134" w:type="dxa"/>
          </w:tcPr>
          <w:p w:rsidR="00C86C16" w:rsidRPr="00325B21" w:rsidRDefault="00C86C16" w:rsidP="001D2DDA">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23</w:t>
            </w:r>
          </w:p>
        </w:tc>
      </w:tr>
      <w:tr w:rsidR="00C86C16" w:rsidRPr="00325B21" w:rsidTr="00BF7437">
        <w:trPr>
          <w:cantSplit/>
        </w:trPr>
        <w:tc>
          <w:tcPr>
            <w:tcW w:w="1702" w:type="dxa"/>
          </w:tcPr>
          <w:p w:rsidR="00C86C16" w:rsidRPr="00325B21" w:rsidRDefault="00C86C16" w:rsidP="001D2DDA">
            <w:pPr>
              <w:spacing w:before="100" w:beforeAutospacing="1" w:after="100" w:afterAutospacing="1"/>
              <w:jc w:val="center"/>
              <w:rPr>
                <w:rFonts w:ascii="Arial" w:hAnsi="Arial" w:cs="Arial"/>
                <w:b/>
                <w:sz w:val="20"/>
                <w:szCs w:val="20"/>
                <w:lang w:val="en-GB"/>
              </w:rPr>
            </w:pPr>
            <w:r w:rsidRPr="00325B21">
              <w:rPr>
                <w:rFonts w:ascii="Arial" w:hAnsi="Arial" w:cs="Arial"/>
                <w:b/>
                <w:sz w:val="20"/>
                <w:szCs w:val="20"/>
                <w:lang w:val="en-GB"/>
              </w:rPr>
              <w:t>B-to-B</w:t>
            </w:r>
          </w:p>
        </w:tc>
        <w:tc>
          <w:tcPr>
            <w:tcW w:w="851"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18</w:t>
            </w:r>
          </w:p>
        </w:tc>
        <w:tc>
          <w:tcPr>
            <w:tcW w:w="1275"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7</w:t>
            </w:r>
          </w:p>
        </w:tc>
        <w:tc>
          <w:tcPr>
            <w:tcW w:w="1134"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46,613</w:t>
            </w:r>
          </w:p>
        </w:tc>
        <w:tc>
          <w:tcPr>
            <w:tcW w:w="851"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2.4</w:t>
            </w:r>
          </w:p>
        </w:tc>
        <w:tc>
          <w:tcPr>
            <w:tcW w:w="850"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126.2</w:t>
            </w:r>
          </w:p>
        </w:tc>
        <w:tc>
          <w:tcPr>
            <w:tcW w:w="1134"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19,069</w:t>
            </w:r>
          </w:p>
        </w:tc>
        <w:tc>
          <w:tcPr>
            <w:tcW w:w="993"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369</w:t>
            </w:r>
          </w:p>
        </w:tc>
        <w:tc>
          <w:tcPr>
            <w:tcW w:w="1134" w:type="dxa"/>
          </w:tcPr>
          <w:p w:rsidR="00C86C16" w:rsidRPr="006019DD" w:rsidRDefault="00C86C16" w:rsidP="001D2DDA">
            <w:pPr>
              <w:spacing w:before="100" w:beforeAutospacing="1" w:after="100" w:afterAutospacing="1"/>
              <w:jc w:val="center"/>
              <w:rPr>
                <w:rFonts w:ascii="Arial" w:hAnsi="Arial" w:cs="Arial"/>
                <w:sz w:val="20"/>
                <w:szCs w:val="20"/>
              </w:rPr>
            </w:pPr>
            <w:r w:rsidRPr="006019DD">
              <w:rPr>
                <w:rFonts w:ascii="Arial" w:hAnsi="Arial" w:cs="Arial"/>
                <w:sz w:val="20"/>
                <w:szCs w:val="20"/>
              </w:rPr>
              <w:t>22</w:t>
            </w:r>
          </w:p>
        </w:tc>
      </w:tr>
    </w:tbl>
    <w:p w:rsidR="00E85A31" w:rsidRPr="007F548B" w:rsidRDefault="00B12AF5" w:rsidP="006019DD">
      <w:pPr>
        <w:spacing w:before="360" w:after="0" w:line="360" w:lineRule="auto"/>
        <w:jc w:val="both"/>
        <w:rPr>
          <w:rFonts w:ascii="Arial" w:eastAsia="Calibri" w:hAnsi="Arial" w:cs="Arial"/>
          <w:sz w:val="24"/>
          <w:szCs w:val="24"/>
          <w:lang w:val="en-GB"/>
        </w:rPr>
      </w:pPr>
      <w:r w:rsidRPr="000A46D3">
        <w:rPr>
          <w:rFonts w:ascii="Arial" w:eastAsia="Calibri" w:hAnsi="Arial" w:cs="Arial"/>
          <w:sz w:val="24"/>
          <w:szCs w:val="24"/>
          <w:lang w:val="en-GB"/>
        </w:rPr>
        <w:t xml:space="preserve">These </w:t>
      </w:r>
      <w:r w:rsidR="00CB6BAE">
        <w:rPr>
          <w:rFonts w:ascii="Arial" w:eastAsia="Calibri" w:hAnsi="Arial" w:cs="Arial"/>
          <w:sz w:val="24"/>
          <w:szCs w:val="24"/>
          <w:lang w:val="en-GB"/>
        </w:rPr>
        <w:t>observations</w:t>
      </w:r>
      <w:r w:rsidRPr="000A46D3">
        <w:rPr>
          <w:rFonts w:ascii="Arial" w:eastAsia="Calibri" w:hAnsi="Arial" w:cs="Arial"/>
          <w:sz w:val="24"/>
          <w:szCs w:val="24"/>
          <w:lang w:val="en-GB"/>
        </w:rPr>
        <w:t xml:space="preserve"> confirm </w:t>
      </w:r>
      <w:r w:rsidR="00CB6BAE">
        <w:rPr>
          <w:rFonts w:ascii="Arial" w:eastAsia="Calibri" w:hAnsi="Arial" w:cs="Arial"/>
          <w:sz w:val="24"/>
          <w:szCs w:val="24"/>
          <w:lang w:val="en-GB"/>
        </w:rPr>
        <w:t xml:space="preserve">the expected, </w:t>
      </w:r>
      <w:r w:rsidR="007F548B">
        <w:rPr>
          <w:rFonts w:ascii="Arial" w:eastAsia="Calibri" w:hAnsi="Arial" w:cs="Arial"/>
          <w:sz w:val="24"/>
          <w:szCs w:val="24"/>
          <w:lang w:val="en-GB"/>
        </w:rPr>
        <w:t xml:space="preserve">i.e. </w:t>
      </w:r>
      <w:r w:rsidR="00CB6BAE">
        <w:rPr>
          <w:rFonts w:ascii="Arial" w:eastAsia="Calibri" w:hAnsi="Arial" w:cs="Arial"/>
          <w:sz w:val="24"/>
          <w:szCs w:val="24"/>
          <w:lang w:val="en-GB"/>
        </w:rPr>
        <w:t>m</w:t>
      </w:r>
      <w:r w:rsidRPr="000A46D3">
        <w:rPr>
          <w:rFonts w:ascii="Arial" w:eastAsia="Calibri" w:hAnsi="Arial" w:cs="Arial"/>
          <w:sz w:val="24"/>
          <w:szCs w:val="24"/>
          <w:lang w:val="en-GB"/>
        </w:rPr>
        <w:t xml:space="preserve">anufacturing groups have </w:t>
      </w:r>
      <w:r w:rsidR="00CB6BAE">
        <w:rPr>
          <w:rFonts w:ascii="Arial" w:eastAsia="Calibri" w:hAnsi="Arial" w:cs="Arial"/>
          <w:sz w:val="24"/>
          <w:szCs w:val="24"/>
          <w:lang w:val="en-GB"/>
        </w:rPr>
        <w:t xml:space="preserve">more complex </w:t>
      </w:r>
      <w:r w:rsidRPr="000A46D3">
        <w:rPr>
          <w:rFonts w:ascii="Arial" w:eastAsia="Calibri" w:hAnsi="Arial" w:cs="Arial"/>
          <w:sz w:val="24"/>
          <w:szCs w:val="24"/>
          <w:lang w:val="en-GB"/>
        </w:rPr>
        <w:t>structures than B</w:t>
      </w:r>
      <w:r w:rsidR="00CB6BAE">
        <w:rPr>
          <w:rFonts w:ascii="Arial" w:eastAsia="Calibri" w:hAnsi="Arial" w:cs="Arial"/>
          <w:sz w:val="24"/>
          <w:szCs w:val="24"/>
          <w:lang w:val="en-GB"/>
        </w:rPr>
        <w:t>-</w:t>
      </w:r>
      <w:r w:rsidRPr="000A46D3">
        <w:rPr>
          <w:rFonts w:ascii="Arial" w:eastAsia="Calibri" w:hAnsi="Arial" w:cs="Arial"/>
          <w:sz w:val="24"/>
          <w:szCs w:val="24"/>
          <w:lang w:val="en-GB"/>
        </w:rPr>
        <w:t>to</w:t>
      </w:r>
      <w:r w:rsidR="00CB6BAE">
        <w:rPr>
          <w:rFonts w:ascii="Arial" w:eastAsia="Calibri" w:hAnsi="Arial" w:cs="Arial"/>
          <w:sz w:val="24"/>
          <w:szCs w:val="24"/>
          <w:lang w:val="en-GB"/>
        </w:rPr>
        <w:t>-</w:t>
      </w:r>
      <w:r w:rsidRPr="000A46D3">
        <w:rPr>
          <w:rFonts w:ascii="Arial" w:eastAsia="Calibri" w:hAnsi="Arial" w:cs="Arial"/>
          <w:sz w:val="24"/>
          <w:szCs w:val="24"/>
          <w:lang w:val="en-GB"/>
        </w:rPr>
        <w:t xml:space="preserve">B ones. </w:t>
      </w:r>
      <w:r w:rsidR="00CB6BAE">
        <w:rPr>
          <w:rFonts w:ascii="Arial" w:eastAsia="Calibri" w:hAnsi="Arial" w:cs="Arial"/>
          <w:sz w:val="24"/>
          <w:szCs w:val="24"/>
          <w:lang w:val="en-GB"/>
        </w:rPr>
        <w:t>M</w:t>
      </w:r>
      <w:r w:rsidRPr="000A46D3">
        <w:rPr>
          <w:rFonts w:ascii="Arial" w:eastAsia="Calibri" w:hAnsi="Arial" w:cs="Arial"/>
          <w:sz w:val="24"/>
          <w:szCs w:val="24"/>
          <w:lang w:val="en-GB"/>
        </w:rPr>
        <w:t xml:space="preserve">anufacturing groups are </w:t>
      </w:r>
      <w:r w:rsidR="00CB6BAE">
        <w:rPr>
          <w:rFonts w:ascii="Arial" w:eastAsia="Calibri" w:hAnsi="Arial" w:cs="Arial"/>
          <w:sz w:val="24"/>
          <w:szCs w:val="24"/>
          <w:lang w:val="en-GB"/>
        </w:rPr>
        <w:t>generally</w:t>
      </w:r>
      <w:r w:rsidRPr="000A46D3">
        <w:rPr>
          <w:rFonts w:ascii="Arial" w:eastAsia="Calibri" w:hAnsi="Arial" w:cs="Arial"/>
          <w:sz w:val="24"/>
          <w:szCs w:val="24"/>
          <w:lang w:val="en-GB"/>
        </w:rPr>
        <w:t xml:space="preserve"> profiled in more </w:t>
      </w:r>
      <w:r w:rsidR="00CB6BAE">
        <w:rPr>
          <w:rFonts w:ascii="Arial" w:eastAsia="Calibri" w:hAnsi="Arial" w:cs="Arial"/>
          <w:sz w:val="24"/>
          <w:szCs w:val="24"/>
          <w:lang w:val="en-GB"/>
        </w:rPr>
        <w:t xml:space="preserve">than one </w:t>
      </w:r>
      <w:r w:rsidRPr="000A46D3">
        <w:rPr>
          <w:rFonts w:ascii="Arial" w:eastAsia="Calibri" w:hAnsi="Arial" w:cs="Arial"/>
          <w:sz w:val="24"/>
          <w:szCs w:val="24"/>
          <w:lang w:val="en-GB"/>
        </w:rPr>
        <w:t xml:space="preserve">GEN. A legal </w:t>
      </w:r>
      <w:r w:rsidR="00CB6BAE">
        <w:rPr>
          <w:rFonts w:ascii="Arial" w:eastAsia="Calibri" w:hAnsi="Arial" w:cs="Arial"/>
          <w:sz w:val="24"/>
          <w:szCs w:val="24"/>
          <w:lang w:val="en-GB"/>
        </w:rPr>
        <w:t xml:space="preserve">unit </w:t>
      </w:r>
      <w:r w:rsidRPr="000A46D3">
        <w:rPr>
          <w:rFonts w:ascii="Arial" w:eastAsia="Calibri" w:hAnsi="Arial" w:cs="Arial"/>
          <w:sz w:val="24"/>
          <w:szCs w:val="24"/>
          <w:lang w:val="en-GB"/>
        </w:rPr>
        <w:t>in a B</w:t>
      </w:r>
      <w:r w:rsidR="00CB6BAE">
        <w:rPr>
          <w:rFonts w:ascii="Arial" w:eastAsia="Calibri" w:hAnsi="Arial" w:cs="Arial"/>
          <w:sz w:val="24"/>
          <w:szCs w:val="24"/>
          <w:lang w:val="en-GB"/>
        </w:rPr>
        <w:t>-</w:t>
      </w:r>
      <w:r w:rsidRPr="000A46D3">
        <w:rPr>
          <w:rFonts w:ascii="Arial" w:eastAsia="Calibri" w:hAnsi="Arial" w:cs="Arial"/>
          <w:sz w:val="24"/>
          <w:szCs w:val="24"/>
          <w:lang w:val="en-GB"/>
        </w:rPr>
        <w:t>to</w:t>
      </w:r>
      <w:r w:rsidR="00CB6BAE">
        <w:rPr>
          <w:rFonts w:ascii="Arial" w:eastAsia="Calibri" w:hAnsi="Arial" w:cs="Arial"/>
          <w:sz w:val="24"/>
          <w:szCs w:val="24"/>
          <w:lang w:val="en-GB"/>
        </w:rPr>
        <w:t>-</w:t>
      </w:r>
      <w:r w:rsidRPr="000A46D3">
        <w:rPr>
          <w:rFonts w:ascii="Arial" w:eastAsia="Calibri" w:hAnsi="Arial" w:cs="Arial"/>
          <w:sz w:val="24"/>
          <w:szCs w:val="24"/>
          <w:lang w:val="en-GB"/>
        </w:rPr>
        <w:t>B group employs twice more employees than in manufacturing, which indicate</w:t>
      </w:r>
      <w:r w:rsidR="007F548B">
        <w:rPr>
          <w:rFonts w:ascii="Arial" w:eastAsia="Calibri" w:hAnsi="Arial" w:cs="Arial"/>
          <w:sz w:val="24"/>
          <w:szCs w:val="24"/>
          <w:lang w:val="en-GB"/>
        </w:rPr>
        <w:t>s a simpler internal structure.</w:t>
      </w:r>
    </w:p>
    <w:p w:rsidR="0019186A" w:rsidRDefault="00BF7437" w:rsidP="006019DD">
      <w:pPr>
        <w:spacing w:before="120" w:after="0" w:line="360" w:lineRule="auto"/>
        <w:jc w:val="both"/>
        <w:rPr>
          <w:rFonts w:ascii="Arial" w:eastAsia="Calibri" w:hAnsi="Arial" w:cs="Arial"/>
          <w:sz w:val="24"/>
          <w:szCs w:val="24"/>
          <w:lang w:val="en-GB"/>
        </w:rPr>
      </w:pPr>
      <w:r>
        <w:rPr>
          <w:rFonts w:ascii="Arial" w:eastAsia="Calibri" w:hAnsi="Arial" w:cs="Arial"/>
          <w:sz w:val="24"/>
          <w:szCs w:val="24"/>
          <w:lang w:val="en-GB"/>
        </w:rPr>
        <w:t>A</w:t>
      </w:r>
      <w:r w:rsidR="007F548B">
        <w:rPr>
          <w:rFonts w:ascii="Arial" w:eastAsia="Calibri" w:hAnsi="Arial" w:cs="Arial"/>
          <w:sz w:val="24"/>
          <w:szCs w:val="24"/>
          <w:lang w:val="en-GB"/>
        </w:rPr>
        <w:t xml:space="preserve">dditional interesting observations stem from the table below. The consolidation of </w:t>
      </w:r>
      <w:r w:rsidR="00661DBE">
        <w:rPr>
          <w:rFonts w:ascii="Arial" w:eastAsia="Calibri" w:hAnsi="Arial" w:cs="Arial"/>
          <w:sz w:val="24"/>
          <w:szCs w:val="24"/>
          <w:lang w:val="en-GB"/>
        </w:rPr>
        <w:t xml:space="preserve">the </w:t>
      </w:r>
      <w:r w:rsidR="007F548B">
        <w:rPr>
          <w:rFonts w:ascii="Arial" w:eastAsia="Calibri" w:hAnsi="Arial" w:cs="Arial"/>
          <w:sz w:val="24"/>
          <w:szCs w:val="24"/>
          <w:lang w:val="en-GB"/>
        </w:rPr>
        <w:t xml:space="preserve">groups towards their main activity at GEN level is </w:t>
      </w:r>
      <w:r w:rsidR="002C7545">
        <w:rPr>
          <w:rFonts w:ascii="Arial" w:eastAsia="Calibri" w:hAnsi="Arial" w:cs="Arial"/>
          <w:sz w:val="24"/>
          <w:szCs w:val="24"/>
          <w:lang w:val="en-GB"/>
        </w:rPr>
        <w:t>evident</w:t>
      </w:r>
      <w:r w:rsidR="007F548B">
        <w:rPr>
          <w:rFonts w:ascii="Arial" w:eastAsia="Calibri" w:hAnsi="Arial" w:cs="Arial"/>
          <w:sz w:val="24"/>
          <w:szCs w:val="24"/>
          <w:lang w:val="en-GB"/>
        </w:rPr>
        <w:t>.</w:t>
      </w:r>
    </w:p>
    <w:p w:rsidR="007F548B" w:rsidRPr="00EC5F5A" w:rsidRDefault="007F548B" w:rsidP="006019DD">
      <w:pPr>
        <w:pStyle w:val="Caption"/>
        <w:keepNext/>
        <w:spacing w:before="360"/>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15CDE">
        <w:rPr>
          <w:rFonts w:ascii="Arial" w:hAnsi="Arial" w:cs="Arial"/>
          <w:b/>
          <w:i w:val="0"/>
          <w:noProof/>
          <w:color w:val="auto"/>
          <w:sz w:val="20"/>
          <w:szCs w:val="20"/>
          <w:lang w:val="en-GB"/>
        </w:rPr>
        <w:t>6</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Employment distribution (percentages) in manufacturing and B-to-B groups in sample</w:t>
      </w:r>
    </w:p>
    <w:tbl>
      <w:tblPr>
        <w:tblStyle w:val="TableGrid"/>
        <w:tblW w:w="9322" w:type="dxa"/>
        <w:tblLook w:val="04A0" w:firstRow="1" w:lastRow="0" w:firstColumn="1" w:lastColumn="0" w:noHBand="0" w:noVBand="1"/>
      </w:tblPr>
      <w:tblGrid>
        <w:gridCol w:w="3652"/>
        <w:gridCol w:w="1418"/>
        <w:gridCol w:w="1417"/>
        <w:gridCol w:w="1276"/>
        <w:gridCol w:w="1559"/>
      </w:tblGrid>
      <w:tr w:rsidR="007F548B" w:rsidRPr="004B1FFF" w:rsidTr="006019DD">
        <w:trPr>
          <w:cantSplit/>
        </w:trPr>
        <w:tc>
          <w:tcPr>
            <w:tcW w:w="3652" w:type="dxa"/>
          </w:tcPr>
          <w:p w:rsidR="007F548B" w:rsidRPr="00325B21" w:rsidRDefault="007F548B" w:rsidP="0093097E">
            <w:pPr>
              <w:spacing w:before="100" w:beforeAutospacing="1" w:after="100" w:afterAutospacing="1"/>
              <w:jc w:val="center"/>
              <w:rPr>
                <w:rFonts w:ascii="Arial" w:hAnsi="Arial" w:cs="Arial"/>
                <w:sz w:val="20"/>
                <w:szCs w:val="20"/>
                <w:lang w:val="en-GB"/>
              </w:rPr>
            </w:pPr>
          </w:p>
        </w:tc>
        <w:tc>
          <w:tcPr>
            <w:tcW w:w="2835" w:type="dxa"/>
            <w:gridSpan w:val="2"/>
          </w:tcPr>
          <w:p w:rsidR="007F548B" w:rsidRPr="00A04F7E" w:rsidRDefault="007F548B" w:rsidP="0093097E">
            <w:pPr>
              <w:spacing w:before="100" w:beforeAutospacing="1" w:after="100" w:afterAutospacing="1"/>
              <w:jc w:val="center"/>
              <w:rPr>
                <w:rFonts w:ascii="Arial" w:hAnsi="Arial" w:cs="Arial"/>
                <w:sz w:val="20"/>
                <w:szCs w:val="20"/>
                <w:lang w:val="en-GB"/>
              </w:rPr>
            </w:pPr>
            <w:r w:rsidRPr="00A04F7E">
              <w:rPr>
                <w:rFonts w:ascii="Arial" w:hAnsi="Arial" w:cs="Arial"/>
                <w:b/>
                <w:sz w:val="20"/>
                <w:szCs w:val="20"/>
                <w:lang w:val="en-GB"/>
              </w:rPr>
              <w:t>Manufacturing groups (C)</w:t>
            </w:r>
          </w:p>
        </w:tc>
        <w:tc>
          <w:tcPr>
            <w:tcW w:w="2835" w:type="dxa"/>
            <w:gridSpan w:val="2"/>
          </w:tcPr>
          <w:p w:rsidR="007F548B" w:rsidRPr="00A04F7E" w:rsidRDefault="007F548B" w:rsidP="0093097E">
            <w:pPr>
              <w:spacing w:before="100" w:beforeAutospacing="1" w:after="100" w:afterAutospacing="1"/>
              <w:jc w:val="center"/>
              <w:rPr>
                <w:rFonts w:ascii="Arial" w:hAnsi="Arial" w:cs="Arial"/>
                <w:sz w:val="20"/>
                <w:szCs w:val="20"/>
                <w:lang w:val="en-GB"/>
              </w:rPr>
            </w:pPr>
            <w:r w:rsidRPr="00A04F7E">
              <w:rPr>
                <w:rFonts w:ascii="Arial" w:hAnsi="Arial" w:cs="Arial"/>
                <w:b/>
                <w:sz w:val="20"/>
                <w:szCs w:val="20"/>
                <w:lang w:val="en-GB"/>
              </w:rPr>
              <w:t>B-to-B groups (JA,JC,M,N)</w:t>
            </w:r>
          </w:p>
        </w:tc>
      </w:tr>
      <w:tr w:rsidR="007F548B" w:rsidRPr="00EC5F5A" w:rsidTr="006019DD">
        <w:trPr>
          <w:cantSplit/>
        </w:trPr>
        <w:tc>
          <w:tcPr>
            <w:tcW w:w="3652" w:type="dxa"/>
          </w:tcPr>
          <w:p w:rsidR="007F548B" w:rsidRPr="00325B21" w:rsidRDefault="007F548B" w:rsidP="0093097E">
            <w:pPr>
              <w:spacing w:before="100" w:beforeAutospacing="1" w:after="100" w:afterAutospacing="1"/>
              <w:jc w:val="center"/>
              <w:rPr>
                <w:rFonts w:ascii="Arial" w:hAnsi="Arial" w:cs="Arial"/>
                <w:sz w:val="20"/>
                <w:szCs w:val="20"/>
                <w:lang w:val="en-GB"/>
              </w:rPr>
            </w:pPr>
            <w:r w:rsidRPr="00325B21">
              <w:rPr>
                <w:rFonts w:ascii="Arial" w:hAnsi="Arial" w:cs="Arial"/>
                <w:b/>
                <w:sz w:val="20"/>
                <w:szCs w:val="20"/>
                <w:lang w:val="en-GB"/>
              </w:rPr>
              <w:t>Activity / NACE</w:t>
            </w:r>
          </w:p>
        </w:tc>
        <w:tc>
          <w:tcPr>
            <w:tcW w:w="1418" w:type="dxa"/>
          </w:tcPr>
          <w:p w:rsidR="007F548B" w:rsidRPr="00A04F7E" w:rsidRDefault="007F548B" w:rsidP="0093097E">
            <w:pPr>
              <w:spacing w:before="100" w:beforeAutospacing="1" w:after="100" w:afterAutospacing="1"/>
              <w:jc w:val="center"/>
              <w:rPr>
                <w:rFonts w:ascii="Arial" w:hAnsi="Arial" w:cs="Arial"/>
                <w:sz w:val="20"/>
                <w:szCs w:val="20"/>
                <w:lang w:val="en-GB"/>
              </w:rPr>
            </w:pPr>
            <w:r w:rsidRPr="00A04F7E">
              <w:rPr>
                <w:rFonts w:ascii="Arial" w:hAnsi="Arial" w:cs="Arial"/>
                <w:b/>
                <w:sz w:val="20"/>
                <w:szCs w:val="20"/>
                <w:lang w:val="en-GB"/>
              </w:rPr>
              <w:t>GEN (%)</w:t>
            </w:r>
          </w:p>
        </w:tc>
        <w:tc>
          <w:tcPr>
            <w:tcW w:w="1417" w:type="dxa"/>
          </w:tcPr>
          <w:p w:rsidR="007F548B" w:rsidRPr="00A04F7E" w:rsidRDefault="007F548B" w:rsidP="0093097E">
            <w:pPr>
              <w:spacing w:before="100" w:beforeAutospacing="1" w:after="100" w:afterAutospacing="1"/>
              <w:jc w:val="center"/>
              <w:rPr>
                <w:rFonts w:ascii="Arial" w:hAnsi="Arial" w:cs="Arial"/>
                <w:sz w:val="20"/>
                <w:szCs w:val="20"/>
                <w:lang w:val="en-GB"/>
              </w:rPr>
            </w:pPr>
            <w:r w:rsidRPr="00A04F7E">
              <w:rPr>
                <w:rFonts w:ascii="Arial" w:hAnsi="Arial" w:cs="Arial"/>
                <w:b/>
                <w:sz w:val="20"/>
                <w:szCs w:val="20"/>
                <w:lang w:val="en-GB"/>
              </w:rPr>
              <w:t>LEU (%)</w:t>
            </w:r>
          </w:p>
        </w:tc>
        <w:tc>
          <w:tcPr>
            <w:tcW w:w="1276" w:type="dxa"/>
          </w:tcPr>
          <w:p w:rsidR="007F548B" w:rsidRPr="00A04F7E" w:rsidRDefault="007F548B" w:rsidP="0093097E">
            <w:pPr>
              <w:spacing w:before="100" w:beforeAutospacing="1" w:after="100" w:afterAutospacing="1"/>
              <w:jc w:val="center"/>
              <w:rPr>
                <w:rFonts w:ascii="Arial" w:hAnsi="Arial" w:cs="Arial"/>
                <w:sz w:val="20"/>
                <w:szCs w:val="20"/>
                <w:lang w:val="en-GB"/>
              </w:rPr>
            </w:pPr>
            <w:r w:rsidRPr="00A04F7E">
              <w:rPr>
                <w:rFonts w:ascii="Arial" w:hAnsi="Arial" w:cs="Arial"/>
                <w:b/>
                <w:sz w:val="20"/>
                <w:szCs w:val="20"/>
                <w:lang w:val="en-GB"/>
              </w:rPr>
              <w:t>GEN (%)</w:t>
            </w:r>
          </w:p>
        </w:tc>
        <w:tc>
          <w:tcPr>
            <w:tcW w:w="1559" w:type="dxa"/>
          </w:tcPr>
          <w:p w:rsidR="007F548B" w:rsidRPr="00A04F7E" w:rsidRDefault="007F548B" w:rsidP="0093097E">
            <w:pPr>
              <w:spacing w:before="100" w:beforeAutospacing="1" w:after="100" w:afterAutospacing="1"/>
              <w:jc w:val="center"/>
              <w:rPr>
                <w:rFonts w:ascii="Arial" w:hAnsi="Arial" w:cs="Arial"/>
                <w:sz w:val="20"/>
                <w:szCs w:val="20"/>
                <w:lang w:val="en-GB"/>
              </w:rPr>
            </w:pPr>
            <w:r w:rsidRPr="00A04F7E">
              <w:rPr>
                <w:rFonts w:ascii="Arial" w:hAnsi="Arial" w:cs="Arial"/>
                <w:b/>
                <w:sz w:val="20"/>
                <w:szCs w:val="20"/>
                <w:lang w:val="en-GB"/>
              </w:rPr>
              <w:t>LEU (%)</w:t>
            </w:r>
          </w:p>
        </w:tc>
      </w:tr>
      <w:tr w:rsidR="007F548B" w:rsidRPr="004643ED" w:rsidTr="006019DD">
        <w:trPr>
          <w:cantSplit/>
        </w:trPr>
        <w:tc>
          <w:tcPr>
            <w:tcW w:w="3652" w:type="dxa"/>
          </w:tcPr>
          <w:p w:rsidR="007F548B" w:rsidRPr="00325B21" w:rsidRDefault="007F548B" w:rsidP="00A04F7E">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C: Manufacturing</w:t>
            </w:r>
          </w:p>
        </w:tc>
        <w:tc>
          <w:tcPr>
            <w:tcW w:w="1418" w:type="dxa"/>
          </w:tcPr>
          <w:p w:rsidR="007F548B" w:rsidRPr="006019DD" w:rsidRDefault="007F548B" w:rsidP="0093097E">
            <w:pPr>
              <w:spacing w:before="100" w:beforeAutospacing="1" w:after="100" w:afterAutospacing="1"/>
              <w:jc w:val="center"/>
              <w:rPr>
                <w:sz w:val="20"/>
                <w:szCs w:val="20"/>
              </w:rPr>
            </w:pPr>
            <w:r w:rsidRPr="006019DD">
              <w:rPr>
                <w:sz w:val="20"/>
                <w:szCs w:val="20"/>
              </w:rPr>
              <w:t>79.9</w:t>
            </w:r>
          </w:p>
        </w:tc>
        <w:tc>
          <w:tcPr>
            <w:tcW w:w="1417" w:type="dxa"/>
          </w:tcPr>
          <w:p w:rsidR="007F548B" w:rsidRPr="006019DD" w:rsidRDefault="007F548B" w:rsidP="0093097E">
            <w:pPr>
              <w:spacing w:before="100" w:beforeAutospacing="1" w:after="100" w:afterAutospacing="1"/>
              <w:jc w:val="center"/>
              <w:rPr>
                <w:sz w:val="20"/>
                <w:szCs w:val="20"/>
              </w:rPr>
            </w:pPr>
            <w:r w:rsidRPr="006019DD">
              <w:rPr>
                <w:sz w:val="20"/>
                <w:szCs w:val="20"/>
              </w:rPr>
              <w:t>72.1</w:t>
            </w:r>
          </w:p>
        </w:tc>
        <w:tc>
          <w:tcPr>
            <w:tcW w:w="1276" w:type="dxa"/>
          </w:tcPr>
          <w:p w:rsidR="007F548B" w:rsidRPr="006019DD" w:rsidRDefault="007F548B" w:rsidP="0093097E">
            <w:pPr>
              <w:spacing w:before="100" w:beforeAutospacing="1" w:after="100" w:afterAutospacing="1"/>
              <w:jc w:val="center"/>
              <w:rPr>
                <w:sz w:val="20"/>
                <w:szCs w:val="20"/>
              </w:rPr>
            </w:pPr>
            <w:r w:rsidRPr="006019DD">
              <w:rPr>
                <w:sz w:val="20"/>
                <w:szCs w:val="20"/>
              </w:rPr>
              <w:t>2.7</w:t>
            </w:r>
          </w:p>
        </w:tc>
        <w:tc>
          <w:tcPr>
            <w:tcW w:w="1559" w:type="dxa"/>
          </w:tcPr>
          <w:p w:rsidR="007F548B" w:rsidRPr="006019DD" w:rsidRDefault="007F548B" w:rsidP="0093097E">
            <w:pPr>
              <w:spacing w:before="100" w:beforeAutospacing="1" w:after="100" w:afterAutospacing="1"/>
              <w:jc w:val="center"/>
              <w:rPr>
                <w:sz w:val="20"/>
                <w:szCs w:val="20"/>
              </w:rPr>
            </w:pPr>
            <w:r w:rsidRPr="006019DD">
              <w:rPr>
                <w:sz w:val="20"/>
                <w:szCs w:val="20"/>
              </w:rPr>
              <w:t>5.2</w:t>
            </w:r>
          </w:p>
        </w:tc>
      </w:tr>
      <w:tr w:rsidR="007F548B" w:rsidRPr="004643ED" w:rsidTr="006019DD">
        <w:trPr>
          <w:cantSplit/>
        </w:trPr>
        <w:tc>
          <w:tcPr>
            <w:tcW w:w="3652" w:type="dxa"/>
          </w:tcPr>
          <w:p w:rsidR="007F548B" w:rsidRPr="00A04F7E" w:rsidRDefault="007F548B" w:rsidP="00A04F7E">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G: Wholesale and retail trade</w:t>
            </w:r>
          </w:p>
        </w:tc>
        <w:tc>
          <w:tcPr>
            <w:tcW w:w="1418" w:type="dxa"/>
          </w:tcPr>
          <w:p w:rsidR="007F548B" w:rsidRPr="006019DD" w:rsidRDefault="007F548B" w:rsidP="0093097E">
            <w:pPr>
              <w:spacing w:before="100" w:beforeAutospacing="1" w:after="100" w:afterAutospacing="1"/>
              <w:jc w:val="center"/>
              <w:rPr>
                <w:sz w:val="20"/>
                <w:szCs w:val="20"/>
              </w:rPr>
            </w:pPr>
            <w:r w:rsidRPr="006019DD">
              <w:rPr>
                <w:sz w:val="20"/>
                <w:szCs w:val="20"/>
              </w:rPr>
              <w:t>9.8</w:t>
            </w:r>
          </w:p>
        </w:tc>
        <w:tc>
          <w:tcPr>
            <w:tcW w:w="1417" w:type="dxa"/>
          </w:tcPr>
          <w:p w:rsidR="007F548B" w:rsidRPr="006019DD" w:rsidRDefault="007F548B" w:rsidP="0093097E">
            <w:pPr>
              <w:spacing w:before="100" w:beforeAutospacing="1" w:after="100" w:afterAutospacing="1"/>
              <w:jc w:val="center"/>
              <w:rPr>
                <w:sz w:val="20"/>
                <w:szCs w:val="20"/>
              </w:rPr>
            </w:pPr>
            <w:r w:rsidRPr="006019DD">
              <w:rPr>
                <w:sz w:val="20"/>
                <w:szCs w:val="20"/>
              </w:rPr>
              <w:t>16.5</w:t>
            </w:r>
          </w:p>
        </w:tc>
        <w:tc>
          <w:tcPr>
            <w:tcW w:w="1276" w:type="dxa"/>
          </w:tcPr>
          <w:p w:rsidR="007F548B" w:rsidRPr="006019DD" w:rsidRDefault="007F548B" w:rsidP="0093097E">
            <w:pPr>
              <w:spacing w:before="100" w:beforeAutospacing="1" w:after="100" w:afterAutospacing="1"/>
              <w:jc w:val="center"/>
              <w:rPr>
                <w:sz w:val="20"/>
                <w:szCs w:val="20"/>
              </w:rPr>
            </w:pPr>
            <w:r w:rsidRPr="006019DD">
              <w:rPr>
                <w:sz w:val="20"/>
                <w:szCs w:val="20"/>
              </w:rPr>
              <w:t>0.0</w:t>
            </w:r>
          </w:p>
        </w:tc>
        <w:tc>
          <w:tcPr>
            <w:tcW w:w="1559" w:type="dxa"/>
          </w:tcPr>
          <w:p w:rsidR="007F548B" w:rsidRPr="006019DD" w:rsidRDefault="007F548B" w:rsidP="0093097E">
            <w:pPr>
              <w:spacing w:before="100" w:beforeAutospacing="1" w:after="100" w:afterAutospacing="1"/>
              <w:jc w:val="center"/>
              <w:rPr>
                <w:sz w:val="20"/>
                <w:szCs w:val="20"/>
              </w:rPr>
            </w:pPr>
            <w:r w:rsidRPr="006019DD">
              <w:rPr>
                <w:sz w:val="20"/>
                <w:szCs w:val="20"/>
              </w:rPr>
              <w:t>1.2</w:t>
            </w:r>
          </w:p>
        </w:tc>
      </w:tr>
      <w:tr w:rsidR="007F548B" w:rsidRPr="00E85A31" w:rsidTr="006019DD">
        <w:trPr>
          <w:cantSplit/>
        </w:trPr>
        <w:tc>
          <w:tcPr>
            <w:tcW w:w="3652" w:type="dxa"/>
          </w:tcPr>
          <w:p w:rsidR="007F548B" w:rsidRPr="00A04F7E" w:rsidRDefault="007F548B" w:rsidP="00A04F7E">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 xml:space="preserve">H: Transportation and </w:t>
            </w:r>
            <w:r w:rsidRPr="00A04F7E">
              <w:rPr>
                <w:rFonts w:ascii="Arial" w:hAnsi="Arial" w:cs="Arial"/>
                <w:sz w:val="20"/>
                <w:szCs w:val="20"/>
                <w:lang w:val="en-GB"/>
              </w:rPr>
              <w:t>storage</w:t>
            </w:r>
          </w:p>
        </w:tc>
        <w:tc>
          <w:tcPr>
            <w:tcW w:w="1418" w:type="dxa"/>
          </w:tcPr>
          <w:p w:rsidR="007F548B" w:rsidRPr="006019DD" w:rsidRDefault="007F548B" w:rsidP="0093097E">
            <w:pPr>
              <w:spacing w:before="100" w:beforeAutospacing="1" w:after="100" w:afterAutospacing="1"/>
              <w:jc w:val="center"/>
              <w:rPr>
                <w:sz w:val="20"/>
                <w:szCs w:val="20"/>
              </w:rPr>
            </w:pPr>
            <w:r w:rsidRPr="006019DD">
              <w:rPr>
                <w:sz w:val="20"/>
                <w:szCs w:val="20"/>
              </w:rPr>
              <w:t>4.9</w:t>
            </w:r>
          </w:p>
        </w:tc>
        <w:tc>
          <w:tcPr>
            <w:tcW w:w="1417" w:type="dxa"/>
          </w:tcPr>
          <w:p w:rsidR="007F548B" w:rsidRPr="006019DD" w:rsidRDefault="007F548B" w:rsidP="0093097E">
            <w:pPr>
              <w:spacing w:before="100" w:beforeAutospacing="1" w:after="100" w:afterAutospacing="1"/>
              <w:jc w:val="center"/>
              <w:rPr>
                <w:sz w:val="20"/>
                <w:szCs w:val="20"/>
              </w:rPr>
            </w:pPr>
            <w:r w:rsidRPr="006019DD">
              <w:rPr>
                <w:sz w:val="20"/>
                <w:szCs w:val="20"/>
              </w:rPr>
              <w:t>1.2</w:t>
            </w:r>
          </w:p>
        </w:tc>
        <w:tc>
          <w:tcPr>
            <w:tcW w:w="1276" w:type="dxa"/>
          </w:tcPr>
          <w:p w:rsidR="007F548B" w:rsidRPr="006019DD" w:rsidRDefault="007F548B" w:rsidP="0093097E">
            <w:pPr>
              <w:spacing w:before="100" w:beforeAutospacing="1" w:after="100" w:afterAutospacing="1"/>
              <w:jc w:val="center"/>
              <w:rPr>
                <w:sz w:val="20"/>
                <w:szCs w:val="20"/>
              </w:rPr>
            </w:pPr>
            <w:r w:rsidRPr="006019DD">
              <w:rPr>
                <w:sz w:val="20"/>
                <w:szCs w:val="20"/>
              </w:rPr>
              <w:t>0.0</w:t>
            </w:r>
          </w:p>
        </w:tc>
        <w:tc>
          <w:tcPr>
            <w:tcW w:w="1559" w:type="dxa"/>
          </w:tcPr>
          <w:p w:rsidR="007F548B" w:rsidRPr="006019DD" w:rsidRDefault="007F548B" w:rsidP="0093097E">
            <w:pPr>
              <w:spacing w:before="100" w:beforeAutospacing="1" w:after="100" w:afterAutospacing="1"/>
              <w:jc w:val="center"/>
              <w:rPr>
                <w:sz w:val="20"/>
                <w:szCs w:val="20"/>
              </w:rPr>
            </w:pPr>
            <w:r w:rsidRPr="006019DD">
              <w:rPr>
                <w:sz w:val="20"/>
                <w:szCs w:val="20"/>
              </w:rPr>
              <w:t>1.2</w:t>
            </w:r>
          </w:p>
        </w:tc>
      </w:tr>
      <w:tr w:rsidR="007F548B" w:rsidRPr="004643ED" w:rsidTr="006019DD">
        <w:trPr>
          <w:cantSplit/>
        </w:trPr>
        <w:tc>
          <w:tcPr>
            <w:tcW w:w="3652" w:type="dxa"/>
          </w:tcPr>
          <w:p w:rsidR="007F548B" w:rsidRPr="00A04F7E" w:rsidRDefault="007F548B" w:rsidP="00A04F7E">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J: Information and Communication</w:t>
            </w:r>
          </w:p>
        </w:tc>
        <w:tc>
          <w:tcPr>
            <w:tcW w:w="1418" w:type="dxa"/>
          </w:tcPr>
          <w:p w:rsidR="007F548B" w:rsidRPr="006019DD" w:rsidRDefault="007F548B" w:rsidP="0093097E">
            <w:pPr>
              <w:spacing w:before="100" w:beforeAutospacing="1" w:after="100" w:afterAutospacing="1"/>
              <w:jc w:val="center"/>
              <w:rPr>
                <w:sz w:val="20"/>
                <w:szCs w:val="20"/>
              </w:rPr>
            </w:pPr>
            <w:r w:rsidRPr="006019DD">
              <w:rPr>
                <w:sz w:val="20"/>
                <w:szCs w:val="20"/>
              </w:rPr>
              <w:t>0.3</w:t>
            </w:r>
          </w:p>
        </w:tc>
        <w:tc>
          <w:tcPr>
            <w:tcW w:w="1417" w:type="dxa"/>
          </w:tcPr>
          <w:p w:rsidR="007F548B" w:rsidRPr="006019DD" w:rsidRDefault="007F548B" w:rsidP="0093097E">
            <w:pPr>
              <w:spacing w:before="100" w:beforeAutospacing="1" w:after="100" w:afterAutospacing="1"/>
              <w:jc w:val="center"/>
              <w:rPr>
                <w:sz w:val="20"/>
                <w:szCs w:val="20"/>
              </w:rPr>
            </w:pPr>
            <w:r w:rsidRPr="006019DD">
              <w:rPr>
                <w:sz w:val="20"/>
                <w:szCs w:val="20"/>
              </w:rPr>
              <w:t>0.6</w:t>
            </w:r>
          </w:p>
        </w:tc>
        <w:tc>
          <w:tcPr>
            <w:tcW w:w="1276" w:type="dxa"/>
          </w:tcPr>
          <w:p w:rsidR="007F548B" w:rsidRPr="006019DD" w:rsidRDefault="007F548B" w:rsidP="0093097E">
            <w:pPr>
              <w:spacing w:before="100" w:beforeAutospacing="1" w:after="100" w:afterAutospacing="1"/>
              <w:jc w:val="center"/>
              <w:rPr>
                <w:sz w:val="20"/>
                <w:szCs w:val="20"/>
              </w:rPr>
            </w:pPr>
            <w:r w:rsidRPr="006019DD">
              <w:rPr>
                <w:sz w:val="20"/>
                <w:szCs w:val="20"/>
              </w:rPr>
              <w:t>5.6</w:t>
            </w:r>
          </w:p>
        </w:tc>
        <w:tc>
          <w:tcPr>
            <w:tcW w:w="1559" w:type="dxa"/>
          </w:tcPr>
          <w:p w:rsidR="007F548B" w:rsidRPr="006019DD" w:rsidRDefault="007F548B" w:rsidP="0093097E">
            <w:pPr>
              <w:spacing w:before="100" w:beforeAutospacing="1" w:after="100" w:afterAutospacing="1"/>
              <w:jc w:val="center"/>
              <w:rPr>
                <w:sz w:val="20"/>
                <w:szCs w:val="20"/>
              </w:rPr>
            </w:pPr>
            <w:r w:rsidRPr="006019DD">
              <w:rPr>
                <w:sz w:val="20"/>
                <w:szCs w:val="20"/>
              </w:rPr>
              <w:t>12.3</w:t>
            </w:r>
          </w:p>
        </w:tc>
      </w:tr>
      <w:tr w:rsidR="007F548B" w:rsidRPr="00A04F7E" w:rsidTr="006019DD">
        <w:trPr>
          <w:cantSplit/>
        </w:trPr>
        <w:tc>
          <w:tcPr>
            <w:tcW w:w="3652" w:type="dxa"/>
          </w:tcPr>
          <w:p w:rsidR="007F548B" w:rsidRPr="00A04F7E" w:rsidRDefault="007F548B" w:rsidP="00A04F7E">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 xml:space="preserve">M: Legal, </w:t>
            </w:r>
            <w:proofErr w:type="spellStart"/>
            <w:proofErr w:type="gramStart"/>
            <w:r w:rsidRPr="00325B21">
              <w:rPr>
                <w:rFonts w:ascii="Arial" w:hAnsi="Arial" w:cs="Arial"/>
                <w:sz w:val="20"/>
                <w:szCs w:val="20"/>
                <w:lang w:val="en-GB"/>
              </w:rPr>
              <w:t>acc</w:t>
            </w:r>
            <w:r w:rsidR="00A04F7E">
              <w:rPr>
                <w:rFonts w:ascii="Arial" w:hAnsi="Arial" w:cs="Arial"/>
                <w:sz w:val="20"/>
                <w:szCs w:val="20"/>
                <w:lang w:val="en-GB"/>
              </w:rPr>
              <w:t>nt</w:t>
            </w:r>
            <w:proofErr w:type="spellEnd"/>
            <w:r w:rsidR="00A04F7E">
              <w:rPr>
                <w:rFonts w:ascii="Arial" w:hAnsi="Arial" w:cs="Arial"/>
                <w:sz w:val="20"/>
                <w:szCs w:val="20"/>
                <w:lang w:val="en-GB"/>
              </w:rPr>
              <w:t>.</w:t>
            </w:r>
            <w:r w:rsidRPr="00325B21">
              <w:rPr>
                <w:rFonts w:ascii="Arial" w:hAnsi="Arial" w:cs="Arial"/>
                <w:sz w:val="20"/>
                <w:szCs w:val="20"/>
                <w:lang w:val="en-GB"/>
              </w:rPr>
              <w:t>,</w:t>
            </w:r>
            <w:proofErr w:type="gramEnd"/>
            <w:r w:rsidRPr="00325B21">
              <w:rPr>
                <w:rFonts w:ascii="Arial" w:hAnsi="Arial" w:cs="Arial"/>
                <w:sz w:val="20"/>
                <w:szCs w:val="20"/>
                <w:lang w:val="en-GB"/>
              </w:rPr>
              <w:t xml:space="preserve"> </w:t>
            </w:r>
            <w:proofErr w:type="spellStart"/>
            <w:r w:rsidRPr="00325B21">
              <w:rPr>
                <w:rFonts w:ascii="Arial" w:hAnsi="Arial" w:cs="Arial"/>
                <w:sz w:val="20"/>
                <w:szCs w:val="20"/>
                <w:lang w:val="en-GB"/>
              </w:rPr>
              <w:t>scientif</w:t>
            </w:r>
            <w:proofErr w:type="spellEnd"/>
            <w:r w:rsidR="00A04F7E">
              <w:rPr>
                <w:rFonts w:ascii="Arial" w:hAnsi="Arial" w:cs="Arial"/>
                <w:sz w:val="20"/>
                <w:szCs w:val="20"/>
                <w:lang w:val="en-GB"/>
              </w:rPr>
              <w:t xml:space="preserve">, </w:t>
            </w:r>
            <w:r w:rsidRPr="00325B21">
              <w:rPr>
                <w:rFonts w:ascii="Arial" w:hAnsi="Arial" w:cs="Arial"/>
                <w:sz w:val="20"/>
                <w:szCs w:val="20"/>
                <w:lang w:val="en-GB"/>
              </w:rPr>
              <w:t xml:space="preserve">prof. </w:t>
            </w:r>
            <w:proofErr w:type="spellStart"/>
            <w:r w:rsidR="00A04F7E">
              <w:rPr>
                <w:rFonts w:ascii="Arial" w:hAnsi="Arial" w:cs="Arial"/>
                <w:sz w:val="20"/>
                <w:szCs w:val="20"/>
                <w:lang w:val="en-GB"/>
              </w:rPr>
              <w:t>activ</w:t>
            </w:r>
            <w:proofErr w:type="spellEnd"/>
            <w:r w:rsidR="00A04F7E">
              <w:rPr>
                <w:rFonts w:ascii="Arial" w:hAnsi="Arial" w:cs="Arial"/>
                <w:sz w:val="20"/>
                <w:szCs w:val="20"/>
                <w:lang w:val="en-GB"/>
              </w:rPr>
              <w:t>..</w:t>
            </w:r>
          </w:p>
        </w:tc>
        <w:tc>
          <w:tcPr>
            <w:tcW w:w="1418"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0.8</w:t>
            </w:r>
          </w:p>
        </w:tc>
        <w:tc>
          <w:tcPr>
            <w:tcW w:w="1417"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3.7</w:t>
            </w:r>
          </w:p>
        </w:tc>
        <w:tc>
          <w:tcPr>
            <w:tcW w:w="1276"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2.9</w:t>
            </w:r>
          </w:p>
        </w:tc>
        <w:tc>
          <w:tcPr>
            <w:tcW w:w="1559"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4.9</w:t>
            </w:r>
          </w:p>
        </w:tc>
      </w:tr>
      <w:tr w:rsidR="007F548B" w:rsidRPr="00A04F7E" w:rsidTr="006019DD">
        <w:trPr>
          <w:cantSplit/>
        </w:trPr>
        <w:tc>
          <w:tcPr>
            <w:tcW w:w="3652" w:type="dxa"/>
          </w:tcPr>
          <w:p w:rsidR="007F548B" w:rsidRPr="00A04F7E" w:rsidRDefault="007F548B" w:rsidP="00A04F7E">
            <w:pPr>
              <w:spacing w:before="100" w:beforeAutospacing="1" w:after="100" w:afterAutospacing="1"/>
              <w:jc w:val="center"/>
              <w:rPr>
                <w:rFonts w:ascii="Arial" w:hAnsi="Arial" w:cs="Arial"/>
                <w:sz w:val="20"/>
                <w:szCs w:val="20"/>
                <w:lang w:val="en-GB"/>
              </w:rPr>
            </w:pPr>
            <w:r w:rsidRPr="00325B21">
              <w:rPr>
                <w:rFonts w:ascii="Arial" w:hAnsi="Arial" w:cs="Arial"/>
                <w:sz w:val="20"/>
                <w:szCs w:val="20"/>
                <w:lang w:val="en-GB"/>
              </w:rPr>
              <w:t>N: Administrative and support services</w:t>
            </w:r>
          </w:p>
        </w:tc>
        <w:tc>
          <w:tcPr>
            <w:tcW w:w="1418"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1.6</w:t>
            </w:r>
          </w:p>
        </w:tc>
        <w:tc>
          <w:tcPr>
            <w:tcW w:w="1417"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0.8</w:t>
            </w:r>
          </w:p>
        </w:tc>
        <w:tc>
          <w:tcPr>
            <w:tcW w:w="1276"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86.0</w:t>
            </w:r>
          </w:p>
        </w:tc>
        <w:tc>
          <w:tcPr>
            <w:tcW w:w="1559"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64.6</w:t>
            </w:r>
          </w:p>
        </w:tc>
      </w:tr>
      <w:tr w:rsidR="007F548B" w:rsidRPr="00A04F7E" w:rsidTr="006019DD">
        <w:trPr>
          <w:cantSplit/>
        </w:trPr>
        <w:tc>
          <w:tcPr>
            <w:tcW w:w="3652" w:type="dxa"/>
          </w:tcPr>
          <w:p w:rsidR="007F548B" w:rsidRPr="00325B21" w:rsidRDefault="00661DBE" w:rsidP="0093097E">
            <w:pPr>
              <w:spacing w:before="100" w:beforeAutospacing="1" w:after="100" w:afterAutospacing="1"/>
              <w:jc w:val="center"/>
              <w:rPr>
                <w:rFonts w:ascii="Arial" w:hAnsi="Arial" w:cs="Arial"/>
                <w:sz w:val="20"/>
                <w:szCs w:val="20"/>
                <w:lang w:val="en-GB"/>
              </w:rPr>
            </w:pPr>
            <w:r>
              <w:rPr>
                <w:rFonts w:ascii="Arial" w:hAnsi="Arial" w:cs="Arial"/>
                <w:sz w:val="20"/>
                <w:szCs w:val="20"/>
                <w:lang w:val="en-GB"/>
              </w:rPr>
              <w:t>Other</w:t>
            </w:r>
          </w:p>
        </w:tc>
        <w:tc>
          <w:tcPr>
            <w:tcW w:w="1418"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2.8</w:t>
            </w:r>
          </w:p>
        </w:tc>
        <w:tc>
          <w:tcPr>
            <w:tcW w:w="1417"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5.0</w:t>
            </w:r>
          </w:p>
        </w:tc>
        <w:tc>
          <w:tcPr>
            <w:tcW w:w="1276"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2.9</w:t>
            </w:r>
          </w:p>
        </w:tc>
        <w:tc>
          <w:tcPr>
            <w:tcW w:w="1559"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10.5</w:t>
            </w:r>
          </w:p>
        </w:tc>
      </w:tr>
      <w:tr w:rsidR="007F548B" w:rsidRPr="00A04F7E" w:rsidTr="006019DD">
        <w:trPr>
          <w:cantSplit/>
        </w:trPr>
        <w:tc>
          <w:tcPr>
            <w:tcW w:w="3652" w:type="dxa"/>
          </w:tcPr>
          <w:p w:rsidR="007F548B" w:rsidRPr="00325B21" w:rsidRDefault="007F548B" w:rsidP="0093097E">
            <w:pPr>
              <w:spacing w:before="100" w:beforeAutospacing="1" w:after="100" w:afterAutospacing="1"/>
              <w:jc w:val="center"/>
              <w:rPr>
                <w:rFonts w:ascii="Arial" w:hAnsi="Arial" w:cs="Arial"/>
                <w:b/>
                <w:sz w:val="20"/>
                <w:szCs w:val="20"/>
                <w:lang w:val="en-GB"/>
              </w:rPr>
            </w:pPr>
            <w:r w:rsidRPr="00325B21">
              <w:rPr>
                <w:rFonts w:ascii="Arial" w:hAnsi="Arial" w:cs="Arial"/>
                <w:b/>
                <w:sz w:val="20"/>
                <w:szCs w:val="20"/>
                <w:lang w:val="en-GB"/>
              </w:rPr>
              <w:t>All</w:t>
            </w:r>
          </w:p>
        </w:tc>
        <w:tc>
          <w:tcPr>
            <w:tcW w:w="1418"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100.0</w:t>
            </w:r>
          </w:p>
        </w:tc>
        <w:tc>
          <w:tcPr>
            <w:tcW w:w="1417"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100.0</w:t>
            </w:r>
          </w:p>
        </w:tc>
        <w:tc>
          <w:tcPr>
            <w:tcW w:w="1276"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100.0</w:t>
            </w:r>
          </w:p>
        </w:tc>
        <w:tc>
          <w:tcPr>
            <w:tcW w:w="1559" w:type="dxa"/>
          </w:tcPr>
          <w:p w:rsidR="007F548B" w:rsidRPr="006019DD" w:rsidRDefault="007F548B" w:rsidP="0093097E">
            <w:pPr>
              <w:spacing w:before="100" w:beforeAutospacing="1" w:after="100" w:afterAutospacing="1"/>
              <w:jc w:val="center"/>
              <w:rPr>
                <w:sz w:val="20"/>
                <w:szCs w:val="20"/>
                <w:lang w:val="en-GB"/>
              </w:rPr>
            </w:pPr>
            <w:r w:rsidRPr="006019DD">
              <w:rPr>
                <w:sz w:val="20"/>
                <w:szCs w:val="20"/>
                <w:lang w:val="en-GB"/>
              </w:rPr>
              <w:t>100.0</w:t>
            </w:r>
          </w:p>
        </w:tc>
      </w:tr>
    </w:tbl>
    <w:p w:rsidR="002C7545" w:rsidRDefault="002C7545" w:rsidP="006019DD">
      <w:pPr>
        <w:spacing w:before="360" w:after="0" w:line="360" w:lineRule="auto"/>
        <w:jc w:val="both"/>
        <w:rPr>
          <w:rFonts w:ascii="Arial" w:eastAsia="Calibri" w:hAnsi="Arial" w:cs="Arial"/>
          <w:sz w:val="24"/>
          <w:szCs w:val="24"/>
          <w:lang w:val="en-GB"/>
        </w:rPr>
      </w:pPr>
      <w:r>
        <w:rPr>
          <w:rFonts w:ascii="Arial" w:eastAsia="Calibri" w:hAnsi="Arial" w:cs="Arial"/>
          <w:sz w:val="24"/>
          <w:szCs w:val="24"/>
          <w:lang w:val="en-GB"/>
        </w:rPr>
        <w:t>From the analysis overall, one could conclude that (</w:t>
      </w:r>
      <w:proofErr w:type="spellStart"/>
      <w:r>
        <w:rPr>
          <w:rFonts w:ascii="Arial" w:eastAsia="Calibri" w:hAnsi="Arial" w:cs="Arial"/>
          <w:sz w:val="24"/>
          <w:szCs w:val="24"/>
          <w:lang w:val="en-GB"/>
        </w:rPr>
        <w:t>i</w:t>
      </w:r>
      <w:proofErr w:type="spellEnd"/>
      <w:r>
        <w:rPr>
          <w:rFonts w:ascii="Arial" w:eastAsia="Calibri" w:hAnsi="Arial" w:cs="Arial"/>
          <w:sz w:val="24"/>
          <w:szCs w:val="24"/>
          <w:lang w:val="en-GB"/>
        </w:rPr>
        <w:t xml:space="preserve">) manufacturing groups are complex and their real activities should be taken into account and that (ii) the </w:t>
      </w:r>
      <w:r>
        <w:rPr>
          <w:rFonts w:ascii="Arial" w:eastAsia="Calibri" w:hAnsi="Arial" w:cs="Arial"/>
          <w:sz w:val="24"/>
          <w:szCs w:val="24"/>
          <w:lang w:val="en-GB"/>
        </w:rPr>
        <w:lastRenderedPageBreak/>
        <w:t>tendency of all countries to delineate all legal units in a group under one or a few GENs could imply a notable shift in business statistics.</w:t>
      </w:r>
    </w:p>
    <w:p w:rsidR="006832BE" w:rsidRPr="00EC5F5A" w:rsidRDefault="006832BE" w:rsidP="006832BE">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Pr>
          <w:rFonts w:ascii="Arial" w:hAnsi="Arial" w:cs="Arial"/>
          <w:b/>
          <w:sz w:val="24"/>
          <w:szCs w:val="24"/>
          <w:lang w:val="en-GB"/>
        </w:rPr>
        <w:t>Conclusions</w:t>
      </w:r>
    </w:p>
    <w:p w:rsidR="00EF1DFB" w:rsidRDefault="00655DB2" w:rsidP="009E01AD">
      <w:pPr>
        <w:spacing w:before="120" w:after="0" w:line="360" w:lineRule="auto"/>
        <w:jc w:val="both"/>
        <w:rPr>
          <w:rFonts w:ascii="Arial" w:hAnsi="Arial" w:cs="Arial"/>
          <w:sz w:val="24"/>
          <w:szCs w:val="24"/>
          <w:lang w:val="en-GB"/>
        </w:rPr>
      </w:pPr>
      <w:r>
        <w:rPr>
          <w:rFonts w:ascii="Arial" w:hAnsi="Arial" w:cs="Arial"/>
          <w:sz w:val="24"/>
          <w:szCs w:val="24"/>
          <w:lang w:val="en-GB"/>
        </w:rPr>
        <w:t xml:space="preserve">National and </w:t>
      </w:r>
      <w:r w:rsidR="00B12AF5" w:rsidRPr="00B12AF5">
        <w:rPr>
          <w:rFonts w:ascii="Arial" w:hAnsi="Arial" w:cs="Arial"/>
          <w:sz w:val="24"/>
          <w:szCs w:val="24"/>
          <w:lang w:val="en-GB"/>
        </w:rPr>
        <w:t xml:space="preserve">European Profiling improve the quality of </w:t>
      </w:r>
      <w:r w:rsidR="00EF1DFB">
        <w:rPr>
          <w:rFonts w:ascii="Arial" w:hAnsi="Arial" w:cs="Arial"/>
          <w:sz w:val="24"/>
          <w:szCs w:val="24"/>
          <w:lang w:val="en-GB"/>
        </w:rPr>
        <w:t>b</w:t>
      </w:r>
      <w:r w:rsidR="00B12AF5" w:rsidRPr="00B12AF5">
        <w:rPr>
          <w:rFonts w:ascii="Arial" w:hAnsi="Arial" w:cs="Arial"/>
          <w:sz w:val="24"/>
          <w:szCs w:val="24"/>
          <w:lang w:val="en-GB"/>
        </w:rPr>
        <w:t xml:space="preserve">usiness </w:t>
      </w:r>
      <w:r w:rsidR="00EF1DFB">
        <w:rPr>
          <w:rFonts w:ascii="Arial" w:hAnsi="Arial" w:cs="Arial"/>
          <w:sz w:val="24"/>
          <w:szCs w:val="24"/>
          <w:lang w:val="en-GB"/>
        </w:rPr>
        <w:t xml:space="preserve">statistics by helping the national statistical institutes </w:t>
      </w:r>
      <w:r w:rsidR="007F548B">
        <w:rPr>
          <w:rFonts w:ascii="Arial" w:hAnsi="Arial" w:cs="Arial"/>
          <w:sz w:val="24"/>
          <w:szCs w:val="24"/>
          <w:lang w:val="en-GB"/>
        </w:rPr>
        <w:t xml:space="preserve">understand better the economic reality of groups and </w:t>
      </w:r>
      <w:r w:rsidR="00EF1DFB">
        <w:rPr>
          <w:rFonts w:ascii="Arial" w:hAnsi="Arial" w:cs="Arial"/>
          <w:sz w:val="24"/>
          <w:szCs w:val="24"/>
          <w:lang w:val="en-GB"/>
        </w:rPr>
        <w:t xml:space="preserve">delineate effectively the statistical unit </w:t>
      </w:r>
      <w:r w:rsidR="00EF1DFB" w:rsidRPr="001D6077">
        <w:rPr>
          <w:rFonts w:ascii="Arial" w:hAnsi="Arial" w:cs="Arial"/>
          <w:i/>
          <w:sz w:val="24"/>
          <w:szCs w:val="24"/>
          <w:lang w:val="en-GB"/>
        </w:rPr>
        <w:t>enterprise</w:t>
      </w:r>
      <w:r w:rsidR="00EF1DFB">
        <w:rPr>
          <w:rFonts w:ascii="Arial" w:hAnsi="Arial" w:cs="Arial"/>
          <w:sz w:val="24"/>
          <w:szCs w:val="24"/>
          <w:lang w:val="en-GB"/>
        </w:rPr>
        <w:t xml:space="preserve">. The </w:t>
      </w:r>
      <w:r w:rsidR="00D9681A">
        <w:rPr>
          <w:rFonts w:ascii="Arial" w:hAnsi="Arial" w:cs="Arial"/>
          <w:sz w:val="24"/>
          <w:szCs w:val="24"/>
          <w:lang w:val="en-GB"/>
        </w:rPr>
        <w:t xml:space="preserve">use </w:t>
      </w:r>
      <w:r w:rsidR="00EF1DFB">
        <w:rPr>
          <w:rFonts w:ascii="Arial" w:hAnsi="Arial" w:cs="Arial"/>
          <w:sz w:val="24"/>
          <w:szCs w:val="24"/>
          <w:lang w:val="en-GB"/>
        </w:rPr>
        <w:t xml:space="preserve">of the </w:t>
      </w:r>
      <w:r w:rsidR="00EF1DFB" w:rsidRPr="001D6077">
        <w:rPr>
          <w:rFonts w:ascii="Arial" w:hAnsi="Arial" w:cs="Arial"/>
          <w:i/>
          <w:sz w:val="24"/>
          <w:szCs w:val="24"/>
          <w:lang w:val="en-GB"/>
        </w:rPr>
        <w:t>enterprise</w:t>
      </w:r>
      <w:r w:rsidR="00EF1DFB">
        <w:rPr>
          <w:rFonts w:ascii="Arial" w:hAnsi="Arial" w:cs="Arial"/>
          <w:sz w:val="24"/>
          <w:szCs w:val="24"/>
          <w:lang w:val="en-GB"/>
        </w:rPr>
        <w:t xml:space="preserve"> allows business statistics </w:t>
      </w:r>
      <w:r w:rsidR="007F548B">
        <w:rPr>
          <w:rFonts w:ascii="Arial" w:hAnsi="Arial" w:cs="Arial"/>
          <w:sz w:val="24"/>
          <w:szCs w:val="24"/>
          <w:lang w:val="en-GB"/>
        </w:rPr>
        <w:t xml:space="preserve">to </w:t>
      </w:r>
      <w:r w:rsidR="00EF1DFB">
        <w:rPr>
          <w:rFonts w:ascii="Arial" w:hAnsi="Arial" w:cs="Arial"/>
          <w:sz w:val="24"/>
          <w:szCs w:val="24"/>
          <w:lang w:val="en-GB"/>
        </w:rPr>
        <w:t>remain unaffected from legal reorganizations within groups.</w:t>
      </w:r>
      <w:r w:rsidR="00F866EF">
        <w:rPr>
          <w:rFonts w:ascii="Arial" w:hAnsi="Arial" w:cs="Arial"/>
          <w:sz w:val="24"/>
          <w:szCs w:val="24"/>
          <w:lang w:val="en-GB"/>
        </w:rPr>
        <w:t xml:space="preserve"> </w:t>
      </w:r>
      <w:r w:rsidR="00EF1DFB">
        <w:rPr>
          <w:rFonts w:ascii="Arial" w:hAnsi="Arial" w:cs="Arial"/>
          <w:sz w:val="24"/>
          <w:szCs w:val="24"/>
          <w:lang w:val="en-GB"/>
        </w:rPr>
        <w:t xml:space="preserve">European Profiling enables business </w:t>
      </w:r>
      <w:r w:rsidR="00F866EF">
        <w:rPr>
          <w:rFonts w:ascii="Arial" w:hAnsi="Arial" w:cs="Arial"/>
          <w:sz w:val="24"/>
          <w:szCs w:val="24"/>
          <w:lang w:val="en-GB"/>
        </w:rPr>
        <w:t>statisticians</w:t>
      </w:r>
      <w:r w:rsidR="00EF1DFB">
        <w:rPr>
          <w:rFonts w:ascii="Arial" w:hAnsi="Arial" w:cs="Arial"/>
          <w:sz w:val="24"/>
          <w:szCs w:val="24"/>
          <w:lang w:val="en-GB"/>
        </w:rPr>
        <w:t xml:space="preserve"> to take into account the strong international dimension of multinational enterprise groups</w:t>
      </w:r>
      <w:r w:rsidR="00F866EF">
        <w:rPr>
          <w:rFonts w:ascii="Arial" w:hAnsi="Arial" w:cs="Arial"/>
          <w:sz w:val="24"/>
          <w:szCs w:val="24"/>
          <w:lang w:val="en-GB"/>
        </w:rPr>
        <w:t>. Consistency between the national and European dimension is of major importance.</w:t>
      </w:r>
    </w:p>
    <w:p w:rsidR="00EF1DFB" w:rsidRDefault="00F866EF" w:rsidP="009E01AD">
      <w:pPr>
        <w:spacing w:before="120" w:after="0" w:line="360" w:lineRule="auto"/>
        <w:jc w:val="both"/>
        <w:rPr>
          <w:rFonts w:ascii="Arial" w:hAnsi="Arial" w:cs="Arial"/>
          <w:sz w:val="24"/>
          <w:szCs w:val="24"/>
          <w:lang w:val="en-GB"/>
        </w:rPr>
      </w:pPr>
      <w:r>
        <w:rPr>
          <w:rFonts w:ascii="Arial" w:hAnsi="Arial" w:cs="Arial"/>
          <w:sz w:val="24"/>
          <w:szCs w:val="24"/>
          <w:lang w:val="en-GB"/>
        </w:rPr>
        <w:t>The EU Member States have already profiled collaboratively more than 300 groups in the context of the ESBRs project and the methodologies and tools developed therein. The first important business results are already</w:t>
      </w:r>
      <w:r w:rsidR="007F548B">
        <w:rPr>
          <w:rFonts w:ascii="Arial" w:hAnsi="Arial" w:cs="Arial"/>
          <w:sz w:val="24"/>
          <w:szCs w:val="24"/>
          <w:lang w:val="en-GB"/>
        </w:rPr>
        <w:t xml:space="preserve"> at hand.</w:t>
      </w:r>
    </w:p>
    <w:p w:rsidR="007F548B" w:rsidRDefault="007F548B" w:rsidP="009E01AD">
      <w:pPr>
        <w:spacing w:before="120" w:after="0" w:line="360" w:lineRule="auto"/>
        <w:jc w:val="both"/>
        <w:rPr>
          <w:rFonts w:ascii="Arial" w:hAnsi="Arial" w:cs="Arial"/>
          <w:sz w:val="24"/>
          <w:szCs w:val="24"/>
          <w:lang w:val="en-GB"/>
        </w:rPr>
      </w:pPr>
      <w:r>
        <w:rPr>
          <w:rFonts w:ascii="Arial" w:hAnsi="Arial" w:cs="Arial"/>
          <w:sz w:val="24"/>
          <w:szCs w:val="24"/>
          <w:lang w:val="en-GB"/>
        </w:rPr>
        <w:t xml:space="preserve">International collaboration and technical work in the area of Profiling should continue towards increasingly efficient methods of analysis and data exchange/sharing. Profiling is commonly a costly and resource intensive activity. Investment into Profiling methodologies and tools is </w:t>
      </w:r>
      <w:r w:rsidR="00325B21">
        <w:rPr>
          <w:rFonts w:ascii="Arial" w:hAnsi="Arial" w:cs="Arial"/>
          <w:sz w:val="24"/>
          <w:szCs w:val="24"/>
          <w:lang w:val="en-GB"/>
        </w:rPr>
        <w:t>important</w:t>
      </w:r>
      <w:r>
        <w:rPr>
          <w:rFonts w:ascii="Arial" w:hAnsi="Arial" w:cs="Arial"/>
          <w:sz w:val="24"/>
          <w:szCs w:val="24"/>
          <w:lang w:val="en-GB"/>
        </w:rPr>
        <w:t xml:space="preserve"> for the quality improvement of business register data and subsequently of business and economic statistics.</w:t>
      </w:r>
    </w:p>
    <w:p w:rsidR="00F30C27" w:rsidRPr="00EC5F5A" w:rsidRDefault="006832B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rsidR="00CD3799" w:rsidRPr="00CD3799" w:rsidRDefault="00CD3799" w:rsidP="00CD3799">
      <w:pPr>
        <w:spacing w:before="120" w:after="0" w:line="360" w:lineRule="auto"/>
        <w:jc w:val="both"/>
        <w:rPr>
          <w:rFonts w:ascii="Arial" w:hAnsi="Arial" w:cs="Arial"/>
          <w:sz w:val="24"/>
          <w:szCs w:val="24"/>
          <w:lang w:val="en-GB"/>
        </w:rPr>
      </w:pPr>
      <w:r w:rsidRPr="00CD3799">
        <w:rPr>
          <w:rFonts w:ascii="Arial" w:hAnsi="Arial" w:cs="Arial"/>
          <w:sz w:val="24"/>
          <w:szCs w:val="24"/>
          <w:lang w:val="en-GB"/>
        </w:rPr>
        <w:t>Council Regulation (EEC) No 696/93 of 15 March 1993 on the statistical units for the observation and analysis of the production system in the Community</w:t>
      </w:r>
      <w:r w:rsidR="00B12AF5">
        <w:rPr>
          <w:rFonts w:ascii="Arial" w:hAnsi="Arial" w:cs="Arial"/>
          <w:sz w:val="24"/>
          <w:szCs w:val="24"/>
          <w:lang w:val="en-GB"/>
        </w:rPr>
        <w:t>. Available at</w:t>
      </w:r>
      <w:r w:rsidR="00B12AF5" w:rsidRPr="00B12AF5">
        <w:rPr>
          <w:rFonts w:ascii="Arial" w:hAnsi="Arial" w:cs="Arial"/>
          <w:sz w:val="24"/>
          <w:szCs w:val="24"/>
          <w:lang w:val="en-GB"/>
        </w:rPr>
        <w:t xml:space="preserve">: </w:t>
      </w:r>
      <w:hyperlink r:id="rId11" w:history="1">
        <w:r w:rsidR="00655DB2" w:rsidRPr="003E4626">
          <w:rPr>
            <w:rStyle w:val="Hyperlink"/>
            <w:rFonts w:ascii="Arial" w:hAnsi="Arial" w:cs="Arial"/>
            <w:sz w:val="24"/>
            <w:szCs w:val="24"/>
            <w:lang w:val="en-GB"/>
          </w:rPr>
          <w:t>http://ec.europa.eu/eurostat</w:t>
        </w:r>
      </w:hyperlink>
      <w:r w:rsidR="00655DB2">
        <w:rPr>
          <w:rFonts w:ascii="Arial" w:hAnsi="Arial" w:cs="Arial"/>
          <w:sz w:val="24"/>
          <w:szCs w:val="24"/>
          <w:lang w:val="en-GB"/>
        </w:rPr>
        <w:t xml:space="preserve"> </w:t>
      </w:r>
      <w:r w:rsidR="00B12AF5" w:rsidRPr="00B12AF5">
        <w:rPr>
          <w:rFonts w:ascii="Arial" w:hAnsi="Arial" w:cs="Arial"/>
          <w:sz w:val="24"/>
          <w:szCs w:val="24"/>
          <w:lang w:val="en-GB"/>
        </w:rPr>
        <w:t>(Accessed 10 May 2018)</w:t>
      </w:r>
      <w:r w:rsidR="00B12AF5">
        <w:rPr>
          <w:rFonts w:ascii="Arial" w:hAnsi="Arial" w:cs="Arial"/>
          <w:sz w:val="24"/>
          <w:szCs w:val="24"/>
          <w:lang w:val="en-GB"/>
        </w:rPr>
        <w:t xml:space="preserve"> </w:t>
      </w:r>
    </w:p>
    <w:p w:rsidR="00CD3799" w:rsidRPr="00CD3799" w:rsidRDefault="00CD3799" w:rsidP="00CD3799">
      <w:pPr>
        <w:spacing w:before="120" w:after="0" w:line="360" w:lineRule="auto"/>
        <w:jc w:val="both"/>
        <w:rPr>
          <w:rFonts w:ascii="Arial" w:hAnsi="Arial" w:cs="Arial"/>
          <w:sz w:val="24"/>
          <w:szCs w:val="24"/>
          <w:lang w:val="en-GB"/>
        </w:rPr>
      </w:pPr>
      <w:r w:rsidRPr="00CD3799">
        <w:rPr>
          <w:rFonts w:ascii="Arial" w:hAnsi="Arial" w:cs="Arial"/>
          <w:sz w:val="24"/>
          <w:szCs w:val="24"/>
          <w:lang w:val="en-GB"/>
        </w:rPr>
        <w:t xml:space="preserve">Eurostat: </w:t>
      </w:r>
      <w:proofErr w:type="spellStart"/>
      <w:r w:rsidRPr="00CD3799">
        <w:rPr>
          <w:rFonts w:ascii="Arial" w:hAnsi="Arial" w:cs="Arial"/>
          <w:sz w:val="24"/>
          <w:szCs w:val="24"/>
          <w:lang w:val="en-GB"/>
        </w:rPr>
        <w:t>EuroGroups</w:t>
      </w:r>
      <w:proofErr w:type="spellEnd"/>
      <w:r w:rsidRPr="00CD3799">
        <w:rPr>
          <w:rFonts w:ascii="Arial" w:hAnsi="Arial" w:cs="Arial"/>
          <w:sz w:val="24"/>
          <w:szCs w:val="24"/>
          <w:lang w:val="en-GB"/>
        </w:rPr>
        <w:t xml:space="preserve"> register, statistics explained</w:t>
      </w:r>
      <w:r w:rsidR="004B1FFF">
        <w:rPr>
          <w:rFonts w:ascii="Arial" w:hAnsi="Arial" w:cs="Arial"/>
          <w:sz w:val="24"/>
          <w:szCs w:val="24"/>
          <w:lang w:val="en-GB"/>
        </w:rPr>
        <w:t>.</w:t>
      </w:r>
      <w:r w:rsidR="00B12AF5">
        <w:rPr>
          <w:rFonts w:ascii="Arial" w:hAnsi="Arial" w:cs="Arial"/>
          <w:sz w:val="24"/>
          <w:szCs w:val="24"/>
          <w:lang w:val="en-GB"/>
        </w:rPr>
        <w:t xml:space="preserve"> Available at</w:t>
      </w:r>
      <w:r w:rsidR="00B12AF5" w:rsidRPr="00B12AF5">
        <w:rPr>
          <w:rFonts w:ascii="Arial" w:hAnsi="Arial" w:cs="Arial"/>
          <w:sz w:val="24"/>
          <w:szCs w:val="24"/>
          <w:lang w:val="en-GB"/>
        </w:rPr>
        <w:t xml:space="preserve">: </w:t>
      </w:r>
      <w:hyperlink r:id="rId12" w:history="1">
        <w:r w:rsidR="00655DB2" w:rsidRPr="003E4626">
          <w:rPr>
            <w:rStyle w:val="Hyperlink"/>
            <w:rFonts w:ascii="Arial" w:hAnsi="Arial" w:cs="Arial"/>
            <w:sz w:val="24"/>
            <w:szCs w:val="24"/>
            <w:lang w:val="en-GB"/>
          </w:rPr>
          <w:t>http://ec.europa.eu/eurostat</w:t>
        </w:r>
      </w:hyperlink>
      <w:r w:rsidR="00655DB2">
        <w:rPr>
          <w:rFonts w:ascii="Arial" w:hAnsi="Arial" w:cs="Arial"/>
          <w:sz w:val="24"/>
          <w:szCs w:val="24"/>
          <w:lang w:val="en-GB"/>
        </w:rPr>
        <w:t xml:space="preserve"> </w:t>
      </w:r>
      <w:r w:rsidR="00B12AF5" w:rsidRPr="00B12AF5">
        <w:rPr>
          <w:rFonts w:ascii="Arial" w:hAnsi="Arial" w:cs="Arial"/>
          <w:sz w:val="24"/>
          <w:szCs w:val="24"/>
          <w:lang w:val="en-GB"/>
        </w:rPr>
        <w:t>(Accessed 10 May 2018)</w:t>
      </w:r>
    </w:p>
    <w:p w:rsidR="00CD3799" w:rsidRPr="00CD3799" w:rsidRDefault="00B12AF5" w:rsidP="00CD3799">
      <w:pPr>
        <w:spacing w:before="120" w:after="0" w:line="360" w:lineRule="auto"/>
        <w:jc w:val="both"/>
        <w:rPr>
          <w:rFonts w:ascii="Arial" w:hAnsi="Arial" w:cs="Arial"/>
          <w:sz w:val="24"/>
          <w:szCs w:val="24"/>
          <w:lang w:val="en-GB"/>
        </w:rPr>
      </w:pPr>
      <w:proofErr w:type="spellStart"/>
      <w:proofErr w:type="gramStart"/>
      <w:r w:rsidRPr="00B12AF5">
        <w:rPr>
          <w:rFonts w:ascii="Arial" w:hAnsi="Arial" w:cs="Arial"/>
          <w:sz w:val="24"/>
          <w:szCs w:val="24"/>
          <w:lang w:val="en-GB"/>
        </w:rPr>
        <w:t>Beguin</w:t>
      </w:r>
      <w:proofErr w:type="spellEnd"/>
      <w:r w:rsidRPr="00B12AF5">
        <w:rPr>
          <w:rFonts w:ascii="Arial" w:hAnsi="Arial" w:cs="Arial"/>
          <w:sz w:val="24"/>
          <w:szCs w:val="24"/>
          <w:lang w:val="en-GB"/>
        </w:rPr>
        <w:t xml:space="preserve"> J.M. Hecquet V. (2015)</w:t>
      </w:r>
      <w:r w:rsidR="00CD3799" w:rsidRPr="00CD3799">
        <w:rPr>
          <w:rFonts w:ascii="Arial" w:hAnsi="Arial" w:cs="Arial"/>
          <w:sz w:val="24"/>
          <w:szCs w:val="24"/>
          <w:lang w:val="en-GB"/>
        </w:rPr>
        <w:t>, "An economic definition of enterprises for a clearer vision of France's economic fabric", Enterprises in France</w:t>
      </w:r>
      <w:r w:rsidRPr="00B12AF5">
        <w:rPr>
          <w:rFonts w:ascii="Arial" w:hAnsi="Arial" w:cs="Arial"/>
          <w:sz w:val="24"/>
          <w:szCs w:val="24"/>
          <w:lang w:val="en-GB"/>
        </w:rPr>
        <w:t>,</w:t>
      </w:r>
      <w:r w:rsidR="004B1FFF">
        <w:rPr>
          <w:rFonts w:ascii="Arial" w:hAnsi="Arial" w:cs="Arial"/>
          <w:sz w:val="24"/>
          <w:szCs w:val="24"/>
          <w:lang w:val="en-GB"/>
        </w:rPr>
        <w:t xml:space="preserve"> </w:t>
      </w:r>
      <w:proofErr w:type="spellStart"/>
      <w:r w:rsidR="004B1FFF">
        <w:rPr>
          <w:rFonts w:ascii="Arial" w:hAnsi="Arial" w:cs="Arial"/>
          <w:sz w:val="24"/>
          <w:szCs w:val="24"/>
          <w:lang w:val="en-GB"/>
        </w:rPr>
        <w:t>Insee</w:t>
      </w:r>
      <w:proofErr w:type="spellEnd"/>
      <w:r w:rsidR="004B1FFF">
        <w:rPr>
          <w:rFonts w:ascii="Arial" w:hAnsi="Arial" w:cs="Arial"/>
          <w:sz w:val="24"/>
          <w:szCs w:val="24"/>
          <w:lang w:val="en-GB"/>
        </w:rPr>
        <w:t>.</w:t>
      </w:r>
      <w:proofErr w:type="gramEnd"/>
      <w:r w:rsidR="004B1FFF">
        <w:rPr>
          <w:rFonts w:ascii="Arial" w:hAnsi="Arial" w:cs="Arial"/>
          <w:sz w:val="24"/>
          <w:szCs w:val="24"/>
          <w:lang w:val="en-GB"/>
        </w:rPr>
        <w:t xml:space="preserve"> </w:t>
      </w:r>
      <w:proofErr w:type="gramStart"/>
      <w:r w:rsidR="004B1FFF">
        <w:rPr>
          <w:rFonts w:ascii="Arial" w:hAnsi="Arial" w:cs="Arial"/>
          <w:sz w:val="24"/>
          <w:szCs w:val="24"/>
          <w:lang w:val="en-GB"/>
        </w:rPr>
        <w:t>Available</w:t>
      </w:r>
      <w:proofErr w:type="gramEnd"/>
      <w:r w:rsidR="004B1FFF">
        <w:rPr>
          <w:rFonts w:ascii="Arial" w:hAnsi="Arial" w:cs="Arial"/>
          <w:sz w:val="24"/>
          <w:szCs w:val="24"/>
          <w:lang w:val="en-GB"/>
        </w:rPr>
        <w:t xml:space="preserve"> at:</w:t>
      </w:r>
      <w:r w:rsidRPr="00B12AF5">
        <w:rPr>
          <w:rFonts w:ascii="Arial" w:hAnsi="Arial" w:cs="Arial"/>
          <w:sz w:val="24"/>
          <w:szCs w:val="24"/>
          <w:lang w:val="en-GB"/>
        </w:rPr>
        <w:t xml:space="preserve"> </w:t>
      </w:r>
      <w:hyperlink r:id="rId13" w:history="1">
        <w:r w:rsidR="00655DB2" w:rsidRPr="003E4626">
          <w:rPr>
            <w:rStyle w:val="Hyperlink"/>
            <w:rFonts w:ascii="Arial" w:hAnsi="Arial" w:cs="Arial"/>
            <w:sz w:val="24"/>
            <w:szCs w:val="24"/>
            <w:lang w:val="en-GB"/>
          </w:rPr>
          <w:t>https://www.insee.fr/en/accueil</w:t>
        </w:r>
      </w:hyperlink>
      <w:r w:rsidR="00655DB2">
        <w:rPr>
          <w:rFonts w:ascii="Arial" w:hAnsi="Arial" w:cs="Arial"/>
          <w:sz w:val="24"/>
          <w:szCs w:val="24"/>
          <w:lang w:val="en-GB"/>
        </w:rPr>
        <w:t xml:space="preserve"> </w:t>
      </w:r>
      <w:r w:rsidRPr="00B12AF5">
        <w:rPr>
          <w:rFonts w:ascii="Arial" w:hAnsi="Arial" w:cs="Arial"/>
          <w:sz w:val="24"/>
          <w:szCs w:val="24"/>
          <w:lang w:val="en-GB"/>
        </w:rPr>
        <w:t>(Accessed 10 May 2018)</w:t>
      </w:r>
    </w:p>
    <w:p w:rsidR="004740F1" w:rsidRPr="00EC5F5A" w:rsidRDefault="00CD3799" w:rsidP="00BF7437">
      <w:pPr>
        <w:spacing w:before="120" w:after="0" w:line="360" w:lineRule="auto"/>
        <w:jc w:val="both"/>
        <w:rPr>
          <w:rFonts w:ascii="Arial" w:hAnsi="Arial" w:cs="Arial"/>
          <w:sz w:val="24"/>
          <w:szCs w:val="24"/>
          <w:lang w:val="en-GB"/>
        </w:rPr>
      </w:pPr>
      <w:proofErr w:type="gramStart"/>
      <w:r w:rsidRPr="00CD3799">
        <w:rPr>
          <w:rFonts w:ascii="Arial" w:hAnsi="Arial" w:cs="Arial"/>
          <w:sz w:val="24"/>
          <w:szCs w:val="24"/>
          <w:lang w:val="en-GB"/>
        </w:rPr>
        <w:t xml:space="preserve">UNECE, Group of experts on Business Registers, 27-29 September </w:t>
      </w:r>
      <w:r w:rsidR="00B12AF5">
        <w:rPr>
          <w:rFonts w:ascii="Arial" w:hAnsi="Arial" w:cs="Arial"/>
          <w:sz w:val="24"/>
          <w:szCs w:val="24"/>
          <w:lang w:val="en-GB"/>
        </w:rPr>
        <w:t xml:space="preserve">2017 </w:t>
      </w:r>
      <w:r w:rsidRPr="00CD3799">
        <w:rPr>
          <w:rFonts w:ascii="Arial" w:hAnsi="Arial" w:cs="Arial"/>
          <w:sz w:val="24"/>
          <w:szCs w:val="24"/>
          <w:lang w:val="en-GB"/>
        </w:rPr>
        <w:t>(presentations about profiling and EGR by Australia, France, Germany, Eurostat)</w:t>
      </w:r>
      <w:r w:rsidR="00B12AF5">
        <w:rPr>
          <w:rFonts w:ascii="Arial" w:hAnsi="Arial" w:cs="Arial"/>
          <w:sz w:val="24"/>
          <w:szCs w:val="24"/>
          <w:lang w:val="en-GB"/>
        </w:rPr>
        <w:t>.</w:t>
      </w:r>
      <w:proofErr w:type="gramEnd"/>
      <w:r w:rsidR="00B12AF5">
        <w:rPr>
          <w:rFonts w:ascii="Arial" w:hAnsi="Arial" w:cs="Arial"/>
          <w:sz w:val="24"/>
          <w:szCs w:val="24"/>
          <w:lang w:val="en-GB"/>
        </w:rPr>
        <w:t xml:space="preserve"> </w:t>
      </w:r>
      <w:r w:rsidRPr="00CD3799">
        <w:rPr>
          <w:rFonts w:ascii="Arial" w:hAnsi="Arial" w:cs="Arial"/>
          <w:sz w:val="24"/>
          <w:szCs w:val="24"/>
          <w:lang w:val="en-GB"/>
        </w:rPr>
        <w:t xml:space="preserve"> </w:t>
      </w:r>
      <w:r w:rsidR="004B1FFF">
        <w:rPr>
          <w:rFonts w:ascii="Arial" w:eastAsia="Calibri" w:hAnsi="Arial" w:cs="Arial"/>
          <w:sz w:val="24"/>
          <w:szCs w:val="24"/>
          <w:lang w:val="en-GB"/>
        </w:rPr>
        <w:t>Available at</w:t>
      </w:r>
      <w:r w:rsidR="00655DB2" w:rsidRPr="00F06B43">
        <w:rPr>
          <w:rFonts w:ascii="Arial" w:eastAsia="Calibri" w:hAnsi="Arial" w:cs="Arial"/>
          <w:sz w:val="24"/>
          <w:szCs w:val="24"/>
          <w:lang w:val="en-GB"/>
        </w:rPr>
        <w:t xml:space="preserve">: </w:t>
      </w:r>
      <w:hyperlink r:id="rId14" w:history="1">
        <w:r w:rsidR="00655DB2" w:rsidRPr="003E4626">
          <w:rPr>
            <w:rStyle w:val="Hyperlink"/>
            <w:rFonts w:ascii="Arial" w:eastAsia="Calibri" w:hAnsi="Arial" w:cs="Arial"/>
            <w:sz w:val="24"/>
            <w:szCs w:val="24"/>
            <w:lang w:val="en-GB"/>
          </w:rPr>
          <w:t>https://www.unece.org/index.php?id=44252</w:t>
        </w:r>
      </w:hyperlink>
      <w:r w:rsidR="00655DB2">
        <w:rPr>
          <w:rFonts w:ascii="Arial" w:eastAsia="Calibri" w:hAnsi="Arial" w:cs="Arial"/>
          <w:sz w:val="24"/>
          <w:szCs w:val="24"/>
          <w:lang w:val="en-GB"/>
        </w:rPr>
        <w:t xml:space="preserve"> </w:t>
      </w:r>
      <w:r w:rsidR="00655DB2" w:rsidRPr="00F06B43">
        <w:rPr>
          <w:rFonts w:ascii="Arial" w:eastAsia="Calibri" w:hAnsi="Arial" w:cs="Arial"/>
          <w:sz w:val="24"/>
          <w:szCs w:val="24"/>
          <w:lang w:val="en-GB"/>
        </w:rPr>
        <w:t>(Accessed 1</w:t>
      </w:r>
      <w:r w:rsidR="00655DB2">
        <w:rPr>
          <w:rFonts w:ascii="Arial" w:eastAsia="Calibri" w:hAnsi="Arial" w:cs="Arial"/>
          <w:sz w:val="24"/>
          <w:szCs w:val="24"/>
          <w:lang w:val="en-GB"/>
        </w:rPr>
        <w:t>0</w:t>
      </w:r>
      <w:r w:rsidR="00655DB2" w:rsidRPr="00F06B43">
        <w:rPr>
          <w:rFonts w:ascii="Arial" w:eastAsia="Calibri" w:hAnsi="Arial" w:cs="Arial"/>
          <w:sz w:val="24"/>
          <w:szCs w:val="24"/>
          <w:lang w:val="en-GB"/>
        </w:rPr>
        <w:t xml:space="preserve"> May 2018)</w:t>
      </w:r>
    </w:p>
    <w:sectPr w:rsidR="004740F1" w:rsidRPr="00EC5F5A"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86" w:rsidRDefault="000D6686" w:rsidP="00E82B25">
      <w:pPr>
        <w:spacing w:after="0" w:line="240" w:lineRule="auto"/>
      </w:pPr>
      <w:r>
        <w:separator/>
      </w:r>
    </w:p>
  </w:endnote>
  <w:endnote w:type="continuationSeparator" w:id="0">
    <w:p w:rsidR="000D6686" w:rsidRDefault="000D668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B94156" w:rsidRPr="009378F5" w:rsidRDefault="00B94156"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B1FFF">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86" w:rsidRDefault="000D6686" w:rsidP="00E82B25">
      <w:pPr>
        <w:spacing w:after="0" w:line="240" w:lineRule="auto"/>
      </w:pPr>
      <w:r>
        <w:separator/>
      </w:r>
    </w:p>
  </w:footnote>
  <w:footnote w:type="continuationSeparator" w:id="0">
    <w:p w:rsidR="000D6686" w:rsidRDefault="000D6686" w:rsidP="00E82B25">
      <w:pPr>
        <w:spacing w:after="0" w:line="240" w:lineRule="auto"/>
      </w:pPr>
      <w:r>
        <w:continuationSeparator/>
      </w:r>
    </w:p>
  </w:footnote>
  <w:footnote w:id="1">
    <w:p w:rsidR="00B94156" w:rsidRPr="000A46D3" w:rsidRDefault="00B94156" w:rsidP="00B12AF5">
      <w:pPr>
        <w:pStyle w:val="FootnoteText"/>
        <w:rPr>
          <w:lang w:val="en-GB"/>
        </w:rPr>
      </w:pPr>
      <w:r>
        <w:rPr>
          <w:rStyle w:val="FootnoteReference"/>
        </w:rPr>
        <w:footnoteRef/>
      </w:r>
      <w:r w:rsidRPr="000A46D3">
        <w:rPr>
          <w:lang w:val="en-GB"/>
        </w:rPr>
        <w:t xml:space="preserve"> Section JB Telecommunications is excluded because its consumers are rather private individuals than businesses.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6" w:rsidRDefault="000D6686">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6" w:rsidRDefault="000D6686">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6" w:rsidRDefault="000D6686">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BDA"/>
    <w:multiLevelType w:val="hybridMultilevel"/>
    <w:tmpl w:val="0CD0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B1347"/>
    <w:multiLevelType w:val="hybridMultilevel"/>
    <w:tmpl w:val="9562555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
    <w:nsid w:val="107D3B3A"/>
    <w:multiLevelType w:val="hybridMultilevel"/>
    <w:tmpl w:val="C1BC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86B62"/>
    <w:multiLevelType w:val="hybridMultilevel"/>
    <w:tmpl w:val="BEC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0123D"/>
    <w:multiLevelType w:val="hybridMultilevel"/>
    <w:tmpl w:val="AA6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241E76"/>
    <w:multiLevelType w:val="hybridMultilevel"/>
    <w:tmpl w:val="A7E4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120FF"/>
    <w:multiLevelType w:val="hybridMultilevel"/>
    <w:tmpl w:val="2760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E2BE7"/>
    <w:multiLevelType w:val="hybridMultilevel"/>
    <w:tmpl w:val="F6A4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754F"/>
    <w:rsid w:val="00047C24"/>
    <w:rsid w:val="00070925"/>
    <w:rsid w:val="0007704A"/>
    <w:rsid w:val="00081472"/>
    <w:rsid w:val="000957CC"/>
    <w:rsid w:val="000A235E"/>
    <w:rsid w:val="000B08FE"/>
    <w:rsid w:val="000C4254"/>
    <w:rsid w:val="000C6472"/>
    <w:rsid w:val="000D4BA6"/>
    <w:rsid w:val="000D6686"/>
    <w:rsid w:val="000D705A"/>
    <w:rsid w:val="000F1036"/>
    <w:rsid w:val="000F2A25"/>
    <w:rsid w:val="000F337F"/>
    <w:rsid w:val="001048E3"/>
    <w:rsid w:val="0011588C"/>
    <w:rsid w:val="00117FA8"/>
    <w:rsid w:val="00124439"/>
    <w:rsid w:val="00124FF6"/>
    <w:rsid w:val="00130B9C"/>
    <w:rsid w:val="00131CB0"/>
    <w:rsid w:val="00133E07"/>
    <w:rsid w:val="00142A8D"/>
    <w:rsid w:val="00152D0D"/>
    <w:rsid w:val="00157DAD"/>
    <w:rsid w:val="00160406"/>
    <w:rsid w:val="0016743D"/>
    <w:rsid w:val="00171C84"/>
    <w:rsid w:val="00182357"/>
    <w:rsid w:val="00183FEB"/>
    <w:rsid w:val="00184A43"/>
    <w:rsid w:val="0019186A"/>
    <w:rsid w:val="001950BA"/>
    <w:rsid w:val="001C3FD4"/>
    <w:rsid w:val="001D2DDA"/>
    <w:rsid w:val="001D6077"/>
    <w:rsid w:val="001D6A71"/>
    <w:rsid w:val="001E1DF2"/>
    <w:rsid w:val="001E43DC"/>
    <w:rsid w:val="001F1B4B"/>
    <w:rsid w:val="001F5FB5"/>
    <w:rsid w:val="00203F9B"/>
    <w:rsid w:val="00221F17"/>
    <w:rsid w:val="00234927"/>
    <w:rsid w:val="0023623C"/>
    <w:rsid w:val="00236608"/>
    <w:rsid w:val="00242620"/>
    <w:rsid w:val="00275450"/>
    <w:rsid w:val="002756FD"/>
    <w:rsid w:val="0028150C"/>
    <w:rsid w:val="00282B53"/>
    <w:rsid w:val="00293580"/>
    <w:rsid w:val="002A4A04"/>
    <w:rsid w:val="002B6D33"/>
    <w:rsid w:val="002C7545"/>
    <w:rsid w:val="002D51DD"/>
    <w:rsid w:val="002E1BEA"/>
    <w:rsid w:val="002F31E3"/>
    <w:rsid w:val="003243B4"/>
    <w:rsid w:val="00325B21"/>
    <w:rsid w:val="00336E21"/>
    <w:rsid w:val="0035694D"/>
    <w:rsid w:val="00362815"/>
    <w:rsid w:val="00386F1C"/>
    <w:rsid w:val="003A1D16"/>
    <w:rsid w:val="003F0E5D"/>
    <w:rsid w:val="003F34DF"/>
    <w:rsid w:val="003F4463"/>
    <w:rsid w:val="00404EDD"/>
    <w:rsid w:val="004150F5"/>
    <w:rsid w:val="004168DB"/>
    <w:rsid w:val="00422BCE"/>
    <w:rsid w:val="004740F1"/>
    <w:rsid w:val="00493026"/>
    <w:rsid w:val="004A12A7"/>
    <w:rsid w:val="004A1A99"/>
    <w:rsid w:val="004A2317"/>
    <w:rsid w:val="004A2325"/>
    <w:rsid w:val="004A69BA"/>
    <w:rsid w:val="004B1FFF"/>
    <w:rsid w:val="004B39C1"/>
    <w:rsid w:val="004B6729"/>
    <w:rsid w:val="004C25FC"/>
    <w:rsid w:val="004C5048"/>
    <w:rsid w:val="004F04B4"/>
    <w:rsid w:val="004F09AA"/>
    <w:rsid w:val="005215E8"/>
    <w:rsid w:val="00530FD6"/>
    <w:rsid w:val="005812C5"/>
    <w:rsid w:val="005A1F57"/>
    <w:rsid w:val="005B6971"/>
    <w:rsid w:val="005E007F"/>
    <w:rsid w:val="005F0221"/>
    <w:rsid w:val="005F4B37"/>
    <w:rsid w:val="00601248"/>
    <w:rsid w:val="006019DD"/>
    <w:rsid w:val="006052BF"/>
    <w:rsid w:val="00621D88"/>
    <w:rsid w:val="00630493"/>
    <w:rsid w:val="006403C1"/>
    <w:rsid w:val="00653D6C"/>
    <w:rsid w:val="00655DB2"/>
    <w:rsid w:val="00661393"/>
    <w:rsid w:val="00661DBE"/>
    <w:rsid w:val="00667788"/>
    <w:rsid w:val="006832BE"/>
    <w:rsid w:val="0069009D"/>
    <w:rsid w:val="00697934"/>
    <w:rsid w:val="00697A87"/>
    <w:rsid w:val="006A2B18"/>
    <w:rsid w:val="006B5A4A"/>
    <w:rsid w:val="006C4C3C"/>
    <w:rsid w:val="006C4EF3"/>
    <w:rsid w:val="006C5879"/>
    <w:rsid w:val="006C7DF1"/>
    <w:rsid w:val="006D1B3C"/>
    <w:rsid w:val="0070366C"/>
    <w:rsid w:val="00720632"/>
    <w:rsid w:val="007339DD"/>
    <w:rsid w:val="007425C9"/>
    <w:rsid w:val="007730C4"/>
    <w:rsid w:val="00775AF3"/>
    <w:rsid w:val="00776C97"/>
    <w:rsid w:val="00784E5C"/>
    <w:rsid w:val="007A30F4"/>
    <w:rsid w:val="007D6299"/>
    <w:rsid w:val="007E59B9"/>
    <w:rsid w:val="007E6250"/>
    <w:rsid w:val="007E6D8C"/>
    <w:rsid w:val="007F0AEB"/>
    <w:rsid w:val="007F35D5"/>
    <w:rsid w:val="007F548B"/>
    <w:rsid w:val="00802251"/>
    <w:rsid w:val="00814839"/>
    <w:rsid w:val="008231DF"/>
    <w:rsid w:val="00823489"/>
    <w:rsid w:val="0082373C"/>
    <w:rsid w:val="00837037"/>
    <w:rsid w:val="00867B2C"/>
    <w:rsid w:val="00873330"/>
    <w:rsid w:val="00883326"/>
    <w:rsid w:val="00895349"/>
    <w:rsid w:val="008A71D2"/>
    <w:rsid w:val="008B0935"/>
    <w:rsid w:val="008D18B0"/>
    <w:rsid w:val="008D56E1"/>
    <w:rsid w:val="008D6094"/>
    <w:rsid w:val="008E76A8"/>
    <w:rsid w:val="00902A7F"/>
    <w:rsid w:val="0093097E"/>
    <w:rsid w:val="00930E9D"/>
    <w:rsid w:val="009378F5"/>
    <w:rsid w:val="00956793"/>
    <w:rsid w:val="00973B8D"/>
    <w:rsid w:val="00987E48"/>
    <w:rsid w:val="009D5D81"/>
    <w:rsid w:val="009E01AD"/>
    <w:rsid w:val="00A01810"/>
    <w:rsid w:val="00A03930"/>
    <w:rsid w:val="00A04F7E"/>
    <w:rsid w:val="00A23816"/>
    <w:rsid w:val="00A454B6"/>
    <w:rsid w:val="00A45864"/>
    <w:rsid w:val="00A51C56"/>
    <w:rsid w:val="00A52600"/>
    <w:rsid w:val="00A531F2"/>
    <w:rsid w:val="00A6013E"/>
    <w:rsid w:val="00A639EB"/>
    <w:rsid w:val="00AD1423"/>
    <w:rsid w:val="00AD4AEE"/>
    <w:rsid w:val="00AD551F"/>
    <w:rsid w:val="00B12AF5"/>
    <w:rsid w:val="00B15CDE"/>
    <w:rsid w:val="00B253F5"/>
    <w:rsid w:val="00B37E0B"/>
    <w:rsid w:val="00B47197"/>
    <w:rsid w:val="00B61912"/>
    <w:rsid w:val="00B64311"/>
    <w:rsid w:val="00B72169"/>
    <w:rsid w:val="00B74218"/>
    <w:rsid w:val="00B77A7F"/>
    <w:rsid w:val="00B83B5B"/>
    <w:rsid w:val="00B86FC7"/>
    <w:rsid w:val="00B912C3"/>
    <w:rsid w:val="00B94156"/>
    <w:rsid w:val="00BA6710"/>
    <w:rsid w:val="00BB19AC"/>
    <w:rsid w:val="00BC26CE"/>
    <w:rsid w:val="00BD24B7"/>
    <w:rsid w:val="00BF6DBC"/>
    <w:rsid w:val="00BF7437"/>
    <w:rsid w:val="00C16E8E"/>
    <w:rsid w:val="00C24783"/>
    <w:rsid w:val="00C261EA"/>
    <w:rsid w:val="00C40213"/>
    <w:rsid w:val="00C444A7"/>
    <w:rsid w:val="00C55909"/>
    <w:rsid w:val="00C64ECE"/>
    <w:rsid w:val="00C726EA"/>
    <w:rsid w:val="00C74A1D"/>
    <w:rsid w:val="00C86C16"/>
    <w:rsid w:val="00CB2B44"/>
    <w:rsid w:val="00CB4074"/>
    <w:rsid w:val="00CB6BAE"/>
    <w:rsid w:val="00CB7A48"/>
    <w:rsid w:val="00CC1C1D"/>
    <w:rsid w:val="00CC2700"/>
    <w:rsid w:val="00CC5671"/>
    <w:rsid w:val="00CD3799"/>
    <w:rsid w:val="00CD3D1C"/>
    <w:rsid w:val="00CD6ECB"/>
    <w:rsid w:val="00CF33AD"/>
    <w:rsid w:val="00CF656A"/>
    <w:rsid w:val="00D0258C"/>
    <w:rsid w:val="00D0270E"/>
    <w:rsid w:val="00D20550"/>
    <w:rsid w:val="00D3638C"/>
    <w:rsid w:val="00D46E47"/>
    <w:rsid w:val="00D52194"/>
    <w:rsid w:val="00D65C24"/>
    <w:rsid w:val="00D675EA"/>
    <w:rsid w:val="00D91680"/>
    <w:rsid w:val="00D9681A"/>
    <w:rsid w:val="00DA74F6"/>
    <w:rsid w:val="00DB6371"/>
    <w:rsid w:val="00DC7E87"/>
    <w:rsid w:val="00DD4526"/>
    <w:rsid w:val="00DD4977"/>
    <w:rsid w:val="00DE01B4"/>
    <w:rsid w:val="00DF27A8"/>
    <w:rsid w:val="00E261EB"/>
    <w:rsid w:val="00E33D29"/>
    <w:rsid w:val="00E7228E"/>
    <w:rsid w:val="00E82490"/>
    <w:rsid w:val="00E82B25"/>
    <w:rsid w:val="00E85A31"/>
    <w:rsid w:val="00E92831"/>
    <w:rsid w:val="00E9313B"/>
    <w:rsid w:val="00EA6AA5"/>
    <w:rsid w:val="00EA761F"/>
    <w:rsid w:val="00EB5346"/>
    <w:rsid w:val="00EB7A63"/>
    <w:rsid w:val="00EC5F5A"/>
    <w:rsid w:val="00EE224F"/>
    <w:rsid w:val="00EE4A70"/>
    <w:rsid w:val="00EF1DFB"/>
    <w:rsid w:val="00EF3221"/>
    <w:rsid w:val="00F04EDC"/>
    <w:rsid w:val="00F30C27"/>
    <w:rsid w:val="00F35EAB"/>
    <w:rsid w:val="00F51570"/>
    <w:rsid w:val="00F54348"/>
    <w:rsid w:val="00F64B53"/>
    <w:rsid w:val="00F74EA2"/>
    <w:rsid w:val="00F866EF"/>
    <w:rsid w:val="00F9266A"/>
    <w:rsid w:val="00F9356B"/>
    <w:rsid w:val="00FC49A8"/>
    <w:rsid w:val="00FE2B07"/>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697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69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ee.fr/en/accuei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incent.HECQUET@ec.europ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annis.XIROUCHAKIS@ec.europa.eu" TargetMode="External"/><Relationship Id="rId14" Type="http://schemas.openxmlformats.org/officeDocument/2006/relationships/hyperlink" Target="https://www.unece.org/index.php?id=442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5457-7992-415F-B943-F0FB2B0E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10</Pages>
  <Words>3595</Words>
  <Characters>20494</Characters>
  <Application>Microsoft Office Word</Application>
  <DocSecurity>0</DocSecurity>
  <Lines>170</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XIROUCHAKIS Ioannis (ESTAT)</cp:lastModifiedBy>
  <cp:revision>21</cp:revision>
  <cp:lastPrinted>2018-05-18T12:19:00Z</cp:lastPrinted>
  <dcterms:created xsi:type="dcterms:W3CDTF">2018-05-13T19:23:00Z</dcterms:created>
  <dcterms:modified xsi:type="dcterms:W3CDTF">2018-05-20T19:05:00Z</dcterms:modified>
</cp:coreProperties>
</file>