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69" w:rsidRPr="005215A0" w:rsidRDefault="002F7F7C" w:rsidP="005215A0">
      <w:pPr>
        <w:pStyle w:val="PlainText"/>
        <w:spacing w:before="480" w:after="480" w:line="360" w:lineRule="auto"/>
        <w:jc w:val="center"/>
        <w:rPr>
          <w:rFonts w:ascii="Arial" w:hAnsi="Arial" w:cs="Arial"/>
          <w:b/>
          <w:bCs/>
          <w:color w:val="000000"/>
          <w:sz w:val="48"/>
          <w:szCs w:val="48"/>
        </w:rPr>
      </w:pPr>
      <w:r w:rsidRPr="0056288C">
        <w:rPr>
          <w:rFonts w:ascii="Arial" w:hAnsi="Arial" w:cs="Arial"/>
          <w:b/>
          <w:bCs/>
          <w:color w:val="000000"/>
          <w:sz w:val="48"/>
          <w:szCs w:val="48"/>
        </w:rPr>
        <w:t>European structural farm statistics — new quality rating system</w:t>
      </w:r>
    </w:p>
    <w:p w:rsidR="008F6165" w:rsidRDefault="001B040C" w:rsidP="00395269">
      <w:pPr>
        <w:rPr>
          <w:rStyle w:val="Hyperlink"/>
          <w:rFonts w:ascii="Arial" w:hAnsi="Arial" w:cs="Arial"/>
          <w:iCs/>
          <w:sz w:val="24"/>
          <w:szCs w:val="24"/>
          <w:lang w:val="pt-PT"/>
        </w:rPr>
      </w:pPr>
      <w:r w:rsidRPr="005215A0">
        <w:rPr>
          <w:rFonts w:ascii="Arial" w:hAnsi="Arial" w:cs="Arial"/>
          <w:sz w:val="24"/>
          <w:szCs w:val="24"/>
          <w:lang w:val="pt-PT"/>
        </w:rPr>
        <w:t xml:space="preserve">Denisa </w:t>
      </w:r>
      <w:proofErr w:type="spellStart"/>
      <w:r w:rsidRPr="005215A0">
        <w:rPr>
          <w:rFonts w:ascii="Arial" w:hAnsi="Arial" w:cs="Arial"/>
          <w:sz w:val="24"/>
          <w:szCs w:val="24"/>
          <w:lang w:val="pt-PT"/>
        </w:rPr>
        <w:t>Florescu</w:t>
      </w:r>
      <w:proofErr w:type="spellEnd"/>
      <w:r w:rsidR="00EA37F6" w:rsidRPr="005215A0">
        <w:rPr>
          <w:rFonts w:ascii="Arial" w:hAnsi="Arial" w:cs="Arial"/>
          <w:sz w:val="24"/>
          <w:szCs w:val="24"/>
          <w:lang w:val="pt-PT"/>
        </w:rPr>
        <w:t>,</w:t>
      </w:r>
      <w:r w:rsidR="00395269" w:rsidRPr="005215A0">
        <w:rPr>
          <w:rFonts w:ascii="Arial" w:hAnsi="Arial" w:cs="Arial"/>
          <w:sz w:val="24"/>
          <w:szCs w:val="24"/>
          <w:vertAlign w:val="superscript"/>
          <w:lang w:val="pt-PT"/>
        </w:rPr>
        <w:t xml:space="preserve"> </w:t>
      </w:r>
      <w:r w:rsidR="00EA37F6" w:rsidRPr="005215A0">
        <w:rPr>
          <w:rFonts w:ascii="Arial" w:hAnsi="Arial" w:cs="Arial"/>
          <w:iCs/>
          <w:sz w:val="24"/>
          <w:szCs w:val="24"/>
          <w:lang w:val="pt-PT"/>
        </w:rPr>
        <w:t>Eurostat,</w:t>
      </w:r>
      <w:r w:rsidRPr="005215A0">
        <w:rPr>
          <w:rFonts w:ascii="Arial" w:hAnsi="Arial" w:cs="Arial"/>
          <w:iCs/>
          <w:sz w:val="24"/>
          <w:szCs w:val="24"/>
          <w:lang w:val="pt-PT"/>
        </w:rPr>
        <w:t xml:space="preserve"> </w:t>
      </w:r>
      <w:hyperlink r:id="rId9" w:history="1">
        <w:r w:rsidR="007D5562" w:rsidRPr="000E302C">
          <w:rPr>
            <w:rStyle w:val="Hyperlink"/>
            <w:rFonts w:ascii="Arial" w:hAnsi="Arial" w:cs="Arial"/>
            <w:iCs/>
            <w:sz w:val="24"/>
            <w:szCs w:val="24"/>
            <w:lang w:val="pt-PT"/>
          </w:rPr>
          <w:t>Denisa.Florescu@ec.europa.eu</w:t>
        </w:r>
      </w:hyperlink>
      <w:r w:rsidR="00DE2ADA" w:rsidRPr="007B6FD9">
        <w:rPr>
          <w:rStyle w:val="FootnoteReference"/>
          <w:rFonts w:ascii="Arial" w:hAnsi="Arial" w:cs="Arial"/>
          <w:iCs/>
          <w:sz w:val="24"/>
          <w:szCs w:val="24"/>
          <w:lang w:val="pt-PT"/>
        </w:rPr>
        <w:footnoteReference w:id="1"/>
      </w:r>
      <w:hyperlink r:id="rId10" w:history="1"/>
    </w:p>
    <w:p w:rsidR="008F6165" w:rsidRPr="0056288C" w:rsidRDefault="008F6165" w:rsidP="00604821">
      <w:pPr>
        <w:pStyle w:val="PlainText"/>
        <w:tabs>
          <w:tab w:val="left" w:pos="5820"/>
        </w:tabs>
        <w:spacing w:before="240" w:line="360" w:lineRule="auto"/>
        <w:rPr>
          <w:rFonts w:ascii="Arial" w:hAnsi="Arial" w:cs="Arial"/>
          <w:color w:val="000000"/>
          <w:sz w:val="20"/>
          <w:szCs w:val="20"/>
        </w:rPr>
      </w:pPr>
      <w:r w:rsidRPr="0056288C">
        <w:rPr>
          <w:rFonts w:ascii="Arial" w:hAnsi="Arial" w:cs="Arial"/>
          <w:b/>
          <w:bCs/>
          <w:sz w:val="20"/>
          <w:szCs w:val="20"/>
        </w:rPr>
        <w:t>Abstract</w:t>
      </w:r>
      <w:r w:rsidR="00604821">
        <w:rPr>
          <w:rFonts w:ascii="Arial" w:hAnsi="Arial" w:cs="Arial"/>
          <w:b/>
          <w:bCs/>
          <w:sz w:val="20"/>
          <w:szCs w:val="20"/>
        </w:rPr>
        <w:tab/>
      </w:r>
    </w:p>
    <w:p w:rsidR="008F6165" w:rsidRPr="0056288C" w:rsidRDefault="008F6165" w:rsidP="00A85F91">
      <w:pPr>
        <w:pStyle w:val="PlainText"/>
        <w:jc w:val="both"/>
        <w:rPr>
          <w:rFonts w:ascii="Arial" w:hAnsi="Arial" w:cs="Arial"/>
          <w:i/>
          <w:sz w:val="20"/>
          <w:szCs w:val="20"/>
        </w:rPr>
      </w:pPr>
      <w:r w:rsidRPr="0056288C">
        <w:rPr>
          <w:rFonts w:ascii="Arial" w:hAnsi="Arial" w:cs="Arial"/>
          <w:i/>
          <w:color w:val="000000"/>
          <w:sz w:val="20"/>
          <w:szCs w:val="20"/>
        </w:rPr>
        <w:t>Eurostat, together with</w:t>
      </w:r>
      <w:r w:rsidR="00387426">
        <w:rPr>
          <w:rFonts w:ascii="Arial" w:hAnsi="Arial" w:cs="Arial"/>
          <w:i/>
          <w:color w:val="000000"/>
          <w:sz w:val="20"/>
          <w:szCs w:val="20"/>
        </w:rPr>
        <w:t xml:space="preserve"> the</w:t>
      </w:r>
      <w:r w:rsidRPr="0056288C">
        <w:rPr>
          <w:rFonts w:ascii="Arial" w:hAnsi="Arial" w:cs="Arial"/>
          <w:i/>
          <w:color w:val="000000"/>
          <w:sz w:val="20"/>
          <w:szCs w:val="20"/>
        </w:rPr>
        <w:t xml:space="preserve"> statistical bodies</w:t>
      </w:r>
      <w:r w:rsidR="00387426">
        <w:rPr>
          <w:rFonts w:ascii="Arial" w:hAnsi="Arial" w:cs="Arial"/>
          <w:i/>
          <w:color w:val="000000"/>
          <w:sz w:val="20"/>
          <w:szCs w:val="20"/>
        </w:rPr>
        <w:t xml:space="preserve"> belonging to </w:t>
      </w:r>
      <w:r w:rsidRPr="0056288C">
        <w:rPr>
          <w:rFonts w:ascii="Arial" w:hAnsi="Arial" w:cs="Arial"/>
          <w:i/>
          <w:color w:val="000000"/>
          <w:sz w:val="20"/>
          <w:szCs w:val="20"/>
        </w:rPr>
        <w:t xml:space="preserve">the </w:t>
      </w:r>
      <w:r w:rsidR="00604821">
        <w:rPr>
          <w:rFonts w:ascii="Arial" w:hAnsi="Arial" w:cs="Arial"/>
          <w:i/>
          <w:color w:val="000000"/>
          <w:sz w:val="20"/>
          <w:szCs w:val="20"/>
        </w:rPr>
        <w:t>European Statistical System (</w:t>
      </w:r>
      <w:r w:rsidRPr="0056288C">
        <w:rPr>
          <w:rFonts w:ascii="Arial" w:hAnsi="Arial" w:cs="Arial"/>
          <w:i/>
          <w:color w:val="000000"/>
          <w:sz w:val="20"/>
          <w:szCs w:val="20"/>
        </w:rPr>
        <w:t>ESS</w:t>
      </w:r>
      <w:r w:rsidR="00604821">
        <w:rPr>
          <w:rFonts w:ascii="Arial" w:hAnsi="Arial" w:cs="Arial"/>
          <w:i/>
          <w:color w:val="000000"/>
          <w:sz w:val="20"/>
          <w:szCs w:val="20"/>
        </w:rPr>
        <w:t>)</w:t>
      </w:r>
      <w:r w:rsidRPr="0056288C">
        <w:rPr>
          <w:rFonts w:ascii="Arial" w:hAnsi="Arial" w:cs="Arial"/>
          <w:i/>
          <w:color w:val="000000"/>
          <w:sz w:val="20"/>
          <w:szCs w:val="20"/>
        </w:rPr>
        <w:t xml:space="preserve">, </w:t>
      </w:r>
      <w:r w:rsidRPr="00DB3D19">
        <w:rPr>
          <w:rFonts w:ascii="Arial" w:hAnsi="Arial" w:cs="Arial"/>
          <w:i/>
          <w:color w:val="000000"/>
          <w:sz w:val="20"/>
          <w:szCs w:val="20"/>
        </w:rPr>
        <w:t>ha</w:t>
      </w:r>
      <w:r w:rsidR="007A6756">
        <w:rPr>
          <w:rFonts w:ascii="Arial" w:hAnsi="Arial" w:cs="Arial"/>
          <w:i/>
          <w:color w:val="000000"/>
          <w:sz w:val="20"/>
          <w:szCs w:val="20"/>
        </w:rPr>
        <w:t>s</w:t>
      </w:r>
      <w:r w:rsidRPr="00DB3D19">
        <w:rPr>
          <w:rFonts w:ascii="Arial" w:hAnsi="Arial" w:cs="Arial"/>
          <w:i/>
          <w:color w:val="000000"/>
          <w:sz w:val="20"/>
          <w:szCs w:val="20"/>
        </w:rPr>
        <w:t xml:space="preserve"> adopted</w:t>
      </w:r>
      <w:r w:rsidRPr="0056288C">
        <w:rPr>
          <w:rFonts w:ascii="Arial" w:hAnsi="Arial" w:cs="Arial"/>
          <w:i/>
          <w:color w:val="000000"/>
          <w:sz w:val="20"/>
          <w:szCs w:val="20"/>
        </w:rPr>
        <w:t xml:space="preserve"> a quality rating system </w:t>
      </w:r>
      <w:r w:rsidR="00902D94">
        <w:rPr>
          <w:rFonts w:ascii="Arial" w:hAnsi="Arial" w:cs="Arial"/>
          <w:i/>
          <w:color w:val="000000"/>
          <w:sz w:val="20"/>
          <w:szCs w:val="20"/>
        </w:rPr>
        <w:t>to</w:t>
      </w:r>
      <w:r w:rsidRPr="0056288C">
        <w:rPr>
          <w:rFonts w:ascii="Arial" w:hAnsi="Arial" w:cs="Arial"/>
          <w:i/>
          <w:color w:val="000000"/>
          <w:sz w:val="20"/>
          <w:szCs w:val="20"/>
        </w:rPr>
        <w:t xml:space="preserve"> guide </w:t>
      </w:r>
      <w:r w:rsidR="00902D94">
        <w:rPr>
          <w:rFonts w:ascii="Arial" w:hAnsi="Arial" w:cs="Arial"/>
          <w:i/>
          <w:color w:val="000000"/>
          <w:sz w:val="20"/>
          <w:szCs w:val="20"/>
        </w:rPr>
        <w:t>the dissemination of</w:t>
      </w:r>
      <w:r w:rsidRPr="0056288C">
        <w:rPr>
          <w:rFonts w:ascii="Arial" w:hAnsi="Arial" w:cs="Arial"/>
          <w:i/>
          <w:color w:val="000000"/>
          <w:sz w:val="20"/>
          <w:szCs w:val="20"/>
        </w:rPr>
        <w:t xml:space="preserve"> structural farm statistics derived from farm structure surveys. The system does this by showing when the estimates are sufficiently reliable to be published, </w:t>
      </w:r>
      <w:r w:rsidR="00902D94">
        <w:rPr>
          <w:rFonts w:ascii="Arial" w:hAnsi="Arial" w:cs="Arial"/>
          <w:i/>
          <w:color w:val="000000"/>
          <w:sz w:val="20"/>
          <w:szCs w:val="20"/>
        </w:rPr>
        <w:t xml:space="preserve">either </w:t>
      </w:r>
      <w:r w:rsidRPr="0056288C">
        <w:rPr>
          <w:rFonts w:ascii="Arial" w:hAnsi="Arial" w:cs="Arial"/>
          <w:i/>
          <w:color w:val="000000"/>
          <w:sz w:val="20"/>
          <w:szCs w:val="20"/>
        </w:rPr>
        <w:t xml:space="preserve">with or without </w:t>
      </w:r>
      <w:r w:rsidR="00902D94">
        <w:rPr>
          <w:rFonts w:ascii="Arial" w:hAnsi="Arial" w:cs="Arial"/>
          <w:i/>
          <w:color w:val="000000"/>
          <w:sz w:val="20"/>
          <w:szCs w:val="20"/>
        </w:rPr>
        <w:t xml:space="preserve">a </w:t>
      </w:r>
      <w:r w:rsidRPr="0056288C">
        <w:rPr>
          <w:rFonts w:ascii="Arial" w:hAnsi="Arial" w:cs="Arial"/>
          <w:i/>
          <w:color w:val="000000"/>
          <w:sz w:val="20"/>
          <w:szCs w:val="20"/>
        </w:rPr>
        <w:t>warning.  It is based on:</w:t>
      </w:r>
    </w:p>
    <w:p w:rsidR="008F6165" w:rsidRPr="0056288C" w:rsidRDefault="008F6165" w:rsidP="00A85F91">
      <w:pPr>
        <w:pStyle w:val="PlainText"/>
        <w:numPr>
          <w:ilvl w:val="0"/>
          <w:numId w:val="2"/>
        </w:numPr>
        <w:jc w:val="both"/>
        <w:rPr>
          <w:rFonts w:ascii="Arial" w:hAnsi="Arial" w:cs="Arial"/>
          <w:i/>
          <w:sz w:val="20"/>
          <w:szCs w:val="20"/>
        </w:rPr>
      </w:pPr>
      <w:r w:rsidRPr="0056288C">
        <w:rPr>
          <w:rFonts w:ascii="Arial" w:hAnsi="Arial" w:cs="Arial"/>
          <w:i/>
          <w:color w:val="000000"/>
          <w:sz w:val="20"/>
          <w:szCs w:val="20"/>
        </w:rPr>
        <w:t>coefficients of variations for totals and means of continuous variables;</w:t>
      </w:r>
    </w:p>
    <w:p w:rsidR="008F6165" w:rsidRPr="0056288C" w:rsidRDefault="008F6165" w:rsidP="00A85F91">
      <w:pPr>
        <w:pStyle w:val="PlainText"/>
        <w:numPr>
          <w:ilvl w:val="0"/>
          <w:numId w:val="2"/>
        </w:numPr>
        <w:jc w:val="both"/>
        <w:rPr>
          <w:rFonts w:ascii="Arial" w:hAnsi="Arial" w:cs="Arial"/>
          <w:i/>
          <w:sz w:val="20"/>
          <w:szCs w:val="20"/>
        </w:rPr>
      </w:pPr>
      <w:proofErr w:type="gramStart"/>
      <w:r w:rsidRPr="0056288C">
        <w:rPr>
          <w:rFonts w:ascii="Arial" w:hAnsi="Arial" w:cs="Arial"/>
          <w:i/>
          <w:color w:val="000000"/>
          <w:sz w:val="20"/>
          <w:szCs w:val="20"/>
        </w:rPr>
        <w:t>standard</w:t>
      </w:r>
      <w:proofErr w:type="gramEnd"/>
      <w:r w:rsidRPr="0056288C">
        <w:rPr>
          <w:rFonts w:ascii="Arial" w:hAnsi="Arial" w:cs="Arial"/>
          <w:i/>
          <w:color w:val="000000"/>
          <w:sz w:val="20"/>
          <w:szCs w:val="20"/>
        </w:rPr>
        <w:t xml:space="preserve"> errors for proportions and counts. </w:t>
      </w:r>
    </w:p>
    <w:p w:rsidR="008F6165" w:rsidRPr="0056288C" w:rsidRDefault="008F6165" w:rsidP="00A85F91">
      <w:pPr>
        <w:pStyle w:val="PlainText"/>
        <w:jc w:val="both"/>
        <w:rPr>
          <w:rFonts w:ascii="Arial" w:hAnsi="Arial" w:cs="Arial"/>
          <w:i/>
          <w:color w:val="000000"/>
          <w:sz w:val="20"/>
          <w:szCs w:val="20"/>
        </w:rPr>
      </w:pPr>
      <w:r w:rsidRPr="0056288C">
        <w:rPr>
          <w:rFonts w:ascii="Arial" w:hAnsi="Arial" w:cs="Arial"/>
          <w:i/>
          <w:color w:val="000000"/>
          <w:sz w:val="20"/>
          <w:szCs w:val="20"/>
        </w:rPr>
        <w:t>Th</w:t>
      </w:r>
      <w:r w:rsidR="005C3736">
        <w:rPr>
          <w:rFonts w:ascii="Arial" w:hAnsi="Arial" w:cs="Arial"/>
          <w:i/>
          <w:color w:val="000000"/>
          <w:sz w:val="20"/>
          <w:szCs w:val="20"/>
        </w:rPr>
        <w:t>is</w:t>
      </w:r>
      <w:r w:rsidRPr="0056288C">
        <w:rPr>
          <w:rFonts w:ascii="Arial" w:hAnsi="Arial" w:cs="Arial"/>
          <w:i/>
          <w:color w:val="000000"/>
          <w:sz w:val="20"/>
          <w:szCs w:val="20"/>
        </w:rPr>
        <w:t xml:space="preserve"> paper also present</w:t>
      </w:r>
      <w:r w:rsidR="005E07FA">
        <w:rPr>
          <w:rFonts w:ascii="Arial" w:hAnsi="Arial" w:cs="Arial"/>
          <w:i/>
          <w:color w:val="000000"/>
          <w:sz w:val="20"/>
          <w:szCs w:val="20"/>
        </w:rPr>
        <w:t>s</w:t>
      </w:r>
      <w:r w:rsidRPr="0056288C">
        <w:rPr>
          <w:rFonts w:ascii="Arial" w:hAnsi="Arial" w:cs="Arial"/>
          <w:i/>
          <w:color w:val="000000"/>
          <w:sz w:val="20"/>
          <w:szCs w:val="20"/>
        </w:rPr>
        <w:t xml:space="preserve"> the work carried out to harmonise variance estimation methods </w:t>
      </w:r>
      <w:r w:rsidR="008C668E">
        <w:rPr>
          <w:rFonts w:ascii="Arial" w:hAnsi="Arial" w:cs="Arial"/>
          <w:i/>
          <w:color w:val="000000"/>
          <w:sz w:val="20"/>
          <w:szCs w:val="20"/>
        </w:rPr>
        <w:t xml:space="preserve">and their application </w:t>
      </w:r>
      <w:r w:rsidRPr="0056288C">
        <w:rPr>
          <w:rFonts w:ascii="Arial" w:hAnsi="Arial" w:cs="Arial"/>
          <w:i/>
          <w:color w:val="000000"/>
          <w:sz w:val="20"/>
          <w:szCs w:val="20"/>
        </w:rPr>
        <w:t>within the ESS. To apply the new quality rating system</w:t>
      </w:r>
      <w:r w:rsidR="008C668E">
        <w:rPr>
          <w:rFonts w:ascii="Arial" w:hAnsi="Arial" w:cs="Arial"/>
          <w:i/>
          <w:color w:val="000000"/>
          <w:sz w:val="20"/>
          <w:szCs w:val="20"/>
        </w:rPr>
        <w:t xml:space="preserve"> </w:t>
      </w:r>
      <w:r w:rsidR="008C668E" w:rsidRPr="008C668E">
        <w:rPr>
          <w:rFonts w:ascii="Arial" w:hAnsi="Arial" w:cs="Arial"/>
          <w:i/>
          <w:color w:val="000000"/>
          <w:sz w:val="20"/>
          <w:szCs w:val="20"/>
        </w:rPr>
        <w:t>consistently</w:t>
      </w:r>
      <w:r w:rsidRPr="0056288C">
        <w:rPr>
          <w:rFonts w:ascii="Arial" w:hAnsi="Arial" w:cs="Arial"/>
          <w:i/>
          <w:color w:val="000000"/>
          <w:sz w:val="20"/>
          <w:szCs w:val="20"/>
        </w:rPr>
        <w:t>, Eurostat and the national statistical bodies must compute roughly the same variance estimates.</w:t>
      </w:r>
    </w:p>
    <w:p w:rsidR="008F6165" w:rsidRPr="0056288C" w:rsidRDefault="008F6165" w:rsidP="00A85F91">
      <w:pPr>
        <w:pStyle w:val="PlainText"/>
        <w:jc w:val="both"/>
        <w:rPr>
          <w:rFonts w:ascii="Arial" w:hAnsi="Arial" w:cs="Arial"/>
          <w:i/>
          <w:color w:val="000000"/>
          <w:sz w:val="20"/>
          <w:szCs w:val="20"/>
        </w:rPr>
      </w:pPr>
      <w:r w:rsidRPr="0056288C">
        <w:rPr>
          <w:rFonts w:ascii="Arial" w:hAnsi="Arial" w:cs="Arial"/>
          <w:i/>
          <w:color w:val="000000"/>
          <w:sz w:val="20"/>
          <w:szCs w:val="20"/>
        </w:rPr>
        <w:t>Future structural farm statistics will com</w:t>
      </w:r>
      <w:r w:rsidR="00C45A02">
        <w:rPr>
          <w:rFonts w:ascii="Arial" w:hAnsi="Arial" w:cs="Arial"/>
          <w:i/>
          <w:color w:val="000000"/>
          <w:sz w:val="20"/>
          <w:szCs w:val="20"/>
        </w:rPr>
        <w:t xml:space="preserve">e from the data collected from </w:t>
      </w:r>
      <w:r w:rsidR="00934956">
        <w:rPr>
          <w:rFonts w:ascii="Arial" w:hAnsi="Arial" w:cs="Arial"/>
          <w:i/>
          <w:color w:val="000000"/>
          <w:sz w:val="20"/>
          <w:szCs w:val="20"/>
        </w:rPr>
        <w:t>‘</w:t>
      </w:r>
      <w:r w:rsidR="00C45A02">
        <w:rPr>
          <w:rFonts w:ascii="Arial" w:hAnsi="Arial" w:cs="Arial"/>
          <w:i/>
          <w:color w:val="000000"/>
          <w:sz w:val="20"/>
          <w:szCs w:val="20"/>
        </w:rPr>
        <w:t>Integrated Farm Statistics</w:t>
      </w:r>
      <w:r w:rsidR="00934956">
        <w:rPr>
          <w:rFonts w:ascii="Arial" w:hAnsi="Arial" w:cs="Arial"/>
          <w:i/>
          <w:color w:val="000000"/>
          <w:sz w:val="20"/>
          <w:szCs w:val="20"/>
        </w:rPr>
        <w:t>’</w:t>
      </w:r>
      <w:r w:rsidRPr="0056288C">
        <w:rPr>
          <w:rFonts w:ascii="Arial" w:hAnsi="Arial" w:cs="Arial"/>
          <w:i/>
          <w:color w:val="000000"/>
          <w:sz w:val="20"/>
          <w:szCs w:val="20"/>
        </w:rPr>
        <w:t xml:space="preserve">, based on a modular approach. This will lead to more complex national sampling designs. </w:t>
      </w:r>
      <w:r w:rsidR="00D25AF4">
        <w:rPr>
          <w:rFonts w:ascii="Arial" w:hAnsi="Arial" w:cs="Arial"/>
          <w:i/>
          <w:color w:val="000000"/>
          <w:sz w:val="20"/>
          <w:szCs w:val="20"/>
        </w:rPr>
        <w:t>T</w:t>
      </w:r>
      <w:r w:rsidRPr="0056288C">
        <w:rPr>
          <w:rFonts w:ascii="Arial" w:hAnsi="Arial" w:cs="Arial"/>
          <w:i/>
          <w:color w:val="000000"/>
          <w:sz w:val="20"/>
          <w:szCs w:val="20"/>
        </w:rPr>
        <w:t xml:space="preserve">he paper </w:t>
      </w:r>
      <w:r w:rsidR="00D25AF4">
        <w:rPr>
          <w:rFonts w:ascii="Arial" w:hAnsi="Arial" w:cs="Arial"/>
          <w:i/>
          <w:color w:val="000000"/>
          <w:sz w:val="20"/>
          <w:szCs w:val="20"/>
        </w:rPr>
        <w:t xml:space="preserve">also </w:t>
      </w:r>
      <w:r w:rsidRPr="0056288C">
        <w:rPr>
          <w:rFonts w:ascii="Arial" w:hAnsi="Arial" w:cs="Arial"/>
          <w:i/>
          <w:color w:val="000000"/>
          <w:sz w:val="20"/>
          <w:szCs w:val="20"/>
        </w:rPr>
        <w:t>outline</w:t>
      </w:r>
      <w:r w:rsidR="005E07FA">
        <w:rPr>
          <w:rFonts w:ascii="Arial" w:hAnsi="Arial" w:cs="Arial"/>
          <w:i/>
          <w:color w:val="000000"/>
          <w:sz w:val="20"/>
          <w:szCs w:val="20"/>
        </w:rPr>
        <w:t>s</w:t>
      </w:r>
      <w:r w:rsidRPr="0056288C">
        <w:rPr>
          <w:rFonts w:ascii="Arial" w:hAnsi="Arial" w:cs="Arial"/>
          <w:i/>
          <w:color w:val="000000"/>
          <w:sz w:val="20"/>
          <w:szCs w:val="20"/>
        </w:rPr>
        <w:t xml:space="preserve"> ongoing developments to</w:t>
      </w:r>
      <w:r w:rsidR="00D25AF4">
        <w:rPr>
          <w:rFonts w:ascii="Arial" w:hAnsi="Arial" w:cs="Arial"/>
          <w:i/>
          <w:color w:val="000000"/>
          <w:sz w:val="20"/>
          <w:szCs w:val="20"/>
        </w:rPr>
        <w:t>wards</w:t>
      </w:r>
      <w:r w:rsidRPr="0056288C">
        <w:rPr>
          <w:rFonts w:ascii="Arial" w:hAnsi="Arial" w:cs="Arial"/>
          <w:i/>
          <w:color w:val="000000"/>
          <w:sz w:val="20"/>
          <w:szCs w:val="20"/>
        </w:rPr>
        <w:t xml:space="preserve"> integrat</w:t>
      </w:r>
      <w:r w:rsidR="00D25AF4">
        <w:rPr>
          <w:rFonts w:ascii="Arial" w:hAnsi="Arial" w:cs="Arial"/>
          <w:i/>
          <w:color w:val="000000"/>
          <w:sz w:val="20"/>
          <w:szCs w:val="20"/>
        </w:rPr>
        <w:t>ing</w:t>
      </w:r>
      <w:r w:rsidRPr="0056288C">
        <w:rPr>
          <w:rFonts w:ascii="Arial" w:hAnsi="Arial" w:cs="Arial"/>
          <w:i/>
          <w:color w:val="000000"/>
          <w:sz w:val="20"/>
          <w:szCs w:val="20"/>
        </w:rPr>
        <w:t xml:space="preserve"> additional sampling design information specific to national multi-stage sampling in the estimation of variance. </w:t>
      </w:r>
    </w:p>
    <w:p w:rsidR="00D25AF4" w:rsidRDefault="008F6165" w:rsidP="00A85F91">
      <w:pPr>
        <w:pStyle w:val="PlainText"/>
        <w:jc w:val="both"/>
        <w:rPr>
          <w:rFonts w:ascii="Arial" w:hAnsi="Arial" w:cs="Arial"/>
          <w:i/>
          <w:color w:val="000000"/>
          <w:sz w:val="20"/>
          <w:szCs w:val="20"/>
        </w:rPr>
      </w:pPr>
      <w:r w:rsidRPr="0056288C">
        <w:rPr>
          <w:rFonts w:ascii="Arial" w:hAnsi="Arial" w:cs="Arial"/>
          <w:i/>
          <w:color w:val="000000"/>
          <w:sz w:val="20"/>
          <w:szCs w:val="20"/>
        </w:rPr>
        <w:t>The paper also introduce</w:t>
      </w:r>
      <w:r w:rsidR="005E07FA">
        <w:rPr>
          <w:rFonts w:ascii="Arial" w:hAnsi="Arial" w:cs="Arial"/>
          <w:i/>
          <w:color w:val="000000"/>
          <w:sz w:val="20"/>
          <w:szCs w:val="20"/>
        </w:rPr>
        <w:t>s</w:t>
      </w:r>
      <w:r w:rsidRPr="0056288C">
        <w:rPr>
          <w:rFonts w:ascii="Arial" w:hAnsi="Arial" w:cs="Arial"/>
          <w:i/>
          <w:color w:val="000000"/>
          <w:sz w:val="20"/>
          <w:szCs w:val="20"/>
        </w:rPr>
        <w:t xml:space="preserve"> new quality reporting based on the European Standard Quality Reporting System (ESQRS) template. This </w:t>
      </w:r>
      <w:r w:rsidR="001068A1">
        <w:rPr>
          <w:rFonts w:ascii="Arial" w:hAnsi="Arial" w:cs="Arial"/>
          <w:i/>
          <w:color w:val="000000"/>
          <w:sz w:val="20"/>
          <w:szCs w:val="20"/>
        </w:rPr>
        <w:t xml:space="preserve">is of </w:t>
      </w:r>
      <w:r w:rsidRPr="0056288C">
        <w:rPr>
          <w:rFonts w:ascii="Arial" w:hAnsi="Arial" w:cs="Arial"/>
          <w:i/>
          <w:color w:val="000000"/>
          <w:sz w:val="20"/>
          <w:szCs w:val="20"/>
        </w:rPr>
        <w:t>great help</w:t>
      </w:r>
      <w:r w:rsidR="001068A1">
        <w:rPr>
          <w:rFonts w:ascii="Arial" w:hAnsi="Arial" w:cs="Arial"/>
          <w:i/>
          <w:color w:val="000000"/>
          <w:sz w:val="20"/>
          <w:szCs w:val="20"/>
        </w:rPr>
        <w:t xml:space="preserve"> in</w:t>
      </w:r>
      <w:r w:rsidRPr="0056288C">
        <w:rPr>
          <w:rFonts w:ascii="Arial" w:hAnsi="Arial" w:cs="Arial"/>
          <w:i/>
          <w:color w:val="000000"/>
          <w:sz w:val="20"/>
          <w:szCs w:val="20"/>
        </w:rPr>
        <w:t xml:space="preserve"> assess</w:t>
      </w:r>
      <w:r w:rsidR="001068A1">
        <w:rPr>
          <w:rFonts w:ascii="Arial" w:hAnsi="Arial" w:cs="Arial"/>
          <w:i/>
          <w:color w:val="000000"/>
          <w:sz w:val="20"/>
          <w:szCs w:val="20"/>
        </w:rPr>
        <w:t>ing</w:t>
      </w:r>
      <w:r w:rsidRPr="0056288C">
        <w:rPr>
          <w:rFonts w:ascii="Arial" w:hAnsi="Arial" w:cs="Arial"/>
          <w:i/>
          <w:color w:val="000000"/>
          <w:sz w:val="20"/>
          <w:szCs w:val="20"/>
        </w:rPr>
        <w:t xml:space="preserve"> all quality dimensions, </w:t>
      </w:r>
      <w:r w:rsidR="001068A1">
        <w:rPr>
          <w:rFonts w:ascii="Arial" w:hAnsi="Arial" w:cs="Arial"/>
          <w:i/>
          <w:color w:val="000000"/>
          <w:sz w:val="20"/>
          <w:szCs w:val="20"/>
        </w:rPr>
        <w:t>thereby i</w:t>
      </w:r>
      <w:r w:rsidRPr="0056288C">
        <w:rPr>
          <w:rFonts w:ascii="Arial" w:hAnsi="Arial" w:cs="Arial"/>
          <w:i/>
          <w:color w:val="000000"/>
          <w:sz w:val="20"/>
          <w:szCs w:val="20"/>
        </w:rPr>
        <w:t>mproving the quality of EU data and metadata.</w:t>
      </w:r>
    </w:p>
    <w:p w:rsidR="008F6165" w:rsidRPr="0056288C" w:rsidRDefault="008F6165" w:rsidP="00A85F91">
      <w:pPr>
        <w:pStyle w:val="PlainText"/>
        <w:jc w:val="both"/>
        <w:rPr>
          <w:rFonts w:ascii="Arial" w:hAnsi="Arial" w:cs="Arial"/>
          <w:i/>
          <w:color w:val="000000"/>
          <w:sz w:val="20"/>
          <w:szCs w:val="20"/>
        </w:rPr>
      </w:pPr>
      <w:r w:rsidRPr="0056288C">
        <w:rPr>
          <w:rFonts w:ascii="Arial" w:hAnsi="Arial" w:cs="Arial"/>
          <w:i/>
          <w:color w:val="000000"/>
          <w:sz w:val="20"/>
          <w:szCs w:val="20"/>
        </w:rPr>
        <w:t xml:space="preserve">Farm structure surveys are the main source of information on the current state of </w:t>
      </w:r>
      <w:r w:rsidR="005B31E0">
        <w:rPr>
          <w:rFonts w:ascii="Arial" w:hAnsi="Arial" w:cs="Arial"/>
          <w:i/>
          <w:color w:val="000000"/>
          <w:sz w:val="20"/>
          <w:szCs w:val="20"/>
        </w:rPr>
        <w:t xml:space="preserve">agriculture </w:t>
      </w:r>
      <w:r w:rsidRPr="0056288C">
        <w:rPr>
          <w:rFonts w:ascii="Arial" w:hAnsi="Arial" w:cs="Arial"/>
          <w:i/>
          <w:color w:val="000000"/>
          <w:sz w:val="20"/>
          <w:szCs w:val="20"/>
        </w:rPr>
        <w:t xml:space="preserve">and </w:t>
      </w:r>
      <w:r w:rsidR="005B31E0">
        <w:rPr>
          <w:rFonts w:ascii="Arial" w:hAnsi="Arial" w:cs="Arial"/>
          <w:i/>
          <w:color w:val="000000"/>
          <w:sz w:val="20"/>
          <w:szCs w:val="20"/>
        </w:rPr>
        <w:t xml:space="preserve">the </w:t>
      </w:r>
      <w:r w:rsidRPr="0056288C">
        <w:rPr>
          <w:rFonts w:ascii="Arial" w:hAnsi="Arial" w:cs="Arial"/>
          <w:i/>
          <w:color w:val="000000"/>
          <w:sz w:val="20"/>
          <w:szCs w:val="20"/>
        </w:rPr>
        <w:t xml:space="preserve">trends </w:t>
      </w:r>
      <w:r w:rsidR="005B31E0">
        <w:rPr>
          <w:rFonts w:ascii="Arial" w:hAnsi="Arial" w:cs="Arial"/>
          <w:i/>
          <w:color w:val="000000"/>
          <w:sz w:val="20"/>
          <w:szCs w:val="20"/>
        </w:rPr>
        <w:t>it is undergoing</w:t>
      </w:r>
      <w:r w:rsidR="005E30CB">
        <w:rPr>
          <w:rFonts w:ascii="Arial" w:hAnsi="Arial" w:cs="Arial"/>
          <w:i/>
          <w:color w:val="000000"/>
          <w:sz w:val="20"/>
          <w:szCs w:val="20"/>
        </w:rPr>
        <w:t>,</w:t>
      </w:r>
      <w:r w:rsidRPr="0056288C">
        <w:rPr>
          <w:rFonts w:ascii="Arial" w:hAnsi="Arial" w:cs="Arial"/>
          <w:i/>
          <w:color w:val="000000"/>
          <w:sz w:val="20"/>
          <w:szCs w:val="20"/>
        </w:rPr>
        <w:t xml:space="preserve"> required to monitor the common agricultural policy and other EU policies. High-quality data </w:t>
      </w:r>
      <w:r w:rsidR="005C3736">
        <w:rPr>
          <w:rFonts w:ascii="Arial" w:hAnsi="Arial" w:cs="Arial"/>
          <w:i/>
          <w:color w:val="000000"/>
          <w:sz w:val="20"/>
          <w:szCs w:val="20"/>
        </w:rPr>
        <w:t>are</w:t>
      </w:r>
      <w:r w:rsidRPr="0056288C">
        <w:rPr>
          <w:rFonts w:ascii="Arial" w:hAnsi="Arial" w:cs="Arial"/>
          <w:i/>
          <w:color w:val="000000"/>
          <w:sz w:val="20"/>
          <w:szCs w:val="20"/>
        </w:rPr>
        <w:t xml:space="preserve"> essential for decision-makers.</w:t>
      </w:r>
    </w:p>
    <w:p w:rsidR="008F6165" w:rsidRPr="008E2722" w:rsidRDefault="008F6165" w:rsidP="005215A0">
      <w:pPr>
        <w:pStyle w:val="PlainText"/>
        <w:spacing w:before="240"/>
        <w:jc w:val="both"/>
        <w:rPr>
          <w:rFonts w:ascii="Arial" w:hAnsi="Arial" w:cs="Arial"/>
          <w:spacing w:val="-4"/>
          <w:sz w:val="20"/>
          <w:szCs w:val="20"/>
        </w:rPr>
      </w:pPr>
      <w:r w:rsidRPr="0056288C">
        <w:rPr>
          <w:rFonts w:ascii="Arial" w:hAnsi="Arial" w:cs="Arial"/>
          <w:b/>
          <w:sz w:val="20"/>
          <w:szCs w:val="20"/>
        </w:rPr>
        <w:t>Keywords:</w:t>
      </w:r>
      <w:r w:rsidRPr="0056288C">
        <w:rPr>
          <w:rFonts w:ascii="Arial" w:hAnsi="Arial" w:cs="Arial"/>
          <w:sz w:val="20"/>
          <w:szCs w:val="20"/>
        </w:rPr>
        <w:t xml:space="preserve"> </w:t>
      </w:r>
      <w:r w:rsidRPr="008E2722">
        <w:rPr>
          <w:rFonts w:ascii="Arial" w:hAnsi="Arial" w:cs="Arial"/>
          <w:spacing w:val="-4"/>
          <w:sz w:val="20"/>
          <w:szCs w:val="20"/>
        </w:rPr>
        <w:t>farm structure surveys, quality, quality rating system, variance estimation, quality reporting</w:t>
      </w:r>
    </w:p>
    <w:p w:rsidR="00FA5E1E" w:rsidRPr="0056288C" w:rsidRDefault="002F7F7C" w:rsidP="004807CE">
      <w:pPr>
        <w:pStyle w:val="PlainText"/>
        <w:tabs>
          <w:tab w:val="right" w:pos="9026"/>
        </w:tabs>
        <w:rPr>
          <w:rFonts w:ascii="Arial" w:hAnsi="Arial" w:cs="Arial"/>
        </w:rPr>
      </w:pPr>
      <w:r w:rsidRPr="0056288C">
        <w:rPr>
          <w:rFonts w:ascii="Arial" w:hAnsi="Arial" w:cs="Arial"/>
        </w:rPr>
        <w:tab/>
      </w:r>
    </w:p>
    <w:p w:rsidR="006E1EB6" w:rsidRPr="0056288C" w:rsidRDefault="00FA5E1E" w:rsidP="0051280B">
      <w:pPr>
        <w:spacing w:before="360" w:after="0" w:line="360" w:lineRule="auto"/>
        <w:rPr>
          <w:rFonts w:ascii="Arial" w:hAnsi="Arial" w:cs="Arial"/>
          <w:b/>
          <w:sz w:val="24"/>
          <w:szCs w:val="24"/>
        </w:rPr>
      </w:pPr>
      <w:r w:rsidRPr="0056288C">
        <w:rPr>
          <w:rFonts w:ascii="Arial" w:hAnsi="Arial" w:cs="Arial"/>
          <w:b/>
          <w:sz w:val="24"/>
          <w:szCs w:val="24"/>
        </w:rPr>
        <w:t xml:space="preserve">1. Introduction </w:t>
      </w:r>
    </w:p>
    <w:p w:rsidR="006F4C5C" w:rsidRDefault="005C3736" w:rsidP="008A0411">
      <w:pPr>
        <w:spacing w:before="120" w:after="0" w:line="360" w:lineRule="auto"/>
        <w:jc w:val="both"/>
        <w:rPr>
          <w:rFonts w:ascii="Arial" w:hAnsi="Arial" w:cs="Arial"/>
          <w:sz w:val="24"/>
          <w:szCs w:val="24"/>
        </w:rPr>
      </w:pPr>
      <w:r>
        <w:rPr>
          <w:rFonts w:ascii="Arial" w:hAnsi="Arial" w:cs="Arial"/>
          <w:sz w:val="24"/>
          <w:szCs w:val="24"/>
        </w:rPr>
        <w:t>T</w:t>
      </w:r>
      <w:r w:rsidR="00AF3CDC">
        <w:rPr>
          <w:rFonts w:ascii="Arial" w:hAnsi="Arial" w:cs="Arial"/>
          <w:sz w:val="24"/>
          <w:szCs w:val="24"/>
        </w:rPr>
        <w:t>he</w:t>
      </w:r>
      <w:r w:rsidR="003F0414" w:rsidRPr="0056288C">
        <w:rPr>
          <w:rFonts w:ascii="Arial" w:hAnsi="Arial" w:cs="Arial"/>
          <w:sz w:val="24"/>
          <w:szCs w:val="24"/>
        </w:rPr>
        <w:t xml:space="preserve"> </w:t>
      </w:r>
      <w:r w:rsidR="00AF3CDC" w:rsidRPr="00AF3CDC">
        <w:rPr>
          <w:rFonts w:ascii="Arial" w:hAnsi="Arial" w:cs="Arial"/>
          <w:sz w:val="24"/>
          <w:szCs w:val="24"/>
        </w:rPr>
        <w:t>European Statistics Code of Practice</w:t>
      </w:r>
      <w:r>
        <w:rPr>
          <w:rFonts w:ascii="Arial" w:hAnsi="Arial" w:cs="Arial"/>
          <w:sz w:val="24"/>
          <w:szCs w:val="24"/>
        </w:rPr>
        <w:t xml:space="preserve"> states that</w:t>
      </w:r>
      <w:r w:rsidR="003F0414" w:rsidRPr="0056288C">
        <w:rPr>
          <w:rFonts w:ascii="Arial" w:hAnsi="Arial" w:cs="Arial"/>
          <w:sz w:val="24"/>
          <w:szCs w:val="24"/>
        </w:rPr>
        <w:t xml:space="preserve"> statistical </w:t>
      </w:r>
      <w:r w:rsidR="001B1DD3">
        <w:rPr>
          <w:rFonts w:ascii="Arial" w:hAnsi="Arial" w:cs="Arial"/>
          <w:sz w:val="24"/>
          <w:szCs w:val="24"/>
        </w:rPr>
        <w:t>authorities</w:t>
      </w:r>
      <w:r w:rsidR="003F0414" w:rsidRPr="0056288C">
        <w:rPr>
          <w:rFonts w:ascii="Arial" w:hAnsi="Arial" w:cs="Arial"/>
          <w:sz w:val="24"/>
          <w:szCs w:val="24"/>
        </w:rPr>
        <w:t xml:space="preserve"> should </w:t>
      </w:r>
      <w:r w:rsidR="00AF3CDC">
        <w:rPr>
          <w:rFonts w:ascii="Arial" w:hAnsi="Arial" w:cs="Arial"/>
          <w:sz w:val="24"/>
          <w:szCs w:val="24"/>
        </w:rPr>
        <w:t xml:space="preserve">regularly </w:t>
      </w:r>
      <w:r w:rsidR="003F0414" w:rsidRPr="0056288C">
        <w:rPr>
          <w:rFonts w:ascii="Arial" w:hAnsi="Arial" w:cs="Arial"/>
          <w:sz w:val="24"/>
          <w:szCs w:val="24"/>
        </w:rPr>
        <w:t xml:space="preserve">monitor the quality of statistical data. </w:t>
      </w:r>
    </w:p>
    <w:p w:rsidR="009813D6" w:rsidRPr="0056288C" w:rsidRDefault="0061362E" w:rsidP="008A0411">
      <w:pPr>
        <w:spacing w:before="120" w:after="0" w:line="360" w:lineRule="auto"/>
        <w:jc w:val="both"/>
        <w:rPr>
          <w:rFonts w:ascii="Arial" w:hAnsi="Arial" w:cs="Arial"/>
          <w:sz w:val="24"/>
          <w:szCs w:val="24"/>
        </w:rPr>
      </w:pPr>
      <w:r w:rsidRPr="0056288C">
        <w:rPr>
          <w:rFonts w:ascii="Arial" w:hAnsi="Arial" w:cs="Arial"/>
          <w:sz w:val="24"/>
          <w:szCs w:val="24"/>
        </w:rPr>
        <w:t>Regulation (EC) No 1166/2008 on farm structure surveys</w:t>
      </w:r>
      <w:r w:rsidR="009813D6" w:rsidRPr="0056288C">
        <w:rPr>
          <w:rFonts w:ascii="Arial" w:hAnsi="Arial" w:cs="Arial"/>
          <w:sz w:val="24"/>
          <w:szCs w:val="24"/>
        </w:rPr>
        <w:t xml:space="preserve"> (FSS)</w:t>
      </w:r>
      <w:r w:rsidRPr="0056288C">
        <w:rPr>
          <w:rFonts w:ascii="Arial" w:hAnsi="Arial" w:cs="Arial"/>
          <w:sz w:val="24"/>
          <w:szCs w:val="24"/>
        </w:rPr>
        <w:t xml:space="preserve"> and the survey on agricultural production methods (for the survey years 2010, 2013 and 2016) </w:t>
      </w:r>
      <w:r w:rsidR="005C3736">
        <w:rPr>
          <w:rFonts w:ascii="Arial" w:hAnsi="Arial" w:cs="Arial"/>
          <w:sz w:val="24"/>
          <w:szCs w:val="24"/>
        </w:rPr>
        <w:t>and</w:t>
      </w:r>
      <w:r w:rsidRPr="0056288C">
        <w:rPr>
          <w:rFonts w:ascii="Arial" w:hAnsi="Arial" w:cs="Arial"/>
          <w:sz w:val="24"/>
          <w:szCs w:val="24"/>
        </w:rPr>
        <w:t xml:space="preserve"> the</w:t>
      </w:r>
      <w:r w:rsidR="009813D6" w:rsidRPr="0056288C">
        <w:rPr>
          <w:rFonts w:ascii="Arial" w:hAnsi="Arial" w:cs="Arial"/>
          <w:sz w:val="24"/>
          <w:szCs w:val="24"/>
        </w:rPr>
        <w:t xml:space="preserve"> </w:t>
      </w:r>
      <w:r w:rsidR="002A39F1">
        <w:rPr>
          <w:rFonts w:ascii="Arial" w:hAnsi="Arial" w:cs="Arial"/>
          <w:sz w:val="24"/>
          <w:szCs w:val="24"/>
        </w:rPr>
        <w:t>proposal for a</w:t>
      </w:r>
      <w:r w:rsidR="009813D6" w:rsidRPr="0056288C">
        <w:rPr>
          <w:rFonts w:ascii="Arial" w:hAnsi="Arial" w:cs="Arial"/>
          <w:sz w:val="24"/>
          <w:szCs w:val="24"/>
        </w:rPr>
        <w:t xml:space="preserve"> Framework Regulation on</w:t>
      </w:r>
      <w:r w:rsidRPr="0056288C">
        <w:rPr>
          <w:rFonts w:ascii="Arial" w:hAnsi="Arial" w:cs="Arial"/>
          <w:sz w:val="24"/>
          <w:szCs w:val="24"/>
        </w:rPr>
        <w:t xml:space="preserve"> Integrated Farm Statistics </w:t>
      </w:r>
      <w:r w:rsidR="009813D6" w:rsidRPr="0056288C">
        <w:rPr>
          <w:rFonts w:ascii="Arial" w:hAnsi="Arial" w:cs="Arial"/>
          <w:sz w:val="24"/>
          <w:szCs w:val="24"/>
        </w:rPr>
        <w:t xml:space="preserve">(IFS) </w:t>
      </w:r>
      <w:r w:rsidRPr="0056288C">
        <w:rPr>
          <w:rFonts w:ascii="Arial" w:hAnsi="Arial" w:cs="Arial"/>
          <w:sz w:val="24"/>
          <w:szCs w:val="24"/>
        </w:rPr>
        <w:t xml:space="preserve">(for the years 2020, 2023 and 2026) require estimates </w:t>
      </w:r>
      <w:r w:rsidR="00AF75FC">
        <w:rPr>
          <w:rFonts w:ascii="Arial" w:hAnsi="Arial" w:cs="Arial"/>
          <w:sz w:val="24"/>
          <w:szCs w:val="24"/>
        </w:rPr>
        <w:t>to</w:t>
      </w:r>
      <w:r w:rsidRPr="0056288C">
        <w:rPr>
          <w:rFonts w:ascii="Arial" w:hAnsi="Arial" w:cs="Arial"/>
          <w:sz w:val="24"/>
          <w:szCs w:val="24"/>
        </w:rPr>
        <w:t xml:space="preserve"> be representative at </w:t>
      </w:r>
      <w:r w:rsidR="00BC0C70">
        <w:rPr>
          <w:rFonts w:ascii="Arial" w:hAnsi="Arial" w:cs="Arial"/>
          <w:sz w:val="24"/>
          <w:szCs w:val="24"/>
        </w:rPr>
        <w:t xml:space="preserve">the level of </w:t>
      </w:r>
      <w:r w:rsidRPr="0056288C">
        <w:rPr>
          <w:rFonts w:ascii="Arial" w:hAnsi="Arial" w:cs="Arial"/>
          <w:sz w:val="24"/>
          <w:szCs w:val="24"/>
        </w:rPr>
        <w:t>NUTS</w:t>
      </w:r>
      <w:r w:rsidR="009813D6" w:rsidRPr="0056288C">
        <w:rPr>
          <w:rFonts w:ascii="Arial" w:hAnsi="Arial" w:cs="Arial"/>
          <w:sz w:val="24"/>
          <w:szCs w:val="24"/>
        </w:rPr>
        <w:t xml:space="preserve"> </w:t>
      </w:r>
      <w:r w:rsidR="00BC0C70">
        <w:rPr>
          <w:rFonts w:ascii="Arial" w:hAnsi="Arial" w:cs="Arial"/>
          <w:sz w:val="24"/>
          <w:szCs w:val="24"/>
        </w:rPr>
        <w:t>2 regions, by farm type and farm size</w:t>
      </w:r>
      <w:r w:rsidRPr="0056288C">
        <w:rPr>
          <w:rFonts w:ascii="Arial" w:hAnsi="Arial" w:cs="Arial"/>
          <w:sz w:val="24"/>
          <w:szCs w:val="24"/>
        </w:rPr>
        <w:t>.</w:t>
      </w:r>
      <w:r w:rsidR="00BC0C70">
        <w:rPr>
          <w:rFonts w:ascii="Arial" w:hAnsi="Arial" w:cs="Arial"/>
          <w:sz w:val="24"/>
          <w:szCs w:val="24"/>
        </w:rPr>
        <w:t xml:space="preserve"> </w:t>
      </w:r>
      <w:r w:rsidR="00AF75FC">
        <w:rPr>
          <w:rFonts w:ascii="Arial" w:hAnsi="Arial" w:cs="Arial"/>
          <w:sz w:val="24"/>
          <w:szCs w:val="24"/>
        </w:rPr>
        <w:t>E</w:t>
      </w:r>
      <w:r w:rsidRPr="0056288C">
        <w:rPr>
          <w:rFonts w:ascii="Arial" w:hAnsi="Arial" w:cs="Arial"/>
          <w:sz w:val="24"/>
          <w:szCs w:val="24"/>
        </w:rPr>
        <w:t xml:space="preserve">stimates </w:t>
      </w:r>
      <w:r w:rsidR="00BC0C70">
        <w:rPr>
          <w:rFonts w:ascii="Arial" w:hAnsi="Arial" w:cs="Arial"/>
          <w:sz w:val="24"/>
          <w:szCs w:val="24"/>
        </w:rPr>
        <w:t>are</w:t>
      </w:r>
      <w:r w:rsidRPr="0056288C">
        <w:rPr>
          <w:rFonts w:ascii="Arial" w:hAnsi="Arial" w:cs="Arial"/>
          <w:sz w:val="24"/>
          <w:szCs w:val="24"/>
        </w:rPr>
        <w:t xml:space="preserve"> </w:t>
      </w:r>
      <w:r w:rsidR="00AF75FC">
        <w:rPr>
          <w:rFonts w:ascii="Arial" w:hAnsi="Arial" w:cs="Arial"/>
          <w:sz w:val="24"/>
          <w:szCs w:val="24"/>
        </w:rPr>
        <w:t xml:space="preserve">therefore expected to be </w:t>
      </w:r>
      <w:r w:rsidRPr="0056288C">
        <w:rPr>
          <w:rFonts w:ascii="Arial" w:hAnsi="Arial" w:cs="Arial"/>
          <w:sz w:val="24"/>
          <w:szCs w:val="24"/>
        </w:rPr>
        <w:t>reliable</w:t>
      </w:r>
      <w:r w:rsidR="004676CB">
        <w:rPr>
          <w:rFonts w:ascii="Arial" w:hAnsi="Arial" w:cs="Arial"/>
          <w:sz w:val="24"/>
          <w:szCs w:val="24"/>
        </w:rPr>
        <w:t xml:space="preserve"> </w:t>
      </w:r>
      <w:r w:rsidR="00AF75FC">
        <w:rPr>
          <w:rFonts w:ascii="Arial" w:hAnsi="Arial" w:cs="Arial"/>
          <w:sz w:val="24"/>
          <w:szCs w:val="24"/>
        </w:rPr>
        <w:t>so they</w:t>
      </w:r>
      <w:r w:rsidRPr="0056288C">
        <w:rPr>
          <w:rFonts w:ascii="Arial" w:hAnsi="Arial" w:cs="Arial"/>
          <w:sz w:val="24"/>
          <w:szCs w:val="24"/>
        </w:rPr>
        <w:t xml:space="preserve"> can be disseminated without quality concerns </w:t>
      </w:r>
      <w:r w:rsidR="004676CB">
        <w:rPr>
          <w:rFonts w:ascii="Arial" w:hAnsi="Arial" w:cs="Arial"/>
          <w:sz w:val="24"/>
          <w:szCs w:val="24"/>
        </w:rPr>
        <w:t>as regards</w:t>
      </w:r>
      <w:r w:rsidR="00BC0C70">
        <w:rPr>
          <w:rFonts w:ascii="Arial" w:hAnsi="Arial" w:cs="Arial"/>
          <w:sz w:val="24"/>
          <w:szCs w:val="24"/>
        </w:rPr>
        <w:t xml:space="preserve"> these </w:t>
      </w:r>
      <w:r w:rsidR="00BC0C70">
        <w:rPr>
          <w:rFonts w:ascii="Arial" w:hAnsi="Arial" w:cs="Arial"/>
          <w:sz w:val="24"/>
          <w:szCs w:val="24"/>
        </w:rPr>
        <w:lastRenderedPageBreak/>
        <w:t>breakdowns</w:t>
      </w:r>
      <w:r w:rsidRPr="0056288C">
        <w:rPr>
          <w:rFonts w:ascii="Arial" w:hAnsi="Arial" w:cs="Arial"/>
          <w:sz w:val="24"/>
          <w:szCs w:val="24"/>
        </w:rPr>
        <w:t xml:space="preserve">. </w:t>
      </w:r>
      <w:r w:rsidR="00BC0C70">
        <w:rPr>
          <w:rFonts w:ascii="Arial" w:hAnsi="Arial" w:cs="Arial"/>
          <w:sz w:val="24"/>
          <w:szCs w:val="24"/>
        </w:rPr>
        <w:t xml:space="preserve">However, </w:t>
      </w:r>
      <w:r w:rsidR="00BC0C70" w:rsidRPr="0056288C">
        <w:rPr>
          <w:rFonts w:ascii="Arial" w:hAnsi="Arial" w:cs="Arial"/>
          <w:sz w:val="24"/>
          <w:szCs w:val="24"/>
        </w:rPr>
        <w:t xml:space="preserve">Eurostat publishes </w:t>
      </w:r>
      <w:r w:rsidR="0097340B">
        <w:rPr>
          <w:rFonts w:ascii="Arial" w:hAnsi="Arial" w:cs="Arial"/>
          <w:sz w:val="24"/>
          <w:szCs w:val="24"/>
        </w:rPr>
        <w:t xml:space="preserve">FSS </w:t>
      </w:r>
      <w:r w:rsidR="00BC0C70" w:rsidRPr="0056288C">
        <w:rPr>
          <w:rFonts w:ascii="Arial" w:hAnsi="Arial" w:cs="Arial"/>
          <w:sz w:val="24"/>
          <w:szCs w:val="24"/>
        </w:rPr>
        <w:t xml:space="preserve">estimates broken down by many variables </w:t>
      </w:r>
      <w:r w:rsidR="00874F08">
        <w:rPr>
          <w:rFonts w:ascii="Arial" w:hAnsi="Arial" w:cs="Arial"/>
          <w:sz w:val="24"/>
          <w:szCs w:val="24"/>
        </w:rPr>
        <w:t xml:space="preserve">that are </w:t>
      </w:r>
      <w:r w:rsidR="00BC0C70" w:rsidRPr="0056288C">
        <w:rPr>
          <w:rFonts w:ascii="Arial" w:hAnsi="Arial" w:cs="Arial"/>
          <w:sz w:val="24"/>
          <w:szCs w:val="24"/>
        </w:rPr>
        <w:t xml:space="preserve">not necessarily </w:t>
      </w:r>
      <w:r w:rsidR="00BC0C70">
        <w:rPr>
          <w:rFonts w:ascii="Arial" w:hAnsi="Arial" w:cs="Arial"/>
          <w:sz w:val="24"/>
          <w:szCs w:val="24"/>
        </w:rPr>
        <w:t xml:space="preserve">included in the national sampling design </w:t>
      </w:r>
      <w:r w:rsidR="00BC0C70" w:rsidRPr="0056288C">
        <w:rPr>
          <w:rFonts w:ascii="Arial" w:hAnsi="Arial" w:cs="Arial"/>
          <w:sz w:val="24"/>
          <w:szCs w:val="24"/>
        </w:rPr>
        <w:t>stratification.</w:t>
      </w:r>
      <w:r w:rsidR="00A360DB" w:rsidRPr="0056288C">
        <w:rPr>
          <w:rFonts w:ascii="Arial" w:hAnsi="Arial" w:cs="Arial"/>
          <w:sz w:val="24"/>
          <w:szCs w:val="24"/>
        </w:rPr>
        <w:t xml:space="preserve"> </w:t>
      </w:r>
      <w:r w:rsidR="005E07FA">
        <w:rPr>
          <w:rFonts w:ascii="Arial" w:hAnsi="Arial" w:cs="Arial"/>
          <w:sz w:val="24"/>
          <w:szCs w:val="24"/>
        </w:rPr>
        <w:t>I</w:t>
      </w:r>
      <w:r w:rsidR="005E07FA" w:rsidRPr="0056288C">
        <w:rPr>
          <w:rFonts w:ascii="Arial" w:hAnsi="Arial" w:cs="Arial"/>
          <w:sz w:val="24"/>
          <w:szCs w:val="24"/>
        </w:rPr>
        <w:t>n 2014</w:t>
      </w:r>
      <w:r w:rsidR="005E07FA">
        <w:rPr>
          <w:rFonts w:ascii="Arial" w:hAnsi="Arial" w:cs="Arial"/>
          <w:sz w:val="24"/>
          <w:szCs w:val="24"/>
        </w:rPr>
        <w:t>,</w:t>
      </w:r>
      <w:r w:rsidR="005E07FA" w:rsidRPr="0056288C">
        <w:rPr>
          <w:rFonts w:ascii="Arial" w:hAnsi="Arial" w:cs="Arial"/>
          <w:sz w:val="24"/>
          <w:szCs w:val="24"/>
        </w:rPr>
        <w:t xml:space="preserve"> </w:t>
      </w:r>
      <w:r w:rsidR="005E07FA">
        <w:rPr>
          <w:rFonts w:ascii="Arial" w:hAnsi="Arial" w:cs="Arial"/>
          <w:sz w:val="24"/>
          <w:szCs w:val="24"/>
        </w:rPr>
        <w:t>t</w:t>
      </w:r>
      <w:r w:rsidR="005E07FA" w:rsidRPr="0056288C">
        <w:rPr>
          <w:rFonts w:ascii="Arial" w:hAnsi="Arial" w:cs="Arial"/>
          <w:sz w:val="24"/>
          <w:szCs w:val="24"/>
        </w:rPr>
        <w:t xml:space="preserve">he </w:t>
      </w:r>
      <w:r w:rsidR="00676CE0">
        <w:rPr>
          <w:rFonts w:ascii="Arial" w:hAnsi="Arial" w:cs="Arial"/>
          <w:sz w:val="24"/>
          <w:szCs w:val="24"/>
        </w:rPr>
        <w:t>FSS Working Group</w:t>
      </w:r>
      <w:r w:rsidR="005E07FA" w:rsidRPr="0056288C">
        <w:rPr>
          <w:rFonts w:ascii="Arial" w:hAnsi="Arial" w:cs="Arial"/>
          <w:sz w:val="24"/>
          <w:szCs w:val="24"/>
        </w:rPr>
        <w:t xml:space="preserve"> </w:t>
      </w:r>
      <w:r w:rsidR="002A39F1">
        <w:rPr>
          <w:rFonts w:ascii="Arial" w:hAnsi="Arial" w:cs="Arial"/>
          <w:sz w:val="24"/>
          <w:szCs w:val="24"/>
        </w:rPr>
        <w:t>asked for</w:t>
      </w:r>
      <w:r w:rsidR="005E07FA" w:rsidRPr="0056288C">
        <w:rPr>
          <w:rFonts w:ascii="Arial" w:hAnsi="Arial" w:cs="Arial"/>
          <w:sz w:val="24"/>
          <w:szCs w:val="24"/>
        </w:rPr>
        <w:t xml:space="preserve"> a quality rating system in FSS</w:t>
      </w:r>
      <w:r w:rsidR="005E07FA">
        <w:rPr>
          <w:rFonts w:ascii="Arial" w:hAnsi="Arial" w:cs="Arial"/>
          <w:sz w:val="24"/>
          <w:szCs w:val="24"/>
        </w:rPr>
        <w:t>/IFS</w:t>
      </w:r>
      <w:r w:rsidR="005E07FA" w:rsidRPr="0056288C">
        <w:rPr>
          <w:rFonts w:ascii="Arial" w:hAnsi="Arial" w:cs="Arial"/>
          <w:sz w:val="24"/>
          <w:szCs w:val="24"/>
        </w:rPr>
        <w:t xml:space="preserve"> to avoid </w:t>
      </w:r>
      <w:r w:rsidR="0084401E">
        <w:rPr>
          <w:rFonts w:ascii="Arial" w:hAnsi="Arial" w:cs="Arial"/>
          <w:sz w:val="24"/>
          <w:szCs w:val="24"/>
        </w:rPr>
        <w:t xml:space="preserve">publication of </w:t>
      </w:r>
      <w:r w:rsidR="005E07FA" w:rsidRPr="0056288C">
        <w:rPr>
          <w:rFonts w:ascii="Arial" w:hAnsi="Arial" w:cs="Arial"/>
          <w:sz w:val="24"/>
          <w:szCs w:val="24"/>
        </w:rPr>
        <w:t xml:space="preserve">poor quality estimates </w:t>
      </w:r>
      <w:r w:rsidR="0084401E">
        <w:rPr>
          <w:rFonts w:ascii="Arial" w:hAnsi="Arial" w:cs="Arial"/>
          <w:sz w:val="24"/>
          <w:szCs w:val="24"/>
        </w:rPr>
        <w:t>which would</w:t>
      </w:r>
      <w:r w:rsidR="005E07FA" w:rsidRPr="0056288C">
        <w:rPr>
          <w:rFonts w:ascii="Arial" w:hAnsi="Arial" w:cs="Arial"/>
          <w:sz w:val="24"/>
          <w:szCs w:val="24"/>
        </w:rPr>
        <w:t xml:space="preserve"> send</w:t>
      </w:r>
      <w:r w:rsidR="0084401E">
        <w:rPr>
          <w:rFonts w:ascii="Arial" w:hAnsi="Arial" w:cs="Arial"/>
          <w:sz w:val="24"/>
          <w:szCs w:val="24"/>
        </w:rPr>
        <w:t xml:space="preserve"> </w:t>
      </w:r>
      <w:r w:rsidR="005E07FA" w:rsidRPr="0056288C">
        <w:rPr>
          <w:rFonts w:ascii="Arial" w:hAnsi="Arial" w:cs="Arial"/>
          <w:sz w:val="24"/>
          <w:szCs w:val="24"/>
        </w:rPr>
        <w:t xml:space="preserve">misleading messages to users. The quality rating system should guide the decision on </w:t>
      </w:r>
      <w:r w:rsidR="006B71C9">
        <w:rPr>
          <w:rFonts w:ascii="Arial" w:hAnsi="Arial" w:cs="Arial"/>
          <w:sz w:val="24"/>
          <w:szCs w:val="24"/>
        </w:rPr>
        <w:t>which</w:t>
      </w:r>
      <w:r w:rsidR="005E07FA">
        <w:rPr>
          <w:rFonts w:ascii="Arial" w:hAnsi="Arial" w:cs="Arial"/>
          <w:sz w:val="24"/>
          <w:szCs w:val="24"/>
        </w:rPr>
        <w:t xml:space="preserve"> </w:t>
      </w:r>
      <w:r w:rsidR="005E07FA" w:rsidRPr="0056288C">
        <w:rPr>
          <w:rFonts w:ascii="Arial" w:hAnsi="Arial" w:cs="Arial"/>
          <w:sz w:val="24"/>
          <w:szCs w:val="24"/>
        </w:rPr>
        <w:t>estimates to disseminate</w:t>
      </w:r>
      <w:r w:rsidR="004676CB">
        <w:rPr>
          <w:rFonts w:ascii="Arial" w:hAnsi="Arial" w:cs="Arial"/>
          <w:sz w:val="24"/>
          <w:szCs w:val="24"/>
        </w:rPr>
        <w:t>,</w:t>
      </w:r>
      <w:r w:rsidR="005E07FA" w:rsidRPr="0056288C">
        <w:rPr>
          <w:rFonts w:ascii="Arial" w:hAnsi="Arial" w:cs="Arial"/>
          <w:sz w:val="24"/>
          <w:szCs w:val="24"/>
        </w:rPr>
        <w:t xml:space="preserve"> with or with</w:t>
      </w:r>
      <w:r w:rsidR="004676CB" w:rsidRPr="004676CB">
        <w:rPr>
          <w:rFonts w:ascii="Arial" w:hAnsi="Arial" w:cs="Arial"/>
          <w:sz w:val="24"/>
          <w:szCs w:val="24"/>
        </w:rPr>
        <w:t>out</w:t>
      </w:r>
      <w:r w:rsidR="005E07FA" w:rsidRPr="0056288C">
        <w:rPr>
          <w:rFonts w:ascii="Arial" w:hAnsi="Arial" w:cs="Arial"/>
          <w:sz w:val="24"/>
          <w:szCs w:val="24"/>
        </w:rPr>
        <w:t xml:space="preserve"> </w:t>
      </w:r>
      <w:r w:rsidR="004676CB">
        <w:rPr>
          <w:rFonts w:ascii="Arial" w:hAnsi="Arial" w:cs="Arial"/>
          <w:sz w:val="24"/>
          <w:szCs w:val="24"/>
        </w:rPr>
        <w:t xml:space="preserve">a </w:t>
      </w:r>
      <w:r w:rsidR="005E07FA" w:rsidRPr="0056288C">
        <w:rPr>
          <w:rFonts w:ascii="Arial" w:hAnsi="Arial" w:cs="Arial"/>
          <w:sz w:val="24"/>
          <w:szCs w:val="24"/>
        </w:rPr>
        <w:t>warning</w:t>
      </w:r>
      <w:r w:rsidR="004676CB">
        <w:rPr>
          <w:rFonts w:ascii="Arial" w:hAnsi="Arial" w:cs="Arial"/>
          <w:sz w:val="24"/>
          <w:szCs w:val="24"/>
        </w:rPr>
        <w:t>,</w:t>
      </w:r>
      <w:r w:rsidR="005E07FA" w:rsidRPr="0056288C">
        <w:rPr>
          <w:rFonts w:ascii="Arial" w:hAnsi="Arial" w:cs="Arial"/>
          <w:sz w:val="24"/>
          <w:szCs w:val="24"/>
        </w:rPr>
        <w:t xml:space="preserve"> and </w:t>
      </w:r>
      <w:r w:rsidR="004676CB">
        <w:rPr>
          <w:rFonts w:ascii="Arial" w:hAnsi="Arial" w:cs="Arial"/>
          <w:sz w:val="24"/>
          <w:szCs w:val="24"/>
        </w:rPr>
        <w:t xml:space="preserve">which are </w:t>
      </w:r>
      <w:r w:rsidR="005E07FA" w:rsidRPr="0056288C">
        <w:rPr>
          <w:rFonts w:ascii="Arial" w:hAnsi="Arial" w:cs="Arial"/>
          <w:sz w:val="24"/>
          <w:szCs w:val="24"/>
        </w:rPr>
        <w:t xml:space="preserve">not to </w:t>
      </w:r>
      <w:r w:rsidR="004676CB">
        <w:rPr>
          <w:rFonts w:ascii="Arial" w:hAnsi="Arial" w:cs="Arial"/>
          <w:sz w:val="24"/>
          <w:szCs w:val="24"/>
        </w:rPr>
        <w:t xml:space="preserve">be </w:t>
      </w:r>
      <w:r w:rsidR="005E07FA" w:rsidRPr="0056288C">
        <w:rPr>
          <w:rFonts w:ascii="Arial" w:hAnsi="Arial" w:cs="Arial"/>
          <w:sz w:val="24"/>
          <w:szCs w:val="24"/>
        </w:rPr>
        <w:t>disseminate</w:t>
      </w:r>
      <w:r w:rsidR="004676CB">
        <w:rPr>
          <w:rFonts w:ascii="Arial" w:hAnsi="Arial" w:cs="Arial"/>
          <w:sz w:val="24"/>
          <w:szCs w:val="24"/>
        </w:rPr>
        <w:t>d</w:t>
      </w:r>
      <w:r w:rsidR="005E07FA" w:rsidRPr="0056288C">
        <w:rPr>
          <w:rFonts w:ascii="Arial" w:hAnsi="Arial" w:cs="Arial"/>
          <w:sz w:val="24"/>
          <w:szCs w:val="24"/>
        </w:rPr>
        <w:t>, for all types of population breakdowns.</w:t>
      </w:r>
      <w:r w:rsidR="005E07FA">
        <w:rPr>
          <w:rFonts w:ascii="Arial" w:hAnsi="Arial" w:cs="Arial"/>
          <w:sz w:val="24"/>
          <w:szCs w:val="24"/>
        </w:rPr>
        <w:t xml:space="preserve"> Until </w:t>
      </w:r>
      <w:r w:rsidR="0084401E">
        <w:rPr>
          <w:rFonts w:ascii="Arial" w:hAnsi="Arial" w:cs="Arial"/>
          <w:sz w:val="24"/>
          <w:szCs w:val="24"/>
        </w:rPr>
        <w:t xml:space="preserve">the </w:t>
      </w:r>
      <w:r w:rsidR="005E07FA">
        <w:rPr>
          <w:rFonts w:ascii="Arial" w:hAnsi="Arial" w:cs="Arial"/>
          <w:sz w:val="24"/>
          <w:szCs w:val="24"/>
        </w:rPr>
        <w:t xml:space="preserve">2013 FSS, </w:t>
      </w:r>
      <w:r w:rsidR="00A360DB" w:rsidRPr="0056288C">
        <w:rPr>
          <w:rFonts w:ascii="Arial" w:hAnsi="Arial" w:cs="Arial"/>
          <w:sz w:val="24"/>
          <w:szCs w:val="24"/>
        </w:rPr>
        <w:t xml:space="preserve">Eurostat </w:t>
      </w:r>
      <w:r w:rsidR="0097340B" w:rsidRPr="0056288C">
        <w:rPr>
          <w:rFonts w:ascii="Arial" w:hAnsi="Arial" w:cs="Arial"/>
          <w:sz w:val="24"/>
          <w:szCs w:val="24"/>
        </w:rPr>
        <w:t>publishe</w:t>
      </w:r>
      <w:r w:rsidR="005E07FA">
        <w:rPr>
          <w:rFonts w:ascii="Arial" w:hAnsi="Arial" w:cs="Arial"/>
          <w:sz w:val="24"/>
          <w:szCs w:val="24"/>
        </w:rPr>
        <w:t>d</w:t>
      </w:r>
      <w:r w:rsidR="0097340B" w:rsidRPr="0056288C">
        <w:rPr>
          <w:rFonts w:ascii="Arial" w:hAnsi="Arial" w:cs="Arial"/>
          <w:sz w:val="24"/>
          <w:szCs w:val="24"/>
        </w:rPr>
        <w:t xml:space="preserve"> </w:t>
      </w:r>
      <w:r w:rsidR="00233A48">
        <w:rPr>
          <w:rFonts w:ascii="Arial" w:hAnsi="Arial" w:cs="Arial"/>
          <w:sz w:val="24"/>
          <w:szCs w:val="24"/>
        </w:rPr>
        <w:t xml:space="preserve">FSS </w:t>
      </w:r>
      <w:r w:rsidR="00A360DB" w:rsidRPr="0056288C">
        <w:rPr>
          <w:rFonts w:ascii="Arial" w:hAnsi="Arial" w:cs="Arial"/>
          <w:sz w:val="24"/>
          <w:szCs w:val="24"/>
        </w:rPr>
        <w:t xml:space="preserve">estimates </w:t>
      </w:r>
      <w:r w:rsidR="005E07FA">
        <w:rPr>
          <w:rFonts w:ascii="Arial" w:hAnsi="Arial" w:cs="Arial"/>
          <w:sz w:val="24"/>
          <w:szCs w:val="24"/>
        </w:rPr>
        <w:t>applying</w:t>
      </w:r>
      <w:r w:rsidR="00BC0C70">
        <w:rPr>
          <w:rFonts w:ascii="Arial" w:hAnsi="Arial" w:cs="Arial"/>
          <w:sz w:val="24"/>
          <w:szCs w:val="24"/>
        </w:rPr>
        <w:t xml:space="preserve"> confidentiality rules</w:t>
      </w:r>
      <w:r w:rsidR="005E07FA">
        <w:rPr>
          <w:rFonts w:ascii="Arial" w:hAnsi="Arial" w:cs="Arial"/>
          <w:sz w:val="24"/>
          <w:szCs w:val="24"/>
        </w:rPr>
        <w:t xml:space="preserve">. Since </w:t>
      </w:r>
      <w:r w:rsidR="0084401E">
        <w:rPr>
          <w:rFonts w:ascii="Arial" w:hAnsi="Arial" w:cs="Arial"/>
          <w:sz w:val="24"/>
          <w:szCs w:val="24"/>
        </w:rPr>
        <w:t xml:space="preserve">the </w:t>
      </w:r>
      <w:r w:rsidR="005E07FA">
        <w:rPr>
          <w:rFonts w:ascii="Arial" w:hAnsi="Arial" w:cs="Arial"/>
          <w:sz w:val="24"/>
          <w:szCs w:val="24"/>
        </w:rPr>
        <w:t xml:space="preserve">2016 FSS, Eurostat </w:t>
      </w:r>
      <w:r w:rsidR="0084401E">
        <w:rPr>
          <w:rFonts w:ascii="Arial" w:hAnsi="Arial" w:cs="Arial"/>
          <w:sz w:val="24"/>
          <w:szCs w:val="24"/>
        </w:rPr>
        <w:t>has also applied</w:t>
      </w:r>
      <w:r w:rsidR="005E07FA">
        <w:rPr>
          <w:rFonts w:ascii="Arial" w:hAnsi="Arial" w:cs="Arial"/>
          <w:sz w:val="24"/>
          <w:szCs w:val="24"/>
        </w:rPr>
        <w:t xml:space="preserve"> </w:t>
      </w:r>
      <w:r w:rsidR="00A360DB" w:rsidRPr="0056288C">
        <w:rPr>
          <w:rFonts w:ascii="Arial" w:hAnsi="Arial" w:cs="Arial"/>
          <w:sz w:val="24"/>
          <w:szCs w:val="24"/>
        </w:rPr>
        <w:t>quality criteria</w:t>
      </w:r>
      <w:r w:rsidR="005E07FA">
        <w:rPr>
          <w:rFonts w:ascii="Arial" w:hAnsi="Arial" w:cs="Arial"/>
          <w:sz w:val="24"/>
          <w:szCs w:val="24"/>
        </w:rPr>
        <w:t xml:space="preserve"> to the disseminated data.</w:t>
      </w:r>
      <w:r w:rsidR="00662E21" w:rsidRPr="0056288C">
        <w:rPr>
          <w:rFonts w:ascii="Arial" w:hAnsi="Arial" w:cs="Arial"/>
          <w:sz w:val="24"/>
          <w:szCs w:val="24"/>
        </w:rPr>
        <w:t xml:space="preserve"> </w:t>
      </w:r>
    </w:p>
    <w:p w:rsidR="000D5993" w:rsidRPr="0056288C" w:rsidRDefault="00982E00" w:rsidP="0051280B">
      <w:pPr>
        <w:spacing w:before="360" w:after="0" w:line="360" w:lineRule="auto"/>
        <w:rPr>
          <w:rFonts w:ascii="Arial" w:hAnsi="Arial" w:cs="Arial"/>
          <w:b/>
          <w:sz w:val="24"/>
          <w:szCs w:val="24"/>
        </w:rPr>
      </w:pPr>
      <w:r w:rsidRPr="0056288C">
        <w:rPr>
          <w:rFonts w:ascii="Arial" w:hAnsi="Arial" w:cs="Arial"/>
          <w:b/>
          <w:sz w:val="24"/>
          <w:szCs w:val="24"/>
        </w:rPr>
        <w:t xml:space="preserve">2. </w:t>
      </w:r>
      <w:r w:rsidR="000D5993" w:rsidRPr="0056288C">
        <w:rPr>
          <w:rFonts w:ascii="Arial" w:hAnsi="Arial" w:cs="Arial"/>
          <w:b/>
          <w:sz w:val="24"/>
          <w:szCs w:val="24"/>
        </w:rPr>
        <w:t>The quality rating system</w:t>
      </w:r>
    </w:p>
    <w:p w:rsidR="006528C5" w:rsidRPr="0056288C" w:rsidRDefault="006528C5" w:rsidP="008A0411">
      <w:pPr>
        <w:spacing w:before="120" w:after="0" w:line="360" w:lineRule="auto"/>
        <w:jc w:val="both"/>
        <w:rPr>
          <w:rFonts w:ascii="Arial" w:hAnsi="Arial" w:cs="Arial"/>
          <w:sz w:val="24"/>
          <w:szCs w:val="24"/>
        </w:rPr>
      </w:pPr>
      <w:r w:rsidRPr="0056288C">
        <w:rPr>
          <w:rFonts w:ascii="Arial" w:hAnsi="Arial" w:cs="Arial"/>
          <w:sz w:val="24"/>
          <w:szCs w:val="24"/>
        </w:rPr>
        <w:t xml:space="preserve">Eurostat </w:t>
      </w:r>
      <w:r w:rsidR="00874F08">
        <w:rPr>
          <w:rFonts w:ascii="Arial" w:hAnsi="Arial" w:cs="Arial"/>
          <w:sz w:val="24"/>
          <w:szCs w:val="24"/>
        </w:rPr>
        <w:t xml:space="preserve">has </w:t>
      </w:r>
      <w:r w:rsidRPr="0056288C">
        <w:rPr>
          <w:rFonts w:ascii="Arial" w:hAnsi="Arial" w:cs="Arial"/>
          <w:sz w:val="24"/>
          <w:szCs w:val="24"/>
        </w:rPr>
        <w:t>review</w:t>
      </w:r>
      <w:r w:rsidR="002A13BC">
        <w:rPr>
          <w:rFonts w:ascii="Arial" w:hAnsi="Arial" w:cs="Arial"/>
          <w:sz w:val="24"/>
          <w:szCs w:val="24"/>
        </w:rPr>
        <w:t>ed</w:t>
      </w:r>
      <w:r w:rsidRPr="0056288C">
        <w:rPr>
          <w:rFonts w:ascii="Arial" w:hAnsi="Arial" w:cs="Arial"/>
          <w:sz w:val="24"/>
          <w:szCs w:val="24"/>
        </w:rPr>
        <w:t xml:space="preserve"> existing practices </w:t>
      </w:r>
      <w:r w:rsidR="00DD0458">
        <w:rPr>
          <w:rFonts w:ascii="Arial" w:hAnsi="Arial" w:cs="Arial"/>
          <w:sz w:val="24"/>
          <w:szCs w:val="24"/>
        </w:rPr>
        <w:t>for</w:t>
      </w:r>
      <w:r w:rsidRPr="0056288C">
        <w:rPr>
          <w:rFonts w:ascii="Arial" w:hAnsi="Arial" w:cs="Arial"/>
          <w:sz w:val="24"/>
          <w:szCs w:val="24"/>
        </w:rPr>
        <w:t xml:space="preserve"> assess</w:t>
      </w:r>
      <w:r w:rsidR="00DD0458">
        <w:rPr>
          <w:rFonts w:ascii="Arial" w:hAnsi="Arial" w:cs="Arial"/>
          <w:sz w:val="24"/>
          <w:szCs w:val="24"/>
        </w:rPr>
        <w:t>ing</w:t>
      </w:r>
      <w:r w:rsidR="005857F4">
        <w:rPr>
          <w:rFonts w:ascii="Arial" w:hAnsi="Arial" w:cs="Arial"/>
          <w:sz w:val="24"/>
          <w:szCs w:val="24"/>
        </w:rPr>
        <w:t xml:space="preserve"> the </w:t>
      </w:r>
      <w:r w:rsidRPr="0056288C">
        <w:rPr>
          <w:rFonts w:ascii="Arial" w:hAnsi="Arial" w:cs="Arial"/>
          <w:sz w:val="24"/>
          <w:szCs w:val="24"/>
        </w:rPr>
        <w:t>quality of estimates. These practices use various quality measures</w:t>
      </w:r>
      <w:r w:rsidR="0097340B">
        <w:rPr>
          <w:rFonts w:ascii="Arial" w:hAnsi="Arial" w:cs="Arial"/>
          <w:sz w:val="24"/>
          <w:szCs w:val="24"/>
        </w:rPr>
        <w:t>,</w:t>
      </w:r>
      <w:r w:rsidRPr="0056288C">
        <w:rPr>
          <w:rFonts w:ascii="Arial" w:hAnsi="Arial" w:cs="Arial"/>
          <w:sz w:val="24"/>
          <w:szCs w:val="24"/>
        </w:rPr>
        <w:t xml:space="preserve"> most notably </w:t>
      </w:r>
      <w:r w:rsidRPr="00183452">
        <w:rPr>
          <w:rFonts w:ascii="Arial" w:hAnsi="Arial" w:cs="Arial"/>
          <w:b/>
          <w:i/>
          <w:sz w:val="24"/>
          <w:szCs w:val="24"/>
        </w:rPr>
        <w:t>sampling errors</w:t>
      </w:r>
      <w:r w:rsidRPr="0056288C">
        <w:rPr>
          <w:rFonts w:ascii="Arial" w:hAnsi="Arial" w:cs="Arial"/>
          <w:sz w:val="24"/>
          <w:szCs w:val="24"/>
        </w:rPr>
        <w:t xml:space="preserve">, </w:t>
      </w:r>
      <w:r w:rsidR="00573D49" w:rsidRPr="00387426">
        <w:rPr>
          <w:rFonts w:ascii="Arial" w:hAnsi="Arial" w:cs="Arial"/>
          <w:sz w:val="24"/>
          <w:szCs w:val="24"/>
        </w:rPr>
        <w:t>the</w:t>
      </w:r>
      <w:r w:rsidR="00573D49">
        <w:rPr>
          <w:rFonts w:ascii="Arial" w:hAnsi="Arial" w:cs="Arial"/>
          <w:i/>
          <w:sz w:val="24"/>
          <w:szCs w:val="24"/>
        </w:rPr>
        <w:t xml:space="preserve"> </w:t>
      </w:r>
      <w:r w:rsidRPr="00183452">
        <w:rPr>
          <w:rFonts w:ascii="Arial" w:hAnsi="Arial" w:cs="Arial"/>
          <w:b/>
          <w:i/>
          <w:sz w:val="24"/>
          <w:szCs w:val="24"/>
        </w:rPr>
        <w:t>number</w:t>
      </w:r>
      <w:r w:rsidR="009A597E">
        <w:rPr>
          <w:rFonts w:ascii="Arial" w:hAnsi="Arial" w:cs="Arial"/>
          <w:b/>
          <w:i/>
          <w:sz w:val="24"/>
          <w:szCs w:val="24"/>
        </w:rPr>
        <w:t>s</w:t>
      </w:r>
      <w:r w:rsidRPr="00183452">
        <w:rPr>
          <w:rFonts w:ascii="Arial" w:hAnsi="Arial" w:cs="Arial"/>
          <w:b/>
          <w:i/>
          <w:sz w:val="24"/>
          <w:szCs w:val="24"/>
        </w:rPr>
        <w:t xml:space="preserve"> of sample observations</w:t>
      </w:r>
      <w:r w:rsidR="00155767">
        <w:rPr>
          <w:rFonts w:ascii="Arial" w:hAnsi="Arial" w:cs="Arial"/>
          <w:b/>
          <w:i/>
          <w:sz w:val="24"/>
          <w:szCs w:val="24"/>
        </w:rPr>
        <w:t xml:space="preserve"> (sample size</w:t>
      </w:r>
      <w:r w:rsidR="009A597E">
        <w:rPr>
          <w:rFonts w:ascii="Arial" w:hAnsi="Arial" w:cs="Arial"/>
          <w:b/>
          <w:i/>
          <w:sz w:val="24"/>
          <w:szCs w:val="24"/>
        </w:rPr>
        <w:t>s</w:t>
      </w:r>
      <w:r w:rsidR="00155767">
        <w:rPr>
          <w:rFonts w:ascii="Arial" w:hAnsi="Arial" w:cs="Arial"/>
          <w:b/>
          <w:i/>
          <w:sz w:val="24"/>
          <w:szCs w:val="24"/>
        </w:rPr>
        <w:t>)</w:t>
      </w:r>
      <w:r w:rsidRPr="0056288C">
        <w:rPr>
          <w:rFonts w:ascii="Arial" w:hAnsi="Arial" w:cs="Arial"/>
          <w:sz w:val="24"/>
          <w:szCs w:val="24"/>
        </w:rPr>
        <w:t xml:space="preserve"> and </w:t>
      </w:r>
      <w:r w:rsidRPr="00183452">
        <w:rPr>
          <w:rFonts w:ascii="Arial" w:hAnsi="Arial" w:cs="Arial"/>
          <w:b/>
          <w:i/>
          <w:sz w:val="24"/>
          <w:szCs w:val="24"/>
        </w:rPr>
        <w:t>response rates</w:t>
      </w:r>
      <w:r w:rsidRPr="0056288C">
        <w:rPr>
          <w:rFonts w:ascii="Arial" w:hAnsi="Arial" w:cs="Arial"/>
          <w:sz w:val="24"/>
          <w:szCs w:val="24"/>
        </w:rPr>
        <w:t>, all of them computed per population breakdown (table cell).</w:t>
      </w:r>
    </w:p>
    <w:p w:rsidR="00C86F54" w:rsidRPr="0056288C" w:rsidRDefault="007E3BA7" w:rsidP="008A0411">
      <w:pPr>
        <w:spacing w:before="120" w:after="0" w:line="360" w:lineRule="auto"/>
        <w:jc w:val="both"/>
        <w:rPr>
          <w:rFonts w:ascii="Arial" w:hAnsi="Arial" w:cs="Arial"/>
          <w:sz w:val="24"/>
          <w:szCs w:val="24"/>
        </w:rPr>
      </w:pPr>
      <w:r w:rsidRPr="0056288C">
        <w:rPr>
          <w:rFonts w:ascii="Arial" w:hAnsi="Arial" w:cs="Arial"/>
          <w:sz w:val="24"/>
          <w:szCs w:val="24"/>
        </w:rPr>
        <w:t xml:space="preserve">On </w:t>
      </w:r>
      <w:r w:rsidRPr="0056288C">
        <w:rPr>
          <w:rFonts w:ascii="Arial" w:hAnsi="Arial" w:cs="Arial"/>
          <w:b/>
          <w:i/>
          <w:sz w:val="24"/>
          <w:szCs w:val="24"/>
        </w:rPr>
        <w:t>sampling errors</w:t>
      </w:r>
      <w:r w:rsidRPr="0056288C">
        <w:rPr>
          <w:rFonts w:ascii="Arial" w:hAnsi="Arial" w:cs="Arial"/>
          <w:sz w:val="24"/>
          <w:szCs w:val="24"/>
        </w:rPr>
        <w:t xml:space="preserve">, </w:t>
      </w:r>
      <w:r w:rsidR="00341133">
        <w:rPr>
          <w:rFonts w:ascii="Arial" w:hAnsi="Arial" w:cs="Arial"/>
          <w:sz w:val="24"/>
          <w:szCs w:val="24"/>
        </w:rPr>
        <w:t xml:space="preserve">the </w:t>
      </w:r>
      <w:r w:rsidRPr="0056288C">
        <w:rPr>
          <w:rFonts w:ascii="Arial" w:hAnsi="Arial" w:cs="Arial"/>
          <w:sz w:val="24"/>
          <w:szCs w:val="24"/>
        </w:rPr>
        <w:t>ESS guidelines</w:t>
      </w:r>
      <w:r w:rsidR="00D5160D" w:rsidRPr="0056288C">
        <w:rPr>
          <w:rFonts w:ascii="Arial" w:hAnsi="Arial" w:cs="Arial"/>
          <w:sz w:val="24"/>
          <w:szCs w:val="24"/>
        </w:rPr>
        <w:t xml:space="preserve"> </w:t>
      </w:r>
      <w:r w:rsidR="005C3BE3">
        <w:rPr>
          <w:rFonts w:ascii="Arial" w:hAnsi="Arial" w:cs="Arial"/>
          <w:sz w:val="24"/>
          <w:szCs w:val="24"/>
        </w:rPr>
        <w:t>(Eurostat, 2013)</w:t>
      </w:r>
      <w:r w:rsidRPr="0056288C">
        <w:rPr>
          <w:rFonts w:ascii="Arial" w:hAnsi="Arial" w:cs="Arial"/>
          <w:sz w:val="24"/>
          <w:szCs w:val="24"/>
        </w:rPr>
        <w:t xml:space="preserve"> recommend </w:t>
      </w:r>
      <w:r w:rsidR="00DD0458">
        <w:rPr>
          <w:rFonts w:ascii="Arial" w:hAnsi="Arial" w:cs="Arial"/>
          <w:sz w:val="24"/>
          <w:szCs w:val="24"/>
        </w:rPr>
        <w:t>using</w:t>
      </w:r>
      <w:r w:rsidRPr="0056288C">
        <w:rPr>
          <w:rFonts w:ascii="Arial" w:hAnsi="Arial" w:cs="Arial"/>
          <w:sz w:val="24"/>
          <w:szCs w:val="24"/>
        </w:rPr>
        <w:t xml:space="preserve"> coefficients of variation </w:t>
      </w:r>
      <w:r w:rsidR="004A0E10">
        <w:rPr>
          <w:rFonts w:ascii="Arial" w:hAnsi="Arial" w:cs="Arial"/>
          <w:sz w:val="24"/>
          <w:szCs w:val="24"/>
        </w:rPr>
        <w:t xml:space="preserve">(relative standard errors) </w:t>
      </w:r>
      <w:r w:rsidRPr="0056288C">
        <w:rPr>
          <w:rFonts w:ascii="Arial" w:hAnsi="Arial" w:cs="Arial"/>
          <w:sz w:val="24"/>
          <w:szCs w:val="24"/>
        </w:rPr>
        <w:t>for totals and means of continuous variables</w:t>
      </w:r>
      <w:r w:rsidR="00821200">
        <w:rPr>
          <w:rFonts w:ascii="Arial" w:hAnsi="Arial" w:cs="Arial"/>
          <w:sz w:val="24"/>
          <w:szCs w:val="24"/>
        </w:rPr>
        <w:t>,</w:t>
      </w:r>
      <w:r w:rsidRPr="0056288C">
        <w:rPr>
          <w:rFonts w:ascii="Arial" w:hAnsi="Arial" w:cs="Arial"/>
          <w:sz w:val="24"/>
          <w:szCs w:val="24"/>
        </w:rPr>
        <w:t xml:space="preserve"> and </w:t>
      </w:r>
      <w:r w:rsidR="001325C2">
        <w:rPr>
          <w:rFonts w:ascii="Arial" w:hAnsi="Arial" w:cs="Arial"/>
          <w:sz w:val="24"/>
          <w:szCs w:val="24"/>
        </w:rPr>
        <w:t>using</w:t>
      </w:r>
      <w:r w:rsidRPr="0056288C">
        <w:rPr>
          <w:rFonts w:ascii="Arial" w:hAnsi="Arial" w:cs="Arial"/>
          <w:sz w:val="24"/>
          <w:szCs w:val="24"/>
        </w:rPr>
        <w:t xml:space="preserve"> standard errors for proportions</w:t>
      </w:r>
      <w:r w:rsidR="005563E8">
        <w:rPr>
          <w:rFonts w:ascii="Arial" w:hAnsi="Arial" w:cs="Arial"/>
          <w:sz w:val="24"/>
          <w:szCs w:val="24"/>
        </w:rPr>
        <w:t>,</w:t>
      </w:r>
      <w:r w:rsidR="004B630E">
        <w:rPr>
          <w:rFonts w:ascii="Arial" w:hAnsi="Arial" w:cs="Arial"/>
          <w:sz w:val="24"/>
          <w:szCs w:val="24"/>
        </w:rPr>
        <w:t xml:space="preserve"> </w:t>
      </w:r>
      <w:r w:rsidR="005F6292" w:rsidRPr="0056288C">
        <w:rPr>
          <w:rFonts w:ascii="Arial" w:hAnsi="Arial" w:cs="Arial"/>
          <w:sz w:val="24"/>
          <w:szCs w:val="24"/>
        </w:rPr>
        <w:t xml:space="preserve">given the </w:t>
      </w:r>
      <w:r w:rsidR="00573D49">
        <w:rPr>
          <w:rFonts w:ascii="Arial" w:hAnsi="Arial" w:cs="Arial"/>
          <w:sz w:val="24"/>
          <w:szCs w:val="24"/>
        </w:rPr>
        <w:t>‘</w:t>
      </w:r>
      <w:r w:rsidR="005F6292" w:rsidRPr="0056288C">
        <w:rPr>
          <w:rFonts w:ascii="Arial" w:hAnsi="Arial" w:cs="Arial"/>
          <w:sz w:val="24"/>
          <w:szCs w:val="24"/>
        </w:rPr>
        <w:t>symmetry</w:t>
      </w:r>
      <w:r w:rsidR="00573D49">
        <w:rPr>
          <w:rFonts w:ascii="Arial" w:hAnsi="Arial" w:cs="Arial"/>
          <w:sz w:val="24"/>
          <w:szCs w:val="24"/>
        </w:rPr>
        <w:t>’</w:t>
      </w:r>
      <w:r w:rsidR="005F6292" w:rsidRPr="0056288C">
        <w:rPr>
          <w:rFonts w:ascii="Arial" w:hAnsi="Arial" w:cs="Arial"/>
          <w:sz w:val="24"/>
          <w:szCs w:val="24"/>
        </w:rPr>
        <w:t xml:space="preserve"> i.e. equality of standard errors for a proportion and for </w:t>
      </w:r>
      <w:r w:rsidR="003311C8">
        <w:rPr>
          <w:rFonts w:ascii="Arial" w:hAnsi="Arial" w:cs="Arial"/>
          <w:sz w:val="24"/>
          <w:szCs w:val="24"/>
        </w:rPr>
        <w:t>its</w:t>
      </w:r>
      <w:r w:rsidR="005F6292" w:rsidRPr="0056288C">
        <w:rPr>
          <w:rFonts w:ascii="Arial" w:hAnsi="Arial" w:cs="Arial"/>
          <w:sz w:val="24"/>
          <w:szCs w:val="24"/>
        </w:rPr>
        <w:t xml:space="preserve"> </w:t>
      </w:r>
      <w:r w:rsidR="00573D49">
        <w:rPr>
          <w:rFonts w:ascii="Arial" w:hAnsi="Arial" w:cs="Arial"/>
          <w:sz w:val="24"/>
          <w:szCs w:val="24"/>
        </w:rPr>
        <w:t>‘</w:t>
      </w:r>
      <w:r w:rsidR="005F6292" w:rsidRPr="0056288C">
        <w:rPr>
          <w:rFonts w:ascii="Arial" w:hAnsi="Arial" w:cs="Arial"/>
          <w:sz w:val="24"/>
          <w:szCs w:val="24"/>
        </w:rPr>
        <w:t>opposite</w:t>
      </w:r>
      <w:r w:rsidR="00573D49">
        <w:rPr>
          <w:rFonts w:ascii="Arial" w:hAnsi="Arial" w:cs="Arial"/>
          <w:sz w:val="24"/>
          <w:szCs w:val="24"/>
        </w:rPr>
        <w:t>’</w:t>
      </w:r>
      <w:r w:rsidR="005F6292" w:rsidRPr="0056288C">
        <w:rPr>
          <w:rFonts w:ascii="Arial" w:hAnsi="Arial" w:cs="Arial"/>
          <w:sz w:val="24"/>
          <w:szCs w:val="24"/>
        </w:rPr>
        <w:t xml:space="preserve"> proportion</w:t>
      </w:r>
      <w:r w:rsidR="00D664D0">
        <w:rPr>
          <w:rStyle w:val="FootnoteReference"/>
          <w:rFonts w:ascii="Arial" w:hAnsi="Arial" w:cs="Arial"/>
          <w:sz w:val="24"/>
          <w:szCs w:val="24"/>
        </w:rPr>
        <w:footnoteReference w:id="2"/>
      </w:r>
      <w:r w:rsidR="004B630E">
        <w:rPr>
          <w:rFonts w:ascii="Arial" w:hAnsi="Arial" w:cs="Arial"/>
          <w:sz w:val="24"/>
          <w:szCs w:val="24"/>
        </w:rPr>
        <w:t>, which does not hold for coefficients of variations for proportions</w:t>
      </w:r>
      <w:r w:rsidRPr="0056288C">
        <w:rPr>
          <w:rFonts w:ascii="Arial" w:hAnsi="Arial" w:cs="Arial"/>
          <w:sz w:val="24"/>
          <w:szCs w:val="24"/>
        </w:rPr>
        <w:t xml:space="preserve">. </w:t>
      </w:r>
      <w:r w:rsidR="003311C8">
        <w:rPr>
          <w:rFonts w:ascii="Arial" w:hAnsi="Arial" w:cs="Arial"/>
          <w:sz w:val="24"/>
          <w:szCs w:val="24"/>
        </w:rPr>
        <w:t xml:space="preserve"> </w:t>
      </w:r>
      <w:r w:rsidR="00A26B79" w:rsidRPr="0056288C">
        <w:rPr>
          <w:rFonts w:ascii="Arial" w:hAnsi="Arial" w:cs="Arial"/>
          <w:sz w:val="24"/>
          <w:szCs w:val="24"/>
        </w:rPr>
        <w:t xml:space="preserve">Although confidence intervals are quite suggestive </w:t>
      </w:r>
      <w:r w:rsidR="00E11EA6">
        <w:rPr>
          <w:rFonts w:ascii="Arial" w:hAnsi="Arial" w:cs="Arial"/>
          <w:sz w:val="24"/>
          <w:szCs w:val="24"/>
        </w:rPr>
        <w:t>to</w:t>
      </w:r>
      <w:r w:rsidR="00A26B79" w:rsidRPr="0056288C">
        <w:rPr>
          <w:rFonts w:ascii="Arial" w:hAnsi="Arial" w:cs="Arial"/>
          <w:sz w:val="24"/>
          <w:szCs w:val="24"/>
        </w:rPr>
        <w:t xml:space="preserve"> users, their validity is conditioned by the normal distribution assumption which might not hold </w:t>
      </w:r>
      <w:r w:rsidR="003311C8">
        <w:rPr>
          <w:rFonts w:ascii="Arial" w:hAnsi="Arial" w:cs="Arial"/>
          <w:sz w:val="24"/>
          <w:szCs w:val="24"/>
        </w:rPr>
        <w:t>for</w:t>
      </w:r>
      <w:r w:rsidR="00A26B79" w:rsidRPr="0056288C">
        <w:rPr>
          <w:rFonts w:ascii="Arial" w:hAnsi="Arial" w:cs="Arial"/>
          <w:sz w:val="24"/>
          <w:szCs w:val="24"/>
        </w:rPr>
        <w:t xml:space="preserve"> small </w:t>
      </w:r>
      <w:r w:rsidR="003311C8">
        <w:rPr>
          <w:rFonts w:ascii="Arial" w:hAnsi="Arial" w:cs="Arial"/>
          <w:sz w:val="24"/>
          <w:szCs w:val="24"/>
        </w:rPr>
        <w:t>sample</w:t>
      </w:r>
      <w:r w:rsidR="00B96D43">
        <w:rPr>
          <w:rFonts w:ascii="Arial" w:hAnsi="Arial" w:cs="Arial"/>
          <w:sz w:val="24"/>
          <w:szCs w:val="24"/>
        </w:rPr>
        <w:t>s of</w:t>
      </w:r>
      <w:r w:rsidR="003311C8">
        <w:rPr>
          <w:rFonts w:ascii="Arial" w:hAnsi="Arial" w:cs="Arial"/>
          <w:sz w:val="24"/>
          <w:szCs w:val="24"/>
        </w:rPr>
        <w:t xml:space="preserve"> </w:t>
      </w:r>
      <w:r w:rsidR="00B96D43">
        <w:rPr>
          <w:rFonts w:ascii="Arial" w:hAnsi="Arial" w:cs="Arial"/>
          <w:sz w:val="24"/>
          <w:szCs w:val="24"/>
        </w:rPr>
        <w:t>holdings</w:t>
      </w:r>
      <w:r w:rsidR="005857F4">
        <w:rPr>
          <w:rFonts w:ascii="Arial" w:hAnsi="Arial" w:cs="Arial"/>
          <w:sz w:val="24"/>
          <w:szCs w:val="24"/>
        </w:rPr>
        <w:t xml:space="preserve"> falling into a breakdown</w:t>
      </w:r>
      <w:r w:rsidR="00A26B79" w:rsidRPr="0056288C">
        <w:rPr>
          <w:rFonts w:ascii="Arial" w:hAnsi="Arial" w:cs="Arial"/>
          <w:sz w:val="24"/>
          <w:szCs w:val="24"/>
        </w:rPr>
        <w:t>.</w:t>
      </w:r>
      <w:r w:rsidR="003F1B2C" w:rsidRPr="0056288C">
        <w:rPr>
          <w:rFonts w:ascii="Arial" w:hAnsi="Arial" w:cs="Arial"/>
          <w:sz w:val="24"/>
          <w:szCs w:val="24"/>
        </w:rPr>
        <w:t xml:space="preserve"> On the other hand, standard errors and coefficient</w:t>
      </w:r>
      <w:r w:rsidR="003311C8">
        <w:rPr>
          <w:rFonts w:ascii="Arial" w:hAnsi="Arial" w:cs="Arial"/>
          <w:sz w:val="24"/>
          <w:szCs w:val="24"/>
        </w:rPr>
        <w:t>s</w:t>
      </w:r>
      <w:r w:rsidR="003F1B2C" w:rsidRPr="0056288C">
        <w:rPr>
          <w:rFonts w:ascii="Arial" w:hAnsi="Arial" w:cs="Arial"/>
          <w:sz w:val="24"/>
          <w:szCs w:val="24"/>
        </w:rPr>
        <w:t xml:space="preserve"> of variation are not conditioned by the normality assumptio</w:t>
      </w:r>
      <w:r w:rsidR="00D5160D" w:rsidRPr="0056288C">
        <w:rPr>
          <w:rFonts w:ascii="Arial" w:hAnsi="Arial" w:cs="Arial"/>
          <w:sz w:val="24"/>
          <w:szCs w:val="24"/>
        </w:rPr>
        <w:t>n</w:t>
      </w:r>
      <w:r w:rsidR="001325C2">
        <w:rPr>
          <w:rFonts w:ascii="Arial" w:hAnsi="Arial" w:cs="Arial"/>
          <w:sz w:val="24"/>
          <w:szCs w:val="24"/>
        </w:rPr>
        <w:t>,</w:t>
      </w:r>
      <w:r w:rsidR="00D5160D" w:rsidRPr="0056288C">
        <w:rPr>
          <w:rFonts w:ascii="Arial" w:hAnsi="Arial" w:cs="Arial"/>
          <w:sz w:val="24"/>
          <w:szCs w:val="24"/>
        </w:rPr>
        <w:t xml:space="preserve"> and they are meaningful even </w:t>
      </w:r>
      <w:r w:rsidR="003311C8">
        <w:rPr>
          <w:rFonts w:ascii="Arial" w:hAnsi="Arial" w:cs="Arial"/>
          <w:sz w:val="24"/>
          <w:szCs w:val="24"/>
        </w:rPr>
        <w:t>if the sample is small.</w:t>
      </w:r>
    </w:p>
    <w:p w:rsidR="00EA5CD5" w:rsidRPr="0056288C" w:rsidRDefault="007E3BA7" w:rsidP="008A0411">
      <w:pPr>
        <w:spacing w:before="120" w:after="0" w:line="360" w:lineRule="auto"/>
        <w:jc w:val="both"/>
        <w:rPr>
          <w:rFonts w:ascii="Arial" w:hAnsi="Arial" w:cs="Arial"/>
          <w:sz w:val="24"/>
          <w:szCs w:val="24"/>
        </w:rPr>
      </w:pPr>
      <w:r w:rsidRPr="0056288C">
        <w:rPr>
          <w:rFonts w:ascii="Arial" w:hAnsi="Arial" w:cs="Arial"/>
          <w:sz w:val="24"/>
          <w:szCs w:val="24"/>
        </w:rPr>
        <w:t xml:space="preserve">Most of the FSS/IFS estimates are totals of continuous variables. Some are counts and a few are </w:t>
      </w:r>
      <w:r w:rsidR="00595B95" w:rsidRPr="0056288C">
        <w:rPr>
          <w:rFonts w:ascii="Arial" w:hAnsi="Arial" w:cs="Arial"/>
          <w:sz w:val="24"/>
          <w:szCs w:val="24"/>
        </w:rPr>
        <w:t>means</w:t>
      </w:r>
      <w:r w:rsidRPr="0056288C">
        <w:rPr>
          <w:rFonts w:ascii="Arial" w:hAnsi="Arial" w:cs="Arial"/>
          <w:sz w:val="24"/>
          <w:szCs w:val="24"/>
        </w:rPr>
        <w:t xml:space="preserve"> </w:t>
      </w:r>
      <w:r w:rsidR="00595B95" w:rsidRPr="0056288C">
        <w:rPr>
          <w:rFonts w:ascii="Arial" w:hAnsi="Arial" w:cs="Arial"/>
          <w:sz w:val="24"/>
          <w:szCs w:val="24"/>
        </w:rPr>
        <w:t xml:space="preserve">of continuous variables </w:t>
      </w:r>
      <w:r w:rsidRPr="0056288C">
        <w:rPr>
          <w:rFonts w:ascii="Arial" w:hAnsi="Arial" w:cs="Arial"/>
          <w:sz w:val="24"/>
          <w:szCs w:val="24"/>
        </w:rPr>
        <w:t>and proportions</w:t>
      </w:r>
      <w:r w:rsidR="006B71C9">
        <w:rPr>
          <w:rFonts w:ascii="Arial" w:hAnsi="Arial" w:cs="Arial"/>
          <w:sz w:val="24"/>
          <w:szCs w:val="24"/>
        </w:rPr>
        <w:t>.</w:t>
      </w:r>
      <w:r w:rsidR="00595B95" w:rsidRPr="0056288C">
        <w:rPr>
          <w:rFonts w:ascii="Arial" w:hAnsi="Arial" w:cs="Arial"/>
          <w:sz w:val="24"/>
          <w:szCs w:val="24"/>
        </w:rPr>
        <w:t xml:space="preserve">  </w:t>
      </w:r>
    </w:p>
    <w:p w:rsidR="00C86F54" w:rsidRPr="0056288C" w:rsidRDefault="00595B95" w:rsidP="008A0411">
      <w:pPr>
        <w:spacing w:before="120" w:after="0" w:line="360" w:lineRule="auto"/>
        <w:jc w:val="both"/>
        <w:rPr>
          <w:rFonts w:ascii="Arial" w:hAnsi="Arial" w:cs="Arial"/>
          <w:sz w:val="24"/>
          <w:szCs w:val="24"/>
        </w:rPr>
      </w:pPr>
      <w:r w:rsidRPr="0056288C">
        <w:rPr>
          <w:rFonts w:ascii="Arial" w:hAnsi="Arial" w:cs="Arial"/>
          <w:sz w:val="24"/>
          <w:szCs w:val="24"/>
        </w:rPr>
        <w:t xml:space="preserve">The </w:t>
      </w:r>
      <w:r w:rsidR="00F928F9">
        <w:rPr>
          <w:rFonts w:ascii="Arial" w:hAnsi="Arial" w:cs="Arial"/>
          <w:sz w:val="24"/>
          <w:szCs w:val="24"/>
        </w:rPr>
        <w:t>question</w:t>
      </w:r>
      <w:r w:rsidRPr="0056288C">
        <w:rPr>
          <w:rFonts w:ascii="Arial" w:hAnsi="Arial" w:cs="Arial"/>
          <w:sz w:val="24"/>
          <w:szCs w:val="24"/>
        </w:rPr>
        <w:t xml:space="preserve"> </w:t>
      </w:r>
      <w:r w:rsidR="00A76936">
        <w:rPr>
          <w:rFonts w:ascii="Arial" w:hAnsi="Arial" w:cs="Arial"/>
          <w:sz w:val="24"/>
          <w:szCs w:val="24"/>
        </w:rPr>
        <w:t>has been</w:t>
      </w:r>
      <w:r w:rsidRPr="0056288C">
        <w:rPr>
          <w:rFonts w:ascii="Arial" w:hAnsi="Arial" w:cs="Arial"/>
          <w:sz w:val="24"/>
          <w:szCs w:val="24"/>
        </w:rPr>
        <w:t xml:space="preserve"> which sampling errors </w:t>
      </w:r>
      <w:r w:rsidR="00A76936">
        <w:rPr>
          <w:rFonts w:ascii="Arial" w:hAnsi="Arial" w:cs="Arial"/>
          <w:sz w:val="24"/>
          <w:szCs w:val="24"/>
        </w:rPr>
        <w:t xml:space="preserve">should be </w:t>
      </w:r>
      <w:r w:rsidRPr="0056288C">
        <w:rPr>
          <w:rFonts w:ascii="Arial" w:hAnsi="Arial" w:cs="Arial"/>
          <w:sz w:val="24"/>
          <w:szCs w:val="24"/>
        </w:rPr>
        <w:t>use</w:t>
      </w:r>
      <w:r w:rsidR="00A76936">
        <w:rPr>
          <w:rFonts w:ascii="Arial" w:hAnsi="Arial" w:cs="Arial"/>
          <w:sz w:val="24"/>
          <w:szCs w:val="24"/>
        </w:rPr>
        <w:t>d</w:t>
      </w:r>
      <w:r w:rsidRPr="0056288C">
        <w:rPr>
          <w:rFonts w:ascii="Arial" w:hAnsi="Arial" w:cs="Arial"/>
          <w:sz w:val="24"/>
          <w:szCs w:val="24"/>
        </w:rPr>
        <w:t xml:space="preserve"> for counts.</w:t>
      </w:r>
      <w:r w:rsidR="005F6292" w:rsidRPr="0056288C">
        <w:rPr>
          <w:rFonts w:ascii="Arial" w:hAnsi="Arial" w:cs="Arial"/>
          <w:sz w:val="24"/>
          <w:szCs w:val="24"/>
        </w:rPr>
        <w:t xml:space="preserve"> </w:t>
      </w:r>
      <w:r w:rsidR="00A76936">
        <w:rPr>
          <w:rFonts w:ascii="Arial" w:hAnsi="Arial" w:cs="Arial"/>
          <w:sz w:val="24"/>
          <w:szCs w:val="24"/>
        </w:rPr>
        <w:t>N</w:t>
      </w:r>
      <w:r w:rsidR="005F6292" w:rsidRPr="0056288C">
        <w:rPr>
          <w:rFonts w:ascii="Arial" w:hAnsi="Arial" w:cs="Arial"/>
          <w:sz w:val="24"/>
          <w:szCs w:val="24"/>
        </w:rPr>
        <w:t xml:space="preserve">ational </w:t>
      </w:r>
      <w:r w:rsidR="00A76936" w:rsidRPr="0056288C">
        <w:rPr>
          <w:rFonts w:ascii="Arial" w:hAnsi="Arial" w:cs="Arial"/>
          <w:sz w:val="24"/>
          <w:szCs w:val="24"/>
        </w:rPr>
        <w:t xml:space="preserve">statistical </w:t>
      </w:r>
      <w:r w:rsidR="00A76936">
        <w:rPr>
          <w:rFonts w:ascii="Arial" w:hAnsi="Arial" w:cs="Arial"/>
          <w:sz w:val="24"/>
          <w:szCs w:val="24"/>
        </w:rPr>
        <w:t>authorities</w:t>
      </w:r>
      <w:r w:rsidR="00A76936" w:rsidRPr="0056288C">
        <w:rPr>
          <w:rFonts w:ascii="Arial" w:hAnsi="Arial" w:cs="Arial"/>
          <w:sz w:val="24"/>
          <w:szCs w:val="24"/>
        </w:rPr>
        <w:t xml:space="preserve"> </w:t>
      </w:r>
      <w:r w:rsidR="005F6292" w:rsidRPr="0056288C">
        <w:rPr>
          <w:rFonts w:ascii="Arial" w:hAnsi="Arial" w:cs="Arial"/>
          <w:sz w:val="24"/>
          <w:szCs w:val="24"/>
        </w:rPr>
        <w:t xml:space="preserve">use </w:t>
      </w:r>
      <w:r w:rsidR="00C86F54" w:rsidRPr="0056288C">
        <w:rPr>
          <w:rFonts w:ascii="Arial" w:hAnsi="Arial" w:cs="Arial"/>
          <w:sz w:val="24"/>
          <w:szCs w:val="24"/>
        </w:rPr>
        <w:t>standard error</w:t>
      </w:r>
      <w:r w:rsidR="00A76936">
        <w:rPr>
          <w:rFonts w:ascii="Arial" w:hAnsi="Arial" w:cs="Arial"/>
          <w:sz w:val="24"/>
          <w:szCs w:val="24"/>
        </w:rPr>
        <w:t>s</w:t>
      </w:r>
      <w:r w:rsidR="005F6292" w:rsidRPr="0056288C">
        <w:rPr>
          <w:rFonts w:ascii="Arial" w:hAnsi="Arial" w:cs="Arial"/>
          <w:sz w:val="24"/>
          <w:szCs w:val="24"/>
        </w:rPr>
        <w:t xml:space="preserve"> </w:t>
      </w:r>
      <w:r w:rsidR="00A76936">
        <w:rPr>
          <w:rFonts w:ascii="Arial" w:hAnsi="Arial" w:cs="Arial"/>
          <w:sz w:val="24"/>
          <w:szCs w:val="24"/>
        </w:rPr>
        <w:t>or</w:t>
      </w:r>
      <w:r w:rsidR="005F6292" w:rsidRPr="0056288C">
        <w:rPr>
          <w:rFonts w:ascii="Arial" w:hAnsi="Arial" w:cs="Arial"/>
          <w:sz w:val="24"/>
          <w:szCs w:val="24"/>
        </w:rPr>
        <w:t xml:space="preserve"> </w:t>
      </w:r>
      <w:r w:rsidR="00C86F54" w:rsidRPr="0056288C">
        <w:rPr>
          <w:rFonts w:ascii="Arial" w:hAnsi="Arial" w:cs="Arial"/>
          <w:sz w:val="24"/>
          <w:szCs w:val="24"/>
        </w:rPr>
        <w:t>coefficient</w:t>
      </w:r>
      <w:r w:rsidR="00A76936">
        <w:rPr>
          <w:rFonts w:ascii="Arial" w:hAnsi="Arial" w:cs="Arial"/>
          <w:sz w:val="24"/>
          <w:szCs w:val="24"/>
        </w:rPr>
        <w:t>s</w:t>
      </w:r>
      <w:r w:rsidR="00C86F54" w:rsidRPr="0056288C">
        <w:rPr>
          <w:rFonts w:ascii="Arial" w:hAnsi="Arial" w:cs="Arial"/>
          <w:sz w:val="24"/>
          <w:szCs w:val="24"/>
        </w:rPr>
        <w:t xml:space="preserve"> of variation</w:t>
      </w:r>
      <w:r w:rsidR="005F6292" w:rsidRPr="0056288C">
        <w:rPr>
          <w:rFonts w:ascii="Arial" w:hAnsi="Arial" w:cs="Arial"/>
          <w:sz w:val="24"/>
          <w:szCs w:val="24"/>
        </w:rPr>
        <w:t>.</w:t>
      </w:r>
      <w:r w:rsidR="00CE27A3" w:rsidRPr="0056288C">
        <w:rPr>
          <w:rFonts w:ascii="Arial" w:hAnsi="Arial" w:cs="Arial"/>
          <w:sz w:val="24"/>
          <w:szCs w:val="24"/>
        </w:rPr>
        <w:t xml:space="preserve"> Technically, the total of a count variable is the same as the proportion, especially as Eurostat </w:t>
      </w:r>
      <w:r w:rsidR="00CE27A3" w:rsidRPr="0056288C">
        <w:rPr>
          <w:rFonts w:ascii="Arial" w:hAnsi="Arial" w:cs="Arial"/>
          <w:sz w:val="24"/>
          <w:szCs w:val="24"/>
        </w:rPr>
        <w:lastRenderedPageBreak/>
        <w:t>disseminates the number of agricultural holdings in the population (</w:t>
      </w:r>
      <w:r w:rsidR="00CD41B5">
        <w:rPr>
          <w:rFonts w:ascii="Arial" w:hAnsi="Arial" w:cs="Arial"/>
          <w:sz w:val="24"/>
          <w:szCs w:val="24"/>
        </w:rPr>
        <w:t xml:space="preserve">which is an </w:t>
      </w:r>
      <w:r w:rsidR="00CE27A3" w:rsidRPr="0056288C">
        <w:rPr>
          <w:rFonts w:ascii="Arial" w:hAnsi="Arial" w:cs="Arial"/>
          <w:sz w:val="24"/>
          <w:szCs w:val="24"/>
        </w:rPr>
        <w:t xml:space="preserve">approximation </w:t>
      </w:r>
      <w:r w:rsidR="001325C2">
        <w:rPr>
          <w:rFonts w:ascii="Arial" w:hAnsi="Arial" w:cs="Arial"/>
          <w:sz w:val="24"/>
          <w:szCs w:val="24"/>
        </w:rPr>
        <w:t>to</w:t>
      </w:r>
      <w:r w:rsidR="00CE27A3" w:rsidRPr="0056288C">
        <w:rPr>
          <w:rFonts w:ascii="Arial" w:hAnsi="Arial" w:cs="Arial"/>
          <w:sz w:val="24"/>
          <w:szCs w:val="24"/>
        </w:rPr>
        <w:t xml:space="preserve"> the number of holdings in the</w:t>
      </w:r>
      <w:r w:rsidR="00884F7A">
        <w:rPr>
          <w:rFonts w:ascii="Arial" w:hAnsi="Arial" w:cs="Arial"/>
          <w:sz w:val="24"/>
          <w:szCs w:val="24"/>
        </w:rPr>
        <w:t xml:space="preserve"> </w:t>
      </w:r>
      <w:r w:rsidR="00CE27A3" w:rsidRPr="0056288C">
        <w:rPr>
          <w:rFonts w:ascii="Arial" w:hAnsi="Arial" w:cs="Arial"/>
          <w:sz w:val="24"/>
          <w:szCs w:val="24"/>
        </w:rPr>
        <w:t>frame).</w:t>
      </w:r>
      <w:r w:rsidR="00DE12E0" w:rsidRPr="0056288C">
        <w:rPr>
          <w:rFonts w:ascii="Arial" w:hAnsi="Arial" w:cs="Arial"/>
          <w:sz w:val="24"/>
          <w:szCs w:val="24"/>
        </w:rPr>
        <w:t xml:space="preserve"> </w:t>
      </w:r>
      <w:r w:rsidR="00C86F54" w:rsidRPr="0056288C">
        <w:rPr>
          <w:rFonts w:ascii="Arial" w:hAnsi="Arial" w:cs="Arial"/>
          <w:sz w:val="24"/>
          <w:szCs w:val="24"/>
        </w:rPr>
        <w:t>Moreover, the coefficient</w:t>
      </w:r>
      <w:r w:rsidR="000108FB">
        <w:rPr>
          <w:rFonts w:ascii="Arial" w:hAnsi="Arial" w:cs="Arial"/>
          <w:sz w:val="24"/>
          <w:szCs w:val="24"/>
        </w:rPr>
        <w:t>s</w:t>
      </w:r>
      <w:r w:rsidR="00C86F54" w:rsidRPr="0056288C">
        <w:rPr>
          <w:rFonts w:ascii="Arial" w:hAnsi="Arial" w:cs="Arial"/>
          <w:sz w:val="24"/>
          <w:szCs w:val="24"/>
        </w:rPr>
        <w:t xml:space="preserve"> of variation </w:t>
      </w:r>
      <w:r w:rsidR="00464C11">
        <w:rPr>
          <w:rFonts w:ascii="Arial" w:hAnsi="Arial" w:cs="Arial"/>
          <w:sz w:val="24"/>
          <w:szCs w:val="24"/>
        </w:rPr>
        <w:t>for</w:t>
      </w:r>
      <w:r w:rsidR="00C86F54" w:rsidRPr="0056288C">
        <w:rPr>
          <w:rFonts w:ascii="Arial" w:hAnsi="Arial" w:cs="Arial"/>
          <w:sz w:val="24"/>
          <w:szCs w:val="24"/>
        </w:rPr>
        <w:t xml:space="preserve"> a count </w:t>
      </w:r>
      <w:r w:rsidR="000108FB">
        <w:rPr>
          <w:rFonts w:ascii="Arial" w:hAnsi="Arial" w:cs="Arial"/>
          <w:sz w:val="24"/>
          <w:szCs w:val="24"/>
        </w:rPr>
        <w:t xml:space="preserve">and </w:t>
      </w:r>
      <w:r w:rsidR="00464C11">
        <w:rPr>
          <w:rFonts w:ascii="Arial" w:hAnsi="Arial" w:cs="Arial"/>
          <w:sz w:val="24"/>
          <w:szCs w:val="24"/>
        </w:rPr>
        <w:t>for</w:t>
      </w:r>
      <w:r w:rsidR="000108FB">
        <w:rPr>
          <w:rFonts w:ascii="Arial" w:hAnsi="Arial" w:cs="Arial"/>
          <w:sz w:val="24"/>
          <w:szCs w:val="24"/>
        </w:rPr>
        <w:t xml:space="preserve"> its</w:t>
      </w:r>
      <w:r w:rsidR="00C86F54" w:rsidRPr="0056288C">
        <w:rPr>
          <w:rFonts w:ascii="Arial" w:hAnsi="Arial" w:cs="Arial"/>
          <w:sz w:val="24"/>
          <w:szCs w:val="24"/>
        </w:rPr>
        <w:t xml:space="preserve"> corresponding proportion</w:t>
      </w:r>
      <w:r w:rsidR="000108FB">
        <w:rPr>
          <w:rFonts w:ascii="Arial" w:hAnsi="Arial" w:cs="Arial"/>
          <w:sz w:val="24"/>
          <w:szCs w:val="24"/>
        </w:rPr>
        <w:t xml:space="preserve"> are equal</w:t>
      </w:r>
      <w:r w:rsidR="00E16BA6">
        <w:rPr>
          <w:rFonts w:ascii="Arial" w:hAnsi="Arial" w:cs="Arial"/>
          <w:sz w:val="24"/>
          <w:szCs w:val="24"/>
        </w:rPr>
        <w:t>, which</w:t>
      </w:r>
      <w:r w:rsidR="00C86F54" w:rsidRPr="0056288C">
        <w:rPr>
          <w:rFonts w:ascii="Arial" w:hAnsi="Arial" w:cs="Arial"/>
          <w:sz w:val="24"/>
          <w:szCs w:val="24"/>
        </w:rPr>
        <w:t xml:space="preserve"> entails the </w:t>
      </w:r>
      <w:r w:rsidR="00062B7B">
        <w:rPr>
          <w:rFonts w:ascii="Arial" w:hAnsi="Arial" w:cs="Arial"/>
          <w:sz w:val="24"/>
          <w:szCs w:val="24"/>
        </w:rPr>
        <w:t>‘</w:t>
      </w:r>
      <w:r w:rsidR="00C86F54" w:rsidRPr="0056288C">
        <w:rPr>
          <w:rFonts w:ascii="Arial" w:hAnsi="Arial" w:cs="Arial"/>
          <w:sz w:val="24"/>
          <w:szCs w:val="24"/>
        </w:rPr>
        <w:t>non-symmetry</w:t>
      </w:r>
      <w:r w:rsidR="00062B7B">
        <w:rPr>
          <w:rFonts w:ascii="Arial" w:hAnsi="Arial" w:cs="Arial"/>
          <w:sz w:val="24"/>
          <w:szCs w:val="24"/>
        </w:rPr>
        <w:t>’</w:t>
      </w:r>
      <w:r w:rsidR="00C86F54" w:rsidRPr="0056288C">
        <w:rPr>
          <w:rFonts w:ascii="Arial" w:hAnsi="Arial" w:cs="Arial"/>
          <w:sz w:val="24"/>
          <w:szCs w:val="24"/>
        </w:rPr>
        <w:t xml:space="preserve"> of the coefficient of variation for a count and for the </w:t>
      </w:r>
      <w:r w:rsidR="00062B7B">
        <w:rPr>
          <w:rFonts w:ascii="Arial" w:hAnsi="Arial" w:cs="Arial"/>
          <w:sz w:val="24"/>
          <w:szCs w:val="24"/>
        </w:rPr>
        <w:t>‘</w:t>
      </w:r>
      <w:r w:rsidR="00C86F54" w:rsidRPr="0056288C">
        <w:rPr>
          <w:rFonts w:ascii="Arial" w:hAnsi="Arial" w:cs="Arial"/>
          <w:sz w:val="24"/>
          <w:szCs w:val="24"/>
        </w:rPr>
        <w:t>opposite</w:t>
      </w:r>
      <w:r w:rsidR="00062B7B">
        <w:rPr>
          <w:rFonts w:ascii="Arial" w:hAnsi="Arial" w:cs="Arial"/>
          <w:sz w:val="24"/>
          <w:szCs w:val="24"/>
        </w:rPr>
        <w:t>’</w:t>
      </w:r>
      <w:r w:rsidR="00C86F54" w:rsidRPr="0056288C">
        <w:rPr>
          <w:rFonts w:ascii="Arial" w:hAnsi="Arial" w:cs="Arial"/>
          <w:sz w:val="24"/>
          <w:szCs w:val="24"/>
        </w:rPr>
        <w:t xml:space="preserve"> count</w:t>
      </w:r>
      <w:r w:rsidR="00C547D9">
        <w:rPr>
          <w:rStyle w:val="FootnoteReference"/>
          <w:rFonts w:ascii="Arial" w:hAnsi="Arial" w:cs="Arial"/>
          <w:sz w:val="24"/>
          <w:szCs w:val="24"/>
        </w:rPr>
        <w:footnoteReference w:id="3"/>
      </w:r>
      <w:r w:rsidR="00C86F54" w:rsidRPr="0056288C">
        <w:rPr>
          <w:rFonts w:ascii="Arial" w:hAnsi="Arial" w:cs="Arial"/>
          <w:sz w:val="24"/>
          <w:szCs w:val="24"/>
        </w:rPr>
        <w:t xml:space="preserve">. </w:t>
      </w:r>
      <w:r w:rsidR="00F928F9">
        <w:rPr>
          <w:rFonts w:ascii="Arial" w:hAnsi="Arial" w:cs="Arial"/>
          <w:sz w:val="24"/>
          <w:szCs w:val="24"/>
        </w:rPr>
        <w:t>It was decided to</w:t>
      </w:r>
      <w:r w:rsidR="00C86F54" w:rsidRPr="0056288C">
        <w:rPr>
          <w:rFonts w:ascii="Arial" w:hAnsi="Arial" w:cs="Arial"/>
          <w:sz w:val="24"/>
          <w:szCs w:val="24"/>
        </w:rPr>
        <w:t xml:space="preserve"> use standard errors for counts</w:t>
      </w:r>
      <w:r w:rsidR="001325C2">
        <w:rPr>
          <w:rFonts w:ascii="Arial" w:hAnsi="Arial" w:cs="Arial"/>
          <w:sz w:val="24"/>
          <w:szCs w:val="24"/>
        </w:rPr>
        <w:t>,</w:t>
      </w:r>
      <w:r w:rsidR="00A95AD3" w:rsidRPr="00A95AD3">
        <w:rPr>
          <w:rFonts w:ascii="Arial" w:hAnsi="Arial" w:cs="Arial"/>
          <w:sz w:val="24"/>
          <w:szCs w:val="24"/>
        </w:rPr>
        <w:t xml:space="preserve"> </w:t>
      </w:r>
      <w:r w:rsidR="00A95AD3" w:rsidRPr="0056288C">
        <w:rPr>
          <w:rFonts w:ascii="Arial" w:hAnsi="Arial" w:cs="Arial"/>
          <w:sz w:val="24"/>
          <w:szCs w:val="24"/>
        </w:rPr>
        <w:t xml:space="preserve">at least until </w:t>
      </w:r>
      <w:r w:rsidR="001325C2">
        <w:rPr>
          <w:rFonts w:ascii="Arial" w:hAnsi="Arial" w:cs="Arial"/>
          <w:sz w:val="24"/>
          <w:szCs w:val="24"/>
        </w:rPr>
        <w:t xml:space="preserve">there are </w:t>
      </w:r>
      <w:r w:rsidR="00A95AD3" w:rsidRPr="0056288C">
        <w:rPr>
          <w:rFonts w:ascii="Arial" w:hAnsi="Arial" w:cs="Arial"/>
          <w:sz w:val="24"/>
          <w:szCs w:val="24"/>
        </w:rPr>
        <w:t xml:space="preserve">further arguments </w:t>
      </w:r>
      <w:r w:rsidR="001325C2">
        <w:rPr>
          <w:rFonts w:ascii="Arial" w:hAnsi="Arial" w:cs="Arial"/>
          <w:sz w:val="24"/>
          <w:szCs w:val="24"/>
        </w:rPr>
        <w:t xml:space="preserve">in </w:t>
      </w:r>
      <w:r w:rsidR="00A95AD3">
        <w:rPr>
          <w:rFonts w:ascii="Arial" w:hAnsi="Arial" w:cs="Arial"/>
          <w:sz w:val="24"/>
          <w:szCs w:val="24"/>
        </w:rPr>
        <w:t xml:space="preserve">support </w:t>
      </w:r>
      <w:r w:rsidR="001325C2">
        <w:rPr>
          <w:rFonts w:ascii="Arial" w:hAnsi="Arial" w:cs="Arial"/>
          <w:sz w:val="24"/>
          <w:szCs w:val="24"/>
        </w:rPr>
        <w:t xml:space="preserve">of </w:t>
      </w:r>
      <w:r w:rsidR="00A95AD3">
        <w:rPr>
          <w:rFonts w:ascii="Arial" w:hAnsi="Arial" w:cs="Arial"/>
          <w:sz w:val="24"/>
          <w:szCs w:val="24"/>
        </w:rPr>
        <w:t xml:space="preserve">the alternative. </w:t>
      </w:r>
      <w:r w:rsidR="00062B7B">
        <w:rPr>
          <w:rFonts w:ascii="Arial" w:hAnsi="Arial" w:cs="Arial"/>
          <w:sz w:val="24"/>
          <w:szCs w:val="24"/>
        </w:rPr>
        <w:t>However, t</w:t>
      </w:r>
      <w:r w:rsidR="00C86F54" w:rsidRPr="0056288C">
        <w:rPr>
          <w:rFonts w:ascii="Arial" w:hAnsi="Arial" w:cs="Arial"/>
          <w:sz w:val="24"/>
          <w:szCs w:val="24"/>
        </w:rPr>
        <w:t xml:space="preserve">his approach is </w:t>
      </w:r>
      <w:r w:rsidR="00292968">
        <w:rPr>
          <w:rFonts w:ascii="Arial" w:hAnsi="Arial" w:cs="Arial"/>
          <w:sz w:val="24"/>
          <w:szCs w:val="24"/>
        </w:rPr>
        <w:t xml:space="preserve">controversial; </w:t>
      </w:r>
      <w:r w:rsidR="00C86F54" w:rsidRPr="0056288C">
        <w:rPr>
          <w:rFonts w:ascii="Arial" w:hAnsi="Arial" w:cs="Arial"/>
          <w:sz w:val="24"/>
          <w:szCs w:val="24"/>
        </w:rPr>
        <w:t>some statisticians claim that the counts should be treated as continuous variables and coefficient</w:t>
      </w:r>
      <w:r w:rsidR="00292968">
        <w:rPr>
          <w:rFonts w:ascii="Arial" w:hAnsi="Arial" w:cs="Arial"/>
          <w:sz w:val="24"/>
          <w:szCs w:val="24"/>
        </w:rPr>
        <w:t>s</w:t>
      </w:r>
      <w:r w:rsidR="00C86F54" w:rsidRPr="0056288C">
        <w:rPr>
          <w:rFonts w:ascii="Arial" w:hAnsi="Arial" w:cs="Arial"/>
          <w:sz w:val="24"/>
          <w:szCs w:val="24"/>
        </w:rPr>
        <w:t xml:space="preserve"> of variation </w:t>
      </w:r>
      <w:r w:rsidR="00292968">
        <w:rPr>
          <w:rFonts w:ascii="Arial" w:hAnsi="Arial" w:cs="Arial"/>
          <w:sz w:val="24"/>
          <w:szCs w:val="24"/>
        </w:rPr>
        <w:t>should be used for them</w:t>
      </w:r>
      <w:r w:rsidR="00C86F54" w:rsidRPr="0056288C">
        <w:rPr>
          <w:rFonts w:ascii="Arial" w:hAnsi="Arial" w:cs="Arial"/>
          <w:sz w:val="24"/>
          <w:szCs w:val="24"/>
        </w:rPr>
        <w:t xml:space="preserve">. </w:t>
      </w:r>
    </w:p>
    <w:p w:rsidR="00C86F54" w:rsidRPr="0056288C" w:rsidRDefault="008906AA" w:rsidP="008A0411">
      <w:pPr>
        <w:spacing w:before="120" w:after="0" w:line="360" w:lineRule="auto"/>
        <w:jc w:val="both"/>
        <w:rPr>
          <w:rFonts w:ascii="Arial" w:hAnsi="Arial" w:cs="Arial"/>
          <w:sz w:val="24"/>
          <w:szCs w:val="24"/>
        </w:rPr>
      </w:pPr>
      <w:r>
        <w:rPr>
          <w:rFonts w:ascii="Arial" w:hAnsi="Arial" w:cs="Arial"/>
          <w:sz w:val="24"/>
          <w:szCs w:val="24"/>
        </w:rPr>
        <w:t>The</w:t>
      </w:r>
      <w:r w:rsidRPr="0056288C">
        <w:rPr>
          <w:rFonts w:ascii="Arial" w:hAnsi="Arial" w:cs="Arial"/>
          <w:sz w:val="24"/>
          <w:szCs w:val="24"/>
        </w:rPr>
        <w:t xml:space="preserve"> role</w:t>
      </w:r>
      <w:r>
        <w:rPr>
          <w:rFonts w:ascii="Arial" w:hAnsi="Arial" w:cs="Arial"/>
          <w:sz w:val="24"/>
          <w:szCs w:val="24"/>
        </w:rPr>
        <w:t xml:space="preserve"> of </w:t>
      </w:r>
      <w:r w:rsidRPr="008906AA">
        <w:rPr>
          <w:rFonts w:ascii="Arial" w:hAnsi="Arial" w:cs="Arial"/>
          <w:b/>
          <w:i/>
          <w:sz w:val="24"/>
          <w:szCs w:val="24"/>
        </w:rPr>
        <w:t>t</w:t>
      </w:r>
      <w:r w:rsidR="008C6FC2" w:rsidRPr="0056288C">
        <w:rPr>
          <w:rFonts w:ascii="Arial" w:hAnsi="Arial" w:cs="Arial"/>
          <w:b/>
          <w:i/>
          <w:sz w:val="24"/>
          <w:szCs w:val="24"/>
        </w:rPr>
        <w:t>he</w:t>
      </w:r>
      <w:r w:rsidR="00F60038" w:rsidRPr="0056288C">
        <w:rPr>
          <w:rFonts w:ascii="Arial" w:hAnsi="Arial" w:cs="Arial"/>
          <w:b/>
          <w:i/>
          <w:sz w:val="24"/>
          <w:szCs w:val="24"/>
        </w:rPr>
        <w:t xml:space="preserve"> </w:t>
      </w:r>
      <w:r w:rsidR="00155767">
        <w:rPr>
          <w:rFonts w:ascii="Arial" w:hAnsi="Arial" w:cs="Arial"/>
          <w:b/>
          <w:i/>
          <w:sz w:val="24"/>
          <w:szCs w:val="24"/>
        </w:rPr>
        <w:t>sample size</w:t>
      </w:r>
      <w:r w:rsidR="00F60038" w:rsidRPr="0056288C">
        <w:rPr>
          <w:rFonts w:ascii="Arial" w:hAnsi="Arial" w:cs="Arial"/>
          <w:b/>
          <w:i/>
          <w:sz w:val="24"/>
          <w:szCs w:val="24"/>
        </w:rPr>
        <w:t xml:space="preserve"> </w:t>
      </w:r>
      <w:r>
        <w:rPr>
          <w:rFonts w:ascii="Arial" w:hAnsi="Arial" w:cs="Arial"/>
          <w:sz w:val="24"/>
          <w:szCs w:val="24"/>
        </w:rPr>
        <w:t>is</w:t>
      </w:r>
      <w:r w:rsidR="000637A4" w:rsidRPr="0056288C">
        <w:rPr>
          <w:rFonts w:ascii="Arial" w:hAnsi="Arial" w:cs="Arial"/>
          <w:sz w:val="24"/>
          <w:szCs w:val="24"/>
        </w:rPr>
        <w:t xml:space="preserve"> </w:t>
      </w:r>
      <w:r w:rsidR="009466EF" w:rsidRPr="0056288C">
        <w:rPr>
          <w:rFonts w:ascii="Arial" w:hAnsi="Arial" w:cs="Arial"/>
          <w:sz w:val="24"/>
          <w:szCs w:val="24"/>
        </w:rPr>
        <w:t>to indicate potentially</w:t>
      </w:r>
      <w:r w:rsidR="008C6FC2" w:rsidRPr="0056288C">
        <w:rPr>
          <w:rFonts w:ascii="Arial" w:hAnsi="Arial" w:cs="Arial"/>
          <w:sz w:val="24"/>
          <w:szCs w:val="24"/>
        </w:rPr>
        <w:t xml:space="preserve"> large sampling error</w:t>
      </w:r>
      <w:r w:rsidR="009466EF" w:rsidRPr="0056288C">
        <w:rPr>
          <w:rFonts w:ascii="Arial" w:hAnsi="Arial" w:cs="Arial"/>
          <w:sz w:val="24"/>
          <w:szCs w:val="24"/>
        </w:rPr>
        <w:t>s</w:t>
      </w:r>
      <w:r w:rsidR="009B5B73">
        <w:rPr>
          <w:rFonts w:ascii="Arial" w:hAnsi="Arial" w:cs="Arial"/>
          <w:sz w:val="24"/>
          <w:szCs w:val="24"/>
        </w:rPr>
        <w:t xml:space="preserve">, which does not bring </w:t>
      </w:r>
      <w:r w:rsidR="00AE7BF8">
        <w:rPr>
          <w:rFonts w:ascii="Arial" w:hAnsi="Arial" w:cs="Arial"/>
          <w:sz w:val="24"/>
          <w:szCs w:val="24"/>
        </w:rPr>
        <w:t xml:space="preserve">any </w:t>
      </w:r>
      <w:r w:rsidR="009B5B73">
        <w:rPr>
          <w:rFonts w:ascii="Arial" w:hAnsi="Arial" w:cs="Arial"/>
          <w:sz w:val="24"/>
          <w:szCs w:val="24"/>
        </w:rPr>
        <w:t>additional value</w:t>
      </w:r>
      <w:r w:rsidR="0071236B">
        <w:rPr>
          <w:rFonts w:ascii="Arial" w:hAnsi="Arial" w:cs="Arial"/>
          <w:sz w:val="24"/>
          <w:szCs w:val="24"/>
        </w:rPr>
        <w:t xml:space="preserve"> to the use of sampling errors.</w:t>
      </w:r>
    </w:p>
    <w:p w:rsidR="00DE12E0" w:rsidRPr="0056288C" w:rsidRDefault="008C6FC2" w:rsidP="008A0411">
      <w:pPr>
        <w:spacing w:before="120" w:after="0" w:line="360" w:lineRule="auto"/>
        <w:jc w:val="both"/>
        <w:rPr>
          <w:rFonts w:ascii="Arial" w:hAnsi="Arial" w:cs="Arial"/>
          <w:sz w:val="24"/>
          <w:szCs w:val="24"/>
        </w:rPr>
      </w:pPr>
      <w:r w:rsidRPr="0056288C">
        <w:rPr>
          <w:rFonts w:ascii="Arial" w:hAnsi="Arial" w:cs="Arial"/>
          <w:b/>
          <w:i/>
          <w:sz w:val="24"/>
          <w:szCs w:val="24"/>
        </w:rPr>
        <w:t>The response rate</w:t>
      </w:r>
      <w:r w:rsidRPr="0056288C">
        <w:rPr>
          <w:rFonts w:ascii="Arial" w:hAnsi="Arial" w:cs="Arial"/>
          <w:sz w:val="24"/>
          <w:szCs w:val="24"/>
        </w:rPr>
        <w:t xml:space="preserve"> </w:t>
      </w:r>
      <w:r w:rsidR="0004132E" w:rsidRPr="0056288C">
        <w:rPr>
          <w:rFonts w:ascii="Arial" w:hAnsi="Arial" w:cs="Arial"/>
          <w:sz w:val="24"/>
          <w:szCs w:val="24"/>
        </w:rPr>
        <w:t>is</w:t>
      </w:r>
      <w:r w:rsidR="000637A4" w:rsidRPr="0056288C">
        <w:rPr>
          <w:rFonts w:ascii="Arial" w:hAnsi="Arial" w:cs="Arial"/>
          <w:sz w:val="24"/>
          <w:szCs w:val="24"/>
        </w:rPr>
        <w:t xml:space="preserve"> not enough to detect</w:t>
      </w:r>
      <w:r w:rsidR="007B35DF" w:rsidRPr="0056288C">
        <w:rPr>
          <w:rFonts w:ascii="Arial" w:hAnsi="Arial" w:cs="Arial"/>
          <w:sz w:val="24"/>
          <w:szCs w:val="24"/>
        </w:rPr>
        <w:t xml:space="preserve"> bias, </w:t>
      </w:r>
      <w:r w:rsidRPr="0056288C">
        <w:rPr>
          <w:rFonts w:ascii="Arial" w:hAnsi="Arial" w:cs="Arial"/>
          <w:sz w:val="24"/>
          <w:szCs w:val="24"/>
        </w:rPr>
        <w:t xml:space="preserve">as bias is </w:t>
      </w:r>
      <w:r w:rsidR="00C7719B" w:rsidRPr="0056288C">
        <w:rPr>
          <w:rFonts w:ascii="Arial" w:hAnsi="Arial" w:cs="Arial"/>
          <w:sz w:val="24"/>
          <w:szCs w:val="24"/>
        </w:rPr>
        <w:t>basically</w:t>
      </w:r>
      <w:r w:rsidRPr="0056288C">
        <w:rPr>
          <w:rFonts w:ascii="Arial" w:hAnsi="Arial" w:cs="Arial"/>
          <w:sz w:val="24"/>
          <w:szCs w:val="24"/>
        </w:rPr>
        <w:t xml:space="preserve"> determined by the </w:t>
      </w:r>
      <w:r w:rsidR="007C6290" w:rsidRPr="0056288C">
        <w:rPr>
          <w:rFonts w:ascii="Arial" w:hAnsi="Arial" w:cs="Arial"/>
          <w:sz w:val="24"/>
          <w:szCs w:val="24"/>
        </w:rPr>
        <w:t>relation between the response probability and the variable</w:t>
      </w:r>
      <w:r w:rsidR="000319F6">
        <w:rPr>
          <w:rFonts w:ascii="Arial" w:hAnsi="Arial" w:cs="Arial"/>
          <w:sz w:val="24"/>
          <w:szCs w:val="24"/>
        </w:rPr>
        <w:t>s</w:t>
      </w:r>
      <w:r w:rsidR="007C6290" w:rsidRPr="0056288C">
        <w:rPr>
          <w:rFonts w:ascii="Arial" w:hAnsi="Arial" w:cs="Arial"/>
          <w:sz w:val="24"/>
          <w:szCs w:val="24"/>
        </w:rPr>
        <w:t xml:space="preserve"> of interest</w:t>
      </w:r>
      <w:r w:rsidR="007B35DF" w:rsidRPr="0056288C">
        <w:rPr>
          <w:rFonts w:ascii="Arial" w:hAnsi="Arial" w:cs="Arial"/>
          <w:sz w:val="24"/>
          <w:szCs w:val="24"/>
        </w:rPr>
        <w:t>. In practice it is very difficult</w:t>
      </w:r>
      <w:r w:rsidR="00341133">
        <w:rPr>
          <w:rFonts w:ascii="Arial" w:hAnsi="Arial" w:cs="Arial"/>
          <w:sz w:val="24"/>
          <w:szCs w:val="24"/>
        </w:rPr>
        <w:t>,</w:t>
      </w:r>
      <w:r w:rsidR="007B35DF" w:rsidRPr="0056288C">
        <w:rPr>
          <w:rFonts w:ascii="Arial" w:hAnsi="Arial" w:cs="Arial"/>
          <w:sz w:val="24"/>
          <w:szCs w:val="24"/>
        </w:rPr>
        <w:t xml:space="preserve"> if not impossible</w:t>
      </w:r>
      <w:r w:rsidR="00341133">
        <w:rPr>
          <w:rFonts w:ascii="Arial" w:hAnsi="Arial" w:cs="Arial"/>
          <w:sz w:val="24"/>
          <w:szCs w:val="24"/>
        </w:rPr>
        <w:t>,</w:t>
      </w:r>
      <w:r w:rsidR="007B35DF" w:rsidRPr="0056288C">
        <w:rPr>
          <w:rFonts w:ascii="Arial" w:hAnsi="Arial" w:cs="Arial"/>
          <w:sz w:val="24"/>
          <w:szCs w:val="24"/>
        </w:rPr>
        <w:t xml:space="preserve"> to assess this relation for a large number of cells. </w:t>
      </w:r>
      <w:r w:rsidR="009514BE" w:rsidRPr="0056288C">
        <w:rPr>
          <w:rFonts w:ascii="Arial" w:hAnsi="Arial" w:cs="Arial"/>
          <w:sz w:val="24"/>
          <w:szCs w:val="24"/>
        </w:rPr>
        <w:t>Eurostat generally consider</w:t>
      </w:r>
      <w:r w:rsidR="005F70B8">
        <w:rPr>
          <w:rFonts w:ascii="Arial" w:hAnsi="Arial" w:cs="Arial"/>
          <w:sz w:val="24"/>
          <w:szCs w:val="24"/>
        </w:rPr>
        <w:t>s</w:t>
      </w:r>
      <w:r w:rsidR="009514BE" w:rsidRPr="0056288C">
        <w:rPr>
          <w:rFonts w:ascii="Arial" w:hAnsi="Arial" w:cs="Arial"/>
          <w:sz w:val="24"/>
          <w:szCs w:val="24"/>
        </w:rPr>
        <w:t xml:space="preserve"> that weight calibration reduces bias. </w:t>
      </w:r>
      <w:r w:rsidR="007B35DF" w:rsidRPr="0056288C">
        <w:rPr>
          <w:rFonts w:ascii="Arial" w:hAnsi="Arial" w:cs="Arial"/>
          <w:sz w:val="24"/>
          <w:szCs w:val="24"/>
        </w:rPr>
        <w:t>The</w:t>
      </w:r>
      <w:r w:rsidR="00AE7BF8">
        <w:rPr>
          <w:rFonts w:ascii="Arial" w:hAnsi="Arial" w:cs="Arial"/>
          <w:sz w:val="24"/>
          <w:szCs w:val="24"/>
        </w:rPr>
        <w:t xml:space="preserve"> main </w:t>
      </w:r>
      <w:r w:rsidR="007B35DF" w:rsidRPr="0056288C">
        <w:rPr>
          <w:rFonts w:ascii="Arial" w:hAnsi="Arial" w:cs="Arial"/>
          <w:sz w:val="24"/>
          <w:szCs w:val="24"/>
        </w:rPr>
        <w:t>role of the response rate</w:t>
      </w:r>
      <w:r w:rsidR="00AE7BF8">
        <w:rPr>
          <w:rFonts w:ascii="Arial" w:hAnsi="Arial" w:cs="Arial"/>
          <w:sz w:val="24"/>
          <w:szCs w:val="24"/>
        </w:rPr>
        <w:t>, therefore,</w:t>
      </w:r>
      <w:r w:rsidR="007B35DF" w:rsidRPr="0056288C">
        <w:rPr>
          <w:rFonts w:ascii="Arial" w:hAnsi="Arial" w:cs="Arial"/>
          <w:sz w:val="24"/>
          <w:szCs w:val="24"/>
        </w:rPr>
        <w:t xml:space="preserve"> </w:t>
      </w:r>
      <w:r w:rsidRPr="0056288C">
        <w:rPr>
          <w:rFonts w:ascii="Arial" w:hAnsi="Arial" w:cs="Arial"/>
          <w:sz w:val="24"/>
          <w:szCs w:val="24"/>
        </w:rPr>
        <w:t xml:space="preserve">is to indicate the risk </w:t>
      </w:r>
      <w:r w:rsidR="00062B7B">
        <w:rPr>
          <w:rFonts w:ascii="Arial" w:hAnsi="Arial" w:cs="Arial"/>
          <w:sz w:val="24"/>
          <w:szCs w:val="24"/>
        </w:rPr>
        <w:t>of</w:t>
      </w:r>
      <w:r w:rsidRPr="0056288C">
        <w:rPr>
          <w:rFonts w:ascii="Arial" w:hAnsi="Arial" w:cs="Arial"/>
          <w:sz w:val="24"/>
          <w:szCs w:val="24"/>
        </w:rPr>
        <w:t xml:space="preserve"> large sampling errors</w:t>
      </w:r>
      <w:r w:rsidR="000319F6">
        <w:rPr>
          <w:rFonts w:ascii="Arial" w:hAnsi="Arial" w:cs="Arial"/>
          <w:sz w:val="24"/>
          <w:szCs w:val="24"/>
        </w:rPr>
        <w:t>, which</w:t>
      </w:r>
      <w:r w:rsidR="00C7719B" w:rsidRPr="0056288C">
        <w:rPr>
          <w:rFonts w:ascii="Arial" w:hAnsi="Arial" w:cs="Arial"/>
          <w:sz w:val="24"/>
          <w:szCs w:val="24"/>
        </w:rPr>
        <w:t xml:space="preserve"> </w:t>
      </w:r>
      <w:r w:rsidR="0071236B">
        <w:rPr>
          <w:rFonts w:ascii="Arial" w:hAnsi="Arial" w:cs="Arial"/>
          <w:sz w:val="24"/>
          <w:szCs w:val="24"/>
        </w:rPr>
        <w:t>again bring</w:t>
      </w:r>
      <w:r w:rsidR="008743D2">
        <w:rPr>
          <w:rFonts w:ascii="Arial" w:hAnsi="Arial" w:cs="Arial"/>
          <w:sz w:val="24"/>
          <w:szCs w:val="24"/>
        </w:rPr>
        <w:t xml:space="preserve">s no </w:t>
      </w:r>
      <w:r w:rsidR="0071236B">
        <w:rPr>
          <w:rFonts w:ascii="Arial" w:hAnsi="Arial" w:cs="Arial"/>
          <w:sz w:val="24"/>
          <w:szCs w:val="24"/>
        </w:rPr>
        <w:t>additional value to the use of sampling errors</w:t>
      </w:r>
      <w:r w:rsidR="0080587A" w:rsidRPr="0056288C">
        <w:rPr>
          <w:rFonts w:ascii="Arial" w:hAnsi="Arial" w:cs="Arial"/>
          <w:sz w:val="24"/>
          <w:szCs w:val="24"/>
        </w:rPr>
        <w:t>.</w:t>
      </w:r>
      <w:r w:rsidR="009514BE" w:rsidRPr="0056288C">
        <w:rPr>
          <w:rFonts w:ascii="Arial" w:hAnsi="Arial" w:cs="Arial"/>
          <w:sz w:val="24"/>
          <w:szCs w:val="24"/>
        </w:rPr>
        <w:t xml:space="preserve"> Moreover, Eurostat knows the response rate </w:t>
      </w:r>
      <w:r w:rsidR="00CC3C00" w:rsidRPr="0056288C">
        <w:rPr>
          <w:rFonts w:ascii="Arial" w:hAnsi="Arial" w:cs="Arial"/>
          <w:sz w:val="24"/>
          <w:szCs w:val="24"/>
        </w:rPr>
        <w:t xml:space="preserve">only </w:t>
      </w:r>
      <w:r w:rsidR="009514BE" w:rsidRPr="0056288C">
        <w:rPr>
          <w:rFonts w:ascii="Arial" w:hAnsi="Arial" w:cs="Arial"/>
          <w:sz w:val="24"/>
          <w:szCs w:val="24"/>
        </w:rPr>
        <w:t xml:space="preserve">for the overall national population (from the </w:t>
      </w:r>
      <w:r w:rsidR="00C7719B" w:rsidRPr="0056288C">
        <w:rPr>
          <w:rFonts w:ascii="Arial" w:hAnsi="Arial" w:cs="Arial"/>
          <w:sz w:val="24"/>
          <w:szCs w:val="24"/>
        </w:rPr>
        <w:t>quality reports</w:t>
      </w:r>
      <w:r w:rsidR="009514BE" w:rsidRPr="0056288C">
        <w:rPr>
          <w:rFonts w:ascii="Arial" w:hAnsi="Arial" w:cs="Arial"/>
          <w:sz w:val="24"/>
          <w:szCs w:val="24"/>
        </w:rPr>
        <w:t>)</w:t>
      </w:r>
      <w:r w:rsidR="00062B7B">
        <w:rPr>
          <w:rFonts w:ascii="Arial" w:hAnsi="Arial" w:cs="Arial"/>
          <w:sz w:val="24"/>
          <w:szCs w:val="24"/>
        </w:rPr>
        <w:t>. I</w:t>
      </w:r>
      <w:r w:rsidR="009514BE" w:rsidRPr="0056288C">
        <w:rPr>
          <w:rFonts w:ascii="Arial" w:hAnsi="Arial" w:cs="Arial"/>
          <w:sz w:val="24"/>
          <w:szCs w:val="24"/>
        </w:rPr>
        <w:t xml:space="preserve">n the absence of </w:t>
      </w:r>
      <w:r w:rsidR="00062B7B">
        <w:rPr>
          <w:rFonts w:ascii="Arial" w:hAnsi="Arial" w:cs="Arial"/>
          <w:sz w:val="24"/>
          <w:szCs w:val="24"/>
        </w:rPr>
        <w:t xml:space="preserve">the </w:t>
      </w:r>
      <w:r w:rsidR="009514BE" w:rsidRPr="0056288C">
        <w:rPr>
          <w:rFonts w:ascii="Arial" w:hAnsi="Arial" w:cs="Arial"/>
          <w:sz w:val="24"/>
          <w:szCs w:val="24"/>
        </w:rPr>
        <w:t xml:space="preserve">necessary information in the microdata, </w:t>
      </w:r>
      <w:r w:rsidR="00062B7B">
        <w:rPr>
          <w:rFonts w:ascii="Arial" w:hAnsi="Arial" w:cs="Arial"/>
          <w:sz w:val="24"/>
          <w:szCs w:val="24"/>
        </w:rPr>
        <w:t xml:space="preserve">it </w:t>
      </w:r>
      <w:r w:rsidR="009514BE" w:rsidRPr="0056288C">
        <w:rPr>
          <w:rFonts w:ascii="Arial" w:hAnsi="Arial" w:cs="Arial"/>
          <w:sz w:val="24"/>
          <w:szCs w:val="24"/>
        </w:rPr>
        <w:t xml:space="preserve">cannot calculate </w:t>
      </w:r>
      <w:r w:rsidR="00C7719B" w:rsidRPr="0056288C">
        <w:rPr>
          <w:rFonts w:ascii="Arial" w:hAnsi="Arial" w:cs="Arial"/>
          <w:sz w:val="24"/>
          <w:szCs w:val="24"/>
        </w:rPr>
        <w:t>the response rate</w:t>
      </w:r>
      <w:r w:rsidR="009514BE" w:rsidRPr="0056288C">
        <w:rPr>
          <w:rFonts w:ascii="Arial" w:hAnsi="Arial" w:cs="Arial"/>
          <w:sz w:val="24"/>
          <w:szCs w:val="24"/>
        </w:rPr>
        <w:t xml:space="preserve"> </w:t>
      </w:r>
      <w:r w:rsidR="00C7719B" w:rsidRPr="0056288C">
        <w:rPr>
          <w:rFonts w:ascii="Arial" w:hAnsi="Arial" w:cs="Arial"/>
          <w:sz w:val="24"/>
          <w:szCs w:val="24"/>
        </w:rPr>
        <w:t>by cell</w:t>
      </w:r>
      <w:r w:rsidR="009514BE" w:rsidRPr="0056288C">
        <w:rPr>
          <w:rFonts w:ascii="Arial" w:hAnsi="Arial" w:cs="Arial"/>
          <w:sz w:val="24"/>
          <w:szCs w:val="24"/>
        </w:rPr>
        <w:t>.</w:t>
      </w:r>
    </w:p>
    <w:p w:rsidR="00681775" w:rsidRPr="00155767" w:rsidRDefault="00062B7B" w:rsidP="00155767">
      <w:pPr>
        <w:spacing w:before="120" w:after="0" w:line="360" w:lineRule="auto"/>
        <w:jc w:val="both"/>
        <w:rPr>
          <w:rFonts w:ascii="Arial" w:hAnsi="Arial" w:cs="Arial"/>
          <w:sz w:val="24"/>
          <w:szCs w:val="24"/>
        </w:rPr>
      </w:pPr>
      <w:r>
        <w:rPr>
          <w:rFonts w:ascii="Arial" w:hAnsi="Arial" w:cs="Arial"/>
          <w:sz w:val="24"/>
          <w:szCs w:val="24"/>
        </w:rPr>
        <w:t>In</w:t>
      </w:r>
      <w:r w:rsidR="00CC3C00">
        <w:rPr>
          <w:rFonts w:ascii="Arial" w:hAnsi="Arial" w:cs="Arial"/>
          <w:sz w:val="24"/>
          <w:szCs w:val="24"/>
        </w:rPr>
        <w:t xml:space="preserve"> conclusion, the </w:t>
      </w:r>
      <w:r w:rsidR="00555FDF">
        <w:rPr>
          <w:rFonts w:ascii="Arial" w:hAnsi="Arial" w:cs="Arial"/>
          <w:sz w:val="24"/>
          <w:szCs w:val="24"/>
        </w:rPr>
        <w:t>FSS Working Group</w:t>
      </w:r>
      <w:r w:rsidR="00C7719B" w:rsidRPr="0056288C">
        <w:rPr>
          <w:rFonts w:ascii="Arial" w:hAnsi="Arial" w:cs="Arial"/>
          <w:sz w:val="24"/>
          <w:szCs w:val="24"/>
        </w:rPr>
        <w:t xml:space="preserve"> </w:t>
      </w:r>
      <w:r w:rsidR="00CC3C00">
        <w:rPr>
          <w:rFonts w:ascii="Arial" w:hAnsi="Arial" w:cs="Arial"/>
          <w:sz w:val="24"/>
          <w:szCs w:val="24"/>
        </w:rPr>
        <w:t xml:space="preserve">agreed </w:t>
      </w:r>
      <w:r>
        <w:rPr>
          <w:rFonts w:ascii="Arial" w:hAnsi="Arial" w:cs="Arial"/>
          <w:sz w:val="24"/>
          <w:szCs w:val="24"/>
        </w:rPr>
        <w:t>on</w:t>
      </w:r>
      <w:r w:rsidR="00C7719B" w:rsidRPr="0056288C">
        <w:rPr>
          <w:rFonts w:ascii="Arial" w:hAnsi="Arial" w:cs="Arial"/>
          <w:sz w:val="24"/>
          <w:szCs w:val="24"/>
        </w:rPr>
        <w:t xml:space="preserve"> a </w:t>
      </w:r>
      <w:r w:rsidR="00CC3C00" w:rsidRPr="0056288C">
        <w:rPr>
          <w:rFonts w:ascii="Arial" w:hAnsi="Arial" w:cs="Arial"/>
          <w:sz w:val="24"/>
          <w:szCs w:val="24"/>
        </w:rPr>
        <w:t>FSS</w:t>
      </w:r>
      <w:r w:rsidR="00CC3C00">
        <w:rPr>
          <w:rFonts w:ascii="Arial" w:hAnsi="Arial" w:cs="Arial"/>
          <w:sz w:val="24"/>
          <w:szCs w:val="24"/>
        </w:rPr>
        <w:t>/IFS</w:t>
      </w:r>
      <w:r w:rsidR="00CC3C00" w:rsidRPr="0056288C">
        <w:rPr>
          <w:rFonts w:ascii="Arial" w:hAnsi="Arial" w:cs="Arial"/>
          <w:sz w:val="24"/>
          <w:szCs w:val="24"/>
        </w:rPr>
        <w:t xml:space="preserve"> </w:t>
      </w:r>
      <w:r w:rsidR="00BF22A3" w:rsidRPr="0056288C">
        <w:rPr>
          <w:rFonts w:ascii="Arial" w:hAnsi="Arial" w:cs="Arial"/>
          <w:sz w:val="24"/>
          <w:szCs w:val="24"/>
        </w:rPr>
        <w:t>quality rating system</w:t>
      </w:r>
      <w:r w:rsidR="00C7719B" w:rsidRPr="0056288C">
        <w:rPr>
          <w:rFonts w:ascii="Arial" w:hAnsi="Arial" w:cs="Arial"/>
          <w:sz w:val="24"/>
          <w:szCs w:val="24"/>
        </w:rPr>
        <w:t xml:space="preserve"> </w:t>
      </w:r>
      <w:r w:rsidR="00BF22A3" w:rsidRPr="0056288C">
        <w:rPr>
          <w:rFonts w:ascii="Arial" w:hAnsi="Arial" w:cs="Arial"/>
          <w:sz w:val="24"/>
          <w:szCs w:val="24"/>
        </w:rPr>
        <w:t>based on coefficient</w:t>
      </w:r>
      <w:r w:rsidR="00CC3C00">
        <w:rPr>
          <w:rFonts w:ascii="Arial" w:hAnsi="Arial" w:cs="Arial"/>
          <w:sz w:val="24"/>
          <w:szCs w:val="24"/>
        </w:rPr>
        <w:t>s</w:t>
      </w:r>
      <w:r w:rsidR="00BF22A3" w:rsidRPr="0056288C">
        <w:rPr>
          <w:rFonts w:ascii="Arial" w:hAnsi="Arial" w:cs="Arial"/>
          <w:sz w:val="24"/>
          <w:szCs w:val="24"/>
        </w:rPr>
        <w:t xml:space="preserve"> of variation for totals and means of continuous variables and</w:t>
      </w:r>
      <w:r w:rsidR="005167CF">
        <w:rPr>
          <w:rFonts w:ascii="Arial" w:hAnsi="Arial" w:cs="Arial"/>
          <w:sz w:val="24"/>
          <w:szCs w:val="24"/>
        </w:rPr>
        <w:t xml:space="preserve"> on</w:t>
      </w:r>
      <w:r w:rsidR="00BF22A3" w:rsidRPr="0056288C">
        <w:rPr>
          <w:rFonts w:ascii="Arial" w:hAnsi="Arial" w:cs="Arial"/>
          <w:sz w:val="24"/>
          <w:szCs w:val="24"/>
        </w:rPr>
        <w:t xml:space="preserve"> standard errors for proportions and counts. </w:t>
      </w:r>
      <w:r w:rsidR="00084F6D">
        <w:rPr>
          <w:rFonts w:ascii="Arial" w:hAnsi="Arial" w:cs="Arial"/>
          <w:sz w:val="24"/>
          <w:szCs w:val="24"/>
        </w:rPr>
        <w:t xml:space="preserve">Given that </w:t>
      </w:r>
      <w:r w:rsidR="003B3E8D">
        <w:rPr>
          <w:rFonts w:ascii="Arial" w:hAnsi="Arial" w:cs="Arial"/>
          <w:sz w:val="24"/>
          <w:szCs w:val="24"/>
        </w:rPr>
        <w:t xml:space="preserve">a </w:t>
      </w:r>
      <w:r w:rsidR="00AA51AD" w:rsidRPr="0056288C">
        <w:rPr>
          <w:rFonts w:ascii="Arial" w:hAnsi="Arial" w:cs="Arial"/>
          <w:sz w:val="24"/>
          <w:szCs w:val="24"/>
        </w:rPr>
        <w:t xml:space="preserve">standard error </w:t>
      </w:r>
      <w:r w:rsidR="003B3E8D">
        <w:rPr>
          <w:rFonts w:ascii="Arial" w:hAnsi="Arial" w:cs="Arial"/>
          <w:sz w:val="24"/>
          <w:szCs w:val="24"/>
        </w:rPr>
        <w:t>has</w:t>
      </w:r>
      <w:r w:rsidR="00AA51AD" w:rsidRPr="0056288C">
        <w:rPr>
          <w:rFonts w:ascii="Arial" w:hAnsi="Arial" w:cs="Arial"/>
          <w:sz w:val="24"/>
          <w:szCs w:val="24"/>
        </w:rPr>
        <w:t xml:space="preserve"> the same measurement unit as</w:t>
      </w:r>
      <w:r w:rsidR="003D364B" w:rsidRPr="0056288C">
        <w:rPr>
          <w:rFonts w:ascii="Arial" w:hAnsi="Arial" w:cs="Arial"/>
          <w:sz w:val="24"/>
          <w:szCs w:val="24"/>
        </w:rPr>
        <w:t xml:space="preserve"> the indicator </w:t>
      </w:r>
      <w:r w:rsidR="003B3E8D">
        <w:rPr>
          <w:rFonts w:ascii="Arial" w:hAnsi="Arial" w:cs="Arial"/>
          <w:sz w:val="24"/>
          <w:szCs w:val="24"/>
        </w:rPr>
        <w:t>it</w:t>
      </w:r>
      <w:r w:rsidR="003D364B" w:rsidRPr="0056288C">
        <w:rPr>
          <w:rFonts w:ascii="Arial" w:hAnsi="Arial" w:cs="Arial"/>
          <w:sz w:val="24"/>
          <w:szCs w:val="24"/>
        </w:rPr>
        <w:t xml:space="preserve"> refer</w:t>
      </w:r>
      <w:r w:rsidR="003B3E8D">
        <w:rPr>
          <w:rFonts w:ascii="Arial" w:hAnsi="Arial" w:cs="Arial"/>
          <w:sz w:val="24"/>
          <w:szCs w:val="24"/>
        </w:rPr>
        <w:t>s</w:t>
      </w:r>
      <w:r w:rsidR="003D364B" w:rsidRPr="0056288C">
        <w:rPr>
          <w:rFonts w:ascii="Arial" w:hAnsi="Arial" w:cs="Arial"/>
          <w:sz w:val="24"/>
          <w:szCs w:val="24"/>
        </w:rPr>
        <w:t xml:space="preserve"> </w:t>
      </w:r>
      <w:r w:rsidR="003B3E8D">
        <w:rPr>
          <w:rFonts w:ascii="Arial" w:hAnsi="Arial" w:cs="Arial"/>
          <w:sz w:val="24"/>
          <w:szCs w:val="24"/>
        </w:rPr>
        <w:t>t</w:t>
      </w:r>
      <w:r w:rsidR="003D364B" w:rsidRPr="0056288C">
        <w:rPr>
          <w:rFonts w:ascii="Arial" w:hAnsi="Arial" w:cs="Arial"/>
          <w:sz w:val="24"/>
          <w:szCs w:val="24"/>
        </w:rPr>
        <w:t xml:space="preserve">o, </w:t>
      </w:r>
      <w:r w:rsidR="00084F6D">
        <w:rPr>
          <w:rFonts w:ascii="Arial" w:hAnsi="Arial" w:cs="Arial"/>
          <w:sz w:val="24"/>
          <w:szCs w:val="24"/>
        </w:rPr>
        <w:t>this leads</w:t>
      </w:r>
      <w:r w:rsidR="00AA51AD" w:rsidRPr="0056288C">
        <w:rPr>
          <w:rFonts w:ascii="Arial" w:hAnsi="Arial" w:cs="Arial"/>
          <w:sz w:val="24"/>
          <w:szCs w:val="24"/>
        </w:rPr>
        <w:t xml:space="preserve"> to defin</w:t>
      </w:r>
      <w:r w:rsidR="00811222">
        <w:rPr>
          <w:rFonts w:ascii="Arial" w:hAnsi="Arial" w:cs="Arial"/>
          <w:sz w:val="24"/>
          <w:szCs w:val="24"/>
        </w:rPr>
        <w:t>ing</w:t>
      </w:r>
      <w:r w:rsidR="00AA51AD" w:rsidRPr="0056288C">
        <w:rPr>
          <w:rFonts w:ascii="Arial" w:hAnsi="Arial" w:cs="Arial"/>
          <w:sz w:val="24"/>
          <w:szCs w:val="24"/>
        </w:rPr>
        <w:t xml:space="preserve"> </w:t>
      </w:r>
      <w:r w:rsidR="00566984">
        <w:rPr>
          <w:rFonts w:ascii="Arial" w:hAnsi="Arial" w:cs="Arial"/>
          <w:sz w:val="24"/>
          <w:szCs w:val="24"/>
        </w:rPr>
        <w:t>separate</w:t>
      </w:r>
      <w:r w:rsidR="00AA51AD" w:rsidRPr="0056288C">
        <w:rPr>
          <w:rFonts w:ascii="Arial" w:hAnsi="Arial" w:cs="Arial"/>
          <w:sz w:val="24"/>
          <w:szCs w:val="24"/>
        </w:rPr>
        <w:t xml:space="preserve"> quality rating systems based on standard errors for proportions and for counts. </w:t>
      </w:r>
      <w:r w:rsidR="002A7E85">
        <w:rPr>
          <w:rFonts w:ascii="Arial" w:hAnsi="Arial" w:cs="Arial"/>
          <w:sz w:val="24"/>
          <w:szCs w:val="24"/>
        </w:rPr>
        <w:t xml:space="preserve">To avoid </w:t>
      </w:r>
      <w:r w:rsidR="00566984">
        <w:rPr>
          <w:rFonts w:ascii="Arial" w:hAnsi="Arial" w:cs="Arial"/>
          <w:sz w:val="24"/>
          <w:szCs w:val="24"/>
        </w:rPr>
        <w:t>such</w:t>
      </w:r>
      <w:r w:rsidR="00084F6D">
        <w:rPr>
          <w:rFonts w:ascii="Arial" w:hAnsi="Arial" w:cs="Arial"/>
          <w:sz w:val="24"/>
          <w:szCs w:val="24"/>
        </w:rPr>
        <w:t xml:space="preserve"> </w:t>
      </w:r>
      <w:r w:rsidR="00566984">
        <w:rPr>
          <w:rFonts w:ascii="Arial" w:hAnsi="Arial" w:cs="Arial"/>
          <w:sz w:val="24"/>
          <w:szCs w:val="24"/>
        </w:rPr>
        <w:t>separate quality rating systems</w:t>
      </w:r>
      <w:r w:rsidR="002A7E85">
        <w:rPr>
          <w:rFonts w:ascii="Arial" w:hAnsi="Arial" w:cs="Arial"/>
          <w:sz w:val="24"/>
          <w:szCs w:val="24"/>
        </w:rPr>
        <w:t xml:space="preserve">, </w:t>
      </w:r>
      <w:r w:rsidR="00EC4279" w:rsidRPr="0056288C">
        <w:rPr>
          <w:rFonts w:ascii="Arial" w:hAnsi="Arial" w:cs="Arial"/>
          <w:sz w:val="24"/>
          <w:szCs w:val="24"/>
        </w:rPr>
        <w:t xml:space="preserve">Eurostat </w:t>
      </w:r>
      <w:r w:rsidR="006953F8">
        <w:rPr>
          <w:rFonts w:ascii="Arial" w:hAnsi="Arial" w:cs="Arial"/>
          <w:sz w:val="24"/>
          <w:szCs w:val="24"/>
        </w:rPr>
        <w:t xml:space="preserve">has </w:t>
      </w:r>
      <w:r w:rsidR="00B06B4A">
        <w:rPr>
          <w:rFonts w:ascii="Arial" w:hAnsi="Arial" w:cs="Arial"/>
          <w:sz w:val="24"/>
          <w:szCs w:val="24"/>
        </w:rPr>
        <w:t xml:space="preserve">decided to </w:t>
      </w:r>
      <w:r w:rsidR="00566984">
        <w:rPr>
          <w:rFonts w:ascii="Arial" w:hAnsi="Arial" w:cs="Arial"/>
          <w:sz w:val="24"/>
          <w:szCs w:val="24"/>
        </w:rPr>
        <w:t>convert counts to</w:t>
      </w:r>
      <w:r w:rsidR="00B06B4A">
        <w:rPr>
          <w:rFonts w:ascii="Arial" w:hAnsi="Arial" w:cs="Arial"/>
          <w:sz w:val="24"/>
          <w:szCs w:val="24"/>
        </w:rPr>
        <w:t xml:space="preserve"> </w:t>
      </w:r>
      <w:r w:rsidR="00193E8A">
        <w:rPr>
          <w:rFonts w:ascii="Arial" w:hAnsi="Arial" w:cs="Arial"/>
          <w:sz w:val="24"/>
          <w:szCs w:val="24"/>
        </w:rPr>
        <w:t xml:space="preserve">proportions </w:t>
      </w:r>
      <w:r w:rsidR="00193E8A" w:rsidRPr="0056288C">
        <w:rPr>
          <w:rFonts w:ascii="Arial" w:hAnsi="Arial" w:cs="Arial"/>
          <w:sz w:val="24"/>
          <w:szCs w:val="24"/>
        </w:rPr>
        <w:t>(defined in relation to the overall population)</w:t>
      </w:r>
      <w:r w:rsidR="00193E8A">
        <w:rPr>
          <w:rFonts w:ascii="Arial" w:hAnsi="Arial" w:cs="Arial"/>
          <w:sz w:val="24"/>
          <w:szCs w:val="24"/>
        </w:rPr>
        <w:t xml:space="preserve"> and then apply </w:t>
      </w:r>
      <w:r w:rsidR="00C160ED">
        <w:rPr>
          <w:rFonts w:ascii="Arial" w:hAnsi="Arial" w:cs="Arial"/>
          <w:sz w:val="24"/>
          <w:szCs w:val="24"/>
        </w:rPr>
        <w:t>a single</w:t>
      </w:r>
      <w:r w:rsidR="00193E8A">
        <w:rPr>
          <w:rFonts w:ascii="Arial" w:hAnsi="Arial" w:cs="Arial"/>
          <w:sz w:val="24"/>
          <w:szCs w:val="24"/>
        </w:rPr>
        <w:t xml:space="preserve"> </w:t>
      </w:r>
      <w:r w:rsidR="00193E8A" w:rsidRPr="0056288C">
        <w:rPr>
          <w:rFonts w:ascii="Arial" w:hAnsi="Arial" w:cs="Arial"/>
          <w:sz w:val="24"/>
          <w:szCs w:val="24"/>
        </w:rPr>
        <w:t>quality rating system</w:t>
      </w:r>
      <w:r w:rsidR="00193E8A">
        <w:rPr>
          <w:rFonts w:ascii="Arial" w:hAnsi="Arial" w:cs="Arial"/>
          <w:sz w:val="24"/>
          <w:szCs w:val="24"/>
        </w:rPr>
        <w:t xml:space="preserve"> based on standard errors</w:t>
      </w:r>
      <w:r w:rsidR="00566984">
        <w:rPr>
          <w:rFonts w:ascii="Arial" w:hAnsi="Arial" w:cs="Arial"/>
          <w:sz w:val="24"/>
          <w:szCs w:val="24"/>
        </w:rPr>
        <w:t xml:space="preserve"> </w:t>
      </w:r>
      <w:r w:rsidR="000E5FFA">
        <w:rPr>
          <w:rFonts w:ascii="Arial" w:hAnsi="Arial" w:cs="Arial"/>
          <w:sz w:val="24"/>
          <w:szCs w:val="24"/>
        </w:rPr>
        <w:t>to</w:t>
      </w:r>
      <w:r w:rsidR="00566984">
        <w:rPr>
          <w:rFonts w:ascii="Arial" w:hAnsi="Arial" w:cs="Arial"/>
          <w:sz w:val="24"/>
          <w:szCs w:val="24"/>
        </w:rPr>
        <w:t xml:space="preserve"> proportions</w:t>
      </w:r>
      <w:r w:rsidR="00193E8A">
        <w:rPr>
          <w:rFonts w:ascii="Arial" w:hAnsi="Arial" w:cs="Arial"/>
          <w:sz w:val="24"/>
          <w:szCs w:val="24"/>
        </w:rPr>
        <w:t>.</w:t>
      </w:r>
    </w:p>
    <w:p w:rsidR="005F61F3" w:rsidRDefault="004F5390" w:rsidP="008A0411">
      <w:pPr>
        <w:spacing w:before="120" w:after="0" w:line="360" w:lineRule="auto"/>
        <w:jc w:val="both"/>
        <w:rPr>
          <w:rFonts w:ascii="Arial" w:hAnsi="Arial" w:cs="Arial"/>
          <w:sz w:val="24"/>
          <w:szCs w:val="24"/>
        </w:rPr>
      </w:pPr>
      <w:r>
        <w:rPr>
          <w:rFonts w:ascii="Arial" w:hAnsi="Arial" w:cs="Arial"/>
          <w:sz w:val="24"/>
          <w:szCs w:val="24"/>
        </w:rPr>
        <w:t xml:space="preserve">In 2016, </w:t>
      </w:r>
      <w:r w:rsidR="00C50AB2" w:rsidRPr="0056288C">
        <w:rPr>
          <w:rFonts w:ascii="Arial" w:hAnsi="Arial" w:cs="Arial"/>
          <w:sz w:val="24"/>
          <w:szCs w:val="24"/>
        </w:rPr>
        <w:t xml:space="preserve">Eurostat </w:t>
      </w:r>
      <w:r w:rsidR="0036705A">
        <w:rPr>
          <w:rFonts w:ascii="Arial" w:hAnsi="Arial" w:cs="Arial"/>
          <w:sz w:val="24"/>
          <w:szCs w:val="24"/>
        </w:rPr>
        <w:t>analysed</w:t>
      </w:r>
      <w:r w:rsidR="00C50AB2" w:rsidRPr="0056288C">
        <w:rPr>
          <w:rFonts w:ascii="Arial" w:hAnsi="Arial" w:cs="Arial"/>
          <w:sz w:val="24"/>
          <w:szCs w:val="24"/>
        </w:rPr>
        <w:t xml:space="preserve"> </w:t>
      </w:r>
      <w:r w:rsidR="00084F6D">
        <w:rPr>
          <w:rFonts w:ascii="Arial" w:hAnsi="Arial" w:cs="Arial"/>
          <w:sz w:val="24"/>
          <w:szCs w:val="24"/>
        </w:rPr>
        <w:t>some</w:t>
      </w:r>
      <w:r w:rsidR="0036705A">
        <w:rPr>
          <w:rFonts w:ascii="Arial" w:hAnsi="Arial" w:cs="Arial"/>
          <w:sz w:val="24"/>
          <w:szCs w:val="24"/>
        </w:rPr>
        <w:t xml:space="preserve"> published</w:t>
      </w:r>
      <w:r w:rsidR="0036705A" w:rsidRPr="0056288C">
        <w:rPr>
          <w:rFonts w:ascii="Arial" w:hAnsi="Arial" w:cs="Arial"/>
          <w:sz w:val="24"/>
          <w:szCs w:val="24"/>
        </w:rPr>
        <w:t xml:space="preserve"> </w:t>
      </w:r>
      <w:r w:rsidR="00EC7965">
        <w:rPr>
          <w:rFonts w:ascii="Arial" w:hAnsi="Arial" w:cs="Arial"/>
          <w:sz w:val="24"/>
          <w:szCs w:val="24"/>
        </w:rPr>
        <w:t xml:space="preserve">2013 </w:t>
      </w:r>
      <w:r w:rsidR="00D432A1">
        <w:rPr>
          <w:rFonts w:ascii="Arial" w:hAnsi="Arial" w:cs="Arial"/>
          <w:sz w:val="24"/>
          <w:szCs w:val="24"/>
        </w:rPr>
        <w:t xml:space="preserve">FSS </w:t>
      </w:r>
      <w:r w:rsidR="00C50AB2" w:rsidRPr="0056288C">
        <w:rPr>
          <w:rFonts w:ascii="Arial" w:hAnsi="Arial" w:cs="Arial"/>
          <w:sz w:val="24"/>
          <w:szCs w:val="24"/>
        </w:rPr>
        <w:t>datasets</w:t>
      </w:r>
      <w:r w:rsidR="003D364B" w:rsidRPr="0056288C">
        <w:rPr>
          <w:rFonts w:ascii="Arial" w:hAnsi="Arial" w:cs="Arial"/>
          <w:sz w:val="24"/>
          <w:szCs w:val="24"/>
        </w:rPr>
        <w:t xml:space="preserve">, </w:t>
      </w:r>
      <w:r w:rsidR="0030420B">
        <w:rPr>
          <w:rFonts w:ascii="Arial" w:hAnsi="Arial" w:cs="Arial"/>
          <w:sz w:val="24"/>
          <w:szCs w:val="24"/>
        </w:rPr>
        <w:t xml:space="preserve">with </w:t>
      </w:r>
      <w:r w:rsidR="00307A80">
        <w:rPr>
          <w:rFonts w:ascii="Arial" w:hAnsi="Arial" w:cs="Arial"/>
          <w:sz w:val="24"/>
          <w:szCs w:val="24"/>
        </w:rPr>
        <w:t>a</w:t>
      </w:r>
      <w:r w:rsidR="0030420B">
        <w:rPr>
          <w:rFonts w:ascii="Arial" w:hAnsi="Arial" w:cs="Arial"/>
          <w:sz w:val="24"/>
          <w:szCs w:val="24"/>
        </w:rPr>
        <w:t xml:space="preserve"> view</w:t>
      </w:r>
      <w:r w:rsidR="00C50AB2" w:rsidRPr="0056288C">
        <w:rPr>
          <w:rFonts w:ascii="Arial" w:hAnsi="Arial" w:cs="Arial"/>
          <w:sz w:val="24"/>
          <w:szCs w:val="24"/>
        </w:rPr>
        <w:t xml:space="preserve"> to seek</w:t>
      </w:r>
      <w:r w:rsidR="00307A80">
        <w:rPr>
          <w:rFonts w:ascii="Arial" w:hAnsi="Arial" w:cs="Arial"/>
          <w:sz w:val="24"/>
          <w:szCs w:val="24"/>
        </w:rPr>
        <w:t>ing</w:t>
      </w:r>
      <w:r w:rsidR="00C50AB2" w:rsidRPr="0056288C">
        <w:rPr>
          <w:rFonts w:ascii="Arial" w:hAnsi="Arial" w:cs="Arial"/>
          <w:sz w:val="24"/>
          <w:szCs w:val="24"/>
        </w:rPr>
        <w:t xml:space="preserve"> a balance between </w:t>
      </w:r>
      <w:r w:rsidR="00A55AB9">
        <w:rPr>
          <w:rFonts w:ascii="Arial" w:hAnsi="Arial" w:cs="Arial"/>
          <w:sz w:val="24"/>
          <w:szCs w:val="24"/>
        </w:rPr>
        <w:t>acceptable</w:t>
      </w:r>
      <w:r w:rsidR="00B07675" w:rsidRPr="0056288C">
        <w:rPr>
          <w:rFonts w:ascii="Arial" w:hAnsi="Arial" w:cs="Arial"/>
          <w:sz w:val="24"/>
          <w:szCs w:val="24"/>
        </w:rPr>
        <w:t xml:space="preserve"> quality</w:t>
      </w:r>
      <w:r w:rsidR="00A55AB9">
        <w:rPr>
          <w:rFonts w:ascii="Arial" w:hAnsi="Arial" w:cs="Arial"/>
          <w:sz w:val="24"/>
          <w:szCs w:val="24"/>
        </w:rPr>
        <w:t xml:space="preserve"> level</w:t>
      </w:r>
      <w:r w:rsidR="00B07675" w:rsidRPr="0056288C">
        <w:rPr>
          <w:rFonts w:ascii="Arial" w:hAnsi="Arial" w:cs="Arial"/>
          <w:sz w:val="24"/>
          <w:szCs w:val="24"/>
        </w:rPr>
        <w:t xml:space="preserve"> (confirmed by existing </w:t>
      </w:r>
      <w:r w:rsidR="00B07675" w:rsidRPr="0056288C">
        <w:rPr>
          <w:rFonts w:ascii="Arial" w:hAnsi="Arial" w:cs="Arial"/>
          <w:sz w:val="24"/>
          <w:szCs w:val="24"/>
        </w:rPr>
        <w:lastRenderedPageBreak/>
        <w:t xml:space="preserve">practices), </w:t>
      </w:r>
      <w:r w:rsidR="00776491">
        <w:rPr>
          <w:rFonts w:ascii="Arial" w:hAnsi="Arial" w:cs="Arial"/>
          <w:sz w:val="24"/>
          <w:szCs w:val="24"/>
        </w:rPr>
        <w:t>relevance</w:t>
      </w:r>
      <w:r w:rsidR="00C50AB2" w:rsidRPr="0056288C">
        <w:rPr>
          <w:rFonts w:ascii="Arial" w:hAnsi="Arial" w:cs="Arial"/>
          <w:sz w:val="24"/>
          <w:szCs w:val="24"/>
        </w:rPr>
        <w:t xml:space="preserve"> (share of cells</w:t>
      </w:r>
      <w:r w:rsidR="00A32471" w:rsidRPr="0056288C">
        <w:rPr>
          <w:rFonts w:ascii="Arial" w:hAnsi="Arial" w:cs="Arial"/>
          <w:sz w:val="24"/>
          <w:szCs w:val="24"/>
        </w:rPr>
        <w:t xml:space="preserve"> to be disseminated</w:t>
      </w:r>
      <w:r w:rsidR="00B07675" w:rsidRPr="0056288C">
        <w:rPr>
          <w:rFonts w:ascii="Arial" w:hAnsi="Arial" w:cs="Arial"/>
          <w:sz w:val="24"/>
          <w:szCs w:val="24"/>
        </w:rPr>
        <w:t xml:space="preserve"> in FSS</w:t>
      </w:r>
      <w:r w:rsidR="00A32471" w:rsidRPr="0056288C">
        <w:rPr>
          <w:rFonts w:ascii="Arial" w:hAnsi="Arial" w:cs="Arial"/>
          <w:sz w:val="24"/>
          <w:szCs w:val="24"/>
        </w:rPr>
        <w:t>)</w:t>
      </w:r>
      <w:r w:rsidR="00B07675" w:rsidRPr="0056288C">
        <w:rPr>
          <w:rFonts w:ascii="Arial" w:hAnsi="Arial" w:cs="Arial"/>
          <w:sz w:val="24"/>
          <w:szCs w:val="24"/>
        </w:rPr>
        <w:t xml:space="preserve"> </w:t>
      </w:r>
      <w:r w:rsidR="00A32471" w:rsidRPr="0056288C">
        <w:rPr>
          <w:rFonts w:ascii="Arial" w:hAnsi="Arial" w:cs="Arial"/>
          <w:sz w:val="24"/>
          <w:szCs w:val="24"/>
        </w:rPr>
        <w:t>and res</w:t>
      </w:r>
      <w:r w:rsidR="005A2E04" w:rsidRPr="0056288C">
        <w:rPr>
          <w:rFonts w:ascii="Arial" w:hAnsi="Arial" w:cs="Arial"/>
          <w:sz w:val="24"/>
          <w:szCs w:val="24"/>
        </w:rPr>
        <w:t>ourc</w:t>
      </w:r>
      <w:r w:rsidR="00C50AB2" w:rsidRPr="0056288C">
        <w:rPr>
          <w:rFonts w:ascii="Arial" w:hAnsi="Arial" w:cs="Arial"/>
          <w:sz w:val="24"/>
          <w:szCs w:val="24"/>
        </w:rPr>
        <w:t>es (</w:t>
      </w:r>
      <w:r w:rsidR="005A2E04" w:rsidRPr="0056288C">
        <w:rPr>
          <w:rFonts w:ascii="Arial" w:hAnsi="Arial" w:cs="Arial"/>
          <w:sz w:val="24"/>
          <w:szCs w:val="24"/>
        </w:rPr>
        <w:t>affordable sample sizes</w:t>
      </w:r>
      <w:r w:rsidR="001A659E" w:rsidRPr="0056288C">
        <w:rPr>
          <w:rFonts w:ascii="Arial" w:hAnsi="Arial" w:cs="Arial"/>
          <w:sz w:val="24"/>
          <w:szCs w:val="24"/>
        </w:rPr>
        <w:t>).</w:t>
      </w:r>
      <w:r w:rsidR="005F61F3">
        <w:rPr>
          <w:rFonts w:ascii="Arial" w:hAnsi="Arial" w:cs="Arial"/>
          <w:sz w:val="24"/>
          <w:szCs w:val="24"/>
        </w:rPr>
        <w:t xml:space="preserve">  </w:t>
      </w:r>
    </w:p>
    <w:p w:rsidR="00E011FF" w:rsidRDefault="003D364B" w:rsidP="008A0411">
      <w:pPr>
        <w:spacing w:before="120" w:after="0" w:line="360" w:lineRule="auto"/>
        <w:jc w:val="both"/>
        <w:rPr>
          <w:rFonts w:ascii="Arial" w:hAnsi="Arial" w:cs="Arial"/>
          <w:sz w:val="24"/>
          <w:szCs w:val="24"/>
        </w:rPr>
      </w:pPr>
      <w:r w:rsidRPr="0056288C">
        <w:rPr>
          <w:rFonts w:ascii="Arial" w:hAnsi="Arial" w:cs="Arial"/>
          <w:sz w:val="24"/>
          <w:szCs w:val="24"/>
        </w:rPr>
        <w:t>T</w:t>
      </w:r>
      <w:r w:rsidR="00E41D45" w:rsidRPr="0056288C">
        <w:rPr>
          <w:rFonts w:ascii="Arial" w:hAnsi="Arial" w:cs="Arial"/>
          <w:sz w:val="24"/>
          <w:szCs w:val="24"/>
        </w:rPr>
        <w:t xml:space="preserve">he </w:t>
      </w:r>
      <w:r w:rsidR="00555FDF">
        <w:rPr>
          <w:rFonts w:ascii="Arial" w:hAnsi="Arial" w:cs="Arial"/>
          <w:sz w:val="24"/>
          <w:szCs w:val="24"/>
        </w:rPr>
        <w:t>FSS Working Group</w:t>
      </w:r>
      <w:r w:rsidR="00084F6D">
        <w:rPr>
          <w:rFonts w:ascii="Arial" w:hAnsi="Arial" w:cs="Arial"/>
          <w:sz w:val="24"/>
          <w:szCs w:val="24"/>
        </w:rPr>
        <w:t xml:space="preserve"> </w:t>
      </w:r>
      <w:r w:rsidRPr="0056288C">
        <w:rPr>
          <w:rFonts w:ascii="Arial" w:hAnsi="Arial" w:cs="Arial"/>
          <w:sz w:val="24"/>
          <w:szCs w:val="24"/>
        </w:rPr>
        <w:t xml:space="preserve">adopted the </w:t>
      </w:r>
      <w:r w:rsidR="00E41D45" w:rsidRPr="0056288C">
        <w:rPr>
          <w:rFonts w:ascii="Arial" w:hAnsi="Arial" w:cs="Arial"/>
          <w:sz w:val="24"/>
          <w:szCs w:val="24"/>
        </w:rPr>
        <w:t xml:space="preserve">following </w:t>
      </w:r>
      <w:r w:rsidR="00E41D45" w:rsidRPr="00762E37">
        <w:rPr>
          <w:rFonts w:ascii="Arial" w:hAnsi="Arial" w:cs="Arial"/>
          <w:b/>
          <w:sz w:val="24"/>
          <w:szCs w:val="24"/>
        </w:rPr>
        <w:t>quality rating system</w:t>
      </w:r>
      <w:r w:rsidRPr="0056288C">
        <w:rPr>
          <w:rFonts w:ascii="Arial" w:hAnsi="Arial" w:cs="Arial"/>
          <w:sz w:val="24"/>
          <w:szCs w:val="24"/>
        </w:rPr>
        <w:t xml:space="preserve">. </w:t>
      </w:r>
    </w:p>
    <w:p w:rsidR="00E41D45" w:rsidRPr="0056288C" w:rsidRDefault="00D20827" w:rsidP="008A0411">
      <w:pPr>
        <w:spacing w:before="120" w:after="0" w:line="360" w:lineRule="auto"/>
        <w:jc w:val="both"/>
        <w:rPr>
          <w:rFonts w:ascii="Arial" w:hAnsi="Arial" w:cs="Arial"/>
          <w:sz w:val="24"/>
          <w:szCs w:val="24"/>
        </w:rPr>
      </w:pPr>
      <w:r w:rsidRPr="0056288C">
        <w:rPr>
          <w:rFonts w:ascii="Arial" w:hAnsi="Arial" w:cs="Arial"/>
          <w:sz w:val="24"/>
          <w:szCs w:val="24"/>
        </w:rPr>
        <w:t xml:space="preserve">For </w:t>
      </w:r>
      <w:r w:rsidRPr="0056288C">
        <w:rPr>
          <w:rFonts w:ascii="Arial" w:hAnsi="Arial" w:cs="Arial"/>
          <w:b/>
          <w:i/>
          <w:sz w:val="24"/>
          <w:szCs w:val="24"/>
        </w:rPr>
        <w:t>totals and means of continuous variables</w:t>
      </w:r>
      <w:r w:rsidR="00341936" w:rsidRPr="0056288C">
        <w:rPr>
          <w:rFonts w:ascii="Arial" w:hAnsi="Arial" w:cs="Arial"/>
          <w:sz w:val="24"/>
          <w:szCs w:val="24"/>
        </w:rPr>
        <w:t xml:space="preserve">, </w:t>
      </w:r>
      <w:r w:rsidR="00753A10">
        <w:rPr>
          <w:rFonts w:ascii="Arial" w:hAnsi="Arial" w:cs="Arial"/>
          <w:sz w:val="24"/>
          <w:szCs w:val="24"/>
        </w:rPr>
        <w:t xml:space="preserve">the system is </w:t>
      </w:r>
      <w:r w:rsidR="00341936" w:rsidRPr="0056288C">
        <w:rPr>
          <w:rFonts w:ascii="Arial" w:hAnsi="Arial" w:cs="Arial"/>
          <w:sz w:val="24"/>
          <w:szCs w:val="24"/>
        </w:rPr>
        <w:t xml:space="preserve">based on </w:t>
      </w:r>
      <w:r w:rsidR="00753A10">
        <w:rPr>
          <w:rFonts w:ascii="Arial" w:hAnsi="Arial" w:cs="Arial"/>
          <w:sz w:val="24"/>
          <w:szCs w:val="24"/>
        </w:rPr>
        <w:t xml:space="preserve">the </w:t>
      </w:r>
      <w:r w:rsidR="00341936" w:rsidRPr="0056288C">
        <w:rPr>
          <w:rFonts w:ascii="Arial" w:hAnsi="Arial" w:cs="Arial"/>
          <w:sz w:val="24"/>
          <w:szCs w:val="24"/>
        </w:rPr>
        <w:t xml:space="preserve">values of </w:t>
      </w:r>
      <w:r w:rsidR="00753A10">
        <w:rPr>
          <w:rFonts w:ascii="Arial" w:hAnsi="Arial" w:cs="Arial"/>
          <w:sz w:val="24"/>
          <w:szCs w:val="24"/>
        </w:rPr>
        <w:t xml:space="preserve">their </w:t>
      </w:r>
      <w:r w:rsidR="00341936" w:rsidRPr="0056288C">
        <w:rPr>
          <w:rFonts w:ascii="Arial" w:hAnsi="Arial" w:cs="Arial"/>
          <w:sz w:val="24"/>
          <w:szCs w:val="24"/>
        </w:rPr>
        <w:t>coefficients of variation</w:t>
      </w:r>
      <w:r w:rsidR="00753A10">
        <w:rPr>
          <w:rFonts w:ascii="Arial" w:hAnsi="Arial" w:cs="Arial"/>
          <w:sz w:val="24"/>
          <w:szCs w:val="24"/>
        </w:rPr>
        <w:t xml:space="preserve"> (CV)</w:t>
      </w:r>
      <w:r w:rsidR="00341936" w:rsidRPr="0056288C">
        <w:rPr>
          <w:rFonts w:ascii="Arial" w:hAnsi="Arial" w:cs="Arial"/>
          <w:sz w:val="24"/>
          <w:szCs w:val="24"/>
        </w:rPr>
        <w:t>:</w:t>
      </w:r>
    </w:p>
    <w:p w:rsidR="00D20827" w:rsidRPr="0056288C" w:rsidRDefault="00753A10" w:rsidP="00BC15D5">
      <w:pPr>
        <w:pStyle w:val="ListParagraph"/>
        <w:numPr>
          <w:ilvl w:val="0"/>
          <w:numId w:val="1"/>
        </w:numPr>
        <w:spacing w:after="0" w:line="360" w:lineRule="auto"/>
        <w:ind w:left="714" w:hanging="357"/>
        <w:contextualSpacing w:val="0"/>
        <w:jc w:val="both"/>
        <w:rPr>
          <w:rFonts w:ascii="Arial" w:hAnsi="Arial" w:cs="Arial"/>
          <w:sz w:val="24"/>
          <w:szCs w:val="24"/>
        </w:rPr>
      </w:pPr>
      <w:r>
        <w:rPr>
          <w:rFonts w:ascii="Arial" w:hAnsi="Arial" w:cs="Arial"/>
          <w:sz w:val="24"/>
          <w:szCs w:val="24"/>
        </w:rPr>
        <w:t xml:space="preserve">an </w:t>
      </w:r>
      <w:r w:rsidRPr="0056288C">
        <w:rPr>
          <w:rFonts w:ascii="Arial" w:hAnsi="Arial" w:cs="Arial"/>
          <w:sz w:val="24"/>
          <w:szCs w:val="24"/>
        </w:rPr>
        <w:t xml:space="preserve">estimate </w:t>
      </w:r>
      <w:r>
        <w:rPr>
          <w:rFonts w:ascii="Arial" w:hAnsi="Arial" w:cs="Arial"/>
          <w:sz w:val="24"/>
          <w:szCs w:val="24"/>
        </w:rPr>
        <w:t>is</w:t>
      </w:r>
      <w:r w:rsidRPr="0056288C">
        <w:rPr>
          <w:rFonts w:ascii="Arial" w:hAnsi="Arial" w:cs="Arial"/>
          <w:sz w:val="24"/>
          <w:szCs w:val="24"/>
        </w:rPr>
        <w:t xml:space="preserve"> released</w:t>
      </w:r>
      <w:r>
        <w:rPr>
          <w:rFonts w:ascii="Arial" w:hAnsi="Arial" w:cs="Arial"/>
          <w:sz w:val="24"/>
          <w:szCs w:val="24"/>
        </w:rPr>
        <w:t xml:space="preserve"> i</w:t>
      </w:r>
      <w:r w:rsidR="009179D5">
        <w:rPr>
          <w:rFonts w:ascii="Arial" w:hAnsi="Arial" w:cs="Arial"/>
          <w:sz w:val="24"/>
          <w:szCs w:val="24"/>
        </w:rPr>
        <w:t>f</w:t>
      </w:r>
      <w:r>
        <w:rPr>
          <w:rFonts w:ascii="Arial" w:hAnsi="Arial" w:cs="Arial"/>
          <w:sz w:val="24"/>
          <w:szCs w:val="24"/>
        </w:rPr>
        <w:t xml:space="preserve"> its CV is </w:t>
      </w:r>
      <w:r w:rsidR="00D20827" w:rsidRPr="0056288C">
        <w:rPr>
          <w:rFonts w:ascii="Arial" w:hAnsi="Arial" w:cs="Arial"/>
          <w:sz w:val="24"/>
          <w:szCs w:val="24"/>
        </w:rPr>
        <w:t>below 24.99%</w:t>
      </w:r>
      <w:r>
        <w:rPr>
          <w:rFonts w:ascii="Arial" w:hAnsi="Arial" w:cs="Arial"/>
          <w:sz w:val="24"/>
          <w:szCs w:val="24"/>
        </w:rPr>
        <w:t>;</w:t>
      </w:r>
      <w:r w:rsidR="00D20827" w:rsidRPr="0056288C">
        <w:rPr>
          <w:rFonts w:ascii="Arial" w:hAnsi="Arial" w:cs="Arial"/>
          <w:sz w:val="24"/>
          <w:szCs w:val="24"/>
        </w:rPr>
        <w:t xml:space="preserve"> </w:t>
      </w:r>
    </w:p>
    <w:p w:rsidR="00D20827" w:rsidRPr="0056288C" w:rsidRDefault="00753A10" w:rsidP="00BC15D5">
      <w:pPr>
        <w:pStyle w:val="ListParagraph"/>
        <w:numPr>
          <w:ilvl w:val="0"/>
          <w:numId w:val="1"/>
        </w:numPr>
        <w:spacing w:after="0" w:line="360" w:lineRule="auto"/>
        <w:ind w:left="714" w:hanging="357"/>
        <w:contextualSpacing w:val="0"/>
        <w:jc w:val="both"/>
        <w:rPr>
          <w:rFonts w:ascii="Arial" w:hAnsi="Arial" w:cs="Arial"/>
          <w:sz w:val="24"/>
          <w:szCs w:val="24"/>
        </w:rPr>
      </w:pPr>
      <w:r>
        <w:rPr>
          <w:rFonts w:ascii="Arial" w:hAnsi="Arial" w:cs="Arial"/>
          <w:sz w:val="24"/>
          <w:szCs w:val="24"/>
        </w:rPr>
        <w:t xml:space="preserve">an </w:t>
      </w:r>
      <w:r w:rsidRPr="0056288C">
        <w:rPr>
          <w:rFonts w:ascii="Arial" w:hAnsi="Arial" w:cs="Arial"/>
          <w:sz w:val="24"/>
          <w:szCs w:val="24"/>
        </w:rPr>
        <w:t xml:space="preserve">estimate </w:t>
      </w:r>
      <w:r>
        <w:rPr>
          <w:rFonts w:ascii="Arial" w:hAnsi="Arial" w:cs="Arial"/>
          <w:sz w:val="24"/>
          <w:szCs w:val="24"/>
        </w:rPr>
        <w:t>is</w:t>
      </w:r>
      <w:r w:rsidRPr="0056288C">
        <w:rPr>
          <w:rFonts w:ascii="Arial" w:hAnsi="Arial" w:cs="Arial"/>
          <w:sz w:val="24"/>
          <w:szCs w:val="24"/>
        </w:rPr>
        <w:t xml:space="preserve"> released</w:t>
      </w:r>
      <w:r>
        <w:rPr>
          <w:rFonts w:ascii="Arial" w:hAnsi="Arial" w:cs="Arial"/>
          <w:sz w:val="24"/>
          <w:szCs w:val="24"/>
        </w:rPr>
        <w:t xml:space="preserve"> with </w:t>
      </w:r>
      <w:r w:rsidR="00307A80">
        <w:rPr>
          <w:rFonts w:ascii="Arial" w:hAnsi="Arial" w:cs="Arial"/>
          <w:sz w:val="24"/>
          <w:szCs w:val="24"/>
        </w:rPr>
        <w:t xml:space="preserve">a </w:t>
      </w:r>
      <w:r>
        <w:rPr>
          <w:rFonts w:ascii="Arial" w:hAnsi="Arial" w:cs="Arial"/>
          <w:sz w:val="24"/>
          <w:szCs w:val="24"/>
        </w:rPr>
        <w:t>warning if its CV is between 25.0% and 34.99%;</w:t>
      </w:r>
    </w:p>
    <w:p w:rsidR="00D20827" w:rsidRPr="0056288C" w:rsidRDefault="00753A10" w:rsidP="00BC15D5">
      <w:pPr>
        <w:pStyle w:val="ListParagraph"/>
        <w:numPr>
          <w:ilvl w:val="0"/>
          <w:numId w:val="1"/>
        </w:numPr>
        <w:spacing w:after="0" w:line="360" w:lineRule="auto"/>
        <w:ind w:left="714" w:hanging="357"/>
        <w:contextualSpacing w:val="0"/>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w:t>
      </w:r>
      <w:r w:rsidR="00D20827" w:rsidRPr="0056288C">
        <w:rPr>
          <w:rFonts w:ascii="Arial" w:hAnsi="Arial" w:cs="Arial"/>
          <w:sz w:val="24"/>
          <w:szCs w:val="24"/>
        </w:rPr>
        <w:t xml:space="preserve">estimate </w:t>
      </w:r>
      <w:r>
        <w:rPr>
          <w:rFonts w:ascii="Arial" w:hAnsi="Arial" w:cs="Arial"/>
          <w:sz w:val="24"/>
          <w:szCs w:val="24"/>
        </w:rPr>
        <w:t>is</w:t>
      </w:r>
      <w:r w:rsidR="00D20827" w:rsidRPr="0056288C">
        <w:rPr>
          <w:rFonts w:ascii="Arial" w:hAnsi="Arial" w:cs="Arial"/>
          <w:sz w:val="24"/>
          <w:szCs w:val="24"/>
        </w:rPr>
        <w:t xml:space="preserve"> not released</w:t>
      </w:r>
      <w:r w:rsidRPr="00753A10">
        <w:rPr>
          <w:rFonts w:ascii="Arial" w:hAnsi="Arial" w:cs="Arial"/>
          <w:sz w:val="24"/>
          <w:szCs w:val="24"/>
        </w:rPr>
        <w:t xml:space="preserve"> </w:t>
      </w:r>
      <w:r>
        <w:rPr>
          <w:rFonts w:ascii="Arial" w:hAnsi="Arial" w:cs="Arial"/>
          <w:sz w:val="24"/>
          <w:szCs w:val="24"/>
        </w:rPr>
        <w:t>if its CV is at least</w:t>
      </w:r>
      <w:r w:rsidRPr="00753A10">
        <w:rPr>
          <w:rFonts w:ascii="Arial" w:hAnsi="Arial" w:cs="Arial"/>
          <w:sz w:val="24"/>
          <w:szCs w:val="24"/>
        </w:rPr>
        <w:t xml:space="preserve"> </w:t>
      </w:r>
      <w:r>
        <w:rPr>
          <w:rFonts w:ascii="Arial" w:hAnsi="Arial" w:cs="Arial"/>
          <w:sz w:val="24"/>
          <w:szCs w:val="24"/>
        </w:rPr>
        <w:t>35.0%.</w:t>
      </w:r>
    </w:p>
    <w:p w:rsidR="00762E37" w:rsidRDefault="00D20827" w:rsidP="00762E37">
      <w:pPr>
        <w:spacing w:before="120" w:after="0" w:line="360" w:lineRule="auto"/>
        <w:jc w:val="both"/>
        <w:rPr>
          <w:rFonts w:ascii="Arial" w:hAnsi="Arial" w:cs="Arial"/>
          <w:sz w:val="24"/>
          <w:szCs w:val="24"/>
        </w:rPr>
      </w:pPr>
      <w:r w:rsidRPr="0056288C">
        <w:rPr>
          <w:rFonts w:ascii="Arial" w:hAnsi="Arial" w:cs="Arial"/>
          <w:sz w:val="24"/>
          <w:szCs w:val="24"/>
        </w:rPr>
        <w:t xml:space="preserve">For </w:t>
      </w:r>
      <w:r w:rsidR="00CE5AD8" w:rsidRPr="0056288C">
        <w:rPr>
          <w:rFonts w:ascii="Arial" w:hAnsi="Arial" w:cs="Arial"/>
          <w:b/>
          <w:i/>
          <w:sz w:val="24"/>
          <w:szCs w:val="24"/>
        </w:rPr>
        <w:t>proportions</w:t>
      </w:r>
      <w:r w:rsidR="00341936" w:rsidRPr="0056288C">
        <w:rPr>
          <w:rFonts w:ascii="Arial" w:hAnsi="Arial" w:cs="Arial"/>
          <w:sz w:val="24"/>
          <w:szCs w:val="24"/>
        </w:rPr>
        <w:t xml:space="preserve">, </w:t>
      </w:r>
      <w:r w:rsidR="00762E37">
        <w:rPr>
          <w:rFonts w:ascii="Arial" w:hAnsi="Arial" w:cs="Arial"/>
          <w:sz w:val="24"/>
          <w:szCs w:val="24"/>
        </w:rPr>
        <w:t xml:space="preserve">the system is </w:t>
      </w:r>
      <w:r w:rsidR="00762E37" w:rsidRPr="0056288C">
        <w:rPr>
          <w:rFonts w:ascii="Arial" w:hAnsi="Arial" w:cs="Arial"/>
          <w:sz w:val="24"/>
          <w:szCs w:val="24"/>
        </w:rPr>
        <w:t xml:space="preserve">based on </w:t>
      </w:r>
      <w:r w:rsidR="00762E37">
        <w:rPr>
          <w:rFonts w:ascii="Arial" w:hAnsi="Arial" w:cs="Arial"/>
          <w:sz w:val="24"/>
          <w:szCs w:val="24"/>
        </w:rPr>
        <w:t xml:space="preserve">the </w:t>
      </w:r>
      <w:r w:rsidR="00762E37" w:rsidRPr="0056288C">
        <w:rPr>
          <w:rFonts w:ascii="Arial" w:hAnsi="Arial" w:cs="Arial"/>
          <w:sz w:val="24"/>
          <w:szCs w:val="24"/>
        </w:rPr>
        <w:t xml:space="preserve">values of </w:t>
      </w:r>
      <w:r w:rsidR="00762E37">
        <w:rPr>
          <w:rFonts w:ascii="Arial" w:hAnsi="Arial" w:cs="Arial"/>
          <w:sz w:val="24"/>
          <w:szCs w:val="24"/>
        </w:rPr>
        <w:t>their standard errors (SE)</w:t>
      </w:r>
      <w:r w:rsidR="00762E37" w:rsidRPr="0056288C">
        <w:rPr>
          <w:rFonts w:ascii="Arial" w:hAnsi="Arial" w:cs="Arial"/>
          <w:sz w:val="24"/>
          <w:szCs w:val="24"/>
        </w:rPr>
        <w:t>:</w:t>
      </w:r>
    </w:p>
    <w:p w:rsidR="00762E37" w:rsidRDefault="00BC7D0C" w:rsidP="00BC15D5">
      <w:pPr>
        <w:pStyle w:val="ListParagraph"/>
        <w:numPr>
          <w:ilvl w:val="0"/>
          <w:numId w:val="1"/>
        </w:numPr>
        <w:spacing w:after="0" w:line="360" w:lineRule="auto"/>
        <w:ind w:left="714" w:hanging="357"/>
        <w:contextualSpacing w:val="0"/>
        <w:jc w:val="both"/>
        <w:rPr>
          <w:rFonts w:ascii="Arial" w:hAnsi="Arial" w:cs="Arial"/>
          <w:sz w:val="24"/>
          <w:szCs w:val="24"/>
        </w:rPr>
      </w:pPr>
      <w:r>
        <w:rPr>
          <w:rFonts w:ascii="Arial" w:hAnsi="Arial" w:cs="Arial"/>
          <w:sz w:val="24"/>
          <w:szCs w:val="24"/>
        </w:rPr>
        <w:t xml:space="preserve">an </w:t>
      </w:r>
      <w:r w:rsidRPr="0056288C">
        <w:rPr>
          <w:rFonts w:ascii="Arial" w:hAnsi="Arial" w:cs="Arial"/>
          <w:sz w:val="24"/>
          <w:szCs w:val="24"/>
        </w:rPr>
        <w:t xml:space="preserve">estimate </w:t>
      </w:r>
      <w:r>
        <w:rPr>
          <w:rFonts w:ascii="Arial" w:hAnsi="Arial" w:cs="Arial"/>
          <w:sz w:val="24"/>
          <w:szCs w:val="24"/>
        </w:rPr>
        <w:t>is</w:t>
      </w:r>
      <w:r w:rsidRPr="0056288C">
        <w:rPr>
          <w:rFonts w:ascii="Arial" w:hAnsi="Arial" w:cs="Arial"/>
          <w:sz w:val="24"/>
          <w:szCs w:val="24"/>
        </w:rPr>
        <w:t xml:space="preserve"> released</w:t>
      </w:r>
      <w:r>
        <w:rPr>
          <w:rFonts w:ascii="Arial" w:hAnsi="Arial" w:cs="Arial"/>
          <w:sz w:val="24"/>
          <w:szCs w:val="24"/>
        </w:rPr>
        <w:t xml:space="preserve"> if its SE is below 12.49 percentage points;</w:t>
      </w:r>
    </w:p>
    <w:p w:rsidR="00BC7D0C" w:rsidRDefault="00BC7D0C" w:rsidP="00BC15D5">
      <w:pPr>
        <w:pStyle w:val="ListParagraph"/>
        <w:numPr>
          <w:ilvl w:val="0"/>
          <w:numId w:val="1"/>
        </w:numPr>
        <w:spacing w:after="0" w:line="360" w:lineRule="auto"/>
        <w:ind w:left="714" w:hanging="357"/>
        <w:contextualSpacing w:val="0"/>
        <w:jc w:val="both"/>
        <w:rPr>
          <w:rFonts w:ascii="Arial" w:hAnsi="Arial" w:cs="Arial"/>
          <w:sz w:val="24"/>
          <w:szCs w:val="24"/>
        </w:rPr>
      </w:pPr>
      <w:r>
        <w:rPr>
          <w:rFonts w:ascii="Arial" w:hAnsi="Arial" w:cs="Arial"/>
          <w:sz w:val="24"/>
          <w:szCs w:val="24"/>
        </w:rPr>
        <w:t xml:space="preserve">an </w:t>
      </w:r>
      <w:r w:rsidRPr="0056288C">
        <w:rPr>
          <w:rFonts w:ascii="Arial" w:hAnsi="Arial" w:cs="Arial"/>
          <w:sz w:val="24"/>
          <w:szCs w:val="24"/>
        </w:rPr>
        <w:t xml:space="preserve">estimate </w:t>
      </w:r>
      <w:r>
        <w:rPr>
          <w:rFonts w:ascii="Arial" w:hAnsi="Arial" w:cs="Arial"/>
          <w:sz w:val="24"/>
          <w:szCs w:val="24"/>
        </w:rPr>
        <w:t>is</w:t>
      </w:r>
      <w:r w:rsidRPr="0056288C">
        <w:rPr>
          <w:rFonts w:ascii="Arial" w:hAnsi="Arial" w:cs="Arial"/>
          <w:sz w:val="24"/>
          <w:szCs w:val="24"/>
        </w:rPr>
        <w:t xml:space="preserve"> released</w:t>
      </w:r>
      <w:r>
        <w:rPr>
          <w:rFonts w:ascii="Arial" w:hAnsi="Arial" w:cs="Arial"/>
          <w:sz w:val="24"/>
          <w:szCs w:val="24"/>
        </w:rPr>
        <w:t xml:space="preserve"> with </w:t>
      </w:r>
      <w:r w:rsidR="00307A80">
        <w:rPr>
          <w:rFonts w:ascii="Arial" w:hAnsi="Arial" w:cs="Arial"/>
          <w:sz w:val="24"/>
          <w:szCs w:val="24"/>
        </w:rPr>
        <w:t xml:space="preserve">a </w:t>
      </w:r>
      <w:r>
        <w:rPr>
          <w:rFonts w:ascii="Arial" w:hAnsi="Arial" w:cs="Arial"/>
          <w:sz w:val="24"/>
          <w:szCs w:val="24"/>
        </w:rPr>
        <w:t>warning if its SE</w:t>
      </w:r>
      <w:r w:rsidR="005C1CE6">
        <w:rPr>
          <w:rFonts w:ascii="Arial" w:hAnsi="Arial" w:cs="Arial"/>
          <w:sz w:val="24"/>
          <w:szCs w:val="24"/>
        </w:rPr>
        <w:t xml:space="preserve"> is</w:t>
      </w:r>
      <w:r>
        <w:rPr>
          <w:rFonts w:ascii="Arial" w:hAnsi="Arial" w:cs="Arial"/>
          <w:sz w:val="24"/>
          <w:szCs w:val="24"/>
        </w:rPr>
        <w:t xml:space="preserve"> </w:t>
      </w:r>
      <w:r w:rsidR="00CE5AD8" w:rsidRPr="00762E37">
        <w:rPr>
          <w:rFonts w:ascii="Arial" w:hAnsi="Arial" w:cs="Arial"/>
          <w:sz w:val="24"/>
          <w:szCs w:val="24"/>
        </w:rPr>
        <w:t>between 12.5 and 17.49 percentage points</w:t>
      </w:r>
      <w:r>
        <w:rPr>
          <w:rFonts w:ascii="Arial" w:hAnsi="Arial" w:cs="Arial"/>
          <w:sz w:val="24"/>
          <w:szCs w:val="24"/>
        </w:rPr>
        <w:t>;</w:t>
      </w:r>
    </w:p>
    <w:p w:rsidR="000D5993" w:rsidRPr="00BC7D0C" w:rsidRDefault="00BC7D0C" w:rsidP="00BC15D5">
      <w:pPr>
        <w:pStyle w:val="ListParagraph"/>
        <w:numPr>
          <w:ilvl w:val="0"/>
          <w:numId w:val="1"/>
        </w:numPr>
        <w:spacing w:after="0" w:line="360" w:lineRule="auto"/>
        <w:ind w:left="714" w:hanging="357"/>
        <w:contextualSpacing w:val="0"/>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w:t>
      </w:r>
      <w:r w:rsidRPr="0056288C">
        <w:rPr>
          <w:rFonts w:ascii="Arial" w:hAnsi="Arial" w:cs="Arial"/>
          <w:sz w:val="24"/>
          <w:szCs w:val="24"/>
        </w:rPr>
        <w:t xml:space="preserve">estimate </w:t>
      </w:r>
      <w:r>
        <w:rPr>
          <w:rFonts w:ascii="Arial" w:hAnsi="Arial" w:cs="Arial"/>
          <w:sz w:val="24"/>
          <w:szCs w:val="24"/>
        </w:rPr>
        <w:t>is</w:t>
      </w:r>
      <w:r w:rsidRPr="0056288C">
        <w:rPr>
          <w:rFonts w:ascii="Arial" w:hAnsi="Arial" w:cs="Arial"/>
          <w:sz w:val="24"/>
          <w:szCs w:val="24"/>
        </w:rPr>
        <w:t xml:space="preserve"> not released</w:t>
      </w:r>
      <w:r w:rsidRPr="00753A10">
        <w:rPr>
          <w:rFonts w:ascii="Arial" w:hAnsi="Arial" w:cs="Arial"/>
          <w:sz w:val="24"/>
          <w:szCs w:val="24"/>
        </w:rPr>
        <w:t xml:space="preserve"> </w:t>
      </w:r>
      <w:r>
        <w:rPr>
          <w:rFonts w:ascii="Arial" w:hAnsi="Arial" w:cs="Arial"/>
          <w:sz w:val="24"/>
          <w:szCs w:val="24"/>
        </w:rPr>
        <w:t xml:space="preserve">if its SE is at least </w:t>
      </w:r>
      <w:r w:rsidR="00CE5AD8" w:rsidRPr="00BC7D0C">
        <w:rPr>
          <w:rFonts w:ascii="Arial" w:hAnsi="Arial" w:cs="Arial"/>
          <w:sz w:val="24"/>
          <w:szCs w:val="24"/>
        </w:rPr>
        <w:t>17.5 percentage points</w:t>
      </w:r>
      <w:r>
        <w:rPr>
          <w:rFonts w:ascii="Arial" w:hAnsi="Arial" w:cs="Arial"/>
          <w:sz w:val="24"/>
          <w:szCs w:val="24"/>
        </w:rPr>
        <w:t>.</w:t>
      </w:r>
    </w:p>
    <w:p w:rsidR="005841D1" w:rsidRPr="00681775" w:rsidRDefault="000D5993" w:rsidP="00681775">
      <w:pPr>
        <w:spacing w:before="120" w:after="0" w:line="360" w:lineRule="auto"/>
        <w:jc w:val="both"/>
        <w:rPr>
          <w:rFonts w:ascii="Arial" w:hAnsi="Arial" w:cs="Arial"/>
          <w:sz w:val="24"/>
          <w:szCs w:val="24"/>
        </w:rPr>
      </w:pPr>
      <w:r w:rsidRPr="0056288C">
        <w:rPr>
          <w:rFonts w:ascii="Arial" w:hAnsi="Arial" w:cs="Arial"/>
          <w:sz w:val="24"/>
          <w:szCs w:val="24"/>
        </w:rPr>
        <w:t xml:space="preserve">The </w:t>
      </w:r>
      <w:r w:rsidR="002255CF">
        <w:rPr>
          <w:rFonts w:ascii="Arial" w:hAnsi="Arial" w:cs="Arial"/>
          <w:sz w:val="24"/>
          <w:szCs w:val="24"/>
        </w:rPr>
        <w:t>a</w:t>
      </w:r>
      <w:r w:rsidRPr="0056288C">
        <w:rPr>
          <w:rFonts w:ascii="Arial" w:hAnsi="Arial" w:cs="Arial"/>
          <w:sz w:val="24"/>
          <w:szCs w:val="24"/>
        </w:rPr>
        <w:t xml:space="preserve">nnex shows the quality of </w:t>
      </w:r>
      <w:r w:rsidR="005C1CE6">
        <w:rPr>
          <w:rFonts w:ascii="Arial" w:hAnsi="Arial" w:cs="Arial"/>
          <w:sz w:val="24"/>
          <w:szCs w:val="24"/>
        </w:rPr>
        <w:t xml:space="preserve">2016 FSS </w:t>
      </w:r>
      <w:r w:rsidRPr="0056288C">
        <w:rPr>
          <w:rFonts w:ascii="Arial" w:hAnsi="Arial" w:cs="Arial"/>
          <w:sz w:val="24"/>
          <w:szCs w:val="24"/>
        </w:rPr>
        <w:t>estimates</w:t>
      </w:r>
      <w:r w:rsidR="00E27DE6">
        <w:rPr>
          <w:rFonts w:ascii="Arial" w:hAnsi="Arial" w:cs="Arial"/>
          <w:sz w:val="24"/>
          <w:szCs w:val="24"/>
        </w:rPr>
        <w:t xml:space="preserve"> in </w:t>
      </w:r>
      <w:r w:rsidR="00E27DE6" w:rsidRPr="0056288C">
        <w:rPr>
          <w:rFonts w:ascii="Arial" w:hAnsi="Arial" w:cs="Arial"/>
          <w:sz w:val="24"/>
          <w:szCs w:val="24"/>
        </w:rPr>
        <w:t>cells</w:t>
      </w:r>
      <w:r w:rsidR="00E27DE6">
        <w:rPr>
          <w:rFonts w:ascii="Arial" w:hAnsi="Arial" w:cs="Arial"/>
          <w:sz w:val="24"/>
          <w:szCs w:val="24"/>
        </w:rPr>
        <w:t xml:space="preserve"> for</w:t>
      </w:r>
      <w:r w:rsidRPr="0056288C">
        <w:rPr>
          <w:rFonts w:ascii="Arial" w:hAnsi="Arial" w:cs="Arial"/>
          <w:sz w:val="24"/>
          <w:szCs w:val="24"/>
        </w:rPr>
        <w:t xml:space="preserve"> new</w:t>
      </w:r>
      <w:r w:rsidR="005C1CE6">
        <w:rPr>
          <w:rFonts w:ascii="Arial" w:hAnsi="Arial" w:cs="Arial"/>
          <w:sz w:val="24"/>
          <w:szCs w:val="24"/>
        </w:rPr>
        <w:t xml:space="preserve"> data</w:t>
      </w:r>
      <w:r w:rsidRPr="0056288C">
        <w:rPr>
          <w:rFonts w:ascii="Arial" w:hAnsi="Arial" w:cs="Arial"/>
          <w:sz w:val="24"/>
          <w:szCs w:val="24"/>
        </w:rPr>
        <w:t xml:space="preserve"> tables </w:t>
      </w:r>
      <w:r w:rsidR="002255CF">
        <w:rPr>
          <w:rFonts w:ascii="Arial" w:hAnsi="Arial" w:cs="Arial"/>
          <w:sz w:val="24"/>
          <w:szCs w:val="24"/>
        </w:rPr>
        <w:t>published</w:t>
      </w:r>
      <w:r w:rsidR="00B227A9" w:rsidRPr="0056288C">
        <w:rPr>
          <w:rFonts w:ascii="Arial" w:hAnsi="Arial" w:cs="Arial"/>
          <w:sz w:val="24"/>
          <w:szCs w:val="24"/>
        </w:rPr>
        <w:t xml:space="preserve"> </w:t>
      </w:r>
      <w:r w:rsidR="005C1CE6">
        <w:rPr>
          <w:rFonts w:ascii="Arial" w:hAnsi="Arial" w:cs="Arial"/>
          <w:sz w:val="24"/>
          <w:szCs w:val="24"/>
        </w:rPr>
        <w:t>on Eurostat</w:t>
      </w:r>
      <w:r w:rsidR="00F03F7F">
        <w:rPr>
          <w:rFonts w:ascii="Arial" w:hAnsi="Arial" w:cs="Arial"/>
          <w:sz w:val="24"/>
          <w:szCs w:val="24"/>
        </w:rPr>
        <w:t>'s</w:t>
      </w:r>
      <w:r w:rsidR="005C1CE6">
        <w:rPr>
          <w:rFonts w:ascii="Arial" w:hAnsi="Arial" w:cs="Arial"/>
          <w:sz w:val="24"/>
          <w:szCs w:val="24"/>
        </w:rPr>
        <w:t xml:space="preserve"> website</w:t>
      </w:r>
      <w:r w:rsidRPr="0056288C">
        <w:rPr>
          <w:rFonts w:ascii="Arial" w:hAnsi="Arial" w:cs="Arial"/>
          <w:sz w:val="24"/>
          <w:szCs w:val="24"/>
        </w:rPr>
        <w:t>.</w:t>
      </w:r>
      <w:r w:rsidR="002255CF">
        <w:rPr>
          <w:rFonts w:ascii="Arial" w:hAnsi="Arial" w:cs="Arial"/>
          <w:sz w:val="24"/>
          <w:szCs w:val="24"/>
        </w:rPr>
        <w:t xml:space="preserve"> </w:t>
      </w:r>
      <w:r w:rsidR="00307A80">
        <w:rPr>
          <w:rFonts w:ascii="Arial" w:hAnsi="Arial" w:cs="Arial"/>
          <w:sz w:val="24"/>
          <w:szCs w:val="24"/>
        </w:rPr>
        <w:t>It</w:t>
      </w:r>
      <w:r w:rsidR="009853E6">
        <w:rPr>
          <w:rFonts w:ascii="Arial" w:hAnsi="Arial" w:cs="Arial"/>
          <w:sz w:val="24"/>
          <w:szCs w:val="24"/>
        </w:rPr>
        <w:t xml:space="preserve"> shows that while </w:t>
      </w:r>
      <w:r w:rsidR="00F03F7F">
        <w:rPr>
          <w:rFonts w:ascii="Arial" w:hAnsi="Arial" w:cs="Arial"/>
          <w:sz w:val="24"/>
          <w:szCs w:val="24"/>
        </w:rPr>
        <w:t>t</w:t>
      </w:r>
      <w:r w:rsidR="001B7467">
        <w:rPr>
          <w:rFonts w:ascii="Arial" w:hAnsi="Arial" w:cs="Arial"/>
          <w:sz w:val="24"/>
          <w:szCs w:val="24"/>
        </w:rPr>
        <w:t xml:space="preserve">he number of the breakdown variables </w:t>
      </w:r>
      <w:r w:rsidR="00B5186D">
        <w:rPr>
          <w:rFonts w:ascii="Arial" w:hAnsi="Arial" w:cs="Arial"/>
          <w:sz w:val="24"/>
          <w:szCs w:val="24"/>
        </w:rPr>
        <w:t>increases</w:t>
      </w:r>
      <w:r w:rsidR="00F03F7F">
        <w:rPr>
          <w:rFonts w:ascii="Arial" w:hAnsi="Arial" w:cs="Arial"/>
          <w:sz w:val="24"/>
          <w:szCs w:val="24"/>
        </w:rPr>
        <w:t xml:space="preserve"> gradually from one table to the next, the quality of data in breakdowns gradually decreas</w:t>
      </w:r>
      <w:r w:rsidR="00B5186D">
        <w:rPr>
          <w:rFonts w:ascii="Arial" w:hAnsi="Arial" w:cs="Arial"/>
          <w:sz w:val="24"/>
          <w:szCs w:val="24"/>
        </w:rPr>
        <w:t>es</w:t>
      </w:r>
      <w:r w:rsidR="00F03F7F">
        <w:rPr>
          <w:rFonts w:ascii="Arial" w:hAnsi="Arial" w:cs="Arial"/>
          <w:sz w:val="24"/>
          <w:szCs w:val="24"/>
        </w:rPr>
        <w:t xml:space="preserve">, as expected. </w:t>
      </w:r>
      <w:r w:rsidR="00B227A9" w:rsidRPr="0056288C">
        <w:rPr>
          <w:rFonts w:ascii="Arial" w:hAnsi="Arial" w:cs="Arial"/>
          <w:sz w:val="24"/>
          <w:szCs w:val="24"/>
        </w:rPr>
        <w:t xml:space="preserve">The computations </w:t>
      </w:r>
      <w:r w:rsidR="00AF5499">
        <w:rPr>
          <w:rFonts w:ascii="Arial" w:hAnsi="Arial" w:cs="Arial"/>
          <w:sz w:val="24"/>
          <w:szCs w:val="24"/>
        </w:rPr>
        <w:t>cover</w:t>
      </w:r>
      <w:r w:rsidR="00B227A9" w:rsidRPr="005C3BE3">
        <w:rPr>
          <w:rFonts w:ascii="Arial" w:hAnsi="Arial" w:cs="Arial"/>
          <w:sz w:val="24"/>
          <w:szCs w:val="24"/>
        </w:rPr>
        <w:t xml:space="preserve"> </w:t>
      </w:r>
      <w:r w:rsidR="005C3BE3" w:rsidRPr="005C3BE3">
        <w:rPr>
          <w:rFonts w:ascii="Arial" w:hAnsi="Arial" w:cs="Arial"/>
          <w:sz w:val="24"/>
          <w:szCs w:val="24"/>
        </w:rPr>
        <w:t>2</w:t>
      </w:r>
      <w:r w:rsidR="002100D9">
        <w:rPr>
          <w:rFonts w:ascii="Arial" w:hAnsi="Arial" w:cs="Arial"/>
          <w:sz w:val="24"/>
          <w:szCs w:val="24"/>
        </w:rPr>
        <w:t>3</w:t>
      </w:r>
      <w:r w:rsidR="005C3BE3" w:rsidRPr="005C3BE3">
        <w:rPr>
          <w:rFonts w:ascii="Arial" w:hAnsi="Arial" w:cs="Arial"/>
          <w:sz w:val="24"/>
          <w:szCs w:val="24"/>
        </w:rPr>
        <w:t xml:space="preserve"> </w:t>
      </w:r>
      <w:r w:rsidR="005C3BE3">
        <w:rPr>
          <w:rFonts w:ascii="Arial" w:hAnsi="Arial" w:cs="Arial"/>
          <w:sz w:val="24"/>
          <w:szCs w:val="24"/>
        </w:rPr>
        <w:t xml:space="preserve">EU </w:t>
      </w:r>
      <w:r w:rsidR="00AF5499">
        <w:rPr>
          <w:rFonts w:ascii="Arial" w:hAnsi="Arial" w:cs="Arial"/>
          <w:sz w:val="24"/>
          <w:szCs w:val="24"/>
        </w:rPr>
        <w:t>countries</w:t>
      </w:r>
      <w:r w:rsidR="00B04124">
        <w:rPr>
          <w:rStyle w:val="FootnoteReference"/>
          <w:rFonts w:ascii="Arial" w:hAnsi="Arial" w:cs="Arial"/>
          <w:sz w:val="24"/>
          <w:szCs w:val="24"/>
        </w:rPr>
        <w:footnoteReference w:id="4"/>
      </w:r>
      <w:r w:rsidR="005C3BE3">
        <w:rPr>
          <w:rFonts w:ascii="Arial" w:hAnsi="Arial" w:cs="Arial"/>
          <w:sz w:val="24"/>
          <w:szCs w:val="24"/>
        </w:rPr>
        <w:t xml:space="preserve"> </w:t>
      </w:r>
      <w:r w:rsidR="003319ED">
        <w:rPr>
          <w:rFonts w:ascii="Arial" w:hAnsi="Arial" w:cs="Arial"/>
          <w:sz w:val="24"/>
          <w:szCs w:val="24"/>
        </w:rPr>
        <w:t xml:space="preserve">for which the 2016 data are available </w:t>
      </w:r>
      <w:r w:rsidR="00F5041F">
        <w:rPr>
          <w:rFonts w:ascii="Arial" w:hAnsi="Arial" w:cs="Arial"/>
          <w:sz w:val="24"/>
          <w:szCs w:val="24"/>
        </w:rPr>
        <w:t xml:space="preserve">at the </w:t>
      </w:r>
      <w:r w:rsidR="00AF5499">
        <w:rPr>
          <w:rFonts w:ascii="Arial" w:hAnsi="Arial" w:cs="Arial"/>
          <w:sz w:val="24"/>
          <w:szCs w:val="24"/>
        </w:rPr>
        <w:t>time</w:t>
      </w:r>
      <w:r w:rsidR="00F5041F">
        <w:rPr>
          <w:rFonts w:ascii="Arial" w:hAnsi="Arial" w:cs="Arial"/>
          <w:sz w:val="24"/>
          <w:szCs w:val="24"/>
        </w:rPr>
        <w:t xml:space="preserve"> of writing this paper </w:t>
      </w:r>
      <w:r w:rsidR="003319ED">
        <w:rPr>
          <w:rFonts w:ascii="Arial" w:hAnsi="Arial" w:cs="Arial"/>
          <w:sz w:val="24"/>
          <w:szCs w:val="24"/>
        </w:rPr>
        <w:t xml:space="preserve">and which based their survey on </w:t>
      </w:r>
      <w:r w:rsidR="00AF5499">
        <w:rPr>
          <w:rFonts w:ascii="Arial" w:hAnsi="Arial" w:cs="Arial"/>
          <w:sz w:val="24"/>
          <w:szCs w:val="24"/>
        </w:rPr>
        <w:t xml:space="preserve">a </w:t>
      </w:r>
      <w:r w:rsidR="003319ED">
        <w:rPr>
          <w:rFonts w:ascii="Arial" w:hAnsi="Arial" w:cs="Arial"/>
          <w:sz w:val="24"/>
          <w:szCs w:val="24"/>
        </w:rPr>
        <w:t>one-stage stratified sampling design.</w:t>
      </w:r>
    </w:p>
    <w:p w:rsidR="005841D1" w:rsidRPr="0056288C" w:rsidRDefault="00982E00" w:rsidP="0051280B">
      <w:pPr>
        <w:spacing w:before="360" w:after="0" w:line="360" w:lineRule="auto"/>
        <w:rPr>
          <w:rFonts w:ascii="Arial" w:hAnsi="Arial" w:cs="Arial"/>
          <w:b/>
          <w:sz w:val="24"/>
          <w:szCs w:val="24"/>
        </w:rPr>
      </w:pPr>
      <w:r w:rsidRPr="0056288C">
        <w:rPr>
          <w:rFonts w:ascii="Arial" w:hAnsi="Arial" w:cs="Arial"/>
          <w:b/>
          <w:sz w:val="24"/>
          <w:szCs w:val="24"/>
        </w:rPr>
        <w:t xml:space="preserve">3. </w:t>
      </w:r>
      <w:r w:rsidR="00824445" w:rsidRPr="0056288C">
        <w:rPr>
          <w:rFonts w:ascii="Arial" w:hAnsi="Arial" w:cs="Arial"/>
          <w:b/>
          <w:sz w:val="24"/>
          <w:szCs w:val="24"/>
        </w:rPr>
        <w:t>Harmonisation of v</w:t>
      </w:r>
      <w:r w:rsidR="00DF678D" w:rsidRPr="0056288C">
        <w:rPr>
          <w:rFonts w:ascii="Arial" w:hAnsi="Arial" w:cs="Arial"/>
          <w:b/>
          <w:sz w:val="24"/>
          <w:szCs w:val="24"/>
        </w:rPr>
        <w:t>ariance estimation i</w:t>
      </w:r>
      <w:r w:rsidR="000D5993" w:rsidRPr="0056288C">
        <w:rPr>
          <w:rFonts w:ascii="Arial" w:hAnsi="Arial" w:cs="Arial"/>
          <w:b/>
          <w:sz w:val="24"/>
          <w:szCs w:val="24"/>
        </w:rPr>
        <w:t xml:space="preserve">n FSS </w:t>
      </w:r>
      <w:r w:rsidR="001A0104" w:rsidRPr="0056288C">
        <w:rPr>
          <w:rFonts w:ascii="Arial" w:hAnsi="Arial" w:cs="Arial"/>
          <w:b/>
          <w:sz w:val="24"/>
          <w:szCs w:val="24"/>
        </w:rPr>
        <w:t>/ IFS</w:t>
      </w:r>
    </w:p>
    <w:p w:rsidR="00A37899" w:rsidRDefault="0004269F" w:rsidP="004807CE">
      <w:pPr>
        <w:spacing w:before="120" w:after="0" w:line="360" w:lineRule="auto"/>
        <w:jc w:val="both"/>
        <w:rPr>
          <w:rFonts w:ascii="Arial" w:hAnsi="Arial" w:cs="Arial"/>
          <w:sz w:val="24"/>
          <w:szCs w:val="24"/>
        </w:rPr>
      </w:pPr>
      <w:r w:rsidRPr="0056288C">
        <w:rPr>
          <w:rFonts w:ascii="Arial" w:hAnsi="Arial" w:cs="Arial"/>
          <w:sz w:val="24"/>
          <w:szCs w:val="24"/>
        </w:rPr>
        <w:t xml:space="preserve">A condition for </w:t>
      </w:r>
      <w:r w:rsidR="00307A80">
        <w:rPr>
          <w:rFonts w:ascii="Arial" w:hAnsi="Arial" w:cs="Arial"/>
          <w:sz w:val="24"/>
          <w:szCs w:val="24"/>
        </w:rPr>
        <w:t>applying</w:t>
      </w:r>
      <w:r w:rsidRPr="0056288C">
        <w:rPr>
          <w:rFonts w:ascii="Arial" w:hAnsi="Arial" w:cs="Arial"/>
          <w:sz w:val="24"/>
          <w:szCs w:val="24"/>
        </w:rPr>
        <w:t xml:space="preserve"> the quality rating system is that the </w:t>
      </w:r>
      <w:r w:rsidR="005C3DA1">
        <w:rPr>
          <w:rFonts w:ascii="Arial" w:hAnsi="Arial" w:cs="Arial"/>
          <w:sz w:val="24"/>
          <w:szCs w:val="24"/>
        </w:rPr>
        <w:t xml:space="preserve">sampling error </w:t>
      </w:r>
      <w:r w:rsidRPr="0056288C">
        <w:rPr>
          <w:rFonts w:ascii="Arial" w:hAnsi="Arial" w:cs="Arial"/>
          <w:sz w:val="24"/>
          <w:szCs w:val="24"/>
        </w:rPr>
        <w:t xml:space="preserve">estimates </w:t>
      </w:r>
      <w:r w:rsidR="00794A0F" w:rsidRPr="0056288C">
        <w:rPr>
          <w:rFonts w:ascii="Arial" w:hAnsi="Arial" w:cs="Arial"/>
          <w:sz w:val="24"/>
          <w:szCs w:val="24"/>
        </w:rPr>
        <w:t xml:space="preserve">computed by </w:t>
      </w:r>
      <w:r w:rsidR="00D41AD9">
        <w:rPr>
          <w:rFonts w:ascii="Arial" w:hAnsi="Arial" w:cs="Arial"/>
          <w:sz w:val="24"/>
          <w:szCs w:val="24"/>
        </w:rPr>
        <w:t>each</w:t>
      </w:r>
      <w:r w:rsidR="00AF5499">
        <w:rPr>
          <w:rFonts w:ascii="Arial" w:hAnsi="Arial" w:cs="Arial"/>
          <w:sz w:val="24"/>
          <w:szCs w:val="24"/>
        </w:rPr>
        <w:t xml:space="preserve"> </w:t>
      </w:r>
      <w:r w:rsidR="00794A0F" w:rsidRPr="0056288C">
        <w:rPr>
          <w:rFonts w:ascii="Arial" w:hAnsi="Arial" w:cs="Arial"/>
          <w:sz w:val="24"/>
          <w:szCs w:val="24"/>
        </w:rPr>
        <w:t>countr</w:t>
      </w:r>
      <w:r w:rsidR="00D41AD9">
        <w:rPr>
          <w:rFonts w:ascii="Arial" w:hAnsi="Arial" w:cs="Arial"/>
          <w:sz w:val="24"/>
          <w:szCs w:val="24"/>
        </w:rPr>
        <w:t>y</w:t>
      </w:r>
      <w:r w:rsidR="00AF5499">
        <w:rPr>
          <w:rFonts w:ascii="Arial" w:hAnsi="Arial" w:cs="Arial"/>
          <w:sz w:val="24"/>
          <w:szCs w:val="24"/>
        </w:rPr>
        <w:t xml:space="preserve"> </w:t>
      </w:r>
      <w:r w:rsidR="00794A0F" w:rsidRPr="0056288C">
        <w:rPr>
          <w:rFonts w:ascii="Arial" w:hAnsi="Arial" w:cs="Arial"/>
          <w:sz w:val="24"/>
          <w:szCs w:val="24"/>
        </w:rPr>
        <w:t xml:space="preserve">and by Eurostat </w:t>
      </w:r>
      <w:r w:rsidR="00AF5499">
        <w:rPr>
          <w:rFonts w:ascii="Arial" w:hAnsi="Arial" w:cs="Arial"/>
          <w:sz w:val="24"/>
          <w:szCs w:val="24"/>
        </w:rPr>
        <w:t>must be</w:t>
      </w:r>
      <w:r w:rsidRPr="0056288C">
        <w:rPr>
          <w:rFonts w:ascii="Arial" w:hAnsi="Arial" w:cs="Arial"/>
          <w:sz w:val="24"/>
          <w:szCs w:val="24"/>
        </w:rPr>
        <w:t xml:space="preserve"> approximately the same. Otherwise, the quality rating system leads to different conclusions </w:t>
      </w:r>
      <w:r w:rsidR="00307A80">
        <w:rPr>
          <w:rFonts w:ascii="Arial" w:hAnsi="Arial" w:cs="Arial"/>
          <w:sz w:val="24"/>
          <w:szCs w:val="24"/>
        </w:rPr>
        <w:t xml:space="preserve">as </w:t>
      </w:r>
      <w:r w:rsidRPr="0056288C">
        <w:rPr>
          <w:rFonts w:ascii="Arial" w:hAnsi="Arial" w:cs="Arial"/>
          <w:sz w:val="24"/>
          <w:szCs w:val="24"/>
        </w:rPr>
        <w:t>regard</w:t>
      </w:r>
      <w:r w:rsidR="00307A80">
        <w:rPr>
          <w:rFonts w:ascii="Arial" w:hAnsi="Arial" w:cs="Arial"/>
          <w:sz w:val="24"/>
          <w:szCs w:val="24"/>
        </w:rPr>
        <w:t>s</w:t>
      </w:r>
      <w:r w:rsidRPr="0056288C">
        <w:rPr>
          <w:rFonts w:ascii="Arial" w:hAnsi="Arial" w:cs="Arial"/>
          <w:sz w:val="24"/>
          <w:szCs w:val="24"/>
        </w:rPr>
        <w:t xml:space="preserve"> the dissemination </w:t>
      </w:r>
      <w:r w:rsidR="005C3DA1">
        <w:rPr>
          <w:rFonts w:ascii="Arial" w:hAnsi="Arial" w:cs="Arial"/>
          <w:sz w:val="24"/>
          <w:szCs w:val="24"/>
        </w:rPr>
        <w:t xml:space="preserve">of </w:t>
      </w:r>
      <w:r w:rsidRPr="0056288C">
        <w:rPr>
          <w:rFonts w:ascii="Arial" w:hAnsi="Arial" w:cs="Arial"/>
          <w:sz w:val="24"/>
          <w:szCs w:val="24"/>
        </w:rPr>
        <w:t>the same point estimates at national and EU level.</w:t>
      </w:r>
    </w:p>
    <w:p w:rsidR="0004269F" w:rsidRDefault="00A37899" w:rsidP="00A37899">
      <w:pPr>
        <w:rPr>
          <w:rFonts w:ascii="Arial" w:hAnsi="Arial" w:cs="Arial"/>
          <w:sz w:val="24"/>
          <w:szCs w:val="24"/>
        </w:rPr>
      </w:pPr>
      <w:r>
        <w:rPr>
          <w:rFonts w:ascii="Arial" w:hAnsi="Arial" w:cs="Arial"/>
          <w:sz w:val="24"/>
          <w:szCs w:val="24"/>
        </w:rPr>
        <w:br w:type="page"/>
      </w:r>
    </w:p>
    <w:p w:rsidR="007C637A" w:rsidRPr="0056288C" w:rsidRDefault="007C637A" w:rsidP="00096047">
      <w:pPr>
        <w:spacing w:before="360" w:after="0" w:line="360" w:lineRule="auto"/>
        <w:jc w:val="both"/>
        <w:rPr>
          <w:rFonts w:ascii="Arial" w:hAnsi="Arial" w:cs="Arial"/>
          <w:i/>
          <w:sz w:val="24"/>
          <w:szCs w:val="24"/>
        </w:rPr>
      </w:pPr>
      <w:r w:rsidRPr="0056288C">
        <w:rPr>
          <w:rFonts w:ascii="Arial" w:hAnsi="Arial" w:cs="Arial"/>
          <w:i/>
          <w:sz w:val="24"/>
          <w:szCs w:val="24"/>
        </w:rPr>
        <w:lastRenderedPageBreak/>
        <w:t xml:space="preserve">3.1. Quality reporting </w:t>
      </w:r>
    </w:p>
    <w:p w:rsidR="007C637A" w:rsidRPr="00FC7BED" w:rsidRDefault="001146F0" w:rsidP="00FC7BED">
      <w:pPr>
        <w:pStyle w:val="PlainText"/>
        <w:spacing w:before="120" w:line="360" w:lineRule="auto"/>
        <w:jc w:val="both"/>
        <w:rPr>
          <w:rFonts w:ascii="Arial" w:hAnsi="Arial" w:cs="Arial"/>
          <w:color w:val="000000"/>
          <w:sz w:val="24"/>
          <w:szCs w:val="24"/>
        </w:rPr>
      </w:pPr>
      <w:r>
        <w:rPr>
          <w:rFonts w:ascii="Arial" w:hAnsi="Arial" w:cs="Arial"/>
          <w:color w:val="000000"/>
          <w:sz w:val="24"/>
          <w:szCs w:val="24"/>
        </w:rPr>
        <w:t>Since the</w:t>
      </w:r>
      <w:r w:rsidR="007C637A" w:rsidRPr="0056288C">
        <w:rPr>
          <w:rFonts w:ascii="Arial" w:hAnsi="Arial" w:cs="Arial"/>
          <w:color w:val="000000"/>
          <w:sz w:val="24"/>
          <w:szCs w:val="24"/>
        </w:rPr>
        <w:t xml:space="preserve"> 2013 </w:t>
      </w:r>
      <w:r>
        <w:rPr>
          <w:rFonts w:ascii="Arial" w:hAnsi="Arial" w:cs="Arial"/>
          <w:color w:val="000000"/>
          <w:sz w:val="24"/>
          <w:szCs w:val="24"/>
        </w:rPr>
        <w:t>FSS survey</w:t>
      </w:r>
      <w:r w:rsidR="007C637A" w:rsidRPr="0056288C">
        <w:rPr>
          <w:rFonts w:ascii="Arial" w:hAnsi="Arial" w:cs="Arial"/>
          <w:color w:val="000000"/>
          <w:sz w:val="24"/>
          <w:szCs w:val="24"/>
        </w:rPr>
        <w:t xml:space="preserve">, the national </w:t>
      </w:r>
      <w:r>
        <w:rPr>
          <w:rFonts w:ascii="Arial" w:hAnsi="Arial" w:cs="Arial"/>
          <w:color w:val="000000"/>
          <w:sz w:val="24"/>
          <w:szCs w:val="24"/>
        </w:rPr>
        <w:t>authorities</w:t>
      </w:r>
      <w:r w:rsidR="007C637A" w:rsidRPr="0056288C">
        <w:rPr>
          <w:rFonts w:ascii="Arial" w:hAnsi="Arial" w:cs="Arial"/>
          <w:color w:val="000000"/>
          <w:sz w:val="24"/>
          <w:szCs w:val="24"/>
        </w:rPr>
        <w:t xml:space="preserve"> </w:t>
      </w:r>
      <w:r w:rsidR="00307A80">
        <w:rPr>
          <w:rFonts w:ascii="Arial" w:hAnsi="Arial" w:cs="Arial"/>
          <w:color w:val="000000"/>
          <w:sz w:val="24"/>
          <w:szCs w:val="24"/>
        </w:rPr>
        <w:t>have been drawing up</w:t>
      </w:r>
      <w:r w:rsidR="007C637A" w:rsidRPr="0056288C">
        <w:rPr>
          <w:rFonts w:ascii="Arial" w:hAnsi="Arial" w:cs="Arial"/>
          <w:color w:val="000000"/>
          <w:sz w:val="24"/>
          <w:szCs w:val="24"/>
        </w:rPr>
        <w:t xml:space="preserve"> </w:t>
      </w:r>
      <w:r>
        <w:rPr>
          <w:rFonts w:ascii="Arial" w:hAnsi="Arial" w:cs="Arial"/>
          <w:color w:val="000000"/>
          <w:sz w:val="24"/>
          <w:szCs w:val="24"/>
        </w:rPr>
        <w:t>a</w:t>
      </w:r>
      <w:r w:rsidR="007C637A" w:rsidRPr="0056288C">
        <w:rPr>
          <w:rFonts w:ascii="Arial" w:hAnsi="Arial" w:cs="Arial"/>
          <w:color w:val="000000"/>
          <w:sz w:val="24"/>
          <w:szCs w:val="24"/>
        </w:rPr>
        <w:t xml:space="preserve"> quality report (which </w:t>
      </w:r>
      <w:r w:rsidR="000C00A9">
        <w:rPr>
          <w:rFonts w:ascii="Arial" w:hAnsi="Arial" w:cs="Arial"/>
          <w:color w:val="000000"/>
          <w:sz w:val="24"/>
          <w:szCs w:val="24"/>
        </w:rPr>
        <w:t xml:space="preserve">is </w:t>
      </w:r>
      <w:r>
        <w:rPr>
          <w:rFonts w:ascii="Arial" w:hAnsi="Arial" w:cs="Arial"/>
          <w:color w:val="000000"/>
          <w:sz w:val="24"/>
          <w:szCs w:val="24"/>
        </w:rPr>
        <w:t>also a</w:t>
      </w:r>
      <w:r w:rsidR="007C637A" w:rsidRPr="0056288C">
        <w:rPr>
          <w:rFonts w:ascii="Arial" w:hAnsi="Arial" w:cs="Arial"/>
          <w:color w:val="000000"/>
          <w:sz w:val="24"/>
          <w:szCs w:val="24"/>
        </w:rPr>
        <w:t xml:space="preserve"> national methodological report) </w:t>
      </w:r>
      <w:r w:rsidR="002014B6">
        <w:rPr>
          <w:rFonts w:ascii="Arial" w:hAnsi="Arial" w:cs="Arial"/>
          <w:color w:val="000000"/>
          <w:sz w:val="24"/>
          <w:szCs w:val="24"/>
        </w:rPr>
        <w:t>based on the</w:t>
      </w:r>
      <w:r w:rsidR="007C637A" w:rsidRPr="0056288C">
        <w:rPr>
          <w:rFonts w:ascii="Arial" w:hAnsi="Arial" w:cs="Arial"/>
          <w:color w:val="000000"/>
          <w:sz w:val="24"/>
          <w:szCs w:val="24"/>
        </w:rPr>
        <w:t xml:space="preserve"> European Standard for Quality Reports Structure (ESQRS) template in the </w:t>
      </w:r>
      <w:r w:rsidR="002014B6">
        <w:rPr>
          <w:rFonts w:ascii="Arial" w:hAnsi="Arial" w:cs="Arial"/>
          <w:color w:val="000000"/>
          <w:sz w:val="24"/>
          <w:szCs w:val="24"/>
        </w:rPr>
        <w:t xml:space="preserve">ESS </w:t>
      </w:r>
      <w:r w:rsidR="007C637A" w:rsidRPr="0056288C">
        <w:rPr>
          <w:rFonts w:ascii="Arial" w:hAnsi="Arial" w:cs="Arial"/>
          <w:color w:val="000000"/>
          <w:sz w:val="24"/>
          <w:szCs w:val="24"/>
        </w:rPr>
        <w:t xml:space="preserve">Metadata Handler application. </w:t>
      </w:r>
      <w:r w:rsidR="003F75CB">
        <w:rPr>
          <w:rFonts w:ascii="Arial" w:hAnsi="Arial" w:cs="Arial"/>
          <w:color w:val="000000"/>
          <w:sz w:val="24"/>
          <w:szCs w:val="24"/>
        </w:rPr>
        <w:t>Using</w:t>
      </w:r>
      <w:r w:rsidR="007C637A" w:rsidRPr="0056288C">
        <w:rPr>
          <w:rFonts w:ascii="Arial" w:hAnsi="Arial" w:cs="Arial"/>
          <w:color w:val="000000"/>
          <w:sz w:val="24"/>
          <w:szCs w:val="24"/>
        </w:rPr>
        <w:t xml:space="preserve"> such a template </w:t>
      </w:r>
      <w:r w:rsidR="000C00A9">
        <w:rPr>
          <w:rFonts w:ascii="Arial" w:hAnsi="Arial" w:cs="Arial"/>
          <w:color w:val="000000"/>
          <w:sz w:val="24"/>
          <w:szCs w:val="24"/>
        </w:rPr>
        <w:t>makes it easier to assess</w:t>
      </w:r>
      <w:r w:rsidR="007C637A" w:rsidRPr="0056288C">
        <w:rPr>
          <w:rFonts w:ascii="Arial" w:hAnsi="Arial" w:cs="Arial"/>
          <w:color w:val="000000"/>
          <w:sz w:val="24"/>
          <w:szCs w:val="24"/>
        </w:rPr>
        <w:t xml:space="preserve"> comparability across countries and over time. The concepts </w:t>
      </w:r>
      <w:r w:rsidR="0004269F" w:rsidRPr="0056288C">
        <w:rPr>
          <w:rFonts w:ascii="Arial" w:hAnsi="Arial" w:cs="Arial"/>
          <w:i/>
          <w:color w:val="000000"/>
          <w:sz w:val="24"/>
          <w:szCs w:val="24"/>
        </w:rPr>
        <w:t>Sampling design</w:t>
      </w:r>
      <w:r w:rsidR="0004269F" w:rsidRPr="0056288C">
        <w:rPr>
          <w:rFonts w:ascii="Arial" w:hAnsi="Arial" w:cs="Arial"/>
          <w:color w:val="000000"/>
          <w:sz w:val="24"/>
          <w:szCs w:val="24"/>
        </w:rPr>
        <w:t xml:space="preserve">, </w:t>
      </w:r>
      <w:r w:rsidR="00EC4F25" w:rsidRPr="00EC4F25">
        <w:rPr>
          <w:rFonts w:ascii="Arial" w:hAnsi="Arial" w:cs="Arial"/>
          <w:i/>
          <w:color w:val="000000"/>
          <w:sz w:val="24"/>
          <w:szCs w:val="24"/>
        </w:rPr>
        <w:t>Data compilation,</w:t>
      </w:r>
      <w:r w:rsidR="00EC4F25">
        <w:rPr>
          <w:rFonts w:ascii="Arial" w:hAnsi="Arial" w:cs="Arial"/>
          <w:color w:val="000000"/>
          <w:sz w:val="24"/>
          <w:szCs w:val="24"/>
        </w:rPr>
        <w:t xml:space="preserve"> </w:t>
      </w:r>
      <w:r w:rsidR="007C637A" w:rsidRPr="0056288C">
        <w:rPr>
          <w:rFonts w:ascii="Arial" w:hAnsi="Arial" w:cs="Arial"/>
          <w:i/>
          <w:color w:val="000000"/>
          <w:sz w:val="24"/>
          <w:szCs w:val="24"/>
        </w:rPr>
        <w:t>Sampling error</w:t>
      </w:r>
      <w:r w:rsidR="007C637A" w:rsidRPr="0056288C">
        <w:rPr>
          <w:rFonts w:ascii="Arial" w:hAnsi="Arial" w:cs="Arial"/>
          <w:color w:val="000000"/>
          <w:sz w:val="24"/>
          <w:szCs w:val="24"/>
        </w:rPr>
        <w:t xml:space="preserve"> and </w:t>
      </w:r>
      <w:r w:rsidR="007C637A" w:rsidRPr="0056288C">
        <w:rPr>
          <w:rFonts w:ascii="Arial" w:hAnsi="Arial" w:cs="Arial"/>
          <w:i/>
          <w:color w:val="000000"/>
          <w:sz w:val="24"/>
          <w:szCs w:val="24"/>
        </w:rPr>
        <w:t xml:space="preserve">Sampling error – </w:t>
      </w:r>
      <w:r w:rsidR="00E84356" w:rsidRPr="0056288C">
        <w:rPr>
          <w:rFonts w:ascii="Arial" w:hAnsi="Arial" w:cs="Arial"/>
          <w:i/>
          <w:color w:val="000000"/>
          <w:sz w:val="24"/>
          <w:szCs w:val="24"/>
        </w:rPr>
        <w:t>indicators</w:t>
      </w:r>
      <w:r w:rsidR="00E84356" w:rsidRPr="0056288C">
        <w:rPr>
          <w:rFonts w:ascii="Arial" w:hAnsi="Arial" w:cs="Arial"/>
          <w:color w:val="000000"/>
          <w:sz w:val="24"/>
          <w:szCs w:val="24"/>
        </w:rPr>
        <w:t xml:space="preserve"> include</w:t>
      </w:r>
      <w:r w:rsidR="007C637A" w:rsidRPr="0056288C">
        <w:rPr>
          <w:rFonts w:ascii="Arial" w:hAnsi="Arial" w:cs="Arial"/>
          <w:color w:val="000000"/>
          <w:sz w:val="24"/>
          <w:szCs w:val="24"/>
        </w:rPr>
        <w:t xml:space="preserve"> information on the </w:t>
      </w:r>
      <w:r w:rsidR="0004269F" w:rsidRPr="0056288C">
        <w:rPr>
          <w:rFonts w:ascii="Arial" w:hAnsi="Arial" w:cs="Arial"/>
          <w:color w:val="000000"/>
          <w:sz w:val="24"/>
          <w:szCs w:val="24"/>
        </w:rPr>
        <w:t>national sampling design,</w:t>
      </w:r>
      <w:r w:rsidR="00EC4F25">
        <w:rPr>
          <w:rFonts w:ascii="Arial" w:hAnsi="Arial" w:cs="Arial"/>
          <w:color w:val="000000"/>
          <w:sz w:val="24"/>
          <w:szCs w:val="24"/>
        </w:rPr>
        <w:t xml:space="preserve"> estimators, </w:t>
      </w:r>
      <w:r w:rsidR="007C637A" w:rsidRPr="0056288C">
        <w:rPr>
          <w:rFonts w:ascii="Arial" w:hAnsi="Arial" w:cs="Arial"/>
          <w:color w:val="000000"/>
          <w:sz w:val="24"/>
          <w:szCs w:val="24"/>
        </w:rPr>
        <w:t xml:space="preserve">variance estimation method and the </w:t>
      </w:r>
      <w:r w:rsidR="000C00A9">
        <w:rPr>
          <w:rFonts w:ascii="Arial" w:hAnsi="Arial" w:cs="Arial"/>
          <w:color w:val="000000"/>
          <w:sz w:val="24"/>
          <w:szCs w:val="24"/>
        </w:rPr>
        <w:t xml:space="preserve">respective </w:t>
      </w:r>
      <w:r w:rsidR="00D578BF">
        <w:rPr>
          <w:rFonts w:ascii="Arial" w:hAnsi="Arial" w:cs="Arial"/>
          <w:color w:val="000000"/>
          <w:sz w:val="24"/>
          <w:szCs w:val="24"/>
        </w:rPr>
        <w:t>estimates</w:t>
      </w:r>
      <w:r w:rsidR="007C637A" w:rsidRPr="0056288C">
        <w:rPr>
          <w:rFonts w:ascii="Arial" w:hAnsi="Arial" w:cs="Arial"/>
          <w:color w:val="000000"/>
          <w:sz w:val="24"/>
          <w:szCs w:val="24"/>
        </w:rPr>
        <w:t xml:space="preserve"> of the relative standard errors </w:t>
      </w:r>
      <w:r w:rsidR="00233F71" w:rsidRPr="0056288C">
        <w:rPr>
          <w:rFonts w:ascii="Arial" w:hAnsi="Arial" w:cs="Arial"/>
          <w:color w:val="000000"/>
          <w:sz w:val="24"/>
          <w:szCs w:val="24"/>
        </w:rPr>
        <w:t>for</w:t>
      </w:r>
      <w:r w:rsidR="007C637A" w:rsidRPr="0056288C">
        <w:rPr>
          <w:rFonts w:ascii="Arial" w:hAnsi="Arial" w:cs="Arial"/>
          <w:color w:val="000000"/>
          <w:sz w:val="24"/>
          <w:szCs w:val="24"/>
        </w:rPr>
        <w:t xml:space="preserve"> the main crop and livestock </w:t>
      </w:r>
      <w:r w:rsidR="000344FC">
        <w:rPr>
          <w:rFonts w:ascii="Arial" w:hAnsi="Arial" w:cs="Arial"/>
          <w:color w:val="000000"/>
          <w:sz w:val="24"/>
          <w:szCs w:val="24"/>
        </w:rPr>
        <w:t>variables</w:t>
      </w:r>
      <w:r w:rsidR="007C637A" w:rsidRPr="0056288C">
        <w:rPr>
          <w:rFonts w:ascii="Arial" w:hAnsi="Arial" w:cs="Arial"/>
          <w:color w:val="000000"/>
          <w:sz w:val="24"/>
          <w:szCs w:val="24"/>
        </w:rPr>
        <w:t xml:space="preserve"> for which thresholds are set in Regulation (EC) No 1166/2008. </w:t>
      </w:r>
      <w:r w:rsidR="0010361A" w:rsidRPr="0056288C">
        <w:rPr>
          <w:rFonts w:ascii="Arial" w:hAnsi="Arial" w:cs="Arial"/>
          <w:color w:val="000000"/>
          <w:sz w:val="24"/>
          <w:szCs w:val="24"/>
        </w:rPr>
        <w:t xml:space="preserve">The </w:t>
      </w:r>
      <w:r w:rsidR="006B71C9">
        <w:rPr>
          <w:rFonts w:ascii="Arial" w:hAnsi="Arial" w:cs="Arial"/>
          <w:color w:val="000000"/>
          <w:sz w:val="24"/>
          <w:szCs w:val="24"/>
        </w:rPr>
        <w:t xml:space="preserve">proposal for a </w:t>
      </w:r>
      <w:r w:rsidR="0010361A" w:rsidRPr="0056288C">
        <w:rPr>
          <w:rFonts w:ascii="Arial" w:hAnsi="Arial" w:cs="Arial"/>
          <w:color w:val="000000"/>
          <w:sz w:val="24"/>
          <w:szCs w:val="24"/>
        </w:rPr>
        <w:t xml:space="preserve">Framework Regulation on Integrated Farm Statistics sets similar precision requirements for </w:t>
      </w:r>
      <w:r w:rsidR="00D30451">
        <w:rPr>
          <w:rFonts w:ascii="Arial" w:hAnsi="Arial" w:cs="Arial"/>
          <w:color w:val="000000"/>
          <w:sz w:val="24"/>
          <w:szCs w:val="24"/>
        </w:rPr>
        <w:t xml:space="preserve">future </w:t>
      </w:r>
      <w:r w:rsidR="00B55952">
        <w:rPr>
          <w:rFonts w:ascii="Arial" w:hAnsi="Arial" w:cs="Arial"/>
          <w:color w:val="000000"/>
          <w:sz w:val="24"/>
          <w:szCs w:val="24"/>
        </w:rPr>
        <w:t>data collections</w:t>
      </w:r>
      <w:r w:rsidR="0010361A" w:rsidRPr="0056288C">
        <w:rPr>
          <w:rFonts w:ascii="Arial" w:hAnsi="Arial" w:cs="Arial"/>
          <w:color w:val="000000"/>
          <w:sz w:val="24"/>
          <w:szCs w:val="24"/>
        </w:rPr>
        <w:t>.</w:t>
      </w:r>
      <w:r w:rsidR="00FC7BED">
        <w:rPr>
          <w:rFonts w:ascii="Arial" w:hAnsi="Arial" w:cs="Arial"/>
          <w:color w:val="000000"/>
          <w:sz w:val="24"/>
          <w:szCs w:val="24"/>
        </w:rPr>
        <w:t xml:space="preserve"> </w:t>
      </w:r>
      <w:r w:rsidR="0004269F" w:rsidRPr="0056288C">
        <w:rPr>
          <w:rFonts w:ascii="Arial" w:hAnsi="Arial" w:cs="Arial"/>
          <w:sz w:val="24"/>
          <w:szCs w:val="24"/>
        </w:rPr>
        <w:t>E</w:t>
      </w:r>
      <w:r w:rsidR="004A3772" w:rsidRPr="0056288C">
        <w:rPr>
          <w:rFonts w:ascii="Arial" w:hAnsi="Arial" w:cs="Arial"/>
          <w:sz w:val="24"/>
          <w:szCs w:val="24"/>
        </w:rPr>
        <w:t>urostat compares</w:t>
      </w:r>
      <w:r w:rsidR="00233F71" w:rsidRPr="0056288C">
        <w:rPr>
          <w:rFonts w:ascii="Arial" w:hAnsi="Arial" w:cs="Arial"/>
          <w:sz w:val="24"/>
          <w:szCs w:val="24"/>
        </w:rPr>
        <w:t xml:space="preserve"> the</w:t>
      </w:r>
      <w:r w:rsidR="004A3772" w:rsidRPr="0056288C">
        <w:rPr>
          <w:rFonts w:ascii="Arial" w:hAnsi="Arial" w:cs="Arial"/>
          <w:sz w:val="24"/>
          <w:szCs w:val="24"/>
        </w:rPr>
        <w:t xml:space="preserve"> </w:t>
      </w:r>
      <w:r w:rsidR="00D578BF">
        <w:rPr>
          <w:rFonts w:ascii="Arial" w:hAnsi="Arial" w:cs="Arial"/>
          <w:color w:val="000000"/>
          <w:sz w:val="24"/>
          <w:szCs w:val="24"/>
        </w:rPr>
        <w:t>estimates</w:t>
      </w:r>
      <w:r w:rsidR="004A3772" w:rsidRPr="0056288C">
        <w:rPr>
          <w:rFonts w:ascii="Arial" w:hAnsi="Arial" w:cs="Arial"/>
          <w:color w:val="000000"/>
          <w:sz w:val="24"/>
          <w:szCs w:val="24"/>
        </w:rPr>
        <w:t xml:space="preserve"> of</w:t>
      </w:r>
      <w:r w:rsidR="00A92B71" w:rsidRPr="0056288C">
        <w:rPr>
          <w:rFonts w:ascii="Arial" w:hAnsi="Arial" w:cs="Arial"/>
          <w:color w:val="000000"/>
          <w:sz w:val="24"/>
          <w:szCs w:val="24"/>
        </w:rPr>
        <w:t xml:space="preserve"> the</w:t>
      </w:r>
      <w:r w:rsidR="004A3772" w:rsidRPr="0056288C">
        <w:rPr>
          <w:rFonts w:ascii="Arial" w:hAnsi="Arial" w:cs="Arial"/>
          <w:color w:val="000000"/>
          <w:sz w:val="24"/>
          <w:szCs w:val="24"/>
        </w:rPr>
        <w:t xml:space="preserve"> relative standard errors reported </w:t>
      </w:r>
      <w:r w:rsidR="00A92B71" w:rsidRPr="0056288C">
        <w:rPr>
          <w:rFonts w:ascii="Arial" w:hAnsi="Arial" w:cs="Arial"/>
          <w:color w:val="000000"/>
          <w:sz w:val="24"/>
          <w:szCs w:val="24"/>
        </w:rPr>
        <w:t>in the</w:t>
      </w:r>
      <w:r w:rsidR="00AF68A8">
        <w:rPr>
          <w:rFonts w:ascii="Arial" w:hAnsi="Arial" w:cs="Arial"/>
          <w:color w:val="000000"/>
          <w:sz w:val="24"/>
          <w:szCs w:val="24"/>
        </w:rPr>
        <w:t xml:space="preserve"> national</w:t>
      </w:r>
      <w:r w:rsidR="00A92B71" w:rsidRPr="0056288C">
        <w:rPr>
          <w:rFonts w:ascii="Arial" w:hAnsi="Arial" w:cs="Arial"/>
          <w:color w:val="000000"/>
          <w:sz w:val="24"/>
          <w:szCs w:val="24"/>
        </w:rPr>
        <w:t xml:space="preserve"> quality report</w:t>
      </w:r>
      <w:r w:rsidR="00AF68A8">
        <w:rPr>
          <w:rFonts w:ascii="Arial" w:hAnsi="Arial" w:cs="Arial"/>
          <w:color w:val="000000"/>
          <w:sz w:val="24"/>
          <w:szCs w:val="24"/>
        </w:rPr>
        <w:t>s</w:t>
      </w:r>
      <w:r w:rsidR="00A92B71" w:rsidRPr="0056288C">
        <w:rPr>
          <w:rFonts w:ascii="Arial" w:hAnsi="Arial" w:cs="Arial"/>
          <w:color w:val="000000"/>
          <w:sz w:val="24"/>
          <w:szCs w:val="24"/>
        </w:rPr>
        <w:t xml:space="preserve"> </w:t>
      </w:r>
      <w:r w:rsidR="004A3772" w:rsidRPr="0056288C">
        <w:rPr>
          <w:rFonts w:ascii="Arial" w:hAnsi="Arial" w:cs="Arial"/>
          <w:color w:val="000000"/>
          <w:sz w:val="24"/>
          <w:szCs w:val="24"/>
        </w:rPr>
        <w:t xml:space="preserve">with its own computed values and </w:t>
      </w:r>
      <w:r w:rsidR="0004269F" w:rsidRPr="0056288C">
        <w:rPr>
          <w:rFonts w:ascii="Arial" w:hAnsi="Arial" w:cs="Arial"/>
          <w:color w:val="000000"/>
          <w:sz w:val="24"/>
          <w:szCs w:val="24"/>
        </w:rPr>
        <w:t>checks whether the</w:t>
      </w:r>
      <w:r w:rsidR="00B55952">
        <w:rPr>
          <w:rFonts w:ascii="Arial" w:hAnsi="Arial" w:cs="Arial"/>
          <w:color w:val="000000"/>
          <w:sz w:val="24"/>
          <w:szCs w:val="24"/>
        </w:rPr>
        <w:t>re</w:t>
      </w:r>
      <w:r w:rsidR="0004269F" w:rsidRPr="0056288C">
        <w:rPr>
          <w:rFonts w:ascii="Arial" w:hAnsi="Arial" w:cs="Arial"/>
          <w:color w:val="000000"/>
          <w:sz w:val="24"/>
          <w:szCs w:val="24"/>
        </w:rPr>
        <w:t xml:space="preserve"> are </w:t>
      </w:r>
      <w:r w:rsidR="000C00A9">
        <w:rPr>
          <w:rFonts w:ascii="Arial" w:hAnsi="Arial" w:cs="Arial"/>
          <w:color w:val="000000"/>
          <w:sz w:val="24"/>
          <w:szCs w:val="24"/>
        </w:rPr>
        <w:t xml:space="preserve">any </w:t>
      </w:r>
      <w:r w:rsidR="0004269F" w:rsidRPr="0056288C">
        <w:rPr>
          <w:rFonts w:ascii="Arial" w:hAnsi="Arial" w:cs="Arial"/>
          <w:color w:val="000000"/>
          <w:sz w:val="24"/>
          <w:szCs w:val="24"/>
        </w:rPr>
        <w:t xml:space="preserve">differences, </w:t>
      </w:r>
      <w:r w:rsidR="000C00A9">
        <w:rPr>
          <w:rFonts w:ascii="Arial" w:hAnsi="Arial" w:cs="Arial"/>
          <w:color w:val="000000"/>
          <w:sz w:val="24"/>
          <w:szCs w:val="24"/>
        </w:rPr>
        <w:t xml:space="preserve">taking into account </w:t>
      </w:r>
      <w:r w:rsidR="0004269F" w:rsidRPr="0056288C">
        <w:rPr>
          <w:rFonts w:ascii="Arial" w:hAnsi="Arial" w:cs="Arial"/>
          <w:color w:val="000000"/>
          <w:sz w:val="24"/>
          <w:szCs w:val="24"/>
        </w:rPr>
        <w:t xml:space="preserve">the </w:t>
      </w:r>
      <w:r w:rsidR="00E70251" w:rsidRPr="0056288C">
        <w:rPr>
          <w:rFonts w:ascii="Arial" w:hAnsi="Arial" w:cs="Arial"/>
          <w:color w:val="000000"/>
          <w:sz w:val="24"/>
          <w:szCs w:val="24"/>
        </w:rPr>
        <w:t xml:space="preserve">national </w:t>
      </w:r>
      <w:r w:rsidR="0004269F" w:rsidRPr="0056288C">
        <w:rPr>
          <w:rFonts w:ascii="Arial" w:hAnsi="Arial" w:cs="Arial"/>
          <w:color w:val="000000"/>
          <w:sz w:val="24"/>
          <w:szCs w:val="24"/>
        </w:rPr>
        <w:t>sa</w:t>
      </w:r>
      <w:r w:rsidR="00233F71" w:rsidRPr="0056288C">
        <w:rPr>
          <w:rFonts w:ascii="Arial" w:hAnsi="Arial" w:cs="Arial"/>
          <w:color w:val="000000"/>
          <w:sz w:val="24"/>
          <w:szCs w:val="24"/>
        </w:rPr>
        <w:t>mpling design</w:t>
      </w:r>
      <w:r w:rsidR="00FC7BED">
        <w:rPr>
          <w:rFonts w:ascii="Arial" w:hAnsi="Arial" w:cs="Arial"/>
          <w:color w:val="000000"/>
          <w:sz w:val="24"/>
          <w:szCs w:val="24"/>
        </w:rPr>
        <w:t>, estimators</w:t>
      </w:r>
      <w:r w:rsidR="00233F71" w:rsidRPr="0056288C">
        <w:rPr>
          <w:rFonts w:ascii="Arial" w:hAnsi="Arial" w:cs="Arial"/>
          <w:color w:val="000000"/>
          <w:sz w:val="24"/>
          <w:szCs w:val="24"/>
        </w:rPr>
        <w:t xml:space="preserve"> and variance estimation method.</w:t>
      </w:r>
      <w:r w:rsidR="00FE1086" w:rsidRPr="0056288C">
        <w:rPr>
          <w:rFonts w:ascii="Arial" w:hAnsi="Arial" w:cs="Arial"/>
          <w:color w:val="000000"/>
          <w:sz w:val="24"/>
          <w:szCs w:val="24"/>
        </w:rPr>
        <w:t xml:space="preserve"> </w:t>
      </w:r>
      <w:r w:rsidR="002F7A3F">
        <w:rPr>
          <w:rFonts w:ascii="Arial" w:hAnsi="Arial" w:cs="Arial"/>
          <w:color w:val="000000"/>
          <w:sz w:val="24"/>
          <w:szCs w:val="24"/>
        </w:rPr>
        <w:t>While analysing</w:t>
      </w:r>
      <w:r w:rsidR="00DA10D5">
        <w:rPr>
          <w:rFonts w:ascii="Arial" w:hAnsi="Arial" w:cs="Arial"/>
          <w:color w:val="000000"/>
          <w:sz w:val="24"/>
          <w:szCs w:val="24"/>
        </w:rPr>
        <w:t xml:space="preserve"> the data (other than microdata validation) and </w:t>
      </w:r>
      <w:r w:rsidR="002F7A3F">
        <w:rPr>
          <w:rFonts w:ascii="Arial" w:hAnsi="Arial" w:cs="Arial"/>
          <w:color w:val="000000"/>
          <w:sz w:val="24"/>
          <w:szCs w:val="24"/>
        </w:rPr>
        <w:t xml:space="preserve">drawing up the </w:t>
      </w:r>
      <w:r w:rsidR="00DA10D5">
        <w:rPr>
          <w:rFonts w:ascii="Arial" w:hAnsi="Arial" w:cs="Arial"/>
          <w:color w:val="000000"/>
          <w:sz w:val="24"/>
          <w:szCs w:val="24"/>
        </w:rPr>
        <w:t xml:space="preserve">quality report, Eurostat completes a detailed </w:t>
      </w:r>
      <w:r w:rsidR="00DA10D5" w:rsidRPr="00DA10D5">
        <w:rPr>
          <w:rFonts w:ascii="Arial" w:hAnsi="Arial" w:cs="Arial"/>
          <w:color w:val="000000"/>
          <w:sz w:val="24"/>
          <w:szCs w:val="24"/>
        </w:rPr>
        <w:t xml:space="preserve">validation checklist for each country </w:t>
      </w:r>
      <w:r w:rsidR="00DA10D5">
        <w:rPr>
          <w:rFonts w:ascii="Arial" w:hAnsi="Arial" w:cs="Arial"/>
          <w:color w:val="000000"/>
          <w:sz w:val="24"/>
          <w:szCs w:val="24"/>
        </w:rPr>
        <w:t xml:space="preserve">with methodological findings. The validation checklist </w:t>
      </w:r>
      <w:r w:rsidR="00DA10D5" w:rsidRPr="00DA10D5">
        <w:rPr>
          <w:rFonts w:ascii="Arial" w:hAnsi="Arial" w:cs="Arial"/>
          <w:color w:val="000000"/>
          <w:sz w:val="24"/>
          <w:szCs w:val="24"/>
        </w:rPr>
        <w:t xml:space="preserve">is a tool </w:t>
      </w:r>
      <w:r w:rsidR="000C00A9">
        <w:rPr>
          <w:rFonts w:ascii="Arial" w:hAnsi="Arial" w:cs="Arial"/>
          <w:color w:val="000000"/>
          <w:sz w:val="24"/>
          <w:szCs w:val="24"/>
        </w:rPr>
        <w:t xml:space="preserve">used </w:t>
      </w:r>
      <w:r w:rsidR="00783E67">
        <w:rPr>
          <w:rFonts w:ascii="Arial" w:hAnsi="Arial" w:cs="Arial"/>
          <w:color w:val="000000"/>
          <w:sz w:val="24"/>
          <w:szCs w:val="24"/>
        </w:rPr>
        <w:t xml:space="preserve">both </w:t>
      </w:r>
      <w:r w:rsidR="00DA10D5">
        <w:rPr>
          <w:rFonts w:ascii="Arial" w:hAnsi="Arial" w:cs="Arial"/>
          <w:color w:val="000000"/>
          <w:sz w:val="24"/>
          <w:szCs w:val="24"/>
        </w:rPr>
        <w:t>to support formal approval of</w:t>
      </w:r>
      <w:r w:rsidR="00B55952">
        <w:rPr>
          <w:rFonts w:ascii="Arial" w:hAnsi="Arial" w:cs="Arial"/>
          <w:color w:val="000000"/>
          <w:sz w:val="24"/>
          <w:szCs w:val="24"/>
        </w:rPr>
        <w:t xml:space="preserve"> </w:t>
      </w:r>
      <w:r w:rsidR="000C00A9">
        <w:rPr>
          <w:rFonts w:ascii="Arial" w:hAnsi="Arial" w:cs="Arial"/>
          <w:color w:val="000000"/>
          <w:sz w:val="24"/>
          <w:szCs w:val="24"/>
        </w:rPr>
        <w:t>the</w:t>
      </w:r>
      <w:r w:rsidR="00DA10D5">
        <w:rPr>
          <w:rFonts w:ascii="Arial" w:hAnsi="Arial" w:cs="Arial"/>
          <w:color w:val="000000"/>
          <w:sz w:val="24"/>
          <w:szCs w:val="24"/>
        </w:rPr>
        <w:t xml:space="preserve"> data and </w:t>
      </w:r>
      <w:r w:rsidR="000C00A9">
        <w:rPr>
          <w:rFonts w:ascii="Arial" w:hAnsi="Arial" w:cs="Arial"/>
          <w:color w:val="000000"/>
          <w:sz w:val="24"/>
          <w:szCs w:val="24"/>
        </w:rPr>
        <w:t xml:space="preserve">the </w:t>
      </w:r>
      <w:r w:rsidR="00DA10D5">
        <w:rPr>
          <w:rFonts w:ascii="Arial" w:hAnsi="Arial" w:cs="Arial"/>
          <w:color w:val="000000"/>
          <w:sz w:val="24"/>
          <w:szCs w:val="24"/>
        </w:rPr>
        <w:t>quality report</w:t>
      </w:r>
      <w:r w:rsidR="00B55952">
        <w:rPr>
          <w:rFonts w:ascii="Arial" w:hAnsi="Arial" w:cs="Arial"/>
          <w:color w:val="000000"/>
          <w:sz w:val="24"/>
          <w:szCs w:val="24"/>
        </w:rPr>
        <w:t>,</w:t>
      </w:r>
      <w:r w:rsidR="00DA10D5">
        <w:rPr>
          <w:rFonts w:ascii="Arial" w:hAnsi="Arial" w:cs="Arial"/>
          <w:color w:val="000000"/>
          <w:sz w:val="24"/>
          <w:szCs w:val="24"/>
        </w:rPr>
        <w:t xml:space="preserve"> and </w:t>
      </w:r>
      <w:r w:rsidR="00DA10D5" w:rsidRPr="00DA10D5">
        <w:rPr>
          <w:rFonts w:ascii="Arial" w:hAnsi="Arial" w:cs="Arial"/>
          <w:color w:val="000000"/>
          <w:sz w:val="24"/>
          <w:szCs w:val="24"/>
        </w:rPr>
        <w:t xml:space="preserve">to store methodological information. </w:t>
      </w:r>
    </w:p>
    <w:p w:rsidR="007C637A" w:rsidRPr="0056288C" w:rsidRDefault="007C637A" w:rsidP="00EC4F25">
      <w:pPr>
        <w:spacing w:before="360" w:after="0" w:line="360" w:lineRule="auto"/>
        <w:jc w:val="both"/>
        <w:rPr>
          <w:rFonts w:ascii="Arial" w:hAnsi="Arial" w:cs="Arial"/>
          <w:i/>
          <w:sz w:val="24"/>
          <w:szCs w:val="24"/>
        </w:rPr>
      </w:pPr>
      <w:r w:rsidRPr="0056288C">
        <w:rPr>
          <w:rFonts w:ascii="Arial" w:hAnsi="Arial" w:cs="Arial"/>
          <w:i/>
          <w:sz w:val="24"/>
          <w:szCs w:val="24"/>
        </w:rPr>
        <w:t xml:space="preserve">3.2 </w:t>
      </w:r>
      <w:r w:rsidR="000C00A9">
        <w:rPr>
          <w:rFonts w:ascii="Arial" w:hAnsi="Arial" w:cs="Arial"/>
          <w:i/>
          <w:sz w:val="24"/>
          <w:szCs w:val="24"/>
        </w:rPr>
        <w:t>R</w:t>
      </w:r>
      <w:r w:rsidR="00DF678D" w:rsidRPr="0056288C">
        <w:rPr>
          <w:rFonts w:ascii="Arial" w:hAnsi="Arial" w:cs="Arial"/>
          <w:i/>
          <w:sz w:val="24"/>
          <w:szCs w:val="24"/>
        </w:rPr>
        <w:t xml:space="preserve">easons </w:t>
      </w:r>
      <w:r w:rsidR="000C00A9">
        <w:rPr>
          <w:rFonts w:ascii="Arial" w:hAnsi="Arial" w:cs="Arial"/>
          <w:i/>
          <w:sz w:val="24"/>
          <w:szCs w:val="24"/>
        </w:rPr>
        <w:t>i</w:t>
      </w:r>
      <w:r w:rsidR="000C00A9" w:rsidRPr="000C00A9">
        <w:rPr>
          <w:rFonts w:ascii="Arial" w:hAnsi="Arial" w:cs="Arial"/>
          <w:i/>
          <w:sz w:val="24"/>
          <w:szCs w:val="24"/>
        </w:rPr>
        <w:t xml:space="preserve">dentified </w:t>
      </w:r>
      <w:r w:rsidR="00DF678D" w:rsidRPr="0056288C">
        <w:rPr>
          <w:rFonts w:ascii="Arial" w:hAnsi="Arial" w:cs="Arial"/>
          <w:i/>
          <w:sz w:val="24"/>
          <w:szCs w:val="24"/>
        </w:rPr>
        <w:t>for</w:t>
      </w:r>
      <w:r w:rsidR="0077027B" w:rsidRPr="0056288C">
        <w:rPr>
          <w:rFonts w:ascii="Arial" w:hAnsi="Arial" w:cs="Arial"/>
          <w:i/>
          <w:sz w:val="24"/>
          <w:szCs w:val="24"/>
        </w:rPr>
        <w:t xml:space="preserve"> </w:t>
      </w:r>
      <w:r w:rsidR="00F77E28">
        <w:rPr>
          <w:rFonts w:ascii="Arial" w:hAnsi="Arial" w:cs="Arial"/>
          <w:i/>
          <w:sz w:val="24"/>
          <w:szCs w:val="24"/>
        </w:rPr>
        <w:t xml:space="preserve">differences </w:t>
      </w:r>
      <w:r w:rsidR="000C00A9">
        <w:rPr>
          <w:rFonts w:ascii="Arial" w:hAnsi="Arial" w:cs="Arial"/>
          <w:i/>
          <w:sz w:val="24"/>
          <w:szCs w:val="24"/>
        </w:rPr>
        <w:t>between</w:t>
      </w:r>
      <w:r w:rsidR="007E1B62" w:rsidRPr="0056288C">
        <w:rPr>
          <w:rFonts w:ascii="Arial" w:hAnsi="Arial" w:cs="Arial"/>
          <w:i/>
          <w:sz w:val="24"/>
          <w:szCs w:val="24"/>
        </w:rPr>
        <w:t xml:space="preserve"> relative</w:t>
      </w:r>
      <w:r w:rsidR="00F77E28">
        <w:rPr>
          <w:rFonts w:ascii="Arial" w:hAnsi="Arial" w:cs="Arial"/>
          <w:i/>
          <w:sz w:val="24"/>
          <w:szCs w:val="24"/>
        </w:rPr>
        <w:t xml:space="preserve"> standard errors</w:t>
      </w:r>
      <w:r w:rsidR="00EC3968">
        <w:rPr>
          <w:rFonts w:ascii="Arial" w:hAnsi="Arial" w:cs="Arial"/>
          <w:i/>
          <w:sz w:val="24"/>
          <w:szCs w:val="24"/>
        </w:rPr>
        <w:t>,</w:t>
      </w:r>
      <w:r w:rsidR="0077027B" w:rsidRPr="0056288C">
        <w:rPr>
          <w:rFonts w:ascii="Arial" w:hAnsi="Arial" w:cs="Arial"/>
          <w:i/>
          <w:sz w:val="24"/>
          <w:szCs w:val="24"/>
        </w:rPr>
        <w:t xml:space="preserve"> and </w:t>
      </w:r>
      <w:r w:rsidR="00145945">
        <w:rPr>
          <w:rFonts w:ascii="Arial" w:hAnsi="Arial" w:cs="Arial"/>
          <w:i/>
          <w:sz w:val="24"/>
          <w:szCs w:val="24"/>
        </w:rPr>
        <w:t>solutions</w:t>
      </w:r>
      <w:r w:rsidR="0077027B" w:rsidRPr="0056288C">
        <w:rPr>
          <w:rFonts w:ascii="Arial" w:hAnsi="Arial" w:cs="Arial"/>
          <w:i/>
          <w:sz w:val="24"/>
          <w:szCs w:val="24"/>
        </w:rPr>
        <w:t xml:space="preserve"> to </w:t>
      </w:r>
      <w:r w:rsidR="00145945">
        <w:rPr>
          <w:rFonts w:ascii="Arial" w:hAnsi="Arial" w:cs="Arial"/>
          <w:i/>
          <w:sz w:val="24"/>
          <w:szCs w:val="24"/>
        </w:rPr>
        <w:t>reconcile</w:t>
      </w:r>
      <w:r w:rsidR="0077027B" w:rsidRPr="0056288C">
        <w:rPr>
          <w:rFonts w:ascii="Arial" w:hAnsi="Arial" w:cs="Arial"/>
          <w:i/>
          <w:sz w:val="24"/>
          <w:szCs w:val="24"/>
        </w:rPr>
        <w:t xml:space="preserve"> </w:t>
      </w:r>
      <w:r w:rsidR="007E1B62" w:rsidRPr="0056288C">
        <w:rPr>
          <w:rFonts w:ascii="Arial" w:hAnsi="Arial" w:cs="Arial"/>
          <w:i/>
          <w:sz w:val="24"/>
          <w:szCs w:val="24"/>
        </w:rPr>
        <w:t>the</w:t>
      </w:r>
      <w:r w:rsidR="00145945">
        <w:rPr>
          <w:rFonts w:ascii="Arial" w:hAnsi="Arial" w:cs="Arial"/>
          <w:i/>
          <w:sz w:val="24"/>
          <w:szCs w:val="24"/>
        </w:rPr>
        <w:t xml:space="preserve"> differences</w:t>
      </w:r>
    </w:p>
    <w:p w:rsidR="003E647E" w:rsidRPr="0056288C" w:rsidRDefault="003E647E" w:rsidP="008A0411">
      <w:pPr>
        <w:spacing w:before="120" w:after="0" w:line="360" w:lineRule="auto"/>
        <w:jc w:val="both"/>
        <w:rPr>
          <w:rFonts w:ascii="Arial" w:hAnsi="Arial" w:cs="Arial"/>
          <w:color w:val="000000"/>
          <w:sz w:val="24"/>
          <w:szCs w:val="24"/>
        </w:rPr>
      </w:pPr>
      <w:r w:rsidRPr="00681775">
        <w:rPr>
          <w:rFonts w:ascii="Arial" w:hAnsi="Arial" w:cs="Arial"/>
          <w:color w:val="000000"/>
          <w:sz w:val="24"/>
          <w:szCs w:val="24"/>
        </w:rPr>
        <w:t>Table 1</w:t>
      </w:r>
      <w:r w:rsidRPr="0056288C">
        <w:rPr>
          <w:rFonts w:ascii="Arial" w:hAnsi="Arial" w:cs="Arial"/>
          <w:color w:val="000000"/>
          <w:sz w:val="24"/>
          <w:szCs w:val="24"/>
        </w:rPr>
        <w:t xml:space="preserve"> presents the reasons for the differences </w:t>
      </w:r>
      <w:r w:rsidR="000C00A9">
        <w:rPr>
          <w:rFonts w:ascii="Arial" w:hAnsi="Arial" w:cs="Arial"/>
          <w:color w:val="000000"/>
          <w:sz w:val="24"/>
          <w:szCs w:val="24"/>
        </w:rPr>
        <w:t>in</w:t>
      </w:r>
      <w:r w:rsidRPr="0056288C">
        <w:rPr>
          <w:rFonts w:ascii="Arial" w:hAnsi="Arial" w:cs="Arial"/>
          <w:color w:val="000000"/>
          <w:sz w:val="24"/>
          <w:szCs w:val="24"/>
        </w:rPr>
        <w:t xml:space="preserve"> relative standard errors between national</w:t>
      </w:r>
      <w:r w:rsidR="00EE00E0">
        <w:rPr>
          <w:rFonts w:ascii="Arial" w:hAnsi="Arial" w:cs="Arial"/>
          <w:color w:val="000000"/>
          <w:sz w:val="24"/>
          <w:szCs w:val="24"/>
        </w:rPr>
        <w:t xml:space="preserve"> </w:t>
      </w:r>
      <w:r w:rsidR="000C00A9">
        <w:rPr>
          <w:rFonts w:ascii="Arial" w:hAnsi="Arial" w:cs="Arial"/>
          <w:color w:val="000000"/>
          <w:sz w:val="24"/>
          <w:szCs w:val="24"/>
        </w:rPr>
        <w:t xml:space="preserve">computations </w:t>
      </w:r>
      <w:r w:rsidR="00EE00E0">
        <w:rPr>
          <w:rFonts w:ascii="Arial" w:hAnsi="Arial" w:cs="Arial"/>
          <w:color w:val="000000"/>
          <w:sz w:val="24"/>
          <w:szCs w:val="24"/>
        </w:rPr>
        <w:t xml:space="preserve">and </w:t>
      </w:r>
      <w:r w:rsidR="000C00A9">
        <w:rPr>
          <w:rFonts w:ascii="Arial" w:hAnsi="Arial" w:cs="Arial"/>
          <w:color w:val="000000"/>
          <w:sz w:val="24"/>
          <w:szCs w:val="24"/>
        </w:rPr>
        <w:t xml:space="preserve">those performed by </w:t>
      </w:r>
      <w:r w:rsidR="00EE00E0">
        <w:rPr>
          <w:rFonts w:ascii="Arial" w:hAnsi="Arial" w:cs="Arial"/>
          <w:color w:val="000000"/>
          <w:sz w:val="24"/>
          <w:szCs w:val="24"/>
        </w:rPr>
        <w:t>Eurostat</w:t>
      </w:r>
      <w:r w:rsidR="000C00A9">
        <w:rPr>
          <w:rFonts w:ascii="Arial" w:hAnsi="Arial" w:cs="Arial"/>
          <w:color w:val="000000"/>
          <w:sz w:val="24"/>
          <w:szCs w:val="24"/>
        </w:rPr>
        <w:t>, along with</w:t>
      </w:r>
      <w:r w:rsidRPr="0056288C">
        <w:rPr>
          <w:rFonts w:ascii="Arial" w:hAnsi="Arial" w:cs="Arial"/>
          <w:color w:val="000000"/>
          <w:sz w:val="24"/>
          <w:szCs w:val="24"/>
        </w:rPr>
        <w:t xml:space="preserve"> </w:t>
      </w:r>
      <w:r w:rsidR="007C2AB5" w:rsidRPr="0056288C">
        <w:rPr>
          <w:rFonts w:ascii="Arial" w:hAnsi="Arial" w:cs="Arial"/>
          <w:color w:val="000000"/>
          <w:sz w:val="24"/>
          <w:szCs w:val="24"/>
        </w:rPr>
        <w:t xml:space="preserve">the </w:t>
      </w:r>
      <w:r w:rsidR="000C00A9">
        <w:rPr>
          <w:rFonts w:ascii="Arial" w:hAnsi="Arial" w:cs="Arial"/>
          <w:color w:val="000000"/>
          <w:sz w:val="24"/>
          <w:szCs w:val="24"/>
        </w:rPr>
        <w:t xml:space="preserve">possible ways </w:t>
      </w:r>
      <w:r w:rsidR="00EC3968">
        <w:rPr>
          <w:rFonts w:ascii="Arial" w:hAnsi="Arial" w:cs="Arial"/>
          <w:color w:val="000000"/>
          <w:sz w:val="24"/>
          <w:szCs w:val="24"/>
        </w:rPr>
        <w:t xml:space="preserve">in which such </w:t>
      </w:r>
      <w:r w:rsidR="006A7618" w:rsidRPr="0056288C">
        <w:rPr>
          <w:rFonts w:ascii="Arial" w:hAnsi="Arial" w:cs="Arial"/>
          <w:sz w:val="24"/>
          <w:szCs w:val="24"/>
        </w:rPr>
        <w:t>differences</w:t>
      </w:r>
      <w:r w:rsidR="00EC3968">
        <w:rPr>
          <w:rFonts w:ascii="Arial" w:hAnsi="Arial" w:cs="Arial"/>
          <w:sz w:val="24"/>
          <w:szCs w:val="24"/>
        </w:rPr>
        <w:t xml:space="preserve"> may be reconciled</w:t>
      </w:r>
      <w:r w:rsidRPr="0056288C">
        <w:rPr>
          <w:rFonts w:ascii="Arial" w:hAnsi="Arial" w:cs="Arial"/>
          <w:color w:val="000000"/>
          <w:sz w:val="24"/>
          <w:szCs w:val="24"/>
        </w:rPr>
        <w:t>.</w:t>
      </w:r>
      <w:r w:rsidR="006A7618" w:rsidRPr="0056288C">
        <w:rPr>
          <w:rFonts w:ascii="Arial" w:hAnsi="Arial" w:cs="Arial"/>
          <w:color w:val="000000"/>
          <w:sz w:val="24"/>
          <w:szCs w:val="24"/>
        </w:rPr>
        <w:t xml:space="preserve"> </w:t>
      </w:r>
      <w:r w:rsidRPr="0056288C">
        <w:rPr>
          <w:rFonts w:ascii="Arial" w:hAnsi="Arial" w:cs="Arial"/>
          <w:color w:val="000000"/>
          <w:sz w:val="24"/>
          <w:szCs w:val="24"/>
        </w:rPr>
        <w:t xml:space="preserve">The </w:t>
      </w:r>
      <w:r w:rsidR="00555FDF">
        <w:rPr>
          <w:rFonts w:ascii="Arial" w:hAnsi="Arial" w:cs="Arial"/>
          <w:color w:val="000000"/>
          <w:sz w:val="24"/>
          <w:szCs w:val="24"/>
        </w:rPr>
        <w:t>FSS Working Group</w:t>
      </w:r>
      <w:r w:rsidRPr="0056288C">
        <w:rPr>
          <w:rFonts w:ascii="Arial" w:hAnsi="Arial" w:cs="Arial"/>
          <w:color w:val="000000"/>
          <w:sz w:val="24"/>
          <w:szCs w:val="24"/>
        </w:rPr>
        <w:t xml:space="preserve"> agreed on the solutions, except </w:t>
      </w:r>
      <w:r w:rsidR="00111022" w:rsidRPr="0056288C">
        <w:rPr>
          <w:rFonts w:ascii="Arial" w:hAnsi="Arial" w:cs="Arial"/>
          <w:color w:val="000000"/>
          <w:sz w:val="24"/>
          <w:szCs w:val="24"/>
        </w:rPr>
        <w:t>on</w:t>
      </w:r>
      <w:r w:rsidR="006A7618" w:rsidRPr="0056288C">
        <w:rPr>
          <w:rFonts w:ascii="Arial" w:hAnsi="Arial" w:cs="Arial"/>
          <w:color w:val="000000"/>
          <w:sz w:val="24"/>
          <w:szCs w:val="24"/>
        </w:rPr>
        <w:t xml:space="preserve"> the ones </w:t>
      </w:r>
      <w:r w:rsidR="007C2AB5" w:rsidRPr="0056288C">
        <w:rPr>
          <w:rFonts w:ascii="Arial" w:hAnsi="Arial" w:cs="Arial"/>
          <w:color w:val="000000"/>
          <w:sz w:val="24"/>
          <w:szCs w:val="24"/>
        </w:rPr>
        <w:t xml:space="preserve">corresponding to </w:t>
      </w:r>
      <w:r w:rsidR="000C00A9">
        <w:rPr>
          <w:rFonts w:ascii="Arial" w:hAnsi="Arial" w:cs="Arial"/>
          <w:color w:val="000000"/>
          <w:sz w:val="24"/>
          <w:szCs w:val="24"/>
        </w:rPr>
        <w:t xml:space="preserve">the </w:t>
      </w:r>
      <w:r w:rsidR="007C2AB5" w:rsidRPr="0056288C">
        <w:rPr>
          <w:rFonts w:ascii="Arial" w:hAnsi="Arial" w:cs="Arial"/>
          <w:color w:val="000000"/>
          <w:sz w:val="24"/>
          <w:szCs w:val="24"/>
        </w:rPr>
        <w:t>reasons numbered</w:t>
      </w:r>
      <w:r w:rsidRPr="0056288C">
        <w:rPr>
          <w:rFonts w:ascii="Arial" w:hAnsi="Arial" w:cs="Arial"/>
          <w:color w:val="000000"/>
          <w:sz w:val="24"/>
          <w:szCs w:val="24"/>
        </w:rPr>
        <w:t xml:space="preserve"> </w:t>
      </w:r>
      <w:r w:rsidR="006A7618" w:rsidRPr="0056288C">
        <w:rPr>
          <w:rFonts w:ascii="Arial" w:hAnsi="Arial" w:cs="Arial"/>
          <w:color w:val="000000"/>
          <w:sz w:val="24"/>
          <w:szCs w:val="24"/>
        </w:rPr>
        <w:t xml:space="preserve">1, 2 and </w:t>
      </w:r>
      <w:r w:rsidR="00C72DD1">
        <w:rPr>
          <w:rFonts w:ascii="Arial" w:hAnsi="Arial" w:cs="Arial"/>
          <w:color w:val="000000"/>
          <w:sz w:val="24"/>
          <w:szCs w:val="24"/>
        </w:rPr>
        <w:t>3</w:t>
      </w:r>
      <w:r w:rsidR="006A7618" w:rsidRPr="0056288C">
        <w:rPr>
          <w:rFonts w:ascii="Arial" w:hAnsi="Arial" w:cs="Arial"/>
          <w:color w:val="000000"/>
          <w:sz w:val="24"/>
          <w:szCs w:val="24"/>
        </w:rPr>
        <w:t xml:space="preserve">, which </w:t>
      </w:r>
      <w:r w:rsidR="000C00A9">
        <w:rPr>
          <w:rFonts w:ascii="Arial" w:hAnsi="Arial" w:cs="Arial"/>
          <w:color w:val="000000"/>
          <w:sz w:val="24"/>
          <w:szCs w:val="24"/>
        </w:rPr>
        <w:t>require</w:t>
      </w:r>
      <w:r w:rsidR="006A7618" w:rsidRPr="0056288C">
        <w:rPr>
          <w:rFonts w:ascii="Arial" w:hAnsi="Arial" w:cs="Arial"/>
          <w:color w:val="000000"/>
          <w:sz w:val="24"/>
          <w:szCs w:val="24"/>
        </w:rPr>
        <w:t xml:space="preserve"> </w:t>
      </w:r>
      <w:r w:rsidR="00EE00E0">
        <w:rPr>
          <w:rFonts w:ascii="Arial" w:hAnsi="Arial" w:cs="Arial"/>
          <w:color w:val="000000"/>
          <w:sz w:val="24"/>
          <w:szCs w:val="24"/>
        </w:rPr>
        <w:t>further</w:t>
      </w:r>
      <w:r w:rsidR="006A7618" w:rsidRPr="0056288C">
        <w:rPr>
          <w:rFonts w:ascii="Arial" w:hAnsi="Arial" w:cs="Arial"/>
          <w:color w:val="000000"/>
          <w:sz w:val="24"/>
          <w:szCs w:val="24"/>
        </w:rPr>
        <w:t xml:space="preserve"> analysis. </w:t>
      </w:r>
    </w:p>
    <w:p w:rsidR="00817615" w:rsidRPr="005E7819" w:rsidRDefault="00817615" w:rsidP="008A0411">
      <w:pPr>
        <w:spacing w:before="120" w:after="0" w:line="360" w:lineRule="auto"/>
        <w:rPr>
          <w:rFonts w:ascii="Arial" w:hAnsi="Arial" w:cs="Arial"/>
          <w:b/>
          <w:sz w:val="20"/>
          <w:szCs w:val="20"/>
        </w:rPr>
      </w:pPr>
      <w:proofErr w:type="gramStart"/>
      <w:r w:rsidRPr="007C4035">
        <w:rPr>
          <w:rFonts w:ascii="Arial" w:hAnsi="Arial" w:cs="Arial"/>
          <w:b/>
          <w:sz w:val="20"/>
          <w:szCs w:val="20"/>
        </w:rPr>
        <w:t>Table</w:t>
      </w:r>
      <w:r w:rsidR="000D5993" w:rsidRPr="007C4035">
        <w:rPr>
          <w:rFonts w:ascii="Arial" w:hAnsi="Arial" w:cs="Arial"/>
          <w:b/>
          <w:sz w:val="20"/>
          <w:szCs w:val="20"/>
        </w:rPr>
        <w:t xml:space="preserve"> 1</w:t>
      </w:r>
      <w:r w:rsidRPr="007C4035">
        <w:rPr>
          <w:rFonts w:ascii="Arial" w:hAnsi="Arial" w:cs="Arial"/>
          <w:b/>
          <w:sz w:val="20"/>
          <w:szCs w:val="20"/>
        </w:rPr>
        <w:t>.</w:t>
      </w:r>
      <w:proofErr w:type="gramEnd"/>
      <w:r w:rsidR="00490471" w:rsidRPr="005E7819">
        <w:rPr>
          <w:rFonts w:ascii="Arial" w:hAnsi="Arial" w:cs="Arial"/>
          <w:b/>
          <w:sz w:val="20"/>
          <w:szCs w:val="20"/>
        </w:rPr>
        <w:t xml:space="preserve"> </w:t>
      </w:r>
      <w:r w:rsidR="00C72DD1">
        <w:rPr>
          <w:rFonts w:ascii="Arial" w:hAnsi="Arial" w:cs="Arial"/>
          <w:b/>
          <w:sz w:val="20"/>
          <w:szCs w:val="20"/>
        </w:rPr>
        <w:t>Reasons</w:t>
      </w:r>
      <w:r w:rsidR="00865CD6">
        <w:rPr>
          <w:rFonts w:ascii="Arial" w:hAnsi="Arial" w:cs="Arial"/>
          <w:b/>
          <w:sz w:val="20"/>
          <w:szCs w:val="20"/>
        </w:rPr>
        <w:t xml:space="preserve"> </w:t>
      </w:r>
      <w:r w:rsidR="000C00A9">
        <w:rPr>
          <w:rFonts w:ascii="Arial" w:hAnsi="Arial" w:cs="Arial"/>
          <w:b/>
          <w:sz w:val="20"/>
          <w:szCs w:val="20"/>
        </w:rPr>
        <w:t>for</w:t>
      </w:r>
      <w:r w:rsidR="0057577F" w:rsidRPr="005E7819">
        <w:rPr>
          <w:rFonts w:ascii="Arial" w:hAnsi="Arial" w:cs="Arial"/>
          <w:b/>
          <w:sz w:val="20"/>
          <w:szCs w:val="20"/>
        </w:rPr>
        <w:t xml:space="preserve"> </w:t>
      </w:r>
      <w:r w:rsidR="000C00A9">
        <w:rPr>
          <w:rFonts w:ascii="Arial" w:hAnsi="Arial" w:cs="Arial"/>
          <w:b/>
          <w:sz w:val="20"/>
          <w:szCs w:val="20"/>
        </w:rPr>
        <w:t xml:space="preserve">and solutions to </w:t>
      </w:r>
      <w:r w:rsidR="0057577F" w:rsidRPr="005E7819">
        <w:rPr>
          <w:rFonts w:ascii="Arial" w:hAnsi="Arial" w:cs="Arial"/>
          <w:b/>
          <w:sz w:val="20"/>
          <w:szCs w:val="20"/>
        </w:rPr>
        <w:t>differences</w:t>
      </w:r>
      <w:r w:rsidR="00C72DD1">
        <w:rPr>
          <w:rFonts w:ascii="Arial" w:hAnsi="Arial" w:cs="Arial"/>
          <w:b/>
          <w:sz w:val="20"/>
          <w:szCs w:val="20"/>
        </w:rPr>
        <w:t xml:space="preserve"> </w:t>
      </w:r>
      <w:r w:rsidR="000C00A9">
        <w:rPr>
          <w:rFonts w:ascii="Arial" w:hAnsi="Arial" w:cs="Arial"/>
          <w:b/>
          <w:sz w:val="20"/>
          <w:szCs w:val="20"/>
        </w:rPr>
        <w:t>in</w:t>
      </w:r>
      <w:r w:rsidR="00C72DD1" w:rsidRPr="00C72DD1">
        <w:rPr>
          <w:rFonts w:ascii="Arial" w:hAnsi="Arial" w:cs="Arial"/>
          <w:b/>
          <w:sz w:val="20"/>
          <w:szCs w:val="20"/>
        </w:rPr>
        <w:t xml:space="preserve"> </w:t>
      </w:r>
      <w:r w:rsidR="00C72DD1">
        <w:rPr>
          <w:rFonts w:ascii="Arial" w:hAnsi="Arial" w:cs="Arial"/>
          <w:b/>
          <w:sz w:val="20"/>
          <w:szCs w:val="20"/>
        </w:rPr>
        <w:t>relative standard errors</w:t>
      </w:r>
    </w:p>
    <w:tbl>
      <w:tblPr>
        <w:tblStyle w:val="TableGrid"/>
        <w:tblW w:w="0" w:type="auto"/>
        <w:tblLook w:val="04A0" w:firstRow="1" w:lastRow="0" w:firstColumn="1" w:lastColumn="0" w:noHBand="0" w:noVBand="1"/>
      </w:tblPr>
      <w:tblGrid>
        <w:gridCol w:w="483"/>
        <w:gridCol w:w="3828"/>
        <w:gridCol w:w="4931"/>
      </w:tblGrid>
      <w:tr w:rsidR="00C40AEB" w:rsidRPr="005E7819" w:rsidTr="00BF148D">
        <w:trPr>
          <w:tblHeader/>
        </w:trPr>
        <w:tc>
          <w:tcPr>
            <w:tcW w:w="0" w:type="auto"/>
          </w:tcPr>
          <w:p w:rsidR="00BF148D" w:rsidRPr="005E7819" w:rsidRDefault="00BF148D" w:rsidP="00FF6940">
            <w:pPr>
              <w:spacing w:before="120" w:line="360" w:lineRule="auto"/>
              <w:jc w:val="center"/>
              <w:rPr>
                <w:rFonts w:ascii="Arial" w:hAnsi="Arial" w:cs="Arial"/>
                <w:b/>
                <w:sz w:val="20"/>
                <w:szCs w:val="20"/>
              </w:rPr>
            </w:pPr>
            <w:r>
              <w:rPr>
                <w:rFonts w:ascii="Arial" w:hAnsi="Arial" w:cs="Arial"/>
                <w:b/>
                <w:sz w:val="20"/>
                <w:szCs w:val="20"/>
              </w:rPr>
              <w:t>N</w:t>
            </w:r>
            <w:r w:rsidR="002C7F52">
              <w:rPr>
                <w:rFonts w:ascii="Arial" w:hAnsi="Arial" w:cs="Arial"/>
                <w:b/>
                <w:sz w:val="20"/>
                <w:szCs w:val="20"/>
              </w:rPr>
              <w:t>o</w:t>
            </w:r>
          </w:p>
        </w:tc>
        <w:tc>
          <w:tcPr>
            <w:tcW w:w="0" w:type="auto"/>
          </w:tcPr>
          <w:p w:rsidR="00BF148D" w:rsidRPr="005E7819" w:rsidRDefault="00BF148D" w:rsidP="008A0411">
            <w:pPr>
              <w:spacing w:before="120" w:line="360" w:lineRule="auto"/>
              <w:jc w:val="center"/>
              <w:rPr>
                <w:rFonts w:ascii="Arial" w:hAnsi="Arial" w:cs="Arial"/>
                <w:b/>
                <w:sz w:val="20"/>
                <w:szCs w:val="20"/>
              </w:rPr>
            </w:pPr>
            <w:r w:rsidRPr="005E7819">
              <w:rPr>
                <w:rFonts w:ascii="Arial" w:hAnsi="Arial" w:cs="Arial"/>
                <w:b/>
                <w:sz w:val="20"/>
                <w:szCs w:val="20"/>
              </w:rPr>
              <w:t>Reason</w:t>
            </w:r>
            <w:r w:rsidR="00A73029">
              <w:rPr>
                <w:rFonts w:ascii="Arial" w:hAnsi="Arial" w:cs="Arial"/>
                <w:b/>
                <w:sz w:val="20"/>
                <w:szCs w:val="20"/>
              </w:rPr>
              <w:t>s</w:t>
            </w:r>
          </w:p>
        </w:tc>
        <w:tc>
          <w:tcPr>
            <w:tcW w:w="0" w:type="auto"/>
          </w:tcPr>
          <w:p w:rsidR="00BF148D" w:rsidRPr="005E7819" w:rsidRDefault="00BF148D" w:rsidP="008A0411">
            <w:pPr>
              <w:spacing w:before="120" w:line="360" w:lineRule="auto"/>
              <w:jc w:val="center"/>
              <w:rPr>
                <w:rFonts w:ascii="Arial" w:hAnsi="Arial" w:cs="Arial"/>
                <w:b/>
                <w:sz w:val="20"/>
                <w:szCs w:val="20"/>
              </w:rPr>
            </w:pPr>
            <w:r w:rsidRPr="005E7819">
              <w:rPr>
                <w:rFonts w:ascii="Arial" w:hAnsi="Arial" w:cs="Arial"/>
                <w:b/>
                <w:sz w:val="20"/>
                <w:szCs w:val="20"/>
              </w:rPr>
              <w:t>Solutions</w:t>
            </w:r>
          </w:p>
        </w:tc>
      </w:tr>
      <w:tr w:rsidR="00C40AEB" w:rsidRPr="005E7819" w:rsidTr="00A65D59">
        <w:tc>
          <w:tcPr>
            <w:tcW w:w="0" w:type="auto"/>
            <w:vAlign w:val="center"/>
          </w:tcPr>
          <w:p w:rsidR="00BF148D" w:rsidRPr="00EA18D3" w:rsidRDefault="00BF148D" w:rsidP="00A65D59">
            <w:pPr>
              <w:spacing w:before="120" w:line="360" w:lineRule="auto"/>
              <w:jc w:val="center"/>
              <w:rPr>
                <w:rFonts w:ascii="Arial" w:hAnsi="Arial" w:cs="Arial"/>
                <w:sz w:val="20"/>
                <w:szCs w:val="20"/>
              </w:rPr>
            </w:pPr>
            <w:r w:rsidRPr="00EA18D3">
              <w:rPr>
                <w:rFonts w:ascii="Arial" w:hAnsi="Arial" w:cs="Arial"/>
                <w:sz w:val="20"/>
                <w:szCs w:val="20"/>
              </w:rPr>
              <w:t>1</w:t>
            </w:r>
          </w:p>
        </w:tc>
        <w:tc>
          <w:tcPr>
            <w:tcW w:w="0" w:type="auto"/>
            <w:vAlign w:val="center"/>
          </w:tcPr>
          <w:p w:rsidR="00BF148D" w:rsidRPr="00EA18D3" w:rsidRDefault="00BF148D" w:rsidP="005A78E8">
            <w:pPr>
              <w:spacing w:before="120" w:line="360" w:lineRule="auto"/>
              <w:jc w:val="center"/>
              <w:rPr>
                <w:rFonts w:ascii="Arial" w:hAnsi="Arial" w:cs="Arial"/>
                <w:i/>
                <w:sz w:val="20"/>
                <w:szCs w:val="20"/>
              </w:rPr>
            </w:pPr>
            <w:r w:rsidRPr="006666BC">
              <w:rPr>
                <w:rFonts w:ascii="Arial" w:hAnsi="Arial" w:cs="Arial"/>
                <w:b/>
                <w:i/>
                <w:sz w:val="20"/>
                <w:szCs w:val="20"/>
              </w:rPr>
              <w:t>Different sampling designs</w:t>
            </w:r>
            <w:r w:rsidRPr="005E7819">
              <w:rPr>
                <w:rFonts w:ascii="Arial" w:hAnsi="Arial" w:cs="Arial"/>
                <w:sz w:val="20"/>
                <w:szCs w:val="20"/>
              </w:rPr>
              <w:t xml:space="preserve"> </w:t>
            </w:r>
            <w:r>
              <w:rPr>
                <w:rFonts w:ascii="Arial" w:hAnsi="Arial" w:cs="Arial"/>
                <w:sz w:val="20"/>
                <w:szCs w:val="20"/>
              </w:rPr>
              <w:br/>
            </w:r>
            <w:r w:rsidRPr="005E7819">
              <w:rPr>
                <w:rFonts w:ascii="Arial" w:hAnsi="Arial" w:cs="Arial"/>
                <w:sz w:val="20"/>
                <w:szCs w:val="20"/>
              </w:rPr>
              <w:t xml:space="preserve">Eurostat </w:t>
            </w:r>
            <w:r w:rsidR="00261F8E">
              <w:rPr>
                <w:rFonts w:ascii="Arial" w:hAnsi="Arial" w:cs="Arial"/>
                <w:sz w:val="20"/>
                <w:szCs w:val="20"/>
              </w:rPr>
              <w:t>use</w:t>
            </w:r>
            <w:r w:rsidR="00884671">
              <w:rPr>
                <w:rFonts w:ascii="Arial" w:hAnsi="Arial" w:cs="Arial"/>
                <w:sz w:val="20"/>
                <w:szCs w:val="20"/>
              </w:rPr>
              <w:t>s</w:t>
            </w:r>
            <w:r w:rsidR="00261F8E">
              <w:rPr>
                <w:rFonts w:ascii="Arial" w:hAnsi="Arial" w:cs="Arial"/>
                <w:sz w:val="20"/>
                <w:szCs w:val="20"/>
              </w:rPr>
              <w:t xml:space="preserve"> a</w:t>
            </w:r>
            <w:r w:rsidRPr="005E7819">
              <w:rPr>
                <w:rFonts w:ascii="Arial" w:hAnsi="Arial" w:cs="Arial"/>
                <w:sz w:val="20"/>
                <w:szCs w:val="20"/>
              </w:rPr>
              <w:t xml:space="preserve"> variance</w:t>
            </w:r>
            <w:r w:rsidR="00261F8E">
              <w:rPr>
                <w:rFonts w:ascii="Arial" w:hAnsi="Arial" w:cs="Arial"/>
                <w:sz w:val="20"/>
                <w:szCs w:val="20"/>
              </w:rPr>
              <w:t xml:space="preserve"> estimation method</w:t>
            </w:r>
            <w:r w:rsidRPr="005E7819">
              <w:rPr>
                <w:rFonts w:ascii="Arial" w:hAnsi="Arial" w:cs="Arial"/>
                <w:sz w:val="20"/>
                <w:szCs w:val="20"/>
              </w:rPr>
              <w:t xml:space="preserve"> for </w:t>
            </w:r>
            <w:r w:rsidR="00FB1B83">
              <w:rPr>
                <w:rFonts w:ascii="Arial" w:hAnsi="Arial" w:cs="Arial"/>
                <w:sz w:val="20"/>
                <w:szCs w:val="20"/>
              </w:rPr>
              <w:t xml:space="preserve">one-stage </w:t>
            </w:r>
            <w:r w:rsidRPr="005E7819">
              <w:rPr>
                <w:rFonts w:ascii="Arial" w:hAnsi="Arial" w:cs="Arial"/>
                <w:sz w:val="20"/>
                <w:szCs w:val="20"/>
              </w:rPr>
              <w:t xml:space="preserve">stratified sampling, while </w:t>
            </w:r>
            <w:r w:rsidR="005A78E8">
              <w:rPr>
                <w:rFonts w:ascii="Arial" w:hAnsi="Arial" w:cs="Arial"/>
                <w:sz w:val="20"/>
                <w:szCs w:val="20"/>
              </w:rPr>
              <w:t xml:space="preserve">a few </w:t>
            </w:r>
            <w:r w:rsidRPr="005E7819">
              <w:rPr>
                <w:rFonts w:ascii="Arial" w:hAnsi="Arial" w:cs="Arial"/>
                <w:sz w:val="20"/>
                <w:szCs w:val="20"/>
              </w:rPr>
              <w:t>countries</w:t>
            </w:r>
            <w:r w:rsidR="005A78E8">
              <w:rPr>
                <w:rFonts w:ascii="Arial" w:hAnsi="Arial" w:cs="Arial"/>
                <w:sz w:val="20"/>
                <w:szCs w:val="20"/>
              </w:rPr>
              <w:t xml:space="preserve"> </w:t>
            </w:r>
            <w:r w:rsidRPr="005E7819">
              <w:rPr>
                <w:rFonts w:ascii="Arial" w:hAnsi="Arial" w:cs="Arial"/>
                <w:sz w:val="20"/>
                <w:szCs w:val="20"/>
              </w:rPr>
              <w:t>appl</w:t>
            </w:r>
            <w:r w:rsidR="004235F6">
              <w:rPr>
                <w:rFonts w:ascii="Arial" w:hAnsi="Arial" w:cs="Arial"/>
                <w:sz w:val="20"/>
                <w:szCs w:val="20"/>
              </w:rPr>
              <w:t>y</w:t>
            </w:r>
            <w:r w:rsidRPr="005E7819">
              <w:rPr>
                <w:rFonts w:ascii="Arial" w:hAnsi="Arial" w:cs="Arial"/>
                <w:sz w:val="20"/>
                <w:szCs w:val="20"/>
              </w:rPr>
              <w:t xml:space="preserve"> </w:t>
            </w:r>
            <w:r w:rsidR="00C95A3E">
              <w:rPr>
                <w:rFonts w:ascii="Arial" w:hAnsi="Arial" w:cs="Arial"/>
                <w:sz w:val="20"/>
                <w:szCs w:val="20"/>
              </w:rPr>
              <w:t xml:space="preserve">a </w:t>
            </w:r>
            <w:r w:rsidR="00C95A3E">
              <w:rPr>
                <w:rFonts w:ascii="Arial" w:hAnsi="Arial" w:cs="Arial"/>
                <w:sz w:val="20"/>
                <w:szCs w:val="20"/>
              </w:rPr>
              <w:lastRenderedPageBreak/>
              <w:t xml:space="preserve">more complex </w:t>
            </w:r>
            <w:r w:rsidRPr="005E7819">
              <w:rPr>
                <w:rFonts w:ascii="Arial" w:hAnsi="Arial" w:cs="Arial"/>
                <w:sz w:val="20"/>
                <w:szCs w:val="20"/>
              </w:rPr>
              <w:t>sampling design</w:t>
            </w:r>
            <w:r w:rsidR="00783E67">
              <w:rPr>
                <w:rFonts w:ascii="Arial" w:hAnsi="Arial" w:cs="Arial"/>
                <w:sz w:val="20"/>
                <w:szCs w:val="20"/>
              </w:rPr>
              <w:t>.</w:t>
            </w:r>
          </w:p>
        </w:tc>
        <w:tc>
          <w:tcPr>
            <w:tcW w:w="0" w:type="auto"/>
            <w:vAlign w:val="center"/>
          </w:tcPr>
          <w:p w:rsidR="00BF148D" w:rsidRPr="005E7819" w:rsidRDefault="00FB1B83" w:rsidP="0018144B">
            <w:pPr>
              <w:spacing w:before="120" w:line="360" w:lineRule="auto"/>
              <w:jc w:val="center"/>
              <w:rPr>
                <w:rFonts w:ascii="Arial" w:hAnsi="Arial" w:cs="Arial"/>
                <w:sz w:val="20"/>
                <w:szCs w:val="20"/>
              </w:rPr>
            </w:pPr>
            <w:r>
              <w:rPr>
                <w:rFonts w:ascii="Arial" w:hAnsi="Arial" w:cs="Arial"/>
                <w:sz w:val="20"/>
                <w:szCs w:val="20"/>
              </w:rPr>
              <w:lastRenderedPageBreak/>
              <w:t>Eurostat to a</w:t>
            </w:r>
            <w:r w:rsidR="00BF148D" w:rsidRPr="005E7819">
              <w:rPr>
                <w:rFonts w:ascii="Arial" w:hAnsi="Arial" w:cs="Arial"/>
                <w:sz w:val="20"/>
                <w:szCs w:val="20"/>
              </w:rPr>
              <w:t>dopt a variance estimation method which accounts for more complex design</w:t>
            </w:r>
            <w:r>
              <w:rPr>
                <w:rFonts w:ascii="Arial" w:hAnsi="Arial" w:cs="Arial"/>
                <w:sz w:val="20"/>
                <w:szCs w:val="20"/>
              </w:rPr>
              <w:t>s</w:t>
            </w:r>
            <w:r w:rsidR="00BF148D" w:rsidRPr="005E7819">
              <w:rPr>
                <w:rFonts w:ascii="Arial" w:hAnsi="Arial" w:cs="Arial"/>
                <w:sz w:val="20"/>
                <w:szCs w:val="20"/>
              </w:rPr>
              <w:t xml:space="preserve"> than </w:t>
            </w:r>
            <w:r>
              <w:rPr>
                <w:rFonts w:ascii="Arial" w:hAnsi="Arial" w:cs="Arial"/>
                <w:sz w:val="20"/>
                <w:szCs w:val="20"/>
              </w:rPr>
              <w:t xml:space="preserve">one-stage </w:t>
            </w:r>
            <w:r w:rsidRPr="005E7819">
              <w:rPr>
                <w:rFonts w:ascii="Arial" w:hAnsi="Arial" w:cs="Arial"/>
                <w:sz w:val="20"/>
                <w:szCs w:val="20"/>
              </w:rPr>
              <w:t>stratified sampling</w:t>
            </w:r>
            <w:r w:rsidR="00884671">
              <w:rPr>
                <w:rFonts w:ascii="Arial" w:hAnsi="Arial" w:cs="Arial"/>
                <w:sz w:val="20"/>
                <w:szCs w:val="20"/>
              </w:rPr>
              <w:t>.</w:t>
            </w:r>
            <w:r w:rsidR="000910DB">
              <w:rPr>
                <w:rFonts w:ascii="Arial" w:hAnsi="Arial" w:cs="Arial"/>
                <w:sz w:val="20"/>
                <w:szCs w:val="20"/>
              </w:rPr>
              <w:t xml:space="preserve"> </w:t>
            </w:r>
            <w:r w:rsidR="0018144B">
              <w:rPr>
                <w:rFonts w:ascii="Arial" w:hAnsi="Arial" w:cs="Arial"/>
                <w:sz w:val="20"/>
                <w:szCs w:val="20"/>
              </w:rPr>
              <w:t>The c</w:t>
            </w:r>
            <w:r w:rsidR="009A4127">
              <w:rPr>
                <w:rFonts w:ascii="Arial" w:hAnsi="Arial" w:cs="Arial"/>
                <w:sz w:val="20"/>
                <w:szCs w:val="20"/>
              </w:rPr>
              <w:t>ountries</w:t>
            </w:r>
            <w:r w:rsidR="0018144B">
              <w:rPr>
                <w:rFonts w:ascii="Arial" w:hAnsi="Arial" w:cs="Arial"/>
                <w:sz w:val="20"/>
                <w:szCs w:val="20"/>
              </w:rPr>
              <w:t xml:space="preserve"> concerned</w:t>
            </w:r>
            <w:r w:rsidR="009A4127">
              <w:rPr>
                <w:rFonts w:ascii="Arial" w:hAnsi="Arial" w:cs="Arial"/>
                <w:sz w:val="20"/>
                <w:szCs w:val="20"/>
              </w:rPr>
              <w:t xml:space="preserve"> to report a</w:t>
            </w:r>
            <w:r w:rsidR="00BF148D" w:rsidRPr="005E7819">
              <w:rPr>
                <w:rFonts w:ascii="Arial" w:hAnsi="Arial" w:cs="Arial"/>
                <w:sz w:val="20"/>
                <w:szCs w:val="20"/>
              </w:rPr>
              <w:t>dditional sampling design information</w:t>
            </w:r>
            <w:r>
              <w:rPr>
                <w:rFonts w:ascii="Arial" w:hAnsi="Arial" w:cs="Arial"/>
                <w:sz w:val="20"/>
                <w:szCs w:val="20"/>
              </w:rPr>
              <w:t>. S</w:t>
            </w:r>
            <w:r w:rsidR="00BF148D" w:rsidRPr="005E7819">
              <w:rPr>
                <w:rFonts w:ascii="Arial" w:hAnsi="Arial" w:cs="Arial"/>
                <w:sz w:val="20"/>
                <w:szCs w:val="20"/>
              </w:rPr>
              <w:t xml:space="preserve">ee </w:t>
            </w:r>
            <w:r w:rsidR="00BF148D" w:rsidRPr="005E7819">
              <w:rPr>
                <w:rFonts w:ascii="Arial" w:hAnsi="Arial" w:cs="Arial"/>
                <w:sz w:val="20"/>
                <w:szCs w:val="20"/>
              </w:rPr>
              <w:lastRenderedPageBreak/>
              <w:t>section 3.</w:t>
            </w:r>
            <w:r>
              <w:rPr>
                <w:rFonts w:ascii="Arial" w:hAnsi="Arial" w:cs="Arial"/>
                <w:sz w:val="20"/>
                <w:szCs w:val="20"/>
              </w:rPr>
              <w:t>3.</w:t>
            </w:r>
          </w:p>
        </w:tc>
      </w:tr>
      <w:tr w:rsidR="00C40AEB" w:rsidRPr="005E7819" w:rsidTr="00A65D59">
        <w:tc>
          <w:tcPr>
            <w:tcW w:w="0" w:type="auto"/>
            <w:vAlign w:val="center"/>
          </w:tcPr>
          <w:p w:rsidR="00BF148D" w:rsidRPr="00EA18D3" w:rsidRDefault="00BF148D" w:rsidP="00A65D59">
            <w:pPr>
              <w:spacing w:before="120" w:line="360" w:lineRule="auto"/>
              <w:jc w:val="center"/>
              <w:rPr>
                <w:rFonts w:ascii="Arial" w:hAnsi="Arial" w:cs="Arial"/>
                <w:sz w:val="20"/>
                <w:szCs w:val="20"/>
              </w:rPr>
            </w:pPr>
            <w:r w:rsidRPr="00EA18D3">
              <w:rPr>
                <w:rFonts w:ascii="Arial" w:hAnsi="Arial" w:cs="Arial"/>
                <w:sz w:val="20"/>
                <w:szCs w:val="20"/>
              </w:rPr>
              <w:lastRenderedPageBreak/>
              <w:t>2</w:t>
            </w:r>
          </w:p>
        </w:tc>
        <w:tc>
          <w:tcPr>
            <w:tcW w:w="0" w:type="auto"/>
            <w:vAlign w:val="center"/>
          </w:tcPr>
          <w:p w:rsidR="00BF148D" w:rsidRPr="006666BC" w:rsidRDefault="00884671" w:rsidP="00A65D59">
            <w:pPr>
              <w:spacing w:before="120" w:line="360" w:lineRule="auto"/>
              <w:jc w:val="center"/>
              <w:rPr>
                <w:rFonts w:ascii="Arial" w:hAnsi="Arial" w:cs="Arial"/>
                <w:b/>
                <w:sz w:val="20"/>
                <w:szCs w:val="20"/>
              </w:rPr>
            </w:pPr>
            <w:r>
              <w:rPr>
                <w:rFonts w:ascii="Arial" w:hAnsi="Arial" w:cs="Arial"/>
                <w:b/>
                <w:i/>
                <w:sz w:val="20"/>
                <w:szCs w:val="20"/>
              </w:rPr>
              <w:t>S</w:t>
            </w:r>
            <w:r w:rsidR="00BF148D" w:rsidRPr="006666BC">
              <w:rPr>
                <w:rFonts w:ascii="Arial" w:hAnsi="Arial" w:cs="Arial"/>
                <w:b/>
                <w:i/>
                <w:sz w:val="20"/>
                <w:szCs w:val="20"/>
              </w:rPr>
              <w:t>ystematic sampling with implicit stratification</w:t>
            </w:r>
            <w:r w:rsidR="009A4127">
              <w:rPr>
                <w:rFonts w:ascii="Arial" w:hAnsi="Arial" w:cs="Arial"/>
                <w:b/>
                <w:i/>
                <w:sz w:val="20"/>
                <w:szCs w:val="20"/>
              </w:rPr>
              <w:t xml:space="preserve"> not accounted for</w:t>
            </w:r>
          </w:p>
          <w:p w:rsidR="00BF148D" w:rsidRPr="00EA18D3" w:rsidRDefault="00BF148D" w:rsidP="00A65D59">
            <w:pPr>
              <w:spacing w:before="120" w:line="360" w:lineRule="auto"/>
              <w:jc w:val="center"/>
              <w:rPr>
                <w:rFonts w:ascii="Arial" w:hAnsi="Arial" w:cs="Arial"/>
                <w:i/>
                <w:sz w:val="20"/>
                <w:szCs w:val="20"/>
              </w:rPr>
            </w:pPr>
            <w:r w:rsidRPr="005E7819">
              <w:rPr>
                <w:rFonts w:ascii="Arial" w:hAnsi="Arial" w:cs="Arial"/>
                <w:sz w:val="20"/>
                <w:szCs w:val="20"/>
              </w:rPr>
              <w:t>Eurostat disregard</w:t>
            </w:r>
            <w:r w:rsidR="004235F6">
              <w:rPr>
                <w:rFonts w:ascii="Arial" w:hAnsi="Arial" w:cs="Arial"/>
                <w:sz w:val="20"/>
                <w:szCs w:val="20"/>
              </w:rPr>
              <w:t>s</w:t>
            </w:r>
            <w:r w:rsidRPr="005E7819">
              <w:rPr>
                <w:rFonts w:ascii="Arial" w:hAnsi="Arial" w:cs="Arial"/>
                <w:sz w:val="20"/>
                <w:szCs w:val="20"/>
              </w:rPr>
              <w:t xml:space="preserve"> the effect of systematic sampling with implicit stratification on the variance estimate</w:t>
            </w:r>
            <w:r w:rsidR="004235F6">
              <w:rPr>
                <w:rFonts w:ascii="Arial" w:hAnsi="Arial" w:cs="Arial"/>
                <w:sz w:val="20"/>
                <w:szCs w:val="20"/>
              </w:rPr>
              <w:t>s</w:t>
            </w:r>
            <w:r w:rsidRPr="005E7819">
              <w:rPr>
                <w:rFonts w:ascii="Arial" w:hAnsi="Arial" w:cs="Arial"/>
                <w:sz w:val="20"/>
                <w:szCs w:val="20"/>
              </w:rPr>
              <w:t>.</w:t>
            </w:r>
          </w:p>
        </w:tc>
        <w:tc>
          <w:tcPr>
            <w:tcW w:w="0" w:type="auto"/>
            <w:vAlign w:val="center"/>
          </w:tcPr>
          <w:p w:rsidR="00BF148D" w:rsidRPr="005E7819" w:rsidRDefault="0018144B" w:rsidP="0018144B">
            <w:pPr>
              <w:spacing w:before="120" w:line="360" w:lineRule="auto"/>
              <w:jc w:val="center"/>
              <w:rPr>
                <w:rFonts w:ascii="Arial" w:hAnsi="Arial" w:cs="Arial"/>
                <w:sz w:val="20"/>
                <w:szCs w:val="20"/>
              </w:rPr>
            </w:pPr>
            <w:r>
              <w:rPr>
                <w:rFonts w:ascii="Arial" w:hAnsi="Arial" w:cs="Arial"/>
                <w:sz w:val="20"/>
                <w:szCs w:val="20"/>
              </w:rPr>
              <w:t xml:space="preserve">The countries concerned </w:t>
            </w:r>
            <w:r w:rsidR="001A1F5A">
              <w:rPr>
                <w:rFonts w:ascii="Arial" w:hAnsi="Arial" w:cs="Arial"/>
                <w:sz w:val="20"/>
                <w:szCs w:val="20"/>
              </w:rPr>
              <w:t xml:space="preserve">to report </w:t>
            </w:r>
            <w:r w:rsidR="00406D1C">
              <w:rPr>
                <w:rFonts w:ascii="Arial" w:hAnsi="Arial" w:cs="Arial"/>
                <w:sz w:val="20"/>
                <w:szCs w:val="20"/>
              </w:rPr>
              <w:t xml:space="preserve">the order of selection of the sampling units </w:t>
            </w:r>
            <w:r w:rsidR="001A1F5A">
              <w:rPr>
                <w:rFonts w:ascii="Arial" w:hAnsi="Arial" w:cs="Arial"/>
                <w:sz w:val="20"/>
                <w:szCs w:val="20"/>
              </w:rPr>
              <w:t>in additional</w:t>
            </w:r>
            <w:r w:rsidR="00406D1C">
              <w:rPr>
                <w:rFonts w:ascii="Arial" w:hAnsi="Arial" w:cs="Arial"/>
                <w:sz w:val="20"/>
                <w:szCs w:val="20"/>
              </w:rPr>
              <w:t xml:space="preserve"> dataset</w:t>
            </w:r>
            <w:r>
              <w:rPr>
                <w:rFonts w:ascii="Arial" w:hAnsi="Arial" w:cs="Arial"/>
                <w:sz w:val="20"/>
                <w:szCs w:val="20"/>
              </w:rPr>
              <w:t xml:space="preserve"> field</w:t>
            </w:r>
            <w:r w:rsidR="001A1F5A">
              <w:rPr>
                <w:rFonts w:ascii="Arial" w:hAnsi="Arial" w:cs="Arial"/>
                <w:sz w:val="20"/>
                <w:szCs w:val="20"/>
              </w:rPr>
              <w:t xml:space="preserve">s, where </w:t>
            </w:r>
            <w:r w:rsidR="00430774">
              <w:rPr>
                <w:rFonts w:ascii="Arial" w:hAnsi="Arial" w:cs="Arial"/>
                <w:sz w:val="20"/>
                <w:szCs w:val="20"/>
              </w:rPr>
              <w:t>that</w:t>
            </w:r>
            <w:r w:rsidR="001A1F5A">
              <w:rPr>
                <w:rFonts w:ascii="Arial" w:hAnsi="Arial" w:cs="Arial"/>
                <w:sz w:val="20"/>
                <w:szCs w:val="20"/>
              </w:rPr>
              <w:t xml:space="preserve"> order is </w:t>
            </w:r>
            <w:r w:rsidR="0035369A">
              <w:rPr>
                <w:rFonts w:ascii="Arial" w:hAnsi="Arial" w:cs="Arial"/>
                <w:sz w:val="20"/>
                <w:szCs w:val="20"/>
              </w:rPr>
              <w:t xml:space="preserve">determined </w:t>
            </w:r>
            <w:r w:rsidR="001A1F5A">
              <w:rPr>
                <w:rFonts w:ascii="Arial" w:hAnsi="Arial" w:cs="Arial"/>
                <w:sz w:val="20"/>
                <w:szCs w:val="20"/>
              </w:rPr>
              <w:t>by a variable correlated with the main variables of interest. Eurostat to</w:t>
            </w:r>
            <w:r w:rsidR="004C18F8">
              <w:rPr>
                <w:rFonts w:ascii="Arial" w:hAnsi="Arial" w:cs="Arial"/>
                <w:sz w:val="20"/>
                <w:szCs w:val="20"/>
              </w:rPr>
              <w:t xml:space="preserve"> </w:t>
            </w:r>
            <w:r w:rsidR="00CA0D07">
              <w:rPr>
                <w:rFonts w:ascii="Arial" w:hAnsi="Arial" w:cs="Arial"/>
                <w:sz w:val="20"/>
                <w:szCs w:val="20"/>
              </w:rPr>
              <w:t>add</w:t>
            </w:r>
            <w:r w:rsidR="004C18F8">
              <w:rPr>
                <w:rFonts w:ascii="Arial" w:hAnsi="Arial" w:cs="Arial"/>
                <w:sz w:val="20"/>
                <w:szCs w:val="20"/>
              </w:rPr>
              <w:t xml:space="preserve"> the field </w:t>
            </w:r>
            <w:r w:rsidR="0035369A">
              <w:rPr>
                <w:rFonts w:ascii="Arial" w:hAnsi="Arial" w:cs="Arial"/>
                <w:sz w:val="20"/>
                <w:szCs w:val="20"/>
              </w:rPr>
              <w:t>‘</w:t>
            </w:r>
            <w:r w:rsidR="004C18F8" w:rsidRPr="005E7819">
              <w:rPr>
                <w:rFonts w:ascii="Arial" w:hAnsi="Arial" w:cs="Arial"/>
                <w:sz w:val="20"/>
                <w:szCs w:val="20"/>
              </w:rPr>
              <w:t>computational stratum</w:t>
            </w:r>
            <w:r w:rsidR="0035369A">
              <w:rPr>
                <w:rFonts w:ascii="Arial" w:hAnsi="Arial" w:cs="Arial"/>
                <w:sz w:val="20"/>
                <w:szCs w:val="20"/>
              </w:rPr>
              <w:t>’</w:t>
            </w:r>
            <w:r w:rsidR="004C18F8">
              <w:rPr>
                <w:rFonts w:ascii="Arial" w:hAnsi="Arial" w:cs="Arial"/>
                <w:sz w:val="20"/>
                <w:szCs w:val="20"/>
              </w:rPr>
              <w:t xml:space="preserve"> </w:t>
            </w:r>
            <w:r w:rsidR="008D662E">
              <w:rPr>
                <w:rFonts w:ascii="Arial" w:hAnsi="Arial" w:cs="Arial"/>
                <w:sz w:val="20"/>
                <w:szCs w:val="20"/>
              </w:rPr>
              <w:t>to</w:t>
            </w:r>
            <w:r w:rsidR="00BB6A30">
              <w:rPr>
                <w:rFonts w:ascii="Arial" w:hAnsi="Arial" w:cs="Arial"/>
                <w:sz w:val="20"/>
                <w:szCs w:val="20"/>
              </w:rPr>
              <w:t xml:space="preserve"> the dataset </w:t>
            </w:r>
            <w:r w:rsidR="00430774">
              <w:rPr>
                <w:rFonts w:ascii="Arial" w:hAnsi="Arial" w:cs="Arial"/>
                <w:sz w:val="20"/>
                <w:szCs w:val="20"/>
              </w:rPr>
              <w:t>in which the sampling units within each original stratum are to be grouped</w:t>
            </w:r>
            <w:r w:rsidR="00BB6A30">
              <w:rPr>
                <w:rFonts w:ascii="Arial" w:hAnsi="Arial" w:cs="Arial"/>
                <w:sz w:val="20"/>
                <w:szCs w:val="20"/>
              </w:rPr>
              <w:t xml:space="preserve"> (e.g. pair</w:t>
            </w:r>
            <w:r w:rsidR="00430774">
              <w:rPr>
                <w:rFonts w:ascii="Arial" w:hAnsi="Arial" w:cs="Arial"/>
                <w:sz w:val="20"/>
                <w:szCs w:val="20"/>
              </w:rPr>
              <w:t>ed</w:t>
            </w:r>
            <w:r w:rsidR="00BB6A30">
              <w:rPr>
                <w:rFonts w:ascii="Arial" w:hAnsi="Arial" w:cs="Arial"/>
                <w:sz w:val="20"/>
                <w:szCs w:val="20"/>
              </w:rPr>
              <w:t xml:space="preserve">) </w:t>
            </w:r>
            <w:r w:rsidR="00BF148D" w:rsidRPr="005E7819">
              <w:rPr>
                <w:rFonts w:ascii="Arial" w:hAnsi="Arial" w:cs="Arial"/>
                <w:sz w:val="20"/>
                <w:szCs w:val="20"/>
              </w:rPr>
              <w:t>(ensuring that each</w:t>
            </w:r>
            <w:r w:rsidR="0035369A">
              <w:rPr>
                <w:rFonts w:ascii="Arial" w:hAnsi="Arial" w:cs="Arial"/>
                <w:sz w:val="20"/>
                <w:szCs w:val="20"/>
              </w:rPr>
              <w:t xml:space="preserve"> ‘</w:t>
            </w:r>
            <w:r w:rsidR="00BF148D" w:rsidRPr="005E7819">
              <w:rPr>
                <w:rFonts w:ascii="Arial" w:hAnsi="Arial" w:cs="Arial"/>
                <w:sz w:val="20"/>
                <w:szCs w:val="20"/>
              </w:rPr>
              <w:t>computational</w:t>
            </w:r>
            <w:r w:rsidR="0035369A">
              <w:rPr>
                <w:rFonts w:ascii="Arial" w:hAnsi="Arial" w:cs="Arial"/>
                <w:sz w:val="20"/>
                <w:szCs w:val="20"/>
              </w:rPr>
              <w:t>’</w:t>
            </w:r>
            <w:r w:rsidR="00BF148D" w:rsidRPr="005E7819">
              <w:rPr>
                <w:rFonts w:ascii="Arial" w:hAnsi="Arial" w:cs="Arial"/>
                <w:sz w:val="20"/>
                <w:szCs w:val="20"/>
              </w:rPr>
              <w:t xml:space="preserve"> stratum has at least two </w:t>
            </w:r>
            <w:r w:rsidR="00D92B2A">
              <w:rPr>
                <w:rFonts w:ascii="Arial" w:hAnsi="Arial" w:cs="Arial"/>
                <w:sz w:val="20"/>
                <w:szCs w:val="20"/>
              </w:rPr>
              <w:t>units</w:t>
            </w:r>
            <w:r w:rsidR="00BF148D" w:rsidRPr="005E7819">
              <w:rPr>
                <w:rFonts w:ascii="Arial" w:hAnsi="Arial" w:cs="Arial"/>
                <w:sz w:val="20"/>
                <w:szCs w:val="20"/>
              </w:rPr>
              <w:t>)</w:t>
            </w:r>
            <w:r w:rsidR="00D92B2A">
              <w:rPr>
                <w:rFonts w:ascii="Arial" w:hAnsi="Arial" w:cs="Arial"/>
                <w:sz w:val="20"/>
                <w:szCs w:val="20"/>
              </w:rPr>
              <w:t>.</w:t>
            </w:r>
            <w:r w:rsidR="001364D2">
              <w:rPr>
                <w:rFonts w:ascii="Arial" w:hAnsi="Arial" w:cs="Arial"/>
                <w:sz w:val="20"/>
                <w:szCs w:val="20"/>
              </w:rPr>
              <w:t xml:space="preserve"> </w:t>
            </w:r>
            <w:r w:rsidR="001A1F5A">
              <w:rPr>
                <w:rFonts w:ascii="Arial" w:hAnsi="Arial" w:cs="Arial"/>
                <w:sz w:val="20"/>
                <w:szCs w:val="20"/>
              </w:rPr>
              <w:t>S</w:t>
            </w:r>
            <w:r w:rsidR="001A1F5A" w:rsidRPr="005E7819">
              <w:rPr>
                <w:rFonts w:ascii="Arial" w:hAnsi="Arial" w:cs="Arial"/>
                <w:sz w:val="20"/>
                <w:szCs w:val="20"/>
              </w:rPr>
              <w:t>ee section 3.</w:t>
            </w:r>
            <w:r w:rsidR="001A1F5A">
              <w:rPr>
                <w:rFonts w:ascii="Arial" w:hAnsi="Arial" w:cs="Arial"/>
                <w:sz w:val="20"/>
                <w:szCs w:val="20"/>
              </w:rPr>
              <w:t>3.</w:t>
            </w:r>
          </w:p>
        </w:tc>
      </w:tr>
      <w:tr w:rsidR="00C40AEB" w:rsidRPr="005E7819" w:rsidTr="00A65D59">
        <w:tc>
          <w:tcPr>
            <w:tcW w:w="0" w:type="auto"/>
            <w:vAlign w:val="center"/>
          </w:tcPr>
          <w:p w:rsidR="00BF148D" w:rsidRPr="00EA18D3" w:rsidRDefault="00BF148D" w:rsidP="00A65D59">
            <w:pPr>
              <w:spacing w:before="120" w:line="360" w:lineRule="auto"/>
              <w:jc w:val="center"/>
              <w:rPr>
                <w:rFonts w:ascii="Arial" w:hAnsi="Arial" w:cs="Arial"/>
                <w:sz w:val="20"/>
                <w:szCs w:val="20"/>
              </w:rPr>
            </w:pPr>
            <w:r w:rsidRPr="00EA18D3">
              <w:rPr>
                <w:rFonts w:ascii="Arial" w:hAnsi="Arial" w:cs="Arial"/>
                <w:sz w:val="20"/>
                <w:szCs w:val="20"/>
              </w:rPr>
              <w:t>3</w:t>
            </w:r>
          </w:p>
        </w:tc>
        <w:tc>
          <w:tcPr>
            <w:tcW w:w="0" w:type="auto"/>
            <w:vAlign w:val="center"/>
          </w:tcPr>
          <w:p w:rsidR="006666BC" w:rsidRDefault="009A4127" w:rsidP="00A65D59">
            <w:pPr>
              <w:spacing w:before="120" w:line="360" w:lineRule="auto"/>
              <w:jc w:val="center"/>
              <w:rPr>
                <w:rFonts w:ascii="Arial" w:hAnsi="Arial" w:cs="Arial"/>
                <w:sz w:val="20"/>
                <w:szCs w:val="20"/>
              </w:rPr>
            </w:pPr>
            <w:r>
              <w:rPr>
                <w:rFonts w:ascii="Arial" w:hAnsi="Arial" w:cs="Arial"/>
                <w:b/>
                <w:i/>
                <w:sz w:val="20"/>
                <w:szCs w:val="20"/>
              </w:rPr>
              <w:t>I</w:t>
            </w:r>
            <w:r w:rsidR="00BF148D" w:rsidRPr="006666BC">
              <w:rPr>
                <w:rFonts w:ascii="Arial" w:hAnsi="Arial" w:cs="Arial"/>
                <w:b/>
                <w:i/>
                <w:sz w:val="20"/>
                <w:szCs w:val="20"/>
              </w:rPr>
              <w:t>mputation</w:t>
            </w:r>
            <w:r w:rsidR="00BF148D" w:rsidRPr="005E7819">
              <w:rPr>
                <w:rFonts w:ascii="Arial" w:hAnsi="Arial" w:cs="Arial"/>
                <w:sz w:val="20"/>
                <w:szCs w:val="20"/>
              </w:rPr>
              <w:t xml:space="preserve"> </w:t>
            </w:r>
            <w:r w:rsidR="00947F79" w:rsidRPr="009A2C13">
              <w:rPr>
                <w:rFonts w:ascii="Arial" w:hAnsi="Arial" w:cs="Arial"/>
                <w:b/>
                <w:i/>
                <w:sz w:val="20"/>
                <w:szCs w:val="20"/>
              </w:rPr>
              <w:t>is either</w:t>
            </w:r>
            <w:r w:rsidR="00947F79">
              <w:rPr>
                <w:rFonts w:ascii="Arial" w:hAnsi="Arial" w:cs="Arial"/>
                <w:sz w:val="20"/>
                <w:szCs w:val="20"/>
              </w:rPr>
              <w:t xml:space="preserve"> </w:t>
            </w:r>
            <w:r>
              <w:rPr>
                <w:rFonts w:ascii="Arial" w:hAnsi="Arial" w:cs="Arial"/>
                <w:b/>
                <w:i/>
                <w:sz w:val="20"/>
                <w:szCs w:val="20"/>
              </w:rPr>
              <w:t>not</w:t>
            </w:r>
            <w:r w:rsidR="000910DB">
              <w:rPr>
                <w:rFonts w:ascii="Arial" w:hAnsi="Arial" w:cs="Arial"/>
                <w:b/>
                <w:i/>
                <w:sz w:val="20"/>
                <w:szCs w:val="20"/>
              </w:rPr>
              <w:t xml:space="preserve"> </w:t>
            </w:r>
            <w:r>
              <w:rPr>
                <w:rFonts w:ascii="Arial" w:hAnsi="Arial" w:cs="Arial"/>
                <w:b/>
                <w:i/>
                <w:sz w:val="20"/>
                <w:szCs w:val="20"/>
              </w:rPr>
              <w:t>accounted for</w:t>
            </w:r>
            <w:r w:rsidR="00947F79">
              <w:rPr>
                <w:rFonts w:ascii="Arial" w:hAnsi="Arial" w:cs="Arial"/>
                <w:b/>
                <w:i/>
                <w:sz w:val="20"/>
                <w:szCs w:val="20"/>
              </w:rPr>
              <w:t xml:space="preserve"> at all</w:t>
            </w:r>
            <w:r w:rsidR="008D662E">
              <w:rPr>
                <w:rFonts w:ascii="Arial" w:hAnsi="Arial" w:cs="Arial"/>
                <w:b/>
                <w:i/>
                <w:sz w:val="20"/>
                <w:szCs w:val="20"/>
              </w:rPr>
              <w:t xml:space="preserve">, or </w:t>
            </w:r>
            <w:r w:rsidR="00947F79">
              <w:rPr>
                <w:rFonts w:ascii="Arial" w:hAnsi="Arial" w:cs="Arial"/>
                <w:b/>
                <w:i/>
                <w:sz w:val="20"/>
                <w:szCs w:val="20"/>
              </w:rPr>
              <w:t xml:space="preserve">is </w:t>
            </w:r>
            <w:r w:rsidR="008D662E">
              <w:rPr>
                <w:rFonts w:ascii="Arial" w:hAnsi="Arial" w:cs="Arial"/>
                <w:b/>
                <w:i/>
                <w:sz w:val="20"/>
                <w:szCs w:val="20"/>
              </w:rPr>
              <w:t>not properly accounted for</w:t>
            </w:r>
          </w:p>
          <w:p w:rsidR="00BF148D" w:rsidRPr="005E7819" w:rsidRDefault="00CE35A6" w:rsidP="00A65D59">
            <w:pPr>
              <w:spacing w:before="120" w:line="360" w:lineRule="auto"/>
              <w:jc w:val="center"/>
              <w:rPr>
                <w:rFonts w:ascii="Arial" w:hAnsi="Arial" w:cs="Arial"/>
                <w:sz w:val="20"/>
                <w:szCs w:val="20"/>
              </w:rPr>
            </w:pPr>
            <w:r w:rsidRPr="005E7819">
              <w:rPr>
                <w:rFonts w:ascii="Arial" w:hAnsi="Arial" w:cs="Arial"/>
                <w:sz w:val="20"/>
                <w:szCs w:val="20"/>
              </w:rPr>
              <w:t xml:space="preserve">Eurostat and </w:t>
            </w:r>
            <w:r>
              <w:rPr>
                <w:rFonts w:ascii="Arial" w:hAnsi="Arial" w:cs="Arial"/>
                <w:sz w:val="20"/>
                <w:szCs w:val="20"/>
              </w:rPr>
              <w:t>many countries</w:t>
            </w:r>
            <w:r w:rsidRPr="005E7819">
              <w:rPr>
                <w:rFonts w:ascii="Arial" w:hAnsi="Arial" w:cs="Arial"/>
                <w:sz w:val="20"/>
                <w:szCs w:val="20"/>
              </w:rPr>
              <w:t xml:space="preserve"> treat imputed values as collected</w:t>
            </w:r>
            <w:r>
              <w:rPr>
                <w:rFonts w:ascii="Arial" w:hAnsi="Arial" w:cs="Arial"/>
                <w:sz w:val="20"/>
                <w:szCs w:val="20"/>
              </w:rPr>
              <w:t xml:space="preserve"> values</w:t>
            </w:r>
            <w:r w:rsidRPr="005E7819">
              <w:rPr>
                <w:rFonts w:ascii="Arial" w:hAnsi="Arial" w:cs="Arial"/>
                <w:sz w:val="20"/>
                <w:szCs w:val="20"/>
              </w:rPr>
              <w:t>.</w:t>
            </w:r>
            <w:r>
              <w:rPr>
                <w:rFonts w:ascii="Arial" w:hAnsi="Arial" w:cs="Arial"/>
                <w:sz w:val="20"/>
                <w:szCs w:val="20"/>
              </w:rPr>
              <w:t xml:space="preserve"> </w:t>
            </w:r>
            <w:r w:rsidR="00BF148D" w:rsidRPr="005E7819">
              <w:rPr>
                <w:rFonts w:ascii="Arial" w:hAnsi="Arial" w:cs="Arial"/>
                <w:sz w:val="20"/>
                <w:szCs w:val="20"/>
              </w:rPr>
              <w:t xml:space="preserve">A few countries exclude imputed values </w:t>
            </w:r>
            <w:r w:rsidR="00A9732C">
              <w:rPr>
                <w:rFonts w:ascii="Arial" w:hAnsi="Arial" w:cs="Arial"/>
                <w:sz w:val="20"/>
                <w:szCs w:val="20"/>
              </w:rPr>
              <w:t>when estimating</w:t>
            </w:r>
            <w:r w:rsidR="000910DB">
              <w:rPr>
                <w:rFonts w:ascii="Arial" w:hAnsi="Arial" w:cs="Arial"/>
                <w:sz w:val="20"/>
                <w:szCs w:val="20"/>
              </w:rPr>
              <w:t xml:space="preserve"> </w:t>
            </w:r>
            <w:r w:rsidR="00BF148D" w:rsidRPr="005E7819">
              <w:rPr>
                <w:rFonts w:ascii="Arial" w:hAnsi="Arial" w:cs="Arial"/>
                <w:sz w:val="20"/>
                <w:szCs w:val="20"/>
              </w:rPr>
              <w:t>variance</w:t>
            </w:r>
            <w:r w:rsidR="000910DB">
              <w:rPr>
                <w:rFonts w:ascii="Arial" w:hAnsi="Arial" w:cs="Arial"/>
                <w:sz w:val="20"/>
                <w:szCs w:val="20"/>
              </w:rPr>
              <w:t>.</w:t>
            </w:r>
          </w:p>
          <w:p w:rsidR="00BF148D" w:rsidRPr="00EA18D3" w:rsidRDefault="00BF148D" w:rsidP="00A65D59">
            <w:pPr>
              <w:spacing w:before="120" w:line="360" w:lineRule="auto"/>
              <w:jc w:val="center"/>
              <w:rPr>
                <w:rFonts w:ascii="Arial" w:hAnsi="Arial" w:cs="Arial"/>
                <w:i/>
                <w:sz w:val="20"/>
                <w:szCs w:val="20"/>
              </w:rPr>
            </w:pPr>
          </w:p>
        </w:tc>
        <w:tc>
          <w:tcPr>
            <w:tcW w:w="0" w:type="auto"/>
            <w:vAlign w:val="center"/>
          </w:tcPr>
          <w:p w:rsidR="00C836A7" w:rsidRPr="005E7819" w:rsidRDefault="00C836A7" w:rsidP="00A65D59">
            <w:pPr>
              <w:spacing w:before="120" w:line="360" w:lineRule="auto"/>
              <w:jc w:val="center"/>
              <w:rPr>
                <w:rFonts w:ascii="Arial" w:hAnsi="Arial" w:cs="Arial"/>
                <w:sz w:val="20"/>
                <w:szCs w:val="20"/>
              </w:rPr>
            </w:pPr>
            <w:r w:rsidRPr="005E7819">
              <w:rPr>
                <w:rFonts w:ascii="Arial" w:hAnsi="Arial" w:cs="Arial"/>
                <w:sz w:val="20"/>
                <w:szCs w:val="20"/>
              </w:rPr>
              <w:t xml:space="preserve">Several different procedures have been developed for variance estimation </w:t>
            </w:r>
            <w:r w:rsidR="000910DB">
              <w:rPr>
                <w:rFonts w:ascii="Arial" w:hAnsi="Arial" w:cs="Arial"/>
                <w:sz w:val="20"/>
                <w:szCs w:val="20"/>
              </w:rPr>
              <w:t>in the context of</w:t>
            </w:r>
            <w:r w:rsidRPr="005E7819">
              <w:rPr>
                <w:rFonts w:ascii="Arial" w:hAnsi="Arial" w:cs="Arial"/>
                <w:sz w:val="20"/>
                <w:szCs w:val="20"/>
              </w:rPr>
              <w:t xml:space="preserve"> imputation</w:t>
            </w:r>
            <w:r w:rsidR="00895566">
              <w:rPr>
                <w:rFonts w:ascii="Arial" w:hAnsi="Arial" w:cs="Arial"/>
                <w:sz w:val="20"/>
                <w:szCs w:val="20"/>
              </w:rPr>
              <w:t>,</w:t>
            </w:r>
            <w:r w:rsidRPr="005E7819">
              <w:rPr>
                <w:rFonts w:ascii="Arial" w:hAnsi="Arial" w:cs="Arial"/>
                <w:sz w:val="20"/>
                <w:szCs w:val="20"/>
              </w:rPr>
              <w:t xml:space="preserve"> but they are rarely used in practice in official statistics</w:t>
            </w:r>
            <w:r w:rsidR="00895566">
              <w:rPr>
                <w:rFonts w:ascii="Arial" w:hAnsi="Arial" w:cs="Arial"/>
                <w:sz w:val="20"/>
                <w:szCs w:val="20"/>
              </w:rPr>
              <w:t>,</w:t>
            </w:r>
            <w:r w:rsidRPr="005E7819">
              <w:rPr>
                <w:rFonts w:ascii="Arial" w:hAnsi="Arial" w:cs="Arial"/>
                <w:sz w:val="20"/>
                <w:szCs w:val="20"/>
              </w:rPr>
              <w:t xml:space="preserve"> as they are quite demanding.</w:t>
            </w:r>
          </w:p>
          <w:p w:rsidR="00BF148D" w:rsidRPr="005E7819" w:rsidRDefault="00BF148D" w:rsidP="00A65D59">
            <w:pPr>
              <w:spacing w:before="120" w:line="360" w:lineRule="auto"/>
              <w:jc w:val="center"/>
              <w:rPr>
                <w:rFonts w:ascii="Arial" w:hAnsi="Arial" w:cs="Arial"/>
                <w:sz w:val="20"/>
                <w:szCs w:val="20"/>
              </w:rPr>
            </w:pPr>
            <w:r w:rsidRPr="005E7819">
              <w:rPr>
                <w:rFonts w:ascii="Arial" w:hAnsi="Arial" w:cs="Arial"/>
                <w:sz w:val="20"/>
                <w:szCs w:val="20"/>
              </w:rPr>
              <w:t>For small percentages of imputations (to be defined),</w:t>
            </w:r>
            <w:r w:rsidR="00A92FC6">
              <w:rPr>
                <w:rFonts w:ascii="Arial" w:hAnsi="Arial" w:cs="Arial"/>
                <w:sz w:val="20"/>
                <w:szCs w:val="20"/>
              </w:rPr>
              <w:t xml:space="preserve"> Eurostat and </w:t>
            </w:r>
            <w:r w:rsidR="00E67699">
              <w:rPr>
                <w:rFonts w:ascii="Arial" w:hAnsi="Arial" w:cs="Arial"/>
                <w:sz w:val="20"/>
                <w:szCs w:val="20"/>
              </w:rPr>
              <w:t xml:space="preserve">the </w:t>
            </w:r>
            <w:r w:rsidR="00A92FC6">
              <w:rPr>
                <w:rFonts w:ascii="Arial" w:hAnsi="Arial" w:cs="Arial"/>
                <w:sz w:val="20"/>
                <w:szCs w:val="20"/>
              </w:rPr>
              <w:t xml:space="preserve">countries </w:t>
            </w:r>
            <w:r w:rsidR="00E67699">
              <w:rPr>
                <w:rFonts w:ascii="Arial" w:hAnsi="Arial" w:cs="Arial"/>
                <w:sz w:val="20"/>
                <w:szCs w:val="20"/>
              </w:rPr>
              <w:t xml:space="preserve">concerned </w:t>
            </w:r>
            <w:r w:rsidR="00A92FC6">
              <w:rPr>
                <w:rFonts w:ascii="Arial" w:hAnsi="Arial" w:cs="Arial"/>
                <w:sz w:val="20"/>
                <w:szCs w:val="20"/>
              </w:rPr>
              <w:t>to</w:t>
            </w:r>
            <w:r w:rsidRPr="005E7819">
              <w:rPr>
                <w:rFonts w:ascii="Arial" w:hAnsi="Arial" w:cs="Arial"/>
                <w:sz w:val="20"/>
                <w:szCs w:val="20"/>
              </w:rPr>
              <w:t xml:space="preserve"> treat imputed values as </w:t>
            </w:r>
            <w:r w:rsidR="000910DB">
              <w:rPr>
                <w:rFonts w:ascii="Arial" w:hAnsi="Arial" w:cs="Arial"/>
                <w:sz w:val="20"/>
                <w:szCs w:val="20"/>
              </w:rPr>
              <w:t>collected</w:t>
            </w:r>
            <w:r w:rsidRPr="005E7819">
              <w:rPr>
                <w:rFonts w:ascii="Arial" w:hAnsi="Arial" w:cs="Arial"/>
                <w:sz w:val="20"/>
                <w:szCs w:val="20"/>
              </w:rPr>
              <w:t xml:space="preserve"> values </w:t>
            </w:r>
            <w:r w:rsidR="00895566">
              <w:rPr>
                <w:rFonts w:ascii="Arial" w:hAnsi="Arial" w:cs="Arial"/>
                <w:sz w:val="20"/>
                <w:szCs w:val="20"/>
              </w:rPr>
              <w:t>when estimating</w:t>
            </w:r>
            <w:r w:rsidR="000910DB">
              <w:rPr>
                <w:rFonts w:ascii="Arial" w:hAnsi="Arial" w:cs="Arial"/>
                <w:sz w:val="20"/>
                <w:szCs w:val="20"/>
              </w:rPr>
              <w:t xml:space="preserve"> variance</w:t>
            </w:r>
            <w:r w:rsidRPr="005E7819">
              <w:rPr>
                <w:rFonts w:ascii="Arial" w:hAnsi="Arial" w:cs="Arial"/>
                <w:sz w:val="20"/>
                <w:szCs w:val="20"/>
              </w:rPr>
              <w:t>.</w:t>
            </w:r>
          </w:p>
          <w:p w:rsidR="00BF148D" w:rsidRDefault="00BF148D" w:rsidP="00A65D59">
            <w:pPr>
              <w:spacing w:before="120" w:line="360" w:lineRule="auto"/>
              <w:jc w:val="center"/>
              <w:rPr>
                <w:rFonts w:ascii="Arial" w:hAnsi="Arial" w:cs="Arial"/>
                <w:sz w:val="20"/>
                <w:szCs w:val="20"/>
              </w:rPr>
            </w:pPr>
            <w:r w:rsidRPr="005E7819">
              <w:rPr>
                <w:rFonts w:ascii="Arial" w:hAnsi="Arial" w:cs="Arial"/>
                <w:sz w:val="20"/>
                <w:szCs w:val="20"/>
              </w:rPr>
              <w:t>For massive imputations,</w:t>
            </w:r>
            <w:r w:rsidR="00CE3C23">
              <w:rPr>
                <w:rFonts w:ascii="Arial" w:hAnsi="Arial" w:cs="Arial"/>
                <w:sz w:val="20"/>
                <w:szCs w:val="20"/>
              </w:rPr>
              <w:t xml:space="preserve"> Eurostat and </w:t>
            </w:r>
            <w:r w:rsidR="00E67699">
              <w:rPr>
                <w:rFonts w:ascii="Arial" w:hAnsi="Arial" w:cs="Arial"/>
                <w:sz w:val="20"/>
                <w:szCs w:val="20"/>
              </w:rPr>
              <w:t xml:space="preserve">the </w:t>
            </w:r>
            <w:r w:rsidR="00CE3C23">
              <w:rPr>
                <w:rFonts w:ascii="Arial" w:hAnsi="Arial" w:cs="Arial"/>
                <w:sz w:val="20"/>
                <w:szCs w:val="20"/>
              </w:rPr>
              <w:t>countries</w:t>
            </w:r>
            <w:r w:rsidR="00E67699">
              <w:rPr>
                <w:rFonts w:ascii="Arial" w:hAnsi="Arial" w:cs="Arial"/>
                <w:sz w:val="20"/>
                <w:szCs w:val="20"/>
              </w:rPr>
              <w:t xml:space="preserve"> concerned</w:t>
            </w:r>
            <w:r w:rsidRPr="005E7819">
              <w:rPr>
                <w:rFonts w:ascii="Arial" w:hAnsi="Arial" w:cs="Arial"/>
                <w:sz w:val="20"/>
                <w:szCs w:val="20"/>
              </w:rPr>
              <w:t xml:space="preserve"> </w:t>
            </w:r>
            <w:r w:rsidR="00CE3C23">
              <w:rPr>
                <w:rFonts w:ascii="Arial" w:hAnsi="Arial" w:cs="Arial"/>
                <w:sz w:val="20"/>
                <w:szCs w:val="20"/>
              </w:rPr>
              <w:t xml:space="preserve">to </w:t>
            </w:r>
            <w:r w:rsidR="000910DB">
              <w:rPr>
                <w:rFonts w:ascii="Arial" w:hAnsi="Arial" w:cs="Arial"/>
                <w:sz w:val="20"/>
                <w:szCs w:val="20"/>
              </w:rPr>
              <w:t>use a method to account for the variability caused by imputation; however</w:t>
            </w:r>
            <w:r w:rsidR="001A5AE5">
              <w:rPr>
                <w:rFonts w:ascii="Arial" w:hAnsi="Arial" w:cs="Arial"/>
                <w:sz w:val="20"/>
                <w:szCs w:val="20"/>
              </w:rPr>
              <w:t>,</w:t>
            </w:r>
            <w:r w:rsidR="000910DB">
              <w:rPr>
                <w:rFonts w:ascii="Arial" w:hAnsi="Arial" w:cs="Arial"/>
                <w:sz w:val="20"/>
                <w:szCs w:val="20"/>
              </w:rPr>
              <w:t xml:space="preserve"> this requires countries to transmit</w:t>
            </w:r>
            <w:r w:rsidR="001A5AE5">
              <w:rPr>
                <w:rFonts w:ascii="Arial" w:hAnsi="Arial" w:cs="Arial"/>
                <w:sz w:val="20"/>
                <w:szCs w:val="20"/>
              </w:rPr>
              <w:t>,</w:t>
            </w:r>
            <w:r w:rsidR="000910DB">
              <w:rPr>
                <w:rFonts w:ascii="Arial" w:hAnsi="Arial" w:cs="Arial"/>
                <w:sz w:val="20"/>
                <w:szCs w:val="20"/>
              </w:rPr>
              <w:t xml:space="preserve"> for each variable</w:t>
            </w:r>
            <w:r w:rsidR="001A5AE5">
              <w:rPr>
                <w:rFonts w:ascii="Arial" w:hAnsi="Arial" w:cs="Arial"/>
                <w:sz w:val="20"/>
                <w:szCs w:val="20"/>
              </w:rPr>
              <w:t>,</w:t>
            </w:r>
            <w:r w:rsidR="000910DB">
              <w:rPr>
                <w:rFonts w:ascii="Arial" w:hAnsi="Arial" w:cs="Arial"/>
                <w:sz w:val="20"/>
                <w:szCs w:val="20"/>
              </w:rPr>
              <w:t xml:space="preserve"> a separate field </w:t>
            </w:r>
            <w:r w:rsidR="001A5AE5">
              <w:rPr>
                <w:rFonts w:ascii="Arial" w:hAnsi="Arial" w:cs="Arial"/>
                <w:sz w:val="20"/>
                <w:szCs w:val="20"/>
              </w:rPr>
              <w:t>in which</w:t>
            </w:r>
            <w:r w:rsidR="000910DB">
              <w:rPr>
                <w:rFonts w:ascii="Arial" w:hAnsi="Arial" w:cs="Arial"/>
                <w:sz w:val="20"/>
                <w:szCs w:val="20"/>
              </w:rPr>
              <w:t xml:space="preserve"> the imputed values </w:t>
            </w:r>
            <w:r w:rsidR="001A5AE5">
              <w:rPr>
                <w:rFonts w:ascii="Arial" w:hAnsi="Arial" w:cs="Arial"/>
                <w:sz w:val="20"/>
                <w:szCs w:val="20"/>
              </w:rPr>
              <w:t xml:space="preserve">are marked, </w:t>
            </w:r>
            <w:r w:rsidR="000910DB">
              <w:rPr>
                <w:rFonts w:ascii="Arial" w:hAnsi="Arial" w:cs="Arial"/>
                <w:sz w:val="20"/>
                <w:szCs w:val="20"/>
              </w:rPr>
              <w:t xml:space="preserve">and </w:t>
            </w:r>
            <w:r w:rsidRPr="005E7819">
              <w:rPr>
                <w:rFonts w:ascii="Arial" w:hAnsi="Arial" w:cs="Arial"/>
                <w:sz w:val="20"/>
                <w:szCs w:val="20"/>
              </w:rPr>
              <w:t xml:space="preserve">some countries do not keep record of </w:t>
            </w:r>
            <w:r w:rsidR="000910DB">
              <w:rPr>
                <w:rFonts w:ascii="Arial" w:hAnsi="Arial" w:cs="Arial"/>
                <w:sz w:val="20"/>
                <w:szCs w:val="20"/>
              </w:rPr>
              <w:t xml:space="preserve">the </w:t>
            </w:r>
            <w:r w:rsidRPr="005E7819">
              <w:rPr>
                <w:rFonts w:ascii="Arial" w:hAnsi="Arial" w:cs="Arial"/>
                <w:sz w:val="20"/>
                <w:szCs w:val="20"/>
              </w:rPr>
              <w:t>imputations</w:t>
            </w:r>
            <w:r w:rsidR="000910DB">
              <w:rPr>
                <w:rFonts w:ascii="Arial" w:hAnsi="Arial" w:cs="Arial"/>
                <w:sz w:val="20"/>
                <w:szCs w:val="20"/>
              </w:rPr>
              <w:t>.</w:t>
            </w:r>
          </w:p>
          <w:p w:rsidR="00C836A7" w:rsidRPr="005E7819" w:rsidRDefault="00C836A7" w:rsidP="00A65D59">
            <w:pPr>
              <w:spacing w:before="120" w:line="360" w:lineRule="auto"/>
              <w:jc w:val="center"/>
              <w:rPr>
                <w:rFonts w:ascii="Arial" w:hAnsi="Arial" w:cs="Arial"/>
                <w:sz w:val="20"/>
                <w:szCs w:val="20"/>
              </w:rPr>
            </w:pPr>
            <w:r w:rsidRPr="005E7819">
              <w:rPr>
                <w:rFonts w:ascii="Arial" w:hAnsi="Arial" w:cs="Arial"/>
                <w:sz w:val="20"/>
                <w:szCs w:val="20"/>
              </w:rPr>
              <w:t>To be further analysed</w:t>
            </w:r>
            <w:r w:rsidR="00CE3C23">
              <w:rPr>
                <w:rFonts w:ascii="Arial" w:hAnsi="Arial" w:cs="Arial"/>
                <w:sz w:val="20"/>
                <w:szCs w:val="20"/>
              </w:rPr>
              <w:t>.</w:t>
            </w:r>
          </w:p>
        </w:tc>
      </w:tr>
      <w:tr w:rsidR="00C40AEB" w:rsidRPr="0056288C" w:rsidTr="00A65D59">
        <w:tc>
          <w:tcPr>
            <w:tcW w:w="0" w:type="auto"/>
            <w:vAlign w:val="center"/>
          </w:tcPr>
          <w:p w:rsidR="00BF148D" w:rsidRPr="00EA18D3" w:rsidRDefault="00BF148D" w:rsidP="00A65D59">
            <w:pPr>
              <w:spacing w:before="120" w:line="360" w:lineRule="auto"/>
              <w:jc w:val="center"/>
              <w:rPr>
                <w:rFonts w:ascii="Arial" w:hAnsi="Arial" w:cs="Arial"/>
                <w:sz w:val="20"/>
                <w:szCs w:val="20"/>
              </w:rPr>
            </w:pPr>
            <w:r w:rsidRPr="00EA18D3">
              <w:rPr>
                <w:rFonts w:ascii="Arial" w:hAnsi="Arial" w:cs="Arial"/>
                <w:sz w:val="20"/>
                <w:szCs w:val="20"/>
              </w:rPr>
              <w:t>4</w:t>
            </w:r>
          </w:p>
        </w:tc>
        <w:tc>
          <w:tcPr>
            <w:tcW w:w="0" w:type="auto"/>
            <w:vAlign w:val="center"/>
          </w:tcPr>
          <w:p w:rsidR="00BF148D" w:rsidRPr="006666BC" w:rsidRDefault="000910DB" w:rsidP="00A65D59">
            <w:pPr>
              <w:spacing w:before="120" w:line="360" w:lineRule="auto"/>
              <w:jc w:val="center"/>
              <w:rPr>
                <w:rFonts w:ascii="Arial" w:hAnsi="Arial" w:cs="Arial"/>
                <w:b/>
                <w:i/>
                <w:sz w:val="20"/>
                <w:szCs w:val="20"/>
              </w:rPr>
            </w:pPr>
            <w:r>
              <w:rPr>
                <w:rFonts w:ascii="Arial" w:hAnsi="Arial" w:cs="Arial"/>
                <w:b/>
                <w:i/>
                <w:sz w:val="20"/>
                <w:szCs w:val="20"/>
              </w:rPr>
              <w:t>Calibration not entirely accounted for</w:t>
            </w:r>
          </w:p>
          <w:p w:rsidR="00BF148D" w:rsidRPr="00EA18D3" w:rsidRDefault="00B77464" w:rsidP="004F25F0">
            <w:pPr>
              <w:spacing w:before="120" w:line="360" w:lineRule="auto"/>
              <w:jc w:val="center"/>
              <w:rPr>
                <w:rFonts w:ascii="Arial" w:hAnsi="Arial" w:cs="Arial"/>
                <w:i/>
                <w:sz w:val="20"/>
                <w:szCs w:val="20"/>
              </w:rPr>
            </w:pPr>
            <w:r w:rsidRPr="007C4035">
              <w:rPr>
                <w:rFonts w:ascii="Arial" w:hAnsi="Arial" w:cs="Arial"/>
                <w:sz w:val="20"/>
                <w:szCs w:val="20"/>
              </w:rPr>
              <w:t>Eurostat a</w:t>
            </w:r>
            <w:bookmarkStart w:id="0" w:name="_GoBack"/>
            <w:bookmarkEnd w:id="0"/>
            <w:r w:rsidRPr="007C4035">
              <w:rPr>
                <w:rFonts w:ascii="Arial" w:hAnsi="Arial" w:cs="Arial"/>
                <w:sz w:val="20"/>
                <w:szCs w:val="20"/>
              </w:rPr>
              <w:t xml:space="preserve">nd </w:t>
            </w:r>
            <w:r w:rsidR="004F25F0">
              <w:rPr>
                <w:rFonts w:ascii="Arial" w:hAnsi="Arial" w:cs="Arial"/>
                <w:sz w:val="20"/>
                <w:szCs w:val="20"/>
              </w:rPr>
              <w:t>some</w:t>
            </w:r>
            <w:r w:rsidRPr="007C4035">
              <w:rPr>
                <w:rFonts w:ascii="Arial" w:hAnsi="Arial" w:cs="Arial"/>
                <w:sz w:val="20"/>
                <w:szCs w:val="20"/>
              </w:rPr>
              <w:t xml:space="preserve"> countries </w:t>
            </w:r>
            <w:r w:rsidR="0073444A">
              <w:rPr>
                <w:rFonts w:ascii="Arial" w:hAnsi="Arial" w:cs="Arial"/>
                <w:sz w:val="20"/>
                <w:szCs w:val="20"/>
              </w:rPr>
              <w:t xml:space="preserve">concerned </w:t>
            </w:r>
            <w:r>
              <w:rPr>
                <w:rFonts w:ascii="Arial" w:hAnsi="Arial" w:cs="Arial"/>
                <w:sz w:val="20"/>
                <w:szCs w:val="20"/>
              </w:rPr>
              <w:t>consider</w:t>
            </w:r>
            <w:r w:rsidRPr="007C4035">
              <w:rPr>
                <w:rFonts w:ascii="Arial" w:hAnsi="Arial" w:cs="Arial"/>
                <w:sz w:val="20"/>
                <w:szCs w:val="20"/>
              </w:rPr>
              <w:t xml:space="preserve"> the final calibrated weights</w:t>
            </w:r>
            <w:r w:rsidR="001A5AE5">
              <w:rPr>
                <w:rFonts w:ascii="Arial" w:hAnsi="Arial" w:cs="Arial"/>
                <w:sz w:val="20"/>
                <w:szCs w:val="20"/>
              </w:rPr>
              <w:t>,</w:t>
            </w:r>
            <w:r w:rsidRPr="007C4035">
              <w:rPr>
                <w:rFonts w:ascii="Arial" w:hAnsi="Arial" w:cs="Arial"/>
                <w:sz w:val="20"/>
                <w:szCs w:val="20"/>
              </w:rPr>
              <w:t xml:space="preserve"> </w:t>
            </w:r>
            <w:r>
              <w:rPr>
                <w:rFonts w:ascii="Arial" w:hAnsi="Arial" w:cs="Arial"/>
                <w:sz w:val="20"/>
                <w:szCs w:val="20"/>
              </w:rPr>
              <w:t xml:space="preserve">but do not include the variability of </w:t>
            </w:r>
            <w:r w:rsidRPr="007C4035">
              <w:rPr>
                <w:rFonts w:ascii="Arial" w:hAnsi="Arial" w:cs="Arial"/>
                <w:sz w:val="20"/>
                <w:szCs w:val="20"/>
              </w:rPr>
              <w:t xml:space="preserve">the calibration residuals </w:t>
            </w:r>
            <w:r w:rsidR="001A5AE5">
              <w:rPr>
                <w:rFonts w:ascii="Arial" w:hAnsi="Arial" w:cs="Arial"/>
                <w:sz w:val="20"/>
                <w:szCs w:val="20"/>
              </w:rPr>
              <w:t>when estimating</w:t>
            </w:r>
            <w:r>
              <w:rPr>
                <w:rFonts w:ascii="Arial" w:hAnsi="Arial" w:cs="Arial"/>
                <w:sz w:val="20"/>
                <w:szCs w:val="20"/>
              </w:rPr>
              <w:t xml:space="preserve"> </w:t>
            </w:r>
            <w:r w:rsidRPr="007C4035">
              <w:rPr>
                <w:rFonts w:ascii="Arial" w:hAnsi="Arial" w:cs="Arial"/>
                <w:sz w:val="20"/>
                <w:szCs w:val="20"/>
              </w:rPr>
              <w:t>variance</w:t>
            </w:r>
            <w:r>
              <w:rPr>
                <w:rFonts w:ascii="Arial" w:hAnsi="Arial" w:cs="Arial"/>
                <w:sz w:val="20"/>
                <w:szCs w:val="20"/>
              </w:rPr>
              <w:t>.</w:t>
            </w:r>
            <w:r w:rsidRPr="007C4035">
              <w:rPr>
                <w:rFonts w:ascii="Arial" w:hAnsi="Arial" w:cs="Arial"/>
                <w:sz w:val="20"/>
                <w:szCs w:val="20"/>
              </w:rPr>
              <w:t xml:space="preserve"> </w:t>
            </w:r>
            <w:r w:rsidR="00BF148D" w:rsidRPr="007C4035">
              <w:rPr>
                <w:rFonts w:ascii="Arial" w:hAnsi="Arial" w:cs="Arial"/>
                <w:sz w:val="20"/>
                <w:szCs w:val="20"/>
              </w:rPr>
              <w:t>A few countries</w:t>
            </w:r>
            <w:r w:rsidR="0073444A">
              <w:rPr>
                <w:rFonts w:ascii="Arial" w:hAnsi="Arial" w:cs="Arial"/>
                <w:sz w:val="20"/>
                <w:szCs w:val="20"/>
              </w:rPr>
              <w:t xml:space="preserve"> concerned</w:t>
            </w:r>
            <w:r w:rsidR="00BF148D" w:rsidRPr="007C4035">
              <w:rPr>
                <w:rFonts w:ascii="Arial" w:hAnsi="Arial" w:cs="Arial"/>
                <w:sz w:val="20"/>
                <w:szCs w:val="20"/>
              </w:rPr>
              <w:t xml:space="preserve"> incorporate the calibration variability into the variance estimate</w:t>
            </w:r>
            <w:r>
              <w:rPr>
                <w:rFonts w:ascii="Arial" w:hAnsi="Arial" w:cs="Arial"/>
                <w:sz w:val="20"/>
                <w:szCs w:val="20"/>
              </w:rPr>
              <w:t>.</w:t>
            </w:r>
          </w:p>
        </w:tc>
        <w:tc>
          <w:tcPr>
            <w:tcW w:w="0" w:type="auto"/>
            <w:vAlign w:val="center"/>
          </w:tcPr>
          <w:p w:rsidR="00BF148D" w:rsidRPr="007C4035" w:rsidRDefault="00BF148D" w:rsidP="00A65D59">
            <w:pPr>
              <w:spacing w:before="120" w:line="360" w:lineRule="auto"/>
              <w:jc w:val="center"/>
              <w:rPr>
                <w:rFonts w:ascii="Arial" w:hAnsi="Arial" w:cs="Arial"/>
                <w:sz w:val="20"/>
                <w:szCs w:val="20"/>
              </w:rPr>
            </w:pPr>
            <w:r w:rsidRPr="007C4035">
              <w:rPr>
                <w:rFonts w:ascii="Arial" w:hAnsi="Arial" w:cs="Arial"/>
                <w:sz w:val="20"/>
                <w:szCs w:val="20"/>
              </w:rPr>
              <w:t xml:space="preserve">Correct procedures to include calibration variability are quite </w:t>
            </w:r>
            <w:proofErr w:type="gramStart"/>
            <w:r w:rsidRPr="007C4035">
              <w:rPr>
                <w:rFonts w:ascii="Arial" w:hAnsi="Arial" w:cs="Arial"/>
                <w:sz w:val="20"/>
                <w:szCs w:val="20"/>
              </w:rPr>
              <w:t>complex</w:t>
            </w:r>
            <w:r w:rsidR="00EB58E2">
              <w:rPr>
                <w:rFonts w:ascii="Arial" w:hAnsi="Arial" w:cs="Arial"/>
                <w:sz w:val="20"/>
                <w:szCs w:val="20"/>
              </w:rPr>
              <w:t>,</w:t>
            </w:r>
            <w:proofErr w:type="gramEnd"/>
            <w:r w:rsidRPr="007C4035">
              <w:rPr>
                <w:rFonts w:ascii="Arial" w:hAnsi="Arial" w:cs="Arial"/>
                <w:sz w:val="20"/>
                <w:szCs w:val="20"/>
              </w:rPr>
              <w:t xml:space="preserve"> and </w:t>
            </w:r>
            <w:r w:rsidR="00452B06">
              <w:rPr>
                <w:rFonts w:ascii="Arial" w:hAnsi="Arial" w:cs="Arial"/>
                <w:sz w:val="20"/>
                <w:szCs w:val="20"/>
              </w:rPr>
              <w:t xml:space="preserve">it is </w:t>
            </w:r>
            <w:r w:rsidRPr="007C4035">
              <w:rPr>
                <w:rFonts w:ascii="Arial" w:hAnsi="Arial" w:cs="Arial"/>
                <w:sz w:val="20"/>
                <w:szCs w:val="20"/>
              </w:rPr>
              <w:t>not practica</w:t>
            </w:r>
            <w:r w:rsidR="00EB58E2">
              <w:rPr>
                <w:rFonts w:ascii="Arial" w:hAnsi="Arial" w:cs="Arial"/>
                <w:sz w:val="20"/>
                <w:szCs w:val="20"/>
              </w:rPr>
              <w:t>b</w:t>
            </w:r>
            <w:r w:rsidRPr="007C4035">
              <w:rPr>
                <w:rFonts w:ascii="Arial" w:hAnsi="Arial" w:cs="Arial"/>
                <w:sz w:val="20"/>
                <w:szCs w:val="20"/>
              </w:rPr>
              <w:t>l</w:t>
            </w:r>
            <w:r w:rsidR="00EB58E2">
              <w:rPr>
                <w:rFonts w:ascii="Arial" w:hAnsi="Arial" w:cs="Arial"/>
                <w:sz w:val="20"/>
                <w:szCs w:val="20"/>
              </w:rPr>
              <w:t>e</w:t>
            </w:r>
            <w:r w:rsidRPr="007C4035">
              <w:rPr>
                <w:rFonts w:ascii="Arial" w:hAnsi="Arial" w:cs="Arial"/>
                <w:sz w:val="20"/>
                <w:szCs w:val="20"/>
              </w:rPr>
              <w:t xml:space="preserve"> to apply </w:t>
            </w:r>
            <w:r w:rsidR="00452B06">
              <w:rPr>
                <w:rFonts w:ascii="Arial" w:hAnsi="Arial" w:cs="Arial"/>
                <w:sz w:val="20"/>
                <w:szCs w:val="20"/>
              </w:rPr>
              <w:t>them to</w:t>
            </w:r>
            <w:r w:rsidRPr="007C4035">
              <w:rPr>
                <w:rFonts w:ascii="Arial" w:hAnsi="Arial" w:cs="Arial"/>
                <w:sz w:val="20"/>
                <w:szCs w:val="20"/>
              </w:rPr>
              <w:t xml:space="preserve"> about 30 countries with different calibration methods and variables. </w:t>
            </w:r>
            <w:r w:rsidR="002367A3">
              <w:rPr>
                <w:rFonts w:ascii="Arial" w:hAnsi="Arial" w:cs="Arial"/>
                <w:sz w:val="20"/>
                <w:szCs w:val="20"/>
              </w:rPr>
              <w:t>For example, a</w:t>
            </w:r>
            <w:r w:rsidRPr="007C4035">
              <w:rPr>
                <w:rFonts w:ascii="Arial" w:hAnsi="Arial" w:cs="Arial"/>
                <w:sz w:val="20"/>
                <w:szCs w:val="20"/>
              </w:rPr>
              <w:t xml:space="preserve"> study </w:t>
            </w:r>
            <w:r w:rsidR="002367A3">
              <w:rPr>
                <w:rFonts w:ascii="Arial" w:hAnsi="Arial" w:cs="Arial"/>
                <w:sz w:val="20"/>
                <w:szCs w:val="20"/>
              </w:rPr>
              <w:t>for</w:t>
            </w:r>
            <w:r w:rsidRPr="007C4035">
              <w:rPr>
                <w:rFonts w:ascii="Arial" w:hAnsi="Arial" w:cs="Arial"/>
                <w:sz w:val="20"/>
                <w:szCs w:val="20"/>
              </w:rPr>
              <w:t xml:space="preserve"> </w:t>
            </w:r>
            <w:r w:rsidR="00452B06">
              <w:rPr>
                <w:rFonts w:ascii="Arial" w:hAnsi="Arial" w:cs="Arial"/>
                <w:sz w:val="20"/>
                <w:szCs w:val="20"/>
              </w:rPr>
              <w:t xml:space="preserve">the </w:t>
            </w:r>
            <w:r w:rsidRPr="007C4035">
              <w:rPr>
                <w:rFonts w:ascii="Arial" w:hAnsi="Arial" w:cs="Arial"/>
                <w:sz w:val="20"/>
                <w:szCs w:val="20"/>
              </w:rPr>
              <w:t xml:space="preserve">Labour Force Survey (LFS) </w:t>
            </w:r>
            <w:r w:rsidR="00647D7F">
              <w:rPr>
                <w:rFonts w:ascii="Arial" w:hAnsi="Arial" w:cs="Arial"/>
                <w:sz w:val="20"/>
                <w:szCs w:val="20"/>
              </w:rPr>
              <w:t>reached</w:t>
            </w:r>
            <w:r w:rsidR="002367A3">
              <w:rPr>
                <w:rFonts w:ascii="Arial" w:hAnsi="Arial" w:cs="Arial"/>
                <w:sz w:val="20"/>
                <w:szCs w:val="20"/>
              </w:rPr>
              <w:t xml:space="preserve"> the same conclusion</w:t>
            </w:r>
            <w:r w:rsidRPr="007C4035">
              <w:rPr>
                <w:rFonts w:ascii="Arial" w:hAnsi="Arial" w:cs="Arial"/>
                <w:sz w:val="20"/>
                <w:szCs w:val="20"/>
              </w:rPr>
              <w:t xml:space="preserve"> (Eurostat, 2015).</w:t>
            </w:r>
          </w:p>
          <w:p w:rsidR="00BF148D" w:rsidRPr="007C4035" w:rsidRDefault="00BF148D" w:rsidP="00A65D59">
            <w:pPr>
              <w:spacing w:before="120" w:line="360" w:lineRule="auto"/>
              <w:jc w:val="center"/>
              <w:rPr>
                <w:rFonts w:ascii="Arial" w:hAnsi="Arial" w:cs="Arial"/>
                <w:sz w:val="20"/>
                <w:szCs w:val="20"/>
              </w:rPr>
            </w:pPr>
            <w:r w:rsidRPr="007C4035">
              <w:rPr>
                <w:rFonts w:ascii="Arial" w:hAnsi="Arial" w:cs="Arial"/>
                <w:sz w:val="20"/>
                <w:szCs w:val="20"/>
              </w:rPr>
              <w:t>Under a</w:t>
            </w:r>
            <w:r w:rsidR="00E6517F">
              <w:rPr>
                <w:rFonts w:ascii="Arial" w:hAnsi="Arial" w:cs="Arial"/>
                <w:sz w:val="20"/>
                <w:szCs w:val="20"/>
              </w:rPr>
              <w:t>n</w:t>
            </w:r>
            <w:r w:rsidRPr="007C4035">
              <w:rPr>
                <w:rFonts w:ascii="Arial" w:hAnsi="Arial" w:cs="Arial"/>
                <w:sz w:val="20"/>
                <w:szCs w:val="20"/>
              </w:rPr>
              <w:t xml:space="preserve"> FSS simulation study, based on Monte Carlo repeated sample simulations, variance was computed using the Taylor </w:t>
            </w:r>
            <w:proofErr w:type="spellStart"/>
            <w:r w:rsidRPr="007C4035">
              <w:rPr>
                <w:rFonts w:ascii="Arial" w:hAnsi="Arial" w:cs="Arial"/>
                <w:sz w:val="20"/>
                <w:szCs w:val="20"/>
              </w:rPr>
              <w:t>linearisation</w:t>
            </w:r>
            <w:proofErr w:type="spellEnd"/>
            <w:r w:rsidRPr="007C4035">
              <w:rPr>
                <w:rFonts w:ascii="Arial" w:hAnsi="Arial" w:cs="Arial"/>
                <w:sz w:val="20"/>
                <w:szCs w:val="20"/>
              </w:rPr>
              <w:t xml:space="preserve"> estimator of calibrated total </w:t>
            </w:r>
            <w:r w:rsidR="002F3619">
              <w:rPr>
                <w:rFonts w:ascii="Arial" w:hAnsi="Arial" w:cs="Arial"/>
                <w:sz w:val="20"/>
                <w:szCs w:val="20"/>
              </w:rPr>
              <w:t xml:space="preserve">by both considering and ignoring the </w:t>
            </w:r>
            <w:r w:rsidR="002F3619">
              <w:rPr>
                <w:rFonts w:ascii="Arial" w:hAnsi="Arial" w:cs="Arial"/>
                <w:sz w:val="20"/>
                <w:szCs w:val="20"/>
              </w:rPr>
              <w:lastRenderedPageBreak/>
              <w:t>residuals</w:t>
            </w:r>
            <w:r w:rsidRPr="007C4035">
              <w:rPr>
                <w:rFonts w:ascii="Arial" w:hAnsi="Arial" w:cs="Arial"/>
                <w:sz w:val="20"/>
                <w:szCs w:val="20"/>
              </w:rPr>
              <w:t xml:space="preserve">. </w:t>
            </w:r>
            <w:r w:rsidR="002F3619">
              <w:rPr>
                <w:rFonts w:ascii="Arial" w:hAnsi="Arial" w:cs="Arial"/>
                <w:sz w:val="20"/>
                <w:szCs w:val="20"/>
              </w:rPr>
              <w:t>The conclusion was that</w:t>
            </w:r>
            <w:r w:rsidRPr="007C4035">
              <w:rPr>
                <w:rFonts w:ascii="Arial" w:hAnsi="Arial" w:cs="Arial"/>
                <w:sz w:val="20"/>
                <w:szCs w:val="20"/>
              </w:rPr>
              <w:t xml:space="preserve"> the bias introduced by not considering t</w:t>
            </w:r>
            <w:r w:rsidR="00E05676">
              <w:rPr>
                <w:rFonts w:ascii="Arial" w:hAnsi="Arial" w:cs="Arial"/>
                <w:sz w:val="20"/>
                <w:szCs w:val="20"/>
              </w:rPr>
              <w:t>he residuals is not significant</w:t>
            </w:r>
            <w:r w:rsidRPr="007C4035">
              <w:rPr>
                <w:rFonts w:ascii="Arial" w:hAnsi="Arial" w:cs="Arial"/>
                <w:sz w:val="20"/>
                <w:szCs w:val="20"/>
              </w:rPr>
              <w:t xml:space="preserve"> (Eurostat, 2015-2018)</w:t>
            </w:r>
            <w:r w:rsidR="00E05676">
              <w:rPr>
                <w:rFonts w:ascii="Arial" w:hAnsi="Arial" w:cs="Arial"/>
                <w:sz w:val="20"/>
                <w:szCs w:val="20"/>
              </w:rPr>
              <w:t>.</w:t>
            </w:r>
          </w:p>
          <w:p w:rsidR="00BF148D" w:rsidRPr="007C4035" w:rsidRDefault="00BF148D" w:rsidP="003D3600">
            <w:pPr>
              <w:spacing w:before="120" w:line="360" w:lineRule="auto"/>
              <w:jc w:val="center"/>
              <w:rPr>
                <w:rFonts w:ascii="Arial" w:hAnsi="Arial" w:cs="Arial"/>
                <w:sz w:val="20"/>
                <w:szCs w:val="20"/>
              </w:rPr>
            </w:pPr>
            <w:r w:rsidRPr="007C4035">
              <w:rPr>
                <w:rFonts w:ascii="Arial" w:hAnsi="Arial" w:cs="Arial"/>
                <w:sz w:val="20"/>
                <w:szCs w:val="20"/>
              </w:rPr>
              <w:t>The agreed way forward is for Eurostat to consider on</w:t>
            </w:r>
            <w:r w:rsidR="00303900">
              <w:rPr>
                <w:rFonts w:ascii="Arial" w:hAnsi="Arial" w:cs="Arial"/>
                <w:sz w:val="20"/>
                <w:szCs w:val="20"/>
              </w:rPr>
              <w:t xml:space="preserve">ly the final calibrated weights, while </w:t>
            </w:r>
            <w:r w:rsidR="00EB58E2">
              <w:rPr>
                <w:rFonts w:ascii="Arial" w:hAnsi="Arial" w:cs="Arial"/>
                <w:sz w:val="20"/>
                <w:szCs w:val="20"/>
              </w:rPr>
              <w:t xml:space="preserve">the </w:t>
            </w:r>
            <w:r w:rsidR="00DB5191">
              <w:rPr>
                <w:rFonts w:ascii="Arial" w:hAnsi="Arial" w:cs="Arial"/>
                <w:sz w:val="20"/>
                <w:szCs w:val="20"/>
              </w:rPr>
              <w:t>countries</w:t>
            </w:r>
            <w:r w:rsidR="00EB58E2">
              <w:rPr>
                <w:rFonts w:ascii="Arial" w:hAnsi="Arial" w:cs="Arial"/>
                <w:sz w:val="20"/>
                <w:szCs w:val="20"/>
              </w:rPr>
              <w:t xml:space="preserve"> concerned</w:t>
            </w:r>
            <w:r w:rsidR="00DB5191">
              <w:rPr>
                <w:rFonts w:ascii="Arial" w:hAnsi="Arial" w:cs="Arial"/>
                <w:sz w:val="20"/>
                <w:szCs w:val="20"/>
              </w:rPr>
              <w:t xml:space="preserve"> </w:t>
            </w:r>
            <w:r w:rsidR="00E6517F">
              <w:rPr>
                <w:rFonts w:ascii="Arial" w:hAnsi="Arial" w:cs="Arial"/>
                <w:sz w:val="20"/>
                <w:szCs w:val="20"/>
              </w:rPr>
              <w:t>should,</w:t>
            </w:r>
            <w:r w:rsidR="00303900">
              <w:rPr>
                <w:rFonts w:ascii="Arial" w:hAnsi="Arial" w:cs="Arial"/>
                <w:sz w:val="20"/>
                <w:szCs w:val="20"/>
              </w:rPr>
              <w:t xml:space="preserve"> if possible</w:t>
            </w:r>
            <w:r w:rsidR="00E6517F">
              <w:rPr>
                <w:rFonts w:ascii="Arial" w:hAnsi="Arial" w:cs="Arial"/>
                <w:sz w:val="20"/>
                <w:szCs w:val="20"/>
              </w:rPr>
              <w:t>,</w:t>
            </w:r>
            <w:r w:rsidR="00303900">
              <w:rPr>
                <w:rFonts w:ascii="Arial" w:hAnsi="Arial" w:cs="Arial"/>
                <w:sz w:val="20"/>
                <w:szCs w:val="20"/>
              </w:rPr>
              <w:t xml:space="preserve"> also </w:t>
            </w:r>
            <w:r w:rsidR="00E6517F">
              <w:rPr>
                <w:rFonts w:ascii="Arial" w:hAnsi="Arial" w:cs="Arial"/>
                <w:sz w:val="20"/>
                <w:szCs w:val="20"/>
              </w:rPr>
              <w:t xml:space="preserve">consider </w:t>
            </w:r>
            <w:r w:rsidR="00303900">
              <w:rPr>
                <w:rFonts w:ascii="Arial" w:hAnsi="Arial" w:cs="Arial"/>
                <w:sz w:val="20"/>
                <w:szCs w:val="20"/>
              </w:rPr>
              <w:t xml:space="preserve">the </w:t>
            </w:r>
            <w:r w:rsidR="00303900" w:rsidRPr="007C4035">
              <w:rPr>
                <w:rFonts w:ascii="Arial" w:hAnsi="Arial" w:cs="Arial"/>
                <w:sz w:val="20"/>
                <w:szCs w:val="20"/>
              </w:rPr>
              <w:t>calibration residuals</w:t>
            </w:r>
            <w:r w:rsidR="00DB5191">
              <w:rPr>
                <w:rFonts w:ascii="Arial" w:hAnsi="Arial" w:cs="Arial"/>
                <w:sz w:val="20"/>
                <w:szCs w:val="20"/>
              </w:rPr>
              <w:t xml:space="preserve">. This entails the risk </w:t>
            </w:r>
            <w:r w:rsidR="003D3600">
              <w:rPr>
                <w:rFonts w:ascii="Arial" w:hAnsi="Arial" w:cs="Arial"/>
                <w:sz w:val="20"/>
                <w:szCs w:val="20"/>
              </w:rPr>
              <w:t>that there may still be</w:t>
            </w:r>
            <w:r w:rsidR="00DB5191">
              <w:rPr>
                <w:rFonts w:ascii="Arial" w:hAnsi="Arial" w:cs="Arial"/>
                <w:sz w:val="20"/>
                <w:szCs w:val="20"/>
              </w:rPr>
              <w:t xml:space="preserve"> some differences </w:t>
            </w:r>
            <w:r w:rsidR="003D3600">
              <w:rPr>
                <w:rFonts w:ascii="Arial" w:hAnsi="Arial" w:cs="Arial"/>
                <w:sz w:val="20"/>
                <w:szCs w:val="20"/>
              </w:rPr>
              <w:t>in</w:t>
            </w:r>
            <w:r w:rsidR="00DB5191">
              <w:rPr>
                <w:rFonts w:ascii="Arial" w:hAnsi="Arial" w:cs="Arial"/>
                <w:sz w:val="20"/>
                <w:szCs w:val="20"/>
              </w:rPr>
              <w:t xml:space="preserve"> the relative standard errors.</w:t>
            </w:r>
          </w:p>
        </w:tc>
      </w:tr>
      <w:tr w:rsidR="00C40AEB" w:rsidRPr="0056288C" w:rsidTr="00A65D59">
        <w:tc>
          <w:tcPr>
            <w:tcW w:w="0" w:type="auto"/>
            <w:vAlign w:val="center"/>
          </w:tcPr>
          <w:p w:rsidR="00BF148D" w:rsidRPr="00EA18D3" w:rsidRDefault="00BF148D" w:rsidP="00A65D59">
            <w:pPr>
              <w:spacing w:before="120" w:line="360" w:lineRule="auto"/>
              <w:jc w:val="center"/>
              <w:rPr>
                <w:rFonts w:ascii="Arial" w:hAnsi="Arial" w:cs="Arial"/>
                <w:sz w:val="20"/>
                <w:szCs w:val="20"/>
              </w:rPr>
            </w:pPr>
            <w:r w:rsidRPr="00EA18D3">
              <w:rPr>
                <w:rFonts w:ascii="Arial" w:hAnsi="Arial" w:cs="Arial"/>
                <w:sz w:val="20"/>
                <w:szCs w:val="20"/>
              </w:rPr>
              <w:lastRenderedPageBreak/>
              <w:t>5</w:t>
            </w:r>
          </w:p>
        </w:tc>
        <w:tc>
          <w:tcPr>
            <w:tcW w:w="0" w:type="auto"/>
            <w:vAlign w:val="center"/>
          </w:tcPr>
          <w:p w:rsidR="00BF148D" w:rsidRPr="008F3011" w:rsidRDefault="00BF148D" w:rsidP="00A65D59">
            <w:pPr>
              <w:spacing w:before="120" w:line="360" w:lineRule="auto"/>
              <w:jc w:val="center"/>
              <w:rPr>
                <w:rFonts w:ascii="Arial" w:hAnsi="Arial" w:cs="Arial"/>
                <w:b/>
                <w:spacing w:val="-6"/>
                <w:sz w:val="20"/>
                <w:szCs w:val="20"/>
              </w:rPr>
            </w:pPr>
            <w:r w:rsidRPr="008F3011">
              <w:rPr>
                <w:rFonts w:ascii="Arial" w:hAnsi="Arial" w:cs="Arial"/>
                <w:b/>
                <w:i/>
                <w:spacing w:val="-6"/>
                <w:sz w:val="20"/>
                <w:szCs w:val="20"/>
              </w:rPr>
              <w:t xml:space="preserve">Different approach concerning the values of ineligible </w:t>
            </w:r>
            <w:r w:rsidR="008B10A7" w:rsidRPr="008F3011">
              <w:rPr>
                <w:rFonts w:ascii="Arial" w:hAnsi="Arial" w:cs="Arial"/>
                <w:b/>
                <w:i/>
                <w:spacing w:val="-6"/>
                <w:sz w:val="20"/>
                <w:szCs w:val="20"/>
              </w:rPr>
              <w:t>holdings</w:t>
            </w:r>
          </w:p>
          <w:p w:rsidR="00BF148D" w:rsidRPr="005D590E" w:rsidRDefault="005D590E" w:rsidP="00A65D59">
            <w:pPr>
              <w:spacing w:before="120" w:line="360" w:lineRule="auto"/>
              <w:jc w:val="center"/>
              <w:rPr>
                <w:rFonts w:ascii="Arial" w:hAnsi="Arial" w:cs="Arial"/>
                <w:sz w:val="20"/>
                <w:szCs w:val="20"/>
              </w:rPr>
            </w:pPr>
            <w:r w:rsidRPr="007C4035">
              <w:rPr>
                <w:rFonts w:ascii="Arial" w:hAnsi="Arial" w:cs="Arial"/>
                <w:sz w:val="20"/>
                <w:szCs w:val="20"/>
              </w:rPr>
              <w:t xml:space="preserve">Eurostat and </w:t>
            </w:r>
            <w:r>
              <w:rPr>
                <w:rFonts w:ascii="Arial" w:hAnsi="Arial" w:cs="Arial"/>
                <w:sz w:val="20"/>
                <w:szCs w:val="20"/>
              </w:rPr>
              <w:t>many</w:t>
            </w:r>
            <w:r w:rsidRPr="007C4035">
              <w:rPr>
                <w:rFonts w:ascii="Arial" w:hAnsi="Arial" w:cs="Arial"/>
                <w:sz w:val="20"/>
                <w:szCs w:val="20"/>
              </w:rPr>
              <w:t xml:space="preserve"> countries </w:t>
            </w:r>
            <w:r>
              <w:rPr>
                <w:rFonts w:ascii="Arial" w:hAnsi="Arial" w:cs="Arial"/>
                <w:sz w:val="20"/>
                <w:szCs w:val="20"/>
              </w:rPr>
              <w:t xml:space="preserve">exclude the values of variables of ineligible units, while a few countries include them </w:t>
            </w:r>
            <w:r w:rsidR="0009520E">
              <w:rPr>
                <w:rFonts w:ascii="Arial" w:hAnsi="Arial" w:cs="Arial"/>
                <w:sz w:val="20"/>
                <w:szCs w:val="20"/>
              </w:rPr>
              <w:t>when estimating variance.</w:t>
            </w:r>
          </w:p>
        </w:tc>
        <w:tc>
          <w:tcPr>
            <w:tcW w:w="0" w:type="auto"/>
            <w:vAlign w:val="center"/>
          </w:tcPr>
          <w:p w:rsidR="00BF148D" w:rsidRPr="007C4035" w:rsidRDefault="005D590E" w:rsidP="00B276AB">
            <w:pPr>
              <w:spacing w:before="120" w:line="360" w:lineRule="auto"/>
              <w:jc w:val="center"/>
              <w:rPr>
                <w:rFonts w:ascii="Arial" w:hAnsi="Arial" w:cs="Arial"/>
                <w:sz w:val="20"/>
                <w:szCs w:val="20"/>
              </w:rPr>
            </w:pPr>
            <w:r>
              <w:rPr>
                <w:rFonts w:ascii="Arial" w:hAnsi="Arial" w:cs="Arial"/>
                <w:sz w:val="20"/>
                <w:szCs w:val="20"/>
              </w:rPr>
              <w:t xml:space="preserve">Eurostat and countries to exclude </w:t>
            </w:r>
            <w:r w:rsidR="00BF148D" w:rsidRPr="007C4035">
              <w:rPr>
                <w:rFonts w:ascii="Arial" w:hAnsi="Arial" w:cs="Arial"/>
                <w:sz w:val="20"/>
                <w:szCs w:val="20"/>
              </w:rPr>
              <w:t xml:space="preserve">the values of </w:t>
            </w:r>
            <w:r>
              <w:rPr>
                <w:rFonts w:ascii="Arial" w:hAnsi="Arial" w:cs="Arial"/>
                <w:sz w:val="20"/>
                <w:szCs w:val="20"/>
              </w:rPr>
              <w:t xml:space="preserve">variables of </w:t>
            </w:r>
            <w:r w:rsidR="00BF148D" w:rsidRPr="007C4035">
              <w:rPr>
                <w:rFonts w:ascii="Arial" w:hAnsi="Arial" w:cs="Arial"/>
                <w:sz w:val="20"/>
                <w:szCs w:val="20"/>
              </w:rPr>
              <w:t xml:space="preserve">ineligible </w:t>
            </w:r>
            <w:r w:rsidR="008B10A7">
              <w:rPr>
                <w:rFonts w:ascii="Arial" w:hAnsi="Arial" w:cs="Arial"/>
                <w:sz w:val="20"/>
                <w:szCs w:val="20"/>
              </w:rPr>
              <w:t>holdings</w:t>
            </w:r>
            <w:r w:rsidR="00BF148D" w:rsidRPr="007C4035">
              <w:rPr>
                <w:rFonts w:ascii="Arial" w:hAnsi="Arial" w:cs="Arial"/>
                <w:sz w:val="20"/>
                <w:szCs w:val="20"/>
              </w:rPr>
              <w:t xml:space="preserve"> </w:t>
            </w:r>
            <w:r w:rsidR="00196AEC">
              <w:rPr>
                <w:rFonts w:ascii="Arial" w:hAnsi="Arial" w:cs="Arial"/>
                <w:sz w:val="20"/>
                <w:szCs w:val="20"/>
              </w:rPr>
              <w:t>when estimating variance</w:t>
            </w:r>
            <w:r w:rsidR="00BF148D" w:rsidRPr="007C4035">
              <w:rPr>
                <w:rFonts w:ascii="Arial" w:hAnsi="Arial" w:cs="Arial"/>
                <w:sz w:val="20"/>
                <w:szCs w:val="20"/>
              </w:rPr>
              <w:t xml:space="preserve">, as </w:t>
            </w:r>
            <w:r>
              <w:rPr>
                <w:rFonts w:ascii="Arial" w:hAnsi="Arial" w:cs="Arial"/>
                <w:sz w:val="20"/>
                <w:szCs w:val="20"/>
              </w:rPr>
              <w:t xml:space="preserve">this is </w:t>
            </w:r>
            <w:r w:rsidR="00FD0E9E">
              <w:rPr>
                <w:rFonts w:ascii="Arial" w:hAnsi="Arial" w:cs="Arial"/>
                <w:sz w:val="20"/>
                <w:szCs w:val="20"/>
              </w:rPr>
              <w:t>also</w:t>
            </w:r>
            <w:r w:rsidR="00FD0E9E" w:rsidRPr="007C4035">
              <w:rPr>
                <w:rFonts w:ascii="Arial" w:hAnsi="Arial" w:cs="Arial"/>
                <w:sz w:val="20"/>
                <w:szCs w:val="20"/>
              </w:rPr>
              <w:t xml:space="preserve"> </w:t>
            </w:r>
            <w:r w:rsidR="00BF148D" w:rsidRPr="007C4035">
              <w:rPr>
                <w:rFonts w:ascii="Arial" w:hAnsi="Arial" w:cs="Arial"/>
                <w:sz w:val="20"/>
                <w:szCs w:val="20"/>
              </w:rPr>
              <w:t xml:space="preserve">done </w:t>
            </w:r>
            <w:r w:rsidR="0066254B">
              <w:rPr>
                <w:rFonts w:ascii="Arial" w:hAnsi="Arial" w:cs="Arial"/>
                <w:sz w:val="20"/>
                <w:szCs w:val="20"/>
              </w:rPr>
              <w:t>in</w:t>
            </w:r>
            <w:r w:rsidR="00BF148D" w:rsidRPr="007C4035">
              <w:rPr>
                <w:rFonts w:ascii="Arial" w:hAnsi="Arial" w:cs="Arial"/>
                <w:sz w:val="20"/>
                <w:szCs w:val="20"/>
              </w:rPr>
              <w:t xml:space="preserve"> point estimation</w:t>
            </w:r>
            <w:r>
              <w:rPr>
                <w:rFonts w:ascii="Arial" w:hAnsi="Arial" w:cs="Arial"/>
                <w:sz w:val="20"/>
                <w:szCs w:val="20"/>
              </w:rPr>
              <w:t>.</w:t>
            </w:r>
          </w:p>
        </w:tc>
      </w:tr>
      <w:tr w:rsidR="00C40AEB" w:rsidRPr="0056288C" w:rsidTr="00A65D59">
        <w:trPr>
          <w:trHeight w:val="366"/>
        </w:trPr>
        <w:tc>
          <w:tcPr>
            <w:tcW w:w="0" w:type="auto"/>
            <w:vAlign w:val="center"/>
          </w:tcPr>
          <w:p w:rsidR="00BF148D" w:rsidRPr="00EA18D3" w:rsidRDefault="00BF148D" w:rsidP="00A65D59">
            <w:pPr>
              <w:spacing w:before="120" w:line="360" w:lineRule="auto"/>
              <w:jc w:val="center"/>
              <w:rPr>
                <w:rFonts w:ascii="Arial" w:hAnsi="Arial" w:cs="Arial"/>
                <w:sz w:val="20"/>
                <w:szCs w:val="20"/>
              </w:rPr>
            </w:pPr>
            <w:r w:rsidRPr="00EA18D3">
              <w:rPr>
                <w:rFonts w:ascii="Arial" w:hAnsi="Arial" w:cs="Arial"/>
                <w:sz w:val="20"/>
                <w:szCs w:val="20"/>
              </w:rPr>
              <w:t>6</w:t>
            </w:r>
          </w:p>
        </w:tc>
        <w:tc>
          <w:tcPr>
            <w:tcW w:w="0" w:type="auto"/>
            <w:vAlign w:val="center"/>
          </w:tcPr>
          <w:p w:rsidR="00BF148D" w:rsidRPr="006666BC" w:rsidRDefault="00BF148D" w:rsidP="00A65D59">
            <w:pPr>
              <w:spacing w:before="120" w:line="360" w:lineRule="auto"/>
              <w:jc w:val="center"/>
              <w:rPr>
                <w:rFonts w:ascii="Arial" w:hAnsi="Arial" w:cs="Arial"/>
                <w:b/>
                <w:sz w:val="20"/>
                <w:szCs w:val="20"/>
              </w:rPr>
            </w:pPr>
            <w:r w:rsidRPr="006666BC">
              <w:rPr>
                <w:rFonts w:ascii="Arial" w:hAnsi="Arial" w:cs="Arial"/>
                <w:b/>
                <w:i/>
                <w:sz w:val="20"/>
                <w:szCs w:val="20"/>
              </w:rPr>
              <w:t>Different approach concerning the zero values</w:t>
            </w:r>
            <w:r w:rsidR="00FD0E9E" w:rsidRPr="006666BC">
              <w:rPr>
                <w:rFonts w:ascii="Arial" w:hAnsi="Arial" w:cs="Arial"/>
                <w:b/>
                <w:i/>
                <w:sz w:val="20"/>
                <w:szCs w:val="20"/>
              </w:rPr>
              <w:t xml:space="preserve"> </w:t>
            </w:r>
            <w:r w:rsidRPr="006666BC">
              <w:rPr>
                <w:rFonts w:ascii="Arial" w:hAnsi="Arial" w:cs="Arial"/>
                <w:b/>
                <w:i/>
                <w:sz w:val="20"/>
                <w:szCs w:val="20"/>
              </w:rPr>
              <w:t xml:space="preserve">of eligible </w:t>
            </w:r>
            <w:r w:rsidR="008B10A7">
              <w:rPr>
                <w:rFonts w:ascii="Arial" w:hAnsi="Arial" w:cs="Arial"/>
                <w:b/>
                <w:i/>
                <w:sz w:val="20"/>
                <w:szCs w:val="20"/>
              </w:rPr>
              <w:t>holdings</w:t>
            </w:r>
          </w:p>
          <w:p w:rsidR="00BF148D" w:rsidRPr="00EA18D3" w:rsidRDefault="005D590E" w:rsidP="00A15BC2">
            <w:pPr>
              <w:spacing w:before="120" w:line="360" w:lineRule="auto"/>
              <w:jc w:val="center"/>
              <w:rPr>
                <w:rFonts w:ascii="Arial" w:hAnsi="Arial" w:cs="Arial"/>
                <w:sz w:val="20"/>
                <w:szCs w:val="20"/>
              </w:rPr>
            </w:pPr>
            <w:r>
              <w:rPr>
                <w:rFonts w:ascii="Arial" w:hAnsi="Arial" w:cs="Arial"/>
                <w:sz w:val="20"/>
                <w:szCs w:val="20"/>
              </w:rPr>
              <w:t xml:space="preserve">Eurostat and many countries include the zero values of variables of eligible units, while </w:t>
            </w:r>
            <w:r w:rsidR="00A15BC2">
              <w:rPr>
                <w:rFonts w:ascii="Arial" w:hAnsi="Arial" w:cs="Arial"/>
                <w:sz w:val="20"/>
                <w:szCs w:val="20"/>
              </w:rPr>
              <w:t>one</w:t>
            </w:r>
            <w:r>
              <w:rPr>
                <w:rFonts w:ascii="Arial" w:hAnsi="Arial" w:cs="Arial"/>
                <w:sz w:val="20"/>
                <w:szCs w:val="20"/>
              </w:rPr>
              <w:t xml:space="preserve"> country excludes them </w:t>
            </w:r>
            <w:r w:rsidR="00196AEC">
              <w:rPr>
                <w:rFonts w:ascii="Arial" w:hAnsi="Arial" w:cs="Arial"/>
                <w:sz w:val="20"/>
                <w:szCs w:val="20"/>
              </w:rPr>
              <w:t>when estimating variance</w:t>
            </w:r>
            <w:r>
              <w:rPr>
                <w:rFonts w:ascii="Arial" w:hAnsi="Arial" w:cs="Arial"/>
                <w:sz w:val="20"/>
                <w:szCs w:val="20"/>
              </w:rPr>
              <w:t>.</w:t>
            </w:r>
          </w:p>
        </w:tc>
        <w:tc>
          <w:tcPr>
            <w:tcW w:w="0" w:type="auto"/>
            <w:vAlign w:val="center"/>
          </w:tcPr>
          <w:p w:rsidR="00BF148D" w:rsidRPr="007C4035" w:rsidRDefault="00C40AEB" w:rsidP="0050474E">
            <w:pPr>
              <w:spacing w:before="120" w:line="360" w:lineRule="auto"/>
              <w:jc w:val="center"/>
              <w:rPr>
                <w:rFonts w:ascii="Arial" w:hAnsi="Arial" w:cs="Arial"/>
                <w:sz w:val="20"/>
                <w:szCs w:val="20"/>
              </w:rPr>
            </w:pPr>
            <w:r>
              <w:rPr>
                <w:rFonts w:ascii="Arial" w:hAnsi="Arial" w:cs="Arial"/>
                <w:sz w:val="20"/>
                <w:szCs w:val="20"/>
              </w:rPr>
              <w:t>Eurostat and countries to i</w:t>
            </w:r>
            <w:r w:rsidR="005D590E">
              <w:rPr>
                <w:rFonts w:ascii="Arial" w:hAnsi="Arial" w:cs="Arial"/>
                <w:sz w:val="20"/>
                <w:szCs w:val="20"/>
              </w:rPr>
              <w:t>nclude</w:t>
            </w:r>
            <w:r w:rsidR="00BF148D" w:rsidRPr="007C4035">
              <w:rPr>
                <w:rFonts w:ascii="Arial" w:hAnsi="Arial" w:cs="Arial"/>
                <w:sz w:val="20"/>
                <w:szCs w:val="20"/>
              </w:rPr>
              <w:t xml:space="preserve"> the zero values </w:t>
            </w:r>
            <w:r w:rsidR="0050474E">
              <w:rPr>
                <w:rFonts w:ascii="Arial" w:hAnsi="Arial" w:cs="Arial"/>
                <w:sz w:val="20"/>
                <w:szCs w:val="20"/>
              </w:rPr>
              <w:t>of</w:t>
            </w:r>
            <w:r w:rsidR="00BF148D" w:rsidRPr="007C4035">
              <w:rPr>
                <w:rFonts w:ascii="Arial" w:hAnsi="Arial" w:cs="Arial"/>
                <w:sz w:val="20"/>
                <w:szCs w:val="20"/>
              </w:rPr>
              <w:t xml:space="preserve"> variables </w:t>
            </w:r>
            <w:r w:rsidR="005D590E">
              <w:rPr>
                <w:rFonts w:ascii="Arial" w:hAnsi="Arial" w:cs="Arial"/>
                <w:sz w:val="20"/>
                <w:szCs w:val="20"/>
              </w:rPr>
              <w:t xml:space="preserve">of eligible </w:t>
            </w:r>
            <w:r w:rsidR="008B10A7">
              <w:rPr>
                <w:rFonts w:ascii="Arial" w:hAnsi="Arial" w:cs="Arial"/>
                <w:sz w:val="20"/>
                <w:szCs w:val="20"/>
              </w:rPr>
              <w:t>holdings</w:t>
            </w:r>
            <w:r w:rsidR="008B10A7" w:rsidRPr="007C4035">
              <w:rPr>
                <w:rFonts w:ascii="Arial" w:hAnsi="Arial" w:cs="Arial"/>
                <w:sz w:val="20"/>
                <w:szCs w:val="20"/>
              </w:rPr>
              <w:t xml:space="preserve"> </w:t>
            </w:r>
            <w:r w:rsidR="00A15BC2">
              <w:rPr>
                <w:rFonts w:ascii="Arial" w:hAnsi="Arial" w:cs="Arial"/>
                <w:sz w:val="20"/>
                <w:szCs w:val="20"/>
              </w:rPr>
              <w:t>when estimating</w:t>
            </w:r>
            <w:r>
              <w:rPr>
                <w:rFonts w:ascii="Arial" w:hAnsi="Arial" w:cs="Arial"/>
                <w:sz w:val="20"/>
                <w:szCs w:val="20"/>
              </w:rPr>
              <w:t xml:space="preserve"> </w:t>
            </w:r>
            <w:r w:rsidR="00BF148D" w:rsidRPr="007C4035">
              <w:rPr>
                <w:rFonts w:ascii="Arial" w:hAnsi="Arial" w:cs="Arial"/>
                <w:sz w:val="20"/>
                <w:szCs w:val="20"/>
              </w:rPr>
              <w:t xml:space="preserve">variance, </w:t>
            </w:r>
            <w:r w:rsidR="005D590E" w:rsidRPr="007C4035">
              <w:rPr>
                <w:rFonts w:ascii="Arial" w:hAnsi="Arial" w:cs="Arial"/>
                <w:sz w:val="20"/>
                <w:szCs w:val="20"/>
              </w:rPr>
              <w:t xml:space="preserve">as </w:t>
            </w:r>
            <w:r w:rsidR="005D590E">
              <w:rPr>
                <w:rFonts w:ascii="Arial" w:hAnsi="Arial" w:cs="Arial"/>
                <w:sz w:val="20"/>
                <w:szCs w:val="20"/>
              </w:rPr>
              <w:t xml:space="preserve">this is </w:t>
            </w:r>
            <w:r w:rsidR="00FD0E9E">
              <w:rPr>
                <w:rFonts w:ascii="Arial" w:hAnsi="Arial" w:cs="Arial"/>
                <w:sz w:val="20"/>
                <w:szCs w:val="20"/>
              </w:rPr>
              <w:t>also</w:t>
            </w:r>
            <w:r w:rsidR="00FD0E9E" w:rsidRPr="007C4035">
              <w:rPr>
                <w:rFonts w:ascii="Arial" w:hAnsi="Arial" w:cs="Arial"/>
                <w:sz w:val="20"/>
                <w:szCs w:val="20"/>
              </w:rPr>
              <w:t xml:space="preserve"> </w:t>
            </w:r>
            <w:r w:rsidR="005D590E" w:rsidRPr="007C4035">
              <w:rPr>
                <w:rFonts w:ascii="Arial" w:hAnsi="Arial" w:cs="Arial"/>
                <w:sz w:val="20"/>
                <w:szCs w:val="20"/>
              </w:rPr>
              <w:t xml:space="preserve">done </w:t>
            </w:r>
            <w:r w:rsidR="00196AEC">
              <w:rPr>
                <w:rFonts w:ascii="Arial" w:hAnsi="Arial" w:cs="Arial"/>
                <w:sz w:val="20"/>
                <w:szCs w:val="20"/>
              </w:rPr>
              <w:t>in</w:t>
            </w:r>
            <w:r w:rsidR="005D590E" w:rsidRPr="007C4035">
              <w:rPr>
                <w:rFonts w:ascii="Arial" w:hAnsi="Arial" w:cs="Arial"/>
                <w:sz w:val="20"/>
                <w:szCs w:val="20"/>
              </w:rPr>
              <w:t xml:space="preserve"> point estimation</w:t>
            </w:r>
            <w:r w:rsidR="005D590E">
              <w:rPr>
                <w:rFonts w:ascii="Arial" w:hAnsi="Arial" w:cs="Arial"/>
                <w:sz w:val="20"/>
                <w:szCs w:val="20"/>
              </w:rPr>
              <w:t>.</w:t>
            </w:r>
          </w:p>
        </w:tc>
      </w:tr>
      <w:tr w:rsidR="00C40AEB" w:rsidRPr="0056288C" w:rsidTr="00A65D59">
        <w:tc>
          <w:tcPr>
            <w:tcW w:w="0" w:type="auto"/>
            <w:vAlign w:val="center"/>
          </w:tcPr>
          <w:p w:rsidR="00BF148D" w:rsidRPr="00EA18D3" w:rsidRDefault="00BF148D" w:rsidP="00A65D59">
            <w:pPr>
              <w:spacing w:before="120" w:line="360" w:lineRule="auto"/>
              <w:jc w:val="center"/>
              <w:rPr>
                <w:rFonts w:ascii="Arial" w:hAnsi="Arial" w:cs="Arial"/>
                <w:sz w:val="20"/>
                <w:szCs w:val="20"/>
              </w:rPr>
            </w:pPr>
            <w:r w:rsidRPr="00EA18D3">
              <w:rPr>
                <w:rFonts w:ascii="Arial" w:hAnsi="Arial" w:cs="Arial"/>
                <w:sz w:val="20"/>
                <w:szCs w:val="20"/>
              </w:rPr>
              <w:t>7</w:t>
            </w:r>
          </w:p>
        </w:tc>
        <w:tc>
          <w:tcPr>
            <w:tcW w:w="0" w:type="auto"/>
            <w:vAlign w:val="center"/>
          </w:tcPr>
          <w:p w:rsidR="006666BC" w:rsidRDefault="00BF148D" w:rsidP="00A65D59">
            <w:pPr>
              <w:spacing w:before="120" w:line="360" w:lineRule="auto"/>
              <w:jc w:val="center"/>
              <w:rPr>
                <w:rFonts w:ascii="Arial" w:hAnsi="Arial" w:cs="Arial"/>
                <w:sz w:val="20"/>
                <w:szCs w:val="20"/>
              </w:rPr>
            </w:pPr>
            <w:r w:rsidRPr="006666BC">
              <w:rPr>
                <w:rFonts w:ascii="Arial" w:hAnsi="Arial" w:cs="Arial"/>
                <w:b/>
                <w:i/>
                <w:sz w:val="20"/>
                <w:szCs w:val="20"/>
              </w:rPr>
              <w:t xml:space="preserve">Different approach </w:t>
            </w:r>
            <w:r w:rsidR="00A15BC2">
              <w:rPr>
                <w:rFonts w:ascii="Arial" w:hAnsi="Arial" w:cs="Arial"/>
                <w:b/>
                <w:i/>
                <w:sz w:val="20"/>
                <w:szCs w:val="20"/>
              </w:rPr>
              <w:t>to</w:t>
            </w:r>
            <w:r w:rsidRPr="006666BC">
              <w:rPr>
                <w:rFonts w:ascii="Arial" w:hAnsi="Arial" w:cs="Arial"/>
                <w:b/>
                <w:i/>
                <w:sz w:val="20"/>
                <w:szCs w:val="20"/>
              </w:rPr>
              <w:t xml:space="preserve"> the real outliers</w:t>
            </w:r>
          </w:p>
          <w:p w:rsidR="00BF148D" w:rsidRPr="00EA18D3" w:rsidRDefault="00987D85" w:rsidP="0066254B">
            <w:pPr>
              <w:spacing w:before="120" w:line="360" w:lineRule="auto"/>
              <w:jc w:val="center"/>
              <w:rPr>
                <w:rFonts w:ascii="Arial" w:hAnsi="Arial" w:cs="Arial"/>
                <w:sz w:val="20"/>
                <w:szCs w:val="20"/>
              </w:rPr>
            </w:pPr>
            <w:r>
              <w:rPr>
                <w:rFonts w:ascii="Arial" w:hAnsi="Arial" w:cs="Arial"/>
                <w:sz w:val="20"/>
                <w:szCs w:val="20"/>
              </w:rPr>
              <w:t xml:space="preserve">Eurostat and many countries include the holdings </w:t>
            </w:r>
            <w:r w:rsidR="001257E7">
              <w:rPr>
                <w:rFonts w:ascii="Arial" w:hAnsi="Arial" w:cs="Arial"/>
                <w:sz w:val="20"/>
                <w:szCs w:val="20"/>
              </w:rPr>
              <w:t>whose main variables have</w:t>
            </w:r>
            <w:r>
              <w:rPr>
                <w:rFonts w:ascii="Arial" w:hAnsi="Arial" w:cs="Arial"/>
                <w:sz w:val="20"/>
                <w:szCs w:val="20"/>
              </w:rPr>
              <w:t xml:space="preserve"> high values </w:t>
            </w:r>
            <w:r w:rsidR="001257E7">
              <w:rPr>
                <w:rFonts w:ascii="Arial" w:hAnsi="Arial" w:cs="Arial"/>
                <w:sz w:val="20"/>
                <w:szCs w:val="20"/>
              </w:rPr>
              <w:t>in the reference period and low values in the sampling frame,</w:t>
            </w:r>
            <w:r>
              <w:rPr>
                <w:rFonts w:ascii="Arial" w:hAnsi="Arial" w:cs="Arial"/>
                <w:sz w:val="20"/>
                <w:szCs w:val="20"/>
              </w:rPr>
              <w:t xml:space="preserve"> while </w:t>
            </w:r>
            <w:r w:rsidR="0066254B">
              <w:rPr>
                <w:rFonts w:ascii="Arial" w:hAnsi="Arial" w:cs="Arial"/>
                <w:sz w:val="20"/>
                <w:szCs w:val="20"/>
              </w:rPr>
              <w:t>one</w:t>
            </w:r>
            <w:r w:rsidR="00BF148D" w:rsidRPr="007C4035">
              <w:rPr>
                <w:rFonts w:ascii="Arial" w:hAnsi="Arial" w:cs="Arial"/>
                <w:sz w:val="20"/>
                <w:szCs w:val="20"/>
              </w:rPr>
              <w:t xml:space="preserve"> country </w:t>
            </w:r>
            <w:r>
              <w:rPr>
                <w:rFonts w:ascii="Arial" w:hAnsi="Arial" w:cs="Arial"/>
                <w:sz w:val="20"/>
                <w:szCs w:val="20"/>
              </w:rPr>
              <w:t>excludes</w:t>
            </w:r>
            <w:r w:rsidR="00BF148D" w:rsidRPr="007C4035">
              <w:rPr>
                <w:rFonts w:ascii="Arial" w:hAnsi="Arial" w:cs="Arial"/>
                <w:sz w:val="20"/>
                <w:szCs w:val="20"/>
              </w:rPr>
              <w:t xml:space="preserve"> </w:t>
            </w:r>
            <w:r>
              <w:rPr>
                <w:rFonts w:ascii="Arial" w:hAnsi="Arial" w:cs="Arial"/>
                <w:sz w:val="20"/>
                <w:szCs w:val="20"/>
              </w:rPr>
              <w:t xml:space="preserve">such holdings </w:t>
            </w:r>
            <w:r w:rsidR="00A15BC2">
              <w:rPr>
                <w:rFonts w:ascii="Arial" w:hAnsi="Arial" w:cs="Arial"/>
                <w:sz w:val="20"/>
                <w:szCs w:val="20"/>
              </w:rPr>
              <w:t>when estimating</w:t>
            </w:r>
            <w:r>
              <w:rPr>
                <w:rFonts w:ascii="Arial" w:hAnsi="Arial" w:cs="Arial"/>
                <w:sz w:val="20"/>
                <w:szCs w:val="20"/>
              </w:rPr>
              <w:t xml:space="preserve"> variance.</w:t>
            </w:r>
          </w:p>
        </w:tc>
        <w:tc>
          <w:tcPr>
            <w:tcW w:w="0" w:type="auto"/>
            <w:vAlign w:val="center"/>
          </w:tcPr>
          <w:p w:rsidR="00BF148D" w:rsidRPr="007C4035" w:rsidRDefault="00455036" w:rsidP="00A65D59">
            <w:pPr>
              <w:spacing w:before="120" w:line="360" w:lineRule="auto"/>
              <w:jc w:val="center"/>
              <w:rPr>
                <w:rFonts w:ascii="Arial" w:hAnsi="Arial" w:cs="Arial"/>
                <w:sz w:val="20"/>
                <w:szCs w:val="20"/>
              </w:rPr>
            </w:pPr>
            <w:r>
              <w:rPr>
                <w:rFonts w:ascii="Arial" w:hAnsi="Arial" w:cs="Arial"/>
                <w:sz w:val="20"/>
                <w:szCs w:val="20"/>
              </w:rPr>
              <w:t>Countries to a</w:t>
            </w:r>
            <w:r w:rsidRPr="007C4035">
              <w:rPr>
                <w:rFonts w:ascii="Arial" w:hAnsi="Arial" w:cs="Arial"/>
                <w:sz w:val="20"/>
                <w:szCs w:val="20"/>
              </w:rPr>
              <w:t xml:space="preserve">djust to </w:t>
            </w:r>
            <w:r w:rsidR="0066254B">
              <w:rPr>
                <w:rFonts w:ascii="Arial" w:hAnsi="Arial" w:cs="Arial"/>
                <w:sz w:val="20"/>
                <w:szCs w:val="20"/>
              </w:rPr>
              <w:t>one</w:t>
            </w:r>
            <w:r w:rsidRPr="007C4035">
              <w:rPr>
                <w:rFonts w:ascii="Arial" w:hAnsi="Arial" w:cs="Arial"/>
                <w:sz w:val="20"/>
                <w:szCs w:val="20"/>
              </w:rPr>
              <w:t xml:space="preserve"> or trim the weights </w:t>
            </w:r>
            <w:r>
              <w:rPr>
                <w:rFonts w:ascii="Arial" w:hAnsi="Arial" w:cs="Arial"/>
                <w:sz w:val="20"/>
                <w:szCs w:val="20"/>
              </w:rPr>
              <w:t xml:space="preserve">of real </w:t>
            </w:r>
            <w:r w:rsidRPr="007C4035">
              <w:rPr>
                <w:rFonts w:ascii="Arial" w:hAnsi="Arial" w:cs="Arial"/>
                <w:sz w:val="20"/>
                <w:szCs w:val="20"/>
              </w:rPr>
              <w:t xml:space="preserve">outlier </w:t>
            </w:r>
            <w:r>
              <w:rPr>
                <w:rFonts w:ascii="Arial" w:hAnsi="Arial" w:cs="Arial"/>
                <w:sz w:val="20"/>
                <w:szCs w:val="20"/>
              </w:rPr>
              <w:t xml:space="preserve">holdings. </w:t>
            </w:r>
            <w:r w:rsidR="00C40AEB">
              <w:rPr>
                <w:rFonts w:ascii="Arial" w:hAnsi="Arial" w:cs="Arial"/>
                <w:sz w:val="20"/>
                <w:szCs w:val="20"/>
              </w:rPr>
              <w:t xml:space="preserve">Eurostat and countries to </w:t>
            </w:r>
            <w:r w:rsidR="004D63B7">
              <w:rPr>
                <w:rFonts w:ascii="Arial" w:hAnsi="Arial" w:cs="Arial"/>
                <w:sz w:val="20"/>
                <w:szCs w:val="20"/>
              </w:rPr>
              <w:t xml:space="preserve">include </w:t>
            </w:r>
            <w:r w:rsidR="00BF148D" w:rsidRPr="007C4035">
              <w:rPr>
                <w:rFonts w:ascii="Arial" w:hAnsi="Arial" w:cs="Arial"/>
                <w:sz w:val="20"/>
                <w:szCs w:val="20"/>
              </w:rPr>
              <w:t>the</w:t>
            </w:r>
            <w:r w:rsidR="004D63B7">
              <w:rPr>
                <w:rFonts w:ascii="Arial" w:hAnsi="Arial" w:cs="Arial"/>
                <w:sz w:val="20"/>
                <w:szCs w:val="20"/>
              </w:rPr>
              <w:t xml:space="preserve"> values of</w:t>
            </w:r>
            <w:r w:rsidR="00BF148D" w:rsidRPr="007C4035">
              <w:rPr>
                <w:rFonts w:ascii="Arial" w:hAnsi="Arial" w:cs="Arial"/>
                <w:sz w:val="20"/>
                <w:szCs w:val="20"/>
              </w:rPr>
              <w:t xml:space="preserve"> </w:t>
            </w:r>
            <w:r w:rsidR="004D63B7">
              <w:rPr>
                <w:rFonts w:ascii="Arial" w:hAnsi="Arial" w:cs="Arial"/>
                <w:sz w:val="20"/>
                <w:szCs w:val="20"/>
              </w:rPr>
              <w:t xml:space="preserve">real </w:t>
            </w:r>
            <w:r w:rsidR="00BF148D" w:rsidRPr="007C4035">
              <w:rPr>
                <w:rFonts w:ascii="Arial" w:hAnsi="Arial" w:cs="Arial"/>
                <w:sz w:val="20"/>
                <w:szCs w:val="20"/>
              </w:rPr>
              <w:t xml:space="preserve">outlier </w:t>
            </w:r>
            <w:r w:rsidR="004D63B7">
              <w:rPr>
                <w:rFonts w:ascii="Arial" w:hAnsi="Arial" w:cs="Arial"/>
                <w:sz w:val="20"/>
                <w:szCs w:val="20"/>
              </w:rPr>
              <w:t>holdings</w:t>
            </w:r>
            <w:r w:rsidR="00BF148D" w:rsidRPr="007C4035">
              <w:rPr>
                <w:rFonts w:ascii="Arial" w:hAnsi="Arial" w:cs="Arial"/>
                <w:sz w:val="20"/>
                <w:szCs w:val="20"/>
              </w:rPr>
              <w:t xml:space="preserve"> </w:t>
            </w:r>
            <w:r w:rsidR="0066254B">
              <w:rPr>
                <w:rFonts w:ascii="Arial" w:hAnsi="Arial" w:cs="Arial"/>
                <w:sz w:val="20"/>
                <w:szCs w:val="20"/>
              </w:rPr>
              <w:t>when estimating</w:t>
            </w:r>
            <w:r w:rsidR="004D63B7">
              <w:rPr>
                <w:rFonts w:ascii="Arial" w:hAnsi="Arial" w:cs="Arial"/>
                <w:sz w:val="20"/>
                <w:szCs w:val="20"/>
              </w:rPr>
              <w:t xml:space="preserve"> </w:t>
            </w:r>
            <w:r w:rsidR="004D63B7" w:rsidRPr="007C4035">
              <w:rPr>
                <w:rFonts w:ascii="Arial" w:hAnsi="Arial" w:cs="Arial"/>
                <w:sz w:val="20"/>
                <w:szCs w:val="20"/>
              </w:rPr>
              <w:t xml:space="preserve">variance, as </w:t>
            </w:r>
            <w:r w:rsidR="004D63B7">
              <w:rPr>
                <w:rFonts w:ascii="Arial" w:hAnsi="Arial" w:cs="Arial"/>
                <w:sz w:val="20"/>
                <w:szCs w:val="20"/>
              </w:rPr>
              <w:t xml:space="preserve">this is </w:t>
            </w:r>
            <w:r w:rsidR="0066254B">
              <w:rPr>
                <w:rFonts w:ascii="Arial" w:hAnsi="Arial" w:cs="Arial"/>
                <w:sz w:val="20"/>
                <w:szCs w:val="20"/>
              </w:rPr>
              <w:t xml:space="preserve">also </w:t>
            </w:r>
            <w:r w:rsidR="004D63B7" w:rsidRPr="007C4035">
              <w:rPr>
                <w:rFonts w:ascii="Arial" w:hAnsi="Arial" w:cs="Arial"/>
                <w:sz w:val="20"/>
                <w:szCs w:val="20"/>
              </w:rPr>
              <w:t xml:space="preserve">done </w:t>
            </w:r>
            <w:r w:rsidR="0066254B">
              <w:rPr>
                <w:rFonts w:ascii="Arial" w:hAnsi="Arial" w:cs="Arial"/>
                <w:sz w:val="20"/>
                <w:szCs w:val="20"/>
              </w:rPr>
              <w:t>in</w:t>
            </w:r>
            <w:r w:rsidR="004D63B7" w:rsidRPr="007C4035">
              <w:rPr>
                <w:rFonts w:ascii="Arial" w:hAnsi="Arial" w:cs="Arial"/>
                <w:sz w:val="20"/>
                <w:szCs w:val="20"/>
              </w:rPr>
              <w:t xml:space="preserve"> point estimation</w:t>
            </w:r>
            <w:r w:rsidR="004D63B7">
              <w:rPr>
                <w:rFonts w:ascii="Arial" w:hAnsi="Arial" w:cs="Arial"/>
                <w:sz w:val="20"/>
                <w:szCs w:val="20"/>
              </w:rPr>
              <w:t>.</w:t>
            </w:r>
          </w:p>
          <w:p w:rsidR="00BF148D" w:rsidRPr="007C4035" w:rsidRDefault="00BF148D" w:rsidP="00A65D59">
            <w:pPr>
              <w:spacing w:before="120" w:line="360" w:lineRule="auto"/>
              <w:jc w:val="center"/>
              <w:rPr>
                <w:rFonts w:ascii="Arial" w:hAnsi="Arial" w:cs="Arial"/>
                <w:sz w:val="20"/>
                <w:szCs w:val="20"/>
              </w:rPr>
            </w:pPr>
          </w:p>
        </w:tc>
      </w:tr>
      <w:tr w:rsidR="00C40AEB" w:rsidRPr="0056288C" w:rsidTr="00A65D59">
        <w:tc>
          <w:tcPr>
            <w:tcW w:w="0" w:type="auto"/>
            <w:vAlign w:val="center"/>
          </w:tcPr>
          <w:p w:rsidR="00BF148D" w:rsidRPr="00EA18D3" w:rsidRDefault="00BF148D" w:rsidP="00A65D59">
            <w:pPr>
              <w:spacing w:before="120" w:line="360" w:lineRule="auto"/>
              <w:jc w:val="center"/>
              <w:rPr>
                <w:rFonts w:ascii="Arial" w:hAnsi="Arial" w:cs="Arial"/>
                <w:sz w:val="20"/>
                <w:szCs w:val="20"/>
              </w:rPr>
            </w:pPr>
            <w:r w:rsidRPr="00EA18D3">
              <w:rPr>
                <w:rFonts w:ascii="Arial" w:hAnsi="Arial" w:cs="Arial"/>
                <w:sz w:val="20"/>
                <w:szCs w:val="20"/>
              </w:rPr>
              <w:t>8</w:t>
            </w:r>
          </w:p>
        </w:tc>
        <w:tc>
          <w:tcPr>
            <w:tcW w:w="0" w:type="auto"/>
            <w:vAlign w:val="center"/>
          </w:tcPr>
          <w:p w:rsidR="00BF148D" w:rsidRPr="006666BC" w:rsidRDefault="00BF148D" w:rsidP="00A65D59">
            <w:pPr>
              <w:spacing w:before="120" w:line="360" w:lineRule="auto"/>
              <w:jc w:val="center"/>
              <w:rPr>
                <w:rFonts w:ascii="Arial" w:hAnsi="Arial" w:cs="Arial"/>
                <w:b/>
                <w:i/>
                <w:sz w:val="20"/>
                <w:szCs w:val="20"/>
              </w:rPr>
            </w:pPr>
            <w:r w:rsidRPr="006666BC">
              <w:rPr>
                <w:rFonts w:ascii="Arial" w:hAnsi="Arial" w:cs="Arial"/>
                <w:b/>
                <w:i/>
                <w:sz w:val="20"/>
                <w:szCs w:val="20"/>
              </w:rPr>
              <w:t xml:space="preserve">Different approach concerning allocation of </w:t>
            </w:r>
            <w:r w:rsidR="008B10A7">
              <w:rPr>
                <w:rFonts w:ascii="Arial" w:hAnsi="Arial" w:cs="Arial"/>
                <w:b/>
                <w:i/>
                <w:sz w:val="20"/>
                <w:szCs w:val="20"/>
              </w:rPr>
              <w:t>holdings</w:t>
            </w:r>
            <w:r w:rsidRPr="006666BC">
              <w:rPr>
                <w:rFonts w:ascii="Arial" w:hAnsi="Arial" w:cs="Arial"/>
                <w:b/>
                <w:i/>
                <w:sz w:val="20"/>
                <w:szCs w:val="20"/>
              </w:rPr>
              <w:t xml:space="preserve"> to strata</w:t>
            </w:r>
          </w:p>
          <w:p w:rsidR="00BF148D" w:rsidRPr="00EA18D3" w:rsidRDefault="00BF148D" w:rsidP="00A65D59">
            <w:pPr>
              <w:spacing w:before="120" w:line="360" w:lineRule="auto"/>
              <w:jc w:val="center"/>
              <w:rPr>
                <w:rFonts w:ascii="Arial" w:hAnsi="Arial" w:cs="Arial"/>
                <w:sz w:val="20"/>
                <w:szCs w:val="20"/>
              </w:rPr>
            </w:pPr>
            <w:r w:rsidRPr="007C4035">
              <w:rPr>
                <w:rFonts w:ascii="Arial" w:hAnsi="Arial" w:cs="Arial"/>
                <w:sz w:val="20"/>
                <w:szCs w:val="20"/>
              </w:rPr>
              <w:t>Some holdings change attributes related to stratification between the sampling design and the reference period.</w:t>
            </w:r>
            <w:r w:rsidR="00DA1424">
              <w:rPr>
                <w:rFonts w:ascii="Arial" w:hAnsi="Arial" w:cs="Arial"/>
                <w:sz w:val="20"/>
                <w:szCs w:val="20"/>
              </w:rPr>
              <w:t xml:space="preserve"> Eurostat and many countries estimate variance over the original strata </w:t>
            </w:r>
            <w:r w:rsidR="00DA1424">
              <w:rPr>
                <w:rFonts w:ascii="Arial" w:hAnsi="Arial" w:cs="Arial"/>
                <w:sz w:val="20"/>
                <w:szCs w:val="20"/>
              </w:rPr>
              <w:lastRenderedPageBreak/>
              <w:t>recorded in the dataset, while a few countries do that over updated strata.</w:t>
            </w:r>
          </w:p>
        </w:tc>
        <w:tc>
          <w:tcPr>
            <w:tcW w:w="0" w:type="auto"/>
            <w:vAlign w:val="center"/>
          </w:tcPr>
          <w:p w:rsidR="00BF148D" w:rsidRPr="007C4035" w:rsidRDefault="00BF148D" w:rsidP="003523B1">
            <w:pPr>
              <w:spacing w:before="120" w:line="360" w:lineRule="auto"/>
              <w:jc w:val="center"/>
              <w:rPr>
                <w:rFonts w:ascii="Arial" w:hAnsi="Arial" w:cs="Arial"/>
                <w:sz w:val="20"/>
                <w:szCs w:val="20"/>
              </w:rPr>
            </w:pPr>
            <w:r w:rsidRPr="007C4035">
              <w:rPr>
                <w:rFonts w:ascii="Arial" w:hAnsi="Arial" w:cs="Arial"/>
                <w:sz w:val="20"/>
                <w:szCs w:val="20"/>
              </w:rPr>
              <w:lastRenderedPageBreak/>
              <w:t xml:space="preserve">Countries </w:t>
            </w:r>
            <w:r w:rsidR="00D46E6D">
              <w:rPr>
                <w:rFonts w:ascii="Arial" w:hAnsi="Arial" w:cs="Arial"/>
                <w:sz w:val="20"/>
                <w:szCs w:val="20"/>
              </w:rPr>
              <w:t>to move outlier holdings to a take-all stratum</w:t>
            </w:r>
            <w:r w:rsidRPr="007C4035">
              <w:rPr>
                <w:rFonts w:ascii="Arial" w:hAnsi="Arial" w:cs="Arial"/>
                <w:sz w:val="20"/>
                <w:szCs w:val="20"/>
              </w:rPr>
              <w:t xml:space="preserve"> </w:t>
            </w:r>
            <w:r w:rsidR="00D46E6D">
              <w:rPr>
                <w:rFonts w:ascii="Arial" w:hAnsi="Arial" w:cs="Arial"/>
                <w:sz w:val="20"/>
                <w:szCs w:val="20"/>
              </w:rPr>
              <w:t xml:space="preserve">and keep original strata for the other holdings. </w:t>
            </w:r>
            <w:r w:rsidR="00D46E6D" w:rsidRPr="007C4035">
              <w:rPr>
                <w:rFonts w:ascii="Arial" w:hAnsi="Arial" w:cs="Arial"/>
                <w:sz w:val="20"/>
                <w:szCs w:val="20"/>
              </w:rPr>
              <w:t xml:space="preserve">Countries </w:t>
            </w:r>
            <w:r w:rsidR="00D46E6D">
              <w:rPr>
                <w:rFonts w:ascii="Arial" w:hAnsi="Arial" w:cs="Arial"/>
                <w:sz w:val="20"/>
                <w:szCs w:val="20"/>
              </w:rPr>
              <w:t xml:space="preserve">to </w:t>
            </w:r>
            <w:r w:rsidRPr="007C4035">
              <w:rPr>
                <w:rFonts w:ascii="Arial" w:hAnsi="Arial" w:cs="Arial"/>
                <w:sz w:val="20"/>
                <w:szCs w:val="20"/>
              </w:rPr>
              <w:t xml:space="preserve">perform overall calibration and record the final calibration weights. Eurostat </w:t>
            </w:r>
            <w:r w:rsidR="00D46E6D">
              <w:rPr>
                <w:rFonts w:ascii="Arial" w:hAnsi="Arial" w:cs="Arial"/>
                <w:sz w:val="20"/>
                <w:szCs w:val="20"/>
              </w:rPr>
              <w:t xml:space="preserve">and countries to </w:t>
            </w:r>
            <w:r w:rsidRPr="007C4035">
              <w:rPr>
                <w:rFonts w:ascii="Arial" w:hAnsi="Arial" w:cs="Arial"/>
                <w:sz w:val="20"/>
                <w:szCs w:val="20"/>
              </w:rPr>
              <w:t xml:space="preserve">estimate variance over the </w:t>
            </w:r>
            <w:r w:rsidR="00D46E6D">
              <w:rPr>
                <w:rFonts w:ascii="Arial" w:hAnsi="Arial" w:cs="Arial"/>
                <w:sz w:val="20"/>
                <w:szCs w:val="20"/>
              </w:rPr>
              <w:t xml:space="preserve">original strata (and updated stratum for outliers) </w:t>
            </w:r>
            <w:r w:rsidRPr="007C4035">
              <w:rPr>
                <w:rFonts w:ascii="Arial" w:hAnsi="Arial" w:cs="Arial"/>
                <w:sz w:val="20"/>
                <w:szCs w:val="20"/>
              </w:rPr>
              <w:t>using the final calibrated weights.</w:t>
            </w:r>
          </w:p>
        </w:tc>
      </w:tr>
    </w:tbl>
    <w:p w:rsidR="00153B19" w:rsidRDefault="00153B19" w:rsidP="00681775">
      <w:pPr>
        <w:rPr>
          <w:rFonts w:ascii="Arial" w:hAnsi="Arial" w:cs="Arial"/>
        </w:rPr>
      </w:pPr>
    </w:p>
    <w:p w:rsidR="00E30754" w:rsidRPr="0056288C" w:rsidRDefault="00982E00" w:rsidP="00096047">
      <w:pPr>
        <w:spacing w:before="360" w:after="0" w:line="360" w:lineRule="auto"/>
        <w:rPr>
          <w:rFonts w:ascii="Arial" w:hAnsi="Arial" w:cs="Arial"/>
          <w:i/>
          <w:sz w:val="24"/>
          <w:szCs w:val="24"/>
        </w:rPr>
      </w:pPr>
      <w:r w:rsidRPr="0056288C">
        <w:rPr>
          <w:rFonts w:ascii="Arial" w:hAnsi="Arial" w:cs="Arial"/>
          <w:i/>
          <w:sz w:val="24"/>
          <w:szCs w:val="24"/>
        </w:rPr>
        <w:t>3.</w:t>
      </w:r>
      <w:r w:rsidR="00FE1086" w:rsidRPr="0056288C">
        <w:rPr>
          <w:rFonts w:ascii="Arial" w:hAnsi="Arial" w:cs="Arial"/>
          <w:i/>
          <w:sz w:val="24"/>
          <w:szCs w:val="24"/>
        </w:rPr>
        <w:t>3</w:t>
      </w:r>
      <w:r w:rsidRPr="0056288C">
        <w:rPr>
          <w:rFonts w:ascii="Arial" w:hAnsi="Arial" w:cs="Arial"/>
          <w:i/>
          <w:sz w:val="24"/>
          <w:szCs w:val="24"/>
        </w:rPr>
        <w:t xml:space="preserve">. </w:t>
      </w:r>
      <w:r w:rsidR="00E30754" w:rsidRPr="0056288C">
        <w:rPr>
          <w:rFonts w:ascii="Arial" w:hAnsi="Arial" w:cs="Arial"/>
          <w:i/>
          <w:sz w:val="24"/>
          <w:szCs w:val="24"/>
        </w:rPr>
        <w:t xml:space="preserve">New sampling design information in datasets </w:t>
      </w:r>
    </w:p>
    <w:p w:rsidR="00500A29" w:rsidRPr="0056288C" w:rsidRDefault="004D64A5" w:rsidP="008A0411">
      <w:pPr>
        <w:spacing w:before="120" w:after="0" w:line="360" w:lineRule="auto"/>
        <w:jc w:val="both"/>
        <w:rPr>
          <w:rFonts w:ascii="Arial" w:hAnsi="Arial" w:cs="Arial"/>
          <w:sz w:val="24"/>
          <w:szCs w:val="24"/>
        </w:rPr>
      </w:pPr>
      <w:r>
        <w:rPr>
          <w:rFonts w:ascii="Arial" w:hAnsi="Arial" w:cs="Arial"/>
          <w:sz w:val="24"/>
          <w:szCs w:val="24"/>
        </w:rPr>
        <w:t>T</w:t>
      </w:r>
      <w:r w:rsidR="005F3E25" w:rsidRPr="0056288C">
        <w:rPr>
          <w:rFonts w:ascii="Arial" w:hAnsi="Arial" w:cs="Arial"/>
          <w:sz w:val="24"/>
          <w:szCs w:val="24"/>
        </w:rPr>
        <w:t xml:space="preserve">o </w:t>
      </w:r>
      <w:r w:rsidR="00A65D59" w:rsidRPr="0056288C">
        <w:rPr>
          <w:rFonts w:ascii="Arial" w:hAnsi="Arial" w:cs="Arial"/>
          <w:sz w:val="24"/>
          <w:szCs w:val="24"/>
        </w:rPr>
        <w:t xml:space="preserve">correctly estimate variance </w:t>
      </w:r>
      <w:r>
        <w:rPr>
          <w:rFonts w:ascii="Arial" w:hAnsi="Arial" w:cs="Arial"/>
          <w:sz w:val="24"/>
          <w:szCs w:val="24"/>
        </w:rPr>
        <w:t>as regards</w:t>
      </w:r>
      <w:r w:rsidR="00A65D59">
        <w:rPr>
          <w:rFonts w:ascii="Arial" w:hAnsi="Arial" w:cs="Arial"/>
          <w:sz w:val="24"/>
          <w:szCs w:val="24"/>
        </w:rPr>
        <w:t xml:space="preserve"> the first two reasons for the </w:t>
      </w:r>
      <w:r w:rsidR="00153B19" w:rsidRPr="0056288C">
        <w:rPr>
          <w:rFonts w:ascii="Arial" w:hAnsi="Arial" w:cs="Arial"/>
          <w:sz w:val="24"/>
          <w:szCs w:val="24"/>
        </w:rPr>
        <w:t xml:space="preserve">differences </w:t>
      </w:r>
      <w:r>
        <w:rPr>
          <w:rFonts w:ascii="Arial" w:hAnsi="Arial" w:cs="Arial"/>
          <w:sz w:val="24"/>
          <w:szCs w:val="24"/>
        </w:rPr>
        <w:t>in</w:t>
      </w:r>
      <w:r w:rsidR="00153B19" w:rsidRPr="0056288C">
        <w:rPr>
          <w:rFonts w:ascii="Arial" w:hAnsi="Arial" w:cs="Arial"/>
          <w:sz w:val="24"/>
          <w:szCs w:val="24"/>
        </w:rPr>
        <w:t xml:space="preserve"> relative standard errors presented in Table 1</w:t>
      </w:r>
      <w:r w:rsidR="005F3E25" w:rsidRPr="0056288C">
        <w:rPr>
          <w:rFonts w:ascii="Arial" w:hAnsi="Arial" w:cs="Arial"/>
          <w:sz w:val="24"/>
          <w:szCs w:val="24"/>
        </w:rPr>
        <w:t>, additional sampling design information</w:t>
      </w:r>
      <w:r w:rsidR="003859D4">
        <w:rPr>
          <w:rFonts w:ascii="Arial" w:hAnsi="Arial" w:cs="Arial"/>
          <w:sz w:val="24"/>
          <w:szCs w:val="24"/>
        </w:rPr>
        <w:t xml:space="preserve"> should be included</w:t>
      </w:r>
      <w:r w:rsidR="005F3E25" w:rsidRPr="0056288C">
        <w:rPr>
          <w:rFonts w:ascii="Arial" w:hAnsi="Arial" w:cs="Arial"/>
          <w:sz w:val="24"/>
          <w:szCs w:val="24"/>
        </w:rPr>
        <w:t xml:space="preserve"> in datasets starting with 2020.</w:t>
      </w:r>
      <w:r w:rsidR="009136F9" w:rsidRPr="0056288C">
        <w:rPr>
          <w:rFonts w:ascii="Arial" w:hAnsi="Arial" w:cs="Arial"/>
          <w:sz w:val="24"/>
          <w:szCs w:val="24"/>
        </w:rPr>
        <w:t xml:space="preserve"> </w:t>
      </w:r>
      <w:r w:rsidR="00205F88" w:rsidRPr="0056288C">
        <w:rPr>
          <w:rFonts w:ascii="Arial" w:hAnsi="Arial" w:cs="Arial"/>
          <w:sz w:val="24"/>
          <w:szCs w:val="24"/>
        </w:rPr>
        <w:t xml:space="preserve">Depending on the national sampling design, </w:t>
      </w:r>
      <w:r w:rsidR="00340FD2">
        <w:rPr>
          <w:rFonts w:ascii="Arial" w:hAnsi="Arial" w:cs="Arial"/>
          <w:sz w:val="24"/>
          <w:szCs w:val="24"/>
        </w:rPr>
        <w:t xml:space="preserve">the </w:t>
      </w:r>
      <w:r w:rsidR="00205F88" w:rsidRPr="0056288C">
        <w:rPr>
          <w:rFonts w:ascii="Arial" w:hAnsi="Arial" w:cs="Arial"/>
          <w:sz w:val="24"/>
          <w:szCs w:val="24"/>
        </w:rPr>
        <w:t xml:space="preserve">information </w:t>
      </w:r>
      <w:r w:rsidR="00340FD2">
        <w:rPr>
          <w:rFonts w:ascii="Arial" w:hAnsi="Arial" w:cs="Arial"/>
          <w:sz w:val="24"/>
          <w:szCs w:val="24"/>
        </w:rPr>
        <w:t>concerned should cover</w:t>
      </w:r>
      <w:r w:rsidR="00205F88" w:rsidRPr="0056288C">
        <w:rPr>
          <w:rFonts w:ascii="Arial" w:hAnsi="Arial" w:cs="Arial"/>
          <w:sz w:val="24"/>
          <w:szCs w:val="24"/>
        </w:rPr>
        <w:t xml:space="preserve"> all</w:t>
      </w:r>
      <w:r w:rsidR="00F57736">
        <w:rPr>
          <w:rFonts w:ascii="Arial" w:hAnsi="Arial" w:cs="Arial"/>
          <w:sz w:val="24"/>
          <w:szCs w:val="24"/>
        </w:rPr>
        <w:t xml:space="preserve"> fields</w:t>
      </w:r>
      <w:r w:rsidR="00205F88" w:rsidRPr="0056288C">
        <w:rPr>
          <w:rFonts w:ascii="Arial" w:hAnsi="Arial" w:cs="Arial"/>
          <w:sz w:val="24"/>
          <w:szCs w:val="24"/>
        </w:rPr>
        <w:t xml:space="preserve">, </w:t>
      </w:r>
      <w:r w:rsidR="00F57736">
        <w:rPr>
          <w:rFonts w:ascii="Arial" w:hAnsi="Arial" w:cs="Arial"/>
          <w:sz w:val="24"/>
          <w:szCs w:val="24"/>
        </w:rPr>
        <w:t xml:space="preserve">a number of fields </w:t>
      </w:r>
      <w:r w:rsidR="003859D4">
        <w:rPr>
          <w:rFonts w:ascii="Arial" w:hAnsi="Arial" w:cs="Arial"/>
          <w:sz w:val="24"/>
          <w:szCs w:val="24"/>
        </w:rPr>
        <w:t xml:space="preserve">or </w:t>
      </w:r>
      <w:r w:rsidR="00F57736">
        <w:rPr>
          <w:rFonts w:ascii="Arial" w:hAnsi="Arial" w:cs="Arial"/>
          <w:sz w:val="24"/>
          <w:szCs w:val="24"/>
        </w:rPr>
        <w:t>just</w:t>
      </w:r>
      <w:r w:rsidR="003859D4">
        <w:rPr>
          <w:rFonts w:ascii="Arial" w:hAnsi="Arial" w:cs="Arial"/>
          <w:sz w:val="24"/>
          <w:szCs w:val="24"/>
        </w:rPr>
        <w:t xml:space="preserve"> one</w:t>
      </w:r>
      <w:r w:rsidR="007C33D4" w:rsidRPr="0056288C">
        <w:rPr>
          <w:rFonts w:ascii="Arial" w:hAnsi="Arial" w:cs="Arial"/>
          <w:sz w:val="24"/>
          <w:szCs w:val="24"/>
        </w:rPr>
        <w:t>. The</w:t>
      </w:r>
      <w:r w:rsidR="00DD403B" w:rsidRPr="0056288C">
        <w:rPr>
          <w:rFonts w:ascii="Arial" w:hAnsi="Arial" w:cs="Arial"/>
          <w:sz w:val="24"/>
          <w:szCs w:val="24"/>
        </w:rPr>
        <w:t xml:space="preserve"> fields</w:t>
      </w:r>
      <w:r w:rsidR="007C33D4" w:rsidRPr="0056288C">
        <w:rPr>
          <w:rFonts w:ascii="Arial" w:hAnsi="Arial" w:cs="Arial"/>
          <w:sz w:val="24"/>
          <w:szCs w:val="24"/>
        </w:rPr>
        <w:t xml:space="preserve"> </w:t>
      </w:r>
      <w:r w:rsidR="00DD403B" w:rsidRPr="0056288C">
        <w:rPr>
          <w:rFonts w:ascii="Arial" w:hAnsi="Arial" w:cs="Arial"/>
          <w:sz w:val="24"/>
          <w:szCs w:val="24"/>
        </w:rPr>
        <w:t>concern</w:t>
      </w:r>
      <w:r w:rsidR="007C33D4" w:rsidRPr="0056288C">
        <w:rPr>
          <w:rFonts w:ascii="Arial" w:hAnsi="Arial" w:cs="Arial"/>
          <w:sz w:val="24"/>
          <w:szCs w:val="24"/>
        </w:rPr>
        <w:t xml:space="preserve"> primary strat</w:t>
      </w:r>
      <w:r w:rsidR="007F52D8">
        <w:rPr>
          <w:rFonts w:ascii="Arial" w:hAnsi="Arial" w:cs="Arial"/>
          <w:sz w:val="24"/>
          <w:szCs w:val="24"/>
        </w:rPr>
        <w:t>a</w:t>
      </w:r>
      <w:r w:rsidR="007C33D4" w:rsidRPr="0056288C">
        <w:rPr>
          <w:rFonts w:ascii="Arial" w:hAnsi="Arial" w:cs="Arial"/>
          <w:sz w:val="24"/>
          <w:szCs w:val="24"/>
        </w:rPr>
        <w:t>, primary sampling unit</w:t>
      </w:r>
      <w:r w:rsidR="007F52D8">
        <w:rPr>
          <w:rFonts w:ascii="Arial" w:hAnsi="Arial" w:cs="Arial"/>
          <w:sz w:val="24"/>
          <w:szCs w:val="24"/>
        </w:rPr>
        <w:t>s (PSUs)</w:t>
      </w:r>
      <w:r w:rsidR="007C33D4" w:rsidRPr="0056288C">
        <w:rPr>
          <w:rFonts w:ascii="Arial" w:hAnsi="Arial" w:cs="Arial"/>
          <w:sz w:val="24"/>
          <w:szCs w:val="24"/>
        </w:rPr>
        <w:t>, secondary sampling unit</w:t>
      </w:r>
      <w:r w:rsidR="007F52D8">
        <w:rPr>
          <w:rFonts w:ascii="Arial" w:hAnsi="Arial" w:cs="Arial"/>
          <w:sz w:val="24"/>
          <w:szCs w:val="24"/>
        </w:rPr>
        <w:t>s</w:t>
      </w:r>
      <w:r w:rsidR="007C33D4" w:rsidRPr="0056288C">
        <w:rPr>
          <w:rFonts w:ascii="Arial" w:hAnsi="Arial" w:cs="Arial"/>
          <w:sz w:val="24"/>
          <w:szCs w:val="24"/>
        </w:rPr>
        <w:t xml:space="preserve"> </w:t>
      </w:r>
      <w:r w:rsidR="007F52D8">
        <w:rPr>
          <w:rFonts w:ascii="Arial" w:hAnsi="Arial" w:cs="Arial"/>
          <w:sz w:val="24"/>
          <w:szCs w:val="24"/>
        </w:rPr>
        <w:t xml:space="preserve">(SSUs) </w:t>
      </w:r>
      <w:r w:rsidR="007C33D4" w:rsidRPr="0056288C">
        <w:rPr>
          <w:rFonts w:ascii="Arial" w:hAnsi="Arial" w:cs="Arial"/>
          <w:sz w:val="24"/>
          <w:szCs w:val="24"/>
        </w:rPr>
        <w:t>and the order of selection of the units.</w:t>
      </w:r>
      <w:r w:rsidR="00DB4BDB" w:rsidRPr="0056288C">
        <w:rPr>
          <w:rFonts w:ascii="Arial" w:hAnsi="Arial" w:cs="Arial"/>
          <w:sz w:val="24"/>
          <w:szCs w:val="24"/>
        </w:rPr>
        <w:t xml:space="preserve"> It is planned that the primary strat</w:t>
      </w:r>
      <w:r w:rsidR="007F52D8">
        <w:rPr>
          <w:rFonts w:ascii="Arial" w:hAnsi="Arial" w:cs="Arial"/>
          <w:sz w:val="24"/>
          <w:szCs w:val="24"/>
        </w:rPr>
        <w:t>a</w:t>
      </w:r>
      <w:r w:rsidR="00DB4BDB" w:rsidRPr="0056288C">
        <w:rPr>
          <w:rFonts w:ascii="Arial" w:hAnsi="Arial" w:cs="Arial"/>
          <w:sz w:val="24"/>
          <w:szCs w:val="24"/>
        </w:rPr>
        <w:t xml:space="preserve"> </w:t>
      </w:r>
      <w:r w:rsidR="00540632">
        <w:rPr>
          <w:rFonts w:ascii="Arial" w:hAnsi="Arial" w:cs="Arial"/>
          <w:sz w:val="24"/>
          <w:szCs w:val="24"/>
        </w:rPr>
        <w:t xml:space="preserve">should </w:t>
      </w:r>
      <w:r w:rsidR="00E969F1" w:rsidRPr="0056288C">
        <w:rPr>
          <w:rFonts w:ascii="Arial" w:hAnsi="Arial" w:cs="Arial"/>
          <w:sz w:val="24"/>
          <w:szCs w:val="24"/>
        </w:rPr>
        <w:t>also record</w:t>
      </w:r>
      <w:r w:rsidR="00DB4BDB" w:rsidRPr="0056288C">
        <w:rPr>
          <w:rFonts w:ascii="Arial" w:hAnsi="Arial" w:cs="Arial"/>
          <w:sz w:val="24"/>
          <w:szCs w:val="24"/>
        </w:rPr>
        <w:t xml:space="preserve"> self-representing </w:t>
      </w:r>
      <w:r w:rsidR="007F52D8">
        <w:rPr>
          <w:rFonts w:ascii="Arial" w:hAnsi="Arial" w:cs="Arial"/>
          <w:sz w:val="24"/>
          <w:szCs w:val="24"/>
        </w:rPr>
        <w:t>PSUs</w:t>
      </w:r>
      <w:r w:rsidR="00DB4BDB" w:rsidRPr="0056288C">
        <w:rPr>
          <w:rStyle w:val="FootnoteReference"/>
          <w:rFonts w:ascii="Arial" w:hAnsi="Arial" w:cs="Arial"/>
          <w:sz w:val="24"/>
          <w:szCs w:val="24"/>
        </w:rPr>
        <w:footnoteReference w:id="5"/>
      </w:r>
      <w:r w:rsidR="00DB4BDB" w:rsidRPr="0056288C">
        <w:rPr>
          <w:rFonts w:ascii="Arial" w:hAnsi="Arial" w:cs="Arial"/>
          <w:sz w:val="24"/>
          <w:szCs w:val="24"/>
        </w:rPr>
        <w:t xml:space="preserve"> </w:t>
      </w:r>
      <w:r w:rsidR="00540632">
        <w:rPr>
          <w:rFonts w:ascii="Arial" w:hAnsi="Arial" w:cs="Arial"/>
          <w:sz w:val="24"/>
          <w:szCs w:val="24"/>
        </w:rPr>
        <w:t>and</w:t>
      </w:r>
      <w:r w:rsidR="00DB4BDB" w:rsidRPr="0056288C">
        <w:rPr>
          <w:rFonts w:ascii="Arial" w:hAnsi="Arial" w:cs="Arial"/>
          <w:sz w:val="24"/>
          <w:szCs w:val="24"/>
        </w:rPr>
        <w:t xml:space="preserve"> </w:t>
      </w:r>
      <w:r w:rsidR="00E969F1" w:rsidRPr="0056288C">
        <w:rPr>
          <w:rFonts w:ascii="Arial" w:hAnsi="Arial" w:cs="Arial"/>
          <w:sz w:val="24"/>
          <w:szCs w:val="24"/>
        </w:rPr>
        <w:t xml:space="preserve">collapsed </w:t>
      </w:r>
      <w:r w:rsidR="00DB4BDB" w:rsidRPr="0056288C">
        <w:rPr>
          <w:rFonts w:ascii="Arial" w:hAnsi="Arial" w:cs="Arial"/>
          <w:sz w:val="24"/>
          <w:szCs w:val="24"/>
        </w:rPr>
        <w:t xml:space="preserve">strata </w:t>
      </w:r>
      <w:r w:rsidR="00E969F1" w:rsidRPr="0056288C">
        <w:rPr>
          <w:rFonts w:ascii="Arial" w:hAnsi="Arial" w:cs="Arial"/>
          <w:sz w:val="24"/>
          <w:szCs w:val="24"/>
        </w:rPr>
        <w:t>with</w:t>
      </w:r>
      <w:r w:rsidR="00DB4BDB" w:rsidRPr="0056288C">
        <w:rPr>
          <w:rFonts w:ascii="Arial" w:hAnsi="Arial" w:cs="Arial"/>
          <w:sz w:val="24"/>
          <w:szCs w:val="24"/>
        </w:rPr>
        <w:t xml:space="preserve"> single primary sampling unit</w:t>
      </w:r>
      <w:r w:rsidR="00E969F1" w:rsidRPr="0056288C">
        <w:rPr>
          <w:rFonts w:ascii="Arial" w:hAnsi="Arial" w:cs="Arial"/>
          <w:sz w:val="24"/>
          <w:szCs w:val="24"/>
        </w:rPr>
        <w:t>s.</w:t>
      </w:r>
      <w:r w:rsidR="007C33D4" w:rsidRPr="0056288C">
        <w:rPr>
          <w:rFonts w:ascii="Arial" w:hAnsi="Arial" w:cs="Arial"/>
          <w:sz w:val="24"/>
          <w:szCs w:val="24"/>
        </w:rPr>
        <w:t xml:space="preserve"> Information on the order of selection of sampling units is important for variance estimation</w:t>
      </w:r>
      <w:r w:rsidR="00540632">
        <w:rPr>
          <w:rFonts w:ascii="Arial" w:hAnsi="Arial" w:cs="Arial"/>
          <w:sz w:val="24"/>
          <w:szCs w:val="24"/>
        </w:rPr>
        <w:t>,</w:t>
      </w:r>
      <w:r w:rsidR="007C33D4" w:rsidRPr="0056288C">
        <w:rPr>
          <w:rFonts w:ascii="Arial" w:hAnsi="Arial" w:cs="Arial"/>
          <w:sz w:val="24"/>
          <w:szCs w:val="24"/>
        </w:rPr>
        <w:t xml:space="preserve"> as systematic</w:t>
      </w:r>
      <w:r w:rsidR="00540632">
        <w:rPr>
          <w:rFonts w:ascii="Arial" w:hAnsi="Arial" w:cs="Arial"/>
          <w:sz w:val="24"/>
          <w:szCs w:val="24"/>
        </w:rPr>
        <w:t>ally</w:t>
      </w:r>
      <w:r w:rsidR="007C33D4" w:rsidRPr="0056288C">
        <w:rPr>
          <w:rFonts w:ascii="Arial" w:hAnsi="Arial" w:cs="Arial"/>
          <w:sz w:val="24"/>
          <w:szCs w:val="24"/>
        </w:rPr>
        <w:t xml:space="preserve"> drawing from a judiciously ordered sampling frame </w:t>
      </w:r>
      <w:r w:rsidR="007F52D8">
        <w:rPr>
          <w:rFonts w:ascii="Arial" w:hAnsi="Arial" w:cs="Arial"/>
          <w:sz w:val="24"/>
          <w:szCs w:val="24"/>
        </w:rPr>
        <w:t>might</w:t>
      </w:r>
      <w:r w:rsidR="007C33D4" w:rsidRPr="0056288C">
        <w:rPr>
          <w:rFonts w:ascii="Arial" w:hAnsi="Arial" w:cs="Arial"/>
          <w:sz w:val="24"/>
          <w:szCs w:val="24"/>
        </w:rPr>
        <w:t xml:space="preserve"> substantially </w:t>
      </w:r>
      <w:r w:rsidR="00540632">
        <w:rPr>
          <w:rFonts w:ascii="Arial" w:hAnsi="Arial" w:cs="Arial"/>
          <w:sz w:val="24"/>
          <w:szCs w:val="24"/>
        </w:rPr>
        <w:t>reduce</w:t>
      </w:r>
      <w:r w:rsidR="007C33D4" w:rsidRPr="0056288C">
        <w:rPr>
          <w:rFonts w:ascii="Arial" w:hAnsi="Arial" w:cs="Arial"/>
          <w:sz w:val="24"/>
          <w:szCs w:val="24"/>
        </w:rPr>
        <w:t xml:space="preserve"> sampling errors. Information on the order of sampling units is relevant only </w:t>
      </w:r>
      <w:r w:rsidR="00C20E6B">
        <w:rPr>
          <w:rFonts w:ascii="Arial" w:hAnsi="Arial" w:cs="Arial"/>
          <w:sz w:val="24"/>
          <w:szCs w:val="24"/>
        </w:rPr>
        <w:t>if</w:t>
      </w:r>
      <w:r w:rsidR="007C33D4" w:rsidRPr="0056288C">
        <w:rPr>
          <w:rFonts w:ascii="Arial" w:hAnsi="Arial" w:cs="Arial"/>
          <w:sz w:val="24"/>
          <w:szCs w:val="24"/>
        </w:rPr>
        <w:t xml:space="preserve"> the order is</w:t>
      </w:r>
      <w:r w:rsidR="006D2AE4" w:rsidRPr="0056288C">
        <w:rPr>
          <w:rFonts w:ascii="Arial" w:hAnsi="Arial" w:cs="Arial"/>
          <w:sz w:val="24"/>
          <w:szCs w:val="24"/>
        </w:rPr>
        <w:t xml:space="preserve"> </w:t>
      </w:r>
      <w:r w:rsidR="00DF1255">
        <w:rPr>
          <w:rFonts w:ascii="Arial" w:hAnsi="Arial" w:cs="Arial"/>
          <w:sz w:val="24"/>
          <w:szCs w:val="24"/>
        </w:rPr>
        <w:t>determined by</w:t>
      </w:r>
      <w:r w:rsidR="007C33D4" w:rsidRPr="0056288C">
        <w:rPr>
          <w:rFonts w:ascii="Arial" w:hAnsi="Arial" w:cs="Arial"/>
          <w:sz w:val="24"/>
          <w:szCs w:val="24"/>
        </w:rPr>
        <w:t xml:space="preserve"> a variable correlated with the </w:t>
      </w:r>
      <w:r w:rsidR="004C16EB">
        <w:rPr>
          <w:rFonts w:ascii="Arial" w:hAnsi="Arial" w:cs="Arial"/>
          <w:sz w:val="24"/>
          <w:szCs w:val="24"/>
        </w:rPr>
        <w:t xml:space="preserve">main </w:t>
      </w:r>
      <w:r w:rsidR="007C33D4" w:rsidRPr="0056288C">
        <w:rPr>
          <w:rFonts w:ascii="Arial" w:hAnsi="Arial" w:cs="Arial"/>
          <w:sz w:val="24"/>
          <w:szCs w:val="24"/>
        </w:rPr>
        <w:t xml:space="preserve">variables of interest.  </w:t>
      </w:r>
    </w:p>
    <w:p w:rsidR="00B61819" w:rsidRPr="0056288C" w:rsidRDefault="005F2B4F" w:rsidP="008A0411">
      <w:pPr>
        <w:spacing w:before="120" w:after="0" w:line="360" w:lineRule="auto"/>
        <w:jc w:val="both"/>
        <w:rPr>
          <w:rFonts w:ascii="Arial" w:hAnsi="Arial" w:cs="Arial"/>
          <w:sz w:val="24"/>
          <w:szCs w:val="24"/>
        </w:rPr>
      </w:pPr>
      <w:r w:rsidRPr="0056288C">
        <w:rPr>
          <w:rFonts w:ascii="Arial" w:hAnsi="Arial" w:cs="Arial"/>
          <w:color w:val="000000"/>
          <w:sz w:val="24"/>
          <w:szCs w:val="24"/>
        </w:rPr>
        <w:t xml:space="preserve">The </w:t>
      </w:r>
      <w:r w:rsidR="003859D4">
        <w:rPr>
          <w:rFonts w:ascii="Arial" w:hAnsi="Arial" w:cs="Arial"/>
          <w:color w:val="000000"/>
          <w:sz w:val="24"/>
          <w:szCs w:val="24"/>
        </w:rPr>
        <w:t xml:space="preserve">proposal for a </w:t>
      </w:r>
      <w:r w:rsidRPr="0056288C">
        <w:rPr>
          <w:rFonts w:ascii="Arial" w:hAnsi="Arial" w:cs="Arial"/>
          <w:color w:val="000000"/>
          <w:sz w:val="24"/>
          <w:szCs w:val="24"/>
        </w:rPr>
        <w:t xml:space="preserve">Framework Regulation on Integrated Farm Statistics </w:t>
      </w:r>
      <w:r w:rsidR="000C55CE" w:rsidRPr="000C55CE">
        <w:rPr>
          <w:rFonts w:ascii="Arial" w:hAnsi="Arial" w:cs="Arial"/>
          <w:color w:val="000000"/>
          <w:sz w:val="24"/>
          <w:szCs w:val="24"/>
        </w:rPr>
        <w:t>establishes a framework for European statistics at the level of agricultural holdings where variables to be collected are grouped into core and modules</w:t>
      </w:r>
      <w:r w:rsidR="000C55CE">
        <w:rPr>
          <w:rFonts w:ascii="Arial" w:hAnsi="Arial" w:cs="Arial"/>
          <w:color w:val="000000"/>
          <w:sz w:val="24"/>
          <w:szCs w:val="24"/>
        </w:rPr>
        <w:t xml:space="preserve">. </w:t>
      </w:r>
      <w:r w:rsidR="00500A29" w:rsidRPr="0056288C">
        <w:rPr>
          <w:rFonts w:ascii="Arial" w:hAnsi="Arial" w:cs="Arial"/>
          <w:sz w:val="24"/>
          <w:szCs w:val="24"/>
        </w:rPr>
        <w:t>Besides multi-stage sampling</w:t>
      </w:r>
      <w:r w:rsidR="009B6CA1">
        <w:rPr>
          <w:rFonts w:ascii="Arial" w:hAnsi="Arial" w:cs="Arial"/>
          <w:sz w:val="24"/>
          <w:szCs w:val="24"/>
        </w:rPr>
        <w:t xml:space="preserve">, </w:t>
      </w:r>
      <w:r w:rsidR="00BC5BAA" w:rsidRPr="0056288C">
        <w:rPr>
          <w:rFonts w:ascii="Arial" w:hAnsi="Arial" w:cs="Arial"/>
          <w:sz w:val="24"/>
          <w:szCs w:val="24"/>
        </w:rPr>
        <w:t xml:space="preserve">it is expected that </w:t>
      </w:r>
      <w:r w:rsidR="00CF66D0" w:rsidRPr="0056288C">
        <w:rPr>
          <w:rFonts w:ascii="Arial" w:hAnsi="Arial" w:cs="Arial"/>
          <w:sz w:val="24"/>
          <w:szCs w:val="24"/>
        </w:rPr>
        <w:t xml:space="preserve">some </w:t>
      </w:r>
      <w:r w:rsidR="008B777D" w:rsidRPr="0056288C">
        <w:rPr>
          <w:rFonts w:ascii="Arial" w:hAnsi="Arial" w:cs="Arial"/>
          <w:sz w:val="24"/>
          <w:szCs w:val="24"/>
        </w:rPr>
        <w:t xml:space="preserve">IFS </w:t>
      </w:r>
      <w:r w:rsidR="003859D4">
        <w:rPr>
          <w:rFonts w:ascii="Arial" w:hAnsi="Arial" w:cs="Arial"/>
          <w:sz w:val="24"/>
          <w:szCs w:val="24"/>
        </w:rPr>
        <w:t>data collections</w:t>
      </w:r>
      <w:r w:rsidR="008B777D" w:rsidRPr="0056288C">
        <w:rPr>
          <w:rFonts w:ascii="Arial" w:hAnsi="Arial" w:cs="Arial"/>
          <w:sz w:val="24"/>
          <w:szCs w:val="24"/>
        </w:rPr>
        <w:t xml:space="preserve"> </w:t>
      </w:r>
      <w:r w:rsidR="00CF66D0" w:rsidRPr="0056288C">
        <w:rPr>
          <w:rFonts w:ascii="Arial" w:hAnsi="Arial" w:cs="Arial"/>
          <w:sz w:val="24"/>
          <w:szCs w:val="24"/>
        </w:rPr>
        <w:t xml:space="preserve">will be based on </w:t>
      </w:r>
      <w:r w:rsidR="00500A29" w:rsidRPr="0056288C">
        <w:rPr>
          <w:rFonts w:ascii="Arial" w:hAnsi="Arial" w:cs="Arial"/>
          <w:sz w:val="24"/>
          <w:szCs w:val="24"/>
        </w:rPr>
        <w:t>multi-phase sampling. T</w:t>
      </w:r>
      <w:r w:rsidR="00B61819" w:rsidRPr="0056288C">
        <w:rPr>
          <w:rFonts w:ascii="Arial" w:hAnsi="Arial" w:cs="Arial"/>
          <w:sz w:val="24"/>
          <w:szCs w:val="24"/>
        </w:rPr>
        <w:t xml:space="preserve">here are at least two fundamental differences </w:t>
      </w:r>
      <w:r w:rsidR="00F06F56">
        <w:rPr>
          <w:rFonts w:ascii="Arial" w:hAnsi="Arial" w:cs="Arial"/>
          <w:sz w:val="24"/>
          <w:szCs w:val="24"/>
        </w:rPr>
        <w:t>between</w:t>
      </w:r>
      <w:r w:rsidR="00B61819" w:rsidRPr="0056288C">
        <w:rPr>
          <w:rFonts w:ascii="Arial" w:hAnsi="Arial" w:cs="Arial"/>
          <w:sz w:val="24"/>
          <w:szCs w:val="24"/>
        </w:rPr>
        <w:t xml:space="preserve"> </w:t>
      </w:r>
      <w:r w:rsidR="00D77EFD" w:rsidRPr="0056288C">
        <w:rPr>
          <w:rFonts w:ascii="Arial" w:hAnsi="Arial" w:cs="Arial"/>
          <w:sz w:val="24"/>
          <w:szCs w:val="24"/>
        </w:rPr>
        <w:t>multi-stage and multi-phase sampling</w:t>
      </w:r>
      <w:r w:rsidR="00B61819" w:rsidRPr="0056288C">
        <w:rPr>
          <w:rFonts w:ascii="Arial" w:hAnsi="Arial" w:cs="Arial"/>
          <w:sz w:val="24"/>
          <w:szCs w:val="24"/>
        </w:rPr>
        <w:t>:</w:t>
      </w:r>
    </w:p>
    <w:p w:rsidR="00B61819" w:rsidRPr="0056288C" w:rsidRDefault="00B61819" w:rsidP="008A0411">
      <w:pPr>
        <w:pStyle w:val="ListParagraph"/>
        <w:numPr>
          <w:ilvl w:val="0"/>
          <w:numId w:val="6"/>
        </w:numPr>
        <w:spacing w:before="120" w:after="0" w:line="360" w:lineRule="auto"/>
        <w:contextualSpacing w:val="0"/>
        <w:jc w:val="both"/>
        <w:rPr>
          <w:rFonts w:ascii="Arial" w:hAnsi="Arial" w:cs="Arial"/>
          <w:sz w:val="24"/>
          <w:szCs w:val="24"/>
        </w:rPr>
      </w:pPr>
      <w:r w:rsidRPr="0056288C">
        <w:rPr>
          <w:rFonts w:ascii="Arial" w:hAnsi="Arial" w:cs="Arial"/>
          <w:sz w:val="24"/>
          <w:szCs w:val="24"/>
        </w:rPr>
        <w:t xml:space="preserve">In </w:t>
      </w:r>
      <w:r w:rsidR="007B1DD1" w:rsidRPr="0056288C">
        <w:rPr>
          <w:rFonts w:ascii="Arial" w:hAnsi="Arial" w:cs="Arial"/>
          <w:sz w:val="24"/>
          <w:szCs w:val="24"/>
        </w:rPr>
        <w:t>multi</w:t>
      </w:r>
      <w:r w:rsidRPr="0056288C">
        <w:rPr>
          <w:rFonts w:ascii="Arial" w:hAnsi="Arial" w:cs="Arial"/>
          <w:sz w:val="24"/>
          <w:szCs w:val="24"/>
        </w:rPr>
        <w:t xml:space="preserve">-stage sampling, the units of selection are generally different </w:t>
      </w:r>
      <w:r w:rsidR="007C752D">
        <w:rPr>
          <w:rFonts w:ascii="Arial" w:hAnsi="Arial" w:cs="Arial"/>
          <w:sz w:val="24"/>
          <w:szCs w:val="24"/>
        </w:rPr>
        <w:t>at</w:t>
      </w:r>
      <w:r w:rsidRPr="0056288C">
        <w:rPr>
          <w:rFonts w:ascii="Arial" w:hAnsi="Arial" w:cs="Arial"/>
          <w:sz w:val="24"/>
          <w:szCs w:val="24"/>
        </w:rPr>
        <w:t xml:space="preserve"> different stages, forming some kind of hierarchy. Most frequently, this hierarchy is determined by different levels of spatial units (e.g. enumeration areas, </w:t>
      </w:r>
      <w:r w:rsidR="00500A29" w:rsidRPr="0056288C">
        <w:rPr>
          <w:rFonts w:ascii="Arial" w:hAnsi="Arial" w:cs="Arial"/>
          <w:sz w:val="24"/>
          <w:szCs w:val="24"/>
        </w:rPr>
        <w:t xml:space="preserve">holdings). </w:t>
      </w:r>
      <w:r w:rsidR="003859D4">
        <w:rPr>
          <w:rFonts w:ascii="Arial" w:hAnsi="Arial" w:cs="Arial"/>
          <w:sz w:val="24"/>
          <w:szCs w:val="24"/>
        </w:rPr>
        <w:t>In</w:t>
      </w:r>
      <w:r w:rsidR="00500A29" w:rsidRPr="0056288C">
        <w:rPr>
          <w:rFonts w:ascii="Arial" w:hAnsi="Arial" w:cs="Arial"/>
          <w:sz w:val="24"/>
          <w:szCs w:val="24"/>
        </w:rPr>
        <w:t xml:space="preserve"> </w:t>
      </w:r>
      <w:r w:rsidR="007B1DD1" w:rsidRPr="0056288C">
        <w:rPr>
          <w:rFonts w:ascii="Arial" w:hAnsi="Arial" w:cs="Arial"/>
          <w:sz w:val="24"/>
          <w:szCs w:val="24"/>
        </w:rPr>
        <w:t>multi</w:t>
      </w:r>
      <w:r w:rsidRPr="0056288C">
        <w:rPr>
          <w:rFonts w:ascii="Arial" w:hAnsi="Arial" w:cs="Arial"/>
          <w:sz w:val="24"/>
          <w:szCs w:val="24"/>
        </w:rPr>
        <w:t xml:space="preserve">-phase sampling, </w:t>
      </w:r>
      <w:r w:rsidR="007C752D">
        <w:rPr>
          <w:rFonts w:ascii="Arial" w:hAnsi="Arial" w:cs="Arial"/>
          <w:sz w:val="24"/>
          <w:szCs w:val="24"/>
        </w:rPr>
        <w:t xml:space="preserve">on the other hand, </w:t>
      </w:r>
      <w:r w:rsidRPr="0056288C">
        <w:rPr>
          <w:rFonts w:ascii="Arial" w:hAnsi="Arial" w:cs="Arial"/>
          <w:sz w:val="24"/>
          <w:szCs w:val="24"/>
        </w:rPr>
        <w:t xml:space="preserve">selection units are the same at each phase. </w:t>
      </w:r>
    </w:p>
    <w:p w:rsidR="00B61819" w:rsidRPr="0056288C" w:rsidRDefault="00B61819" w:rsidP="008A0411">
      <w:pPr>
        <w:pStyle w:val="ListParagraph"/>
        <w:numPr>
          <w:ilvl w:val="0"/>
          <w:numId w:val="6"/>
        </w:numPr>
        <w:spacing w:before="120" w:after="0" w:line="360" w:lineRule="auto"/>
        <w:contextualSpacing w:val="0"/>
        <w:jc w:val="both"/>
        <w:rPr>
          <w:rFonts w:ascii="Arial" w:hAnsi="Arial" w:cs="Arial"/>
          <w:sz w:val="24"/>
          <w:szCs w:val="24"/>
        </w:rPr>
      </w:pPr>
      <w:r w:rsidRPr="0056288C">
        <w:rPr>
          <w:rFonts w:ascii="Arial" w:hAnsi="Arial" w:cs="Arial"/>
          <w:sz w:val="24"/>
          <w:szCs w:val="24"/>
        </w:rPr>
        <w:t xml:space="preserve">In </w:t>
      </w:r>
      <w:r w:rsidR="007B1DD1" w:rsidRPr="0056288C">
        <w:rPr>
          <w:rFonts w:ascii="Arial" w:hAnsi="Arial" w:cs="Arial"/>
          <w:sz w:val="24"/>
          <w:szCs w:val="24"/>
        </w:rPr>
        <w:t>multi</w:t>
      </w:r>
      <w:r w:rsidRPr="0056288C">
        <w:rPr>
          <w:rFonts w:ascii="Arial" w:hAnsi="Arial" w:cs="Arial"/>
          <w:sz w:val="24"/>
          <w:szCs w:val="24"/>
        </w:rPr>
        <w:t xml:space="preserve">-stage sampling, information </w:t>
      </w:r>
      <w:r w:rsidR="00500A29" w:rsidRPr="0056288C">
        <w:rPr>
          <w:rFonts w:ascii="Arial" w:hAnsi="Arial" w:cs="Arial"/>
          <w:sz w:val="24"/>
          <w:szCs w:val="24"/>
        </w:rPr>
        <w:t>is</w:t>
      </w:r>
      <w:r w:rsidRPr="0056288C">
        <w:rPr>
          <w:rFonts w:ascii="Arial" w:hAnsi="Arial" w:cs="Arial"/>
          <w:sz w:val="24"/>
          <w:szCs w:val="24"/>
        </w:rPr>
        <w:t xml:space="preserve"> collected </w:t>
      </w:r>
      <w:r w:rsidR="00905B5F" w:rsidRPr="0056288C">
        <w:rPr>
          <w:rFonts w:ascii="Arial" w:hAnsi="Arial" w:cs="Arial"/>
          <w:sz w:val="24"/>
          <w:szCs w:val="24"/>
        </w:rPr>
        <w:t xml:space="preserve">only </w:t>
      </w:r>
      <w:r w:rsidRPr="0056288C">
        <w:rPr>
          <w:rFonts w:ascii="Arial" w:hAnsi="Arial" w:cs="Arial"/>
          <w:sz w:val="24"/>
          <w:szCs w:val="24"/>
        </w:rPr>
        <w:t xml:space="preserve">from the units selected </w:t>
      </w:r>
      <w:r w:rsidR="00C91F7C">
        <w:rPr>
          <w:rFonts w:ascii="Arial" w:hAnsi="Arial" w:cs="Arial"/>
          <w:sz w:val="24"/>
          <w:szCs w:val="24"/>
        </w:rPr>
        <w:t>at</w:t>
      </w:r>
      <w:r w:rsidRPr="0056288C">
        <w:rPr>
          <w:rFonts w:ascii="Arial" w:hAnsi="Arial" w:cs="Arial"/>
          <w:sz w:val="24"/>
          <w:szCs w:val="24"/>
        </w:rPr>
        <w:t xml:space="preserve"> the last stage of sampling (from holdings)</w:t>
      </w:r>
      <w:r w:rsidR="0081259B">
        <w:rPr>
          <w:rFonts w:ascii="Arial" w:hAnsi="Arial" w:cs="Arial"/>
          <w:sz w:val="24"/>
          <w:szCs w:val="24"/>
        </w:rPr>
        <w:t>. In</w:t>
      </w:r>
      <w:r w:rsidRPr="0056288C">
        <w:rPr>
          <w:rFonts w:ascii="Arial" w:hAnsi="Arial" w:cs="Arial"/>
          <w:sz w:val="24"/>
          <w:szCs w:val="24"/>
        </w:rPr>
        <w:t xml:space="preserve"> </w:t>
      </w:r>
      <w:r w:rsidR="007B1DD1" w:rsidRPr="0056288C">
        <w:rPr>
          <w:rFonts w:ascii="Arial" w:hAnsi="Arial" w:cs="Arial"/>
          <w:sz w:val="24"/>
          <w:szCs w:val="24"/>
        </w:rPr>
        <w:t>multi</w:t>
      </w:r>
      <w:r w:rsidRPr="0056288C">
        <w:rPr>
          <w:rFonts w:ascii="Arial" w:hAnsi="Arial" w:cs="Arial"/>
          <w:sz w:val="24"/>
          <w:szCs w:val="24"/>
        </w:rPr>
        <w:t xml:space="preserve">-phase sampling, </w:t>
      </w:r>
      <w:r w:rsidR="0081259B">
        <w:rPr>
          <w:rFonts w:ascii="Arial" w:hAnsi="Arial" w:cs="Arial"/>
          <w:sz w:val="24"/>
          <w:szCs w:val="24"/>
        </w:rPr>
        <w:t xml:space="preserve">on the other hand, </w:t>
      </w:r>
      <w:r w:rsidRPr="0056288C">
        <w:rPr>
          <w:rFonts w:ascii="Arial" w:hAnsi="Arial" w:cs="Arial"/>
          <w:sz w:val="24"/>
          <w:szCs w:val="24"/>
        </w:rPr>
        <w:t>information</w:t>
      </w:r>
      <w:r w:rsidR="00500A29" w:rsidRPr="0056288C">
        <w:rPr>
          <w:rFonts w:ascii="Arial" w:hAnsi="Arial" w:cs="Arial"/>
          <w:sz w:val="24"/>
          <w:szCs w:val="24"/>
        </w:rPr>
        <w:t xml:space="preserve"> is</w:t>
      </w:r>
      <w:r w:rsidRPr="0056288C">
        <w:rPr>
          <w:rFonts w:ascii="Arial" w:hAnsi="Arial" w:cs="Arial"/>
          <w:sz w:val="24"/>
          <w:szCs w:val="24"/>
        </w:rPr>
        <w:t xml:space="preserve"> </w:t>
      </w:r>
      <w:r w:rsidR="00B81F5C" w:rsidRPr="0056288C">
        <w:rPr>
          <w:rFonts w:ascii="Arial" w:hAnsi="Arial" w:cs="Arial"/>
          <w:sz w:val="24"/>
          <w:szCs w:val="24"/>
        </w:rPr>
        <w:t>collected</w:t>
      </w:r>
      <w:r w:rsidRPr="0056288C">
        <w:rPr>
          <w:rFonts w:ascii="Arial" w:hAnsi="Arial" w:cs="Arial"/>
          <w:sz w:val="24"/>
          <w:szCs w:val="24"/>
        </w:rPr>
        <w:t xml:space="preserve"> </w:t>
      </w:r>
      <w:r w:rsidR="00B81F5C" w:rsidRPr="0056288C">
        <w:rPr>
          <w:rFonts w:ascii="Arial" w:hAnsi="Arial" w:cs="Arial"/>
          <w:sz w:val="24"/>
          <w:szCs w:val="24"/>
        </w:rPr>
        <w:t xml:space="preserve">after </w:t>
      </w:r>
      <w:r w:rsidR="00500A29" w:rsidRPr="0056288C">
        <w:rPr>
          <w:rFonts w:ascii="Arial" w:hAnsi="Arial" w:cs="Arial"/>
          <w:sz w:val="24"/>
          <w:szCs w:val="24"/>
        </w:rPr>
        <w:t>each phase</w:t>
      </w:r>
      <w:r w:rsidR="0081259B">
        <w:rPr>
          <w:rFonts w:ascii="Arial" w:hAnsi="Arial" w:cs="Arial"/>
          <w:sz w:val="24"/>
          <w:szCs w:val="24"/>
        </w:rPr>
        <w:t>,</w:t>
      </w:r>
      <w:r w:rsidR="00500A29" w:rsidRPr="0056288C">
        <w:rPr>
          <w:rFonts w:ascii="Arial" w:hAnsi="Arial" w:cs="Arial"/>
          <w:sz w:val="24"/>
          <w:szCs w:val="24"/>
        </w:rPr>
        <w:t xml:space="preserve"> </w:t>
      </w:r>
      <w:r w:rsidR="00905B5F">
        <w:rPr>
          <w:rFonts w:ascii="Arial" w:hAnsi="Arial" w:cs="Arial"/>
          <w:sz w:val="24"/>
          <w:szCs w:val="24"/>
        </w:rPr>
        <w:t>and</w:t>
      </w:r>
      <w:r w:rsidR="00500A29" w:rsidRPr="0056288C">
        <w:rPr>
          <w:rFonts w:ascii="Arial" w:hAnsi="Arial" w:cs="Arial"/>
          <w:sz w:val="24"/>
          <w:szCs w:val="24"/>
        </w:rPr>
        <w:t xml:space="preserve"> information collected </w:t>
      </w:r>
      <w:r w:rsidR="000A08AD">
        <w:rPr>
          <w:rFonts w:ascii="Arial" w:hAnsi="Arial" w:cs="Arial"/>
          <w:sz w:val="24"/>
          <w:szCs w:val="24"/>
        </w:rPr>
        <w:t>in</w:t>
      </w:r>
      <w:r w:rsidR="00500A29" w:rsidRPr="0056288C">
        <w:rPr>
          <w:rFonts w:ascii="Arial" w:hAnsi="Arial" w:cs="Arial"/>
          <w:sz w:val="24"/>
          <w:szCs w:val="24"/>
        </w:rPr>
        <w:t xml:space="preserve"> the</w:t>
      </w:r>
      <w:r w:rsidRPr="0056288C">
        <w:rPr>
          <w:rFonts w:ascii="Arial" w:hAnsi="Arial" w:cs="Arial"/>
          <w:sz w:val="24"/>
          <w:szCs w:val="24"/>
        </w:rPr>
        <w:t xml:space="preserve"> </w:t>
      </w:r>
      <w:r w:rsidR="00B81F5C" w:rsidRPr="0056288C">
        <w:rPr>
          <w:rFonts w:ascii="Arial" w:hAnsi="Arial" w:cs="Arial"/>
          <w:sz w:val="24"/>
          <w:szCs w:val="24"/>
        </w:rPr>
        <w:t>previous</w:t>
      </w:r>
      <w:r w:rsidRPr="0056288C">
        <w:rPr>
          <w:rFonts w:ascii="Arial" w:hAnsi="Arial" w:cs="Arial"/>
          <w:sz w:val="24"/>
          <w:szCs w:val="24"/>
        </w:rPr>
        <w:t xml:space="preserve"> phase</w:t>
      </w:r>
      <w:r w:rsidR="00B81F5C" w:rsidRPr="0056288C">
        <w:rPr>
          <w:rFonts w:ascii="Arial" w:hAnsi="Arial" w:cs="Arial"/>
          <w:sz w:val="24"/>
          <w:szCs w:val="24"/>
        </w:rPr>
        <w:t>(s)</w:t>
      </w:r>
      <w:r w:rsidRPr="0056288C">
        <w:rPr>
          <w:rFonts w:ascii="Arial" w:hAnsi="Arial" w:cs="Arial"/>
          <w:sz w:val="24"/>
          <w:szCs w:val="24"/>
        </w:rPr>
        <w:t xml:space="preserve"> of sampling </w:t>
      </w:r>
      <w:r w:rsidR="00500A29" w:rsidRPr="0056288C">
        <w:rPr>
          <w:rFonts w:ascii="Arial" w:hAnsi="Arial" w:cs="Arial"/>
          <w:sz w:val="24"/>
          <w:szCs w:val="24"/>
        </w:rPr>
        <w:t>is</w:t>
      </w:r>
      <w:r w:rsidRPr="0056288C">
        <w:rPr>
          <w:rFonts w:ascii="Arial" w:hAnsi="Arial" w:cs="Arial"/>
          <w:sz w:val="24"/>
          <w:szCs w:val="24"/>
        </w:rPr>
        <w:t xml:space="preserve"> used in the later procedures. There are two main ways </w:t>
      </w:r>
      <w:r w:rsidR="00C91F7C">
        <w:rPr>
          <w:rFonts w:ascii="Arial" w:hAnsi="Arial" w:cs="Arial"/>
          <w:sz w:val="24"/>
          <w:szCs w:val="24"/>
        </w:rPr>
        <w:t>in which</w:t>
      </w:r>
      <w:r w:rsidRPr="0056288C">
        <w:rPr>
          <w:rFonts w:ascii="Arial" w:hAnsi="Arial" w:cs="Arial"/>
          <w:sz w:val="24"/>
          <w:szCs w:val="24"/>
        </w:rPr>
        <w:t xml:space="preserve"> </w:t>
      </w:r>
      <w:r w:rsidR="00C91F7C">
        <w:rPr>
          <w:rFonts w:ascii="Arial" w:hAnsi="Arial" w:cs="Arial"/>
          <w:sz w:val="24"/>
          <w:szCs w:val="24"/>
        </w:rPr>
        <w:t xml:space="preserve">information from the </w:t>
      </w:r>
      <w:r w:rsidR="00396C65" w:rsidRPr="0056288C">
        <w:rPr>
          <w:rFonts w:ascii="Arial" w:hAnsi="Arial" w:cs="Arial"/>
          <w:sz w:val="24"/>
          <w:szCs w:val="24"/>
        </w:rPr>
        <w:t>previous</w:t>
      </w:r>
      <w:r w:rsidRPr="0056288C">
        <w:rPr>
          <w:rFonts w:ascii="Arial" w:hAnsi="Arial" w:cs="Arial"/>
          <w:sz w:val="24"/>
          <w:szCs w:val="24"/>
        </w:rPr>
        <w:t xml:space="preserve"> phase </w:t>
      </w:r>
      <w:r w:rsidR="00C91F7C">
        <w:rPr>
          <w:rFonts w:ascii="Arial" w:hAnsi="Arial" w:cs="Arial"/>
          <w:sz w:val="24"/>
          <w:szCs w:val="24"/>
        </w:rPr>
        <w:t>can be used</w:t>
      </w:r>
      <w:r w:rsidRPr="0056288C">
        <w:rPr>
          <w:rFonts w:ascii="Arial" w:hAnsi="Arial" w:cs="Arial"/>
          <w:sz w:val="24"/>
          <w:szCs w:val="24"/>
        </w:rPr>
        <w:t>:</w:t>
      </w:r>
    </w:p>
    <w:p w:rsidR="00B61819" w:rsidRPr="0056288C" w:rsidRDefault="00B61819" w:rsidP="008A0411">
      <w:pPr>
        <w:pStyle w:val="ListParagraph"/>
        <w:numPr>
          <w:ilvl w:val="1"/>
          <w:numId w:val="6"/>
        </w:numPr>
        <w:spacing w:before="120" w:after="0" w:line="360" w:lineRule="auto"/>
        <w:contextualSpacing w:val="0"/>
        <w:jc w:val="both"/>
        <w:rPr>
          <w:rFonts w:ascii="Arial" w:hAnsi="Arial" w:cs="Arial"/>
          <w:sz w:val="24"/>
          <w:szCs w:val="24"/>
        </w:rPr>
      </w:pPr>
      <w:r w:rsidRPr="0056288C">
        <w:rPr>
          <w:rFonts w:ascii="Arial" w:hAnsi="Arial" w:cs="Arial"/>
          <w:sz w:val="24"/>
          <w:szCs w:val="24"/>
        </w:rPr>
        <w:t xml:space="preserve">Information </w:t>
      </w:r>
      <w:r w:rsidR="00506798" w:rsidRPr="0056288C">
        <w:rPr>
          <w:rFonts w:ascii="Arial" w:hAnsi="Arial" w:cs="Arial"/>
          <w:sz w:val="24"/>
          <w:szCs w:val="24"/>
        </w:rPr>
        <w:t>is</w:t>
      </w:r>
      <w:r w:rsidRPr="0056288C">
        <w:rPr>
          <w:rFonts w:ascii="Arial" w:hAnsi="Arial" w:cs="Arial"/>
          <w:sz w:val="24"/>
          <w:szCs w:val="24"/>
        </w:rPr>
        <w:t xml:space="preserve"> used for the </w:t>
      </w:r>
      <w:r w:rsidR="00396C65" w:rsidRPr="0056288C">
        <w:rPr>
          <w:rFonts w:ascii="Arial" w:hAnsi="Arial" w:cs="Arial"/>
          <w:sz w:val="24"/>
          <w:szCs w:val="24"/>
        </w:rPr>
        <w:t>later</w:t>
      </w:r>
      <w:r w:rsidRPr="0056288C">
        <w:rPr>
          <w:rFonts w:ascii="Arial" w:hAnsi="Arial" w:cs="Arial"/>
          <w:sz w:val="24"/>
          <w:szCs w:val="24"/>
        </w:rPr>
        <w:t xml:space="preserve"> phase</w:t>
      </w:r>
      <w:r w:rsidR="0067409E">
        <w:rPr>
          <w:rFonts w:ascii="Arial" w:hAnsi="Arial" w:cs="Arial"/>
          <w:sz w:val="24"/>
          <w:szCs w:val="24"/>
        </w:rPr>
        <w:t xml:space="preserve"> of the</w:t>
      </w:r>
      <w:r w:rsidRPr="0056288C">
        <w:rPr>
          <w:rFonts w:ascii="Arial" w:hAnsi="Arial" w:cs="Arial"/>
          <w:sz w:val="24"/>
          <w:szCs w:val="24"/>
        </w:rPr>
        <w:t xml:space="preserve"> sampling procedure (e.g. for stratification). </w:t>
      </w:r>
      <w:r w:rsidR="00500A29" w:rsidRPr="0056288C">
        <w:rPr>
          <w:rFonts w:ascii="Arial" w:hAnsi="Arial" w:cs="Arial"/>
          <w:sz w:val="24"/>
          <w:szCs w:val="24"/>
        </w:rPr>
        <w:t xml:space="preserve">In </w:t>
      </w:r>
      <w:r w:rsidRPr="0056288C">
        <w:rPr>
          <w:rFonts w:ascii="Arial" w:hAnsi="Arial" w:cs="Arial"/>
          <w:sz w:val="24"/>
          <w:szCs w:val="24"/>
        </w:rPr>
        <w:t xml:space="preserve">IFS </w:t>
      </w:r>
      <w:r w:rsidR="003859D4">
        <w:rPr>
          <w:rFonts w:ascii="Arial" w:hAnsi="Arial" w:cs="Arial"/>
          <w:sz w:val="24"/>
          <w:szCs w:val="24"/>
        </w:rPr>
        <w:t>data collections</w:t>
      </w:r>
      <w:r w:rsidRPr="0056288C">
        <w:rPr>
          <w:rFonts w:ascii="Arial" w:hAnsi="Arial" w:cs="Arial"/>
          <w:sz w:val="24"/>
          <w:szCs w:val="24"/>
        </w:rPr>
        <w:t xml:space="preserve">, some </w:t>
      </w:r>
      <w:r w:rsidR="003859D4">
        <w:rPr>
          <w:rFonts w:ascii="Arial" w:hAnsi="Arial" w:cs="Arial"/>
          <w:sz w:val="24"/>
          <w:szCs w:val="24"/>
        </w:rPr>
        <w:t>core</w:t>
      </w:r>
      <w:r w:rsidRPr="0056288C">
        <w:rPr>
          <w:rFonts w:ascii="Arial" w:hAnsi="Arial" w:cs="Arial"/>
          <w:sz w:val="24"/>
          <w:szCs w:val="24"/>
        </w:rPr>
        <w:t xml:space="preserve"> variables collected with the core sample (e.g. </w:t>
      </w:r>
      <w:r w:rsidR="00396C65" w:rsidRPr="0056288C">
        <w:rPr>
          <w:rFonts w:ascii="Arial" w:hAnsi="Arial" w:cs="Arial"/>
          <w:sz w:val="24"/>
          <w:szCs w:val="24"/>
        </w:rPr>
        <w:t>agricultural area</w:t>
      </w:r>
      <w:r w:rsidR="0081259B" w:rsidRPr="0081259B">
        <w:rPr>
          <w:rFonts w:ascii="Arial" w:hAnsi="Arial" w:cs="Arial"/>
          <w:sz w:val="24"/>
          <w:szCs w:val="24"/>
        </w:rPr>
        <w:t xml:space="preserve"> utilised</w:t>
      </w:r>
      <w:r w:rsidR="0067409E">
        <w:rPr>
          <w:rFonts w:ascii="Arial" w:hAnsi="Arial" w:cs="Arial"/>
          <w:sz w:val="24"/>
          <w:szCs w:val="24"/>
        </w:rPr>
        <w:t xml:space="preserve">, </w:t>
      </w:r>
      <w:r w:rsidR="00396C65" w:rsidRPr="0056288C">
        <w:rPr>
          <w:rFonts w:ascii="Arial" w:hAnsi="Arial" w:cs="Arial"/>
          <w:sz w:val="24"/>
          <w:szCs w:val="24"/>
        </w:rPr>
        <w:t>livestock</w:t>
      </w:r>
      <w:r w:rsidRPr="0056288C">
        <w:rPr>
          <w:rFonts w:ascii="Arial" w:hAnsi="Arial" w:cs="Arial"/>
          <w:sz w:val="24"/>
          <w:szCs w:val="24"/>
        </w:rPr>
        <w:t xml:space="preserve">) </w:t>
      </w:r>
      <w:r w:rsidR="0067409E">
        <w:rPr>
          <w:rFonts w:ascii="Arial" w:hAnsi="Arial" w:cs="Arial"/>
          <w:sz w:val="24"/>
          <w:szCs w:val="24"/>
        </w:rPr>
        <w:t>can be</w:t>
      </w:r>
      <w:r w:rsidRPr="0056288C">
        <w:rPr>
          <w:rFonts w:ascii="Arial" w:hAnsi="Arial" w:cs="Arial"/>
          <w:sz w:val="24"/>
          <w:szCs w:val="24"/>
        </w:rPr>
        <w:t xml:space="preserve"> used for the stratification </w:t>
      </w:r>
      <w:r w:rsidR="005133D5">
        <w:rPr>
          <w:rFonts w:ascii="Arial" w:hAnsi="Arial" w:cs="Arial"/>
          <w:sz w:val="24"/>
          <w:szCs w:val="24"/>
        </w:rPr>
        <w:t>necessary</w:t>
      </w:r>
      <w:r w:rsidR="0067409E">
        <w:rPr>
          <w:rFonts w:ascii="Arial" w:hAnsi="Arial" w:cs="Arial"/>
          <w:sz w:val="24"/>
          <w:szCs w:val="24"/>
        </w:rPr>
        <w:t xml:space="preserve"> </w:t>
      </w:r>
      <w:r w:rsidR="005133D5">
        <w:rPr>
          <w:rFonts w:ascii="Arial" w:hAnsi="Arial" w:cs="Arial"/>
          <w:sz w:val="24"/>
          <w:szCs w:val="24"/>
        </w:rPr>
        <w:t xml:space="preserve">for </w:t>
      </w:r>
      <w:r w:rsidRPr="0056288C">
        <w:rPr>
          <w:rFonts w:ascii="Arial" w:hAnsi="Arial" w:cs="Arial"/>
          <w:sz w:val="24"/>
          <w:szCs w:val="24"/>
        </w:rPr>
        <w:t>the selection of the</w:t>
      </w:r>
      <w:r w:rsidR="0067409E">
        <w:rPr>
          <w:rFonts w:ascii="Arial" w:hAnsi="Arial" w:cs="Arial"/>
          <w:sz w:val="24"/>
          <w:szCs w:val="24"/>
        </w:rPr>
        <w:t xml:space="preserve"> </w:t>
      </w:r>
      <w:r w:rsidR="004E7277">
        <w:rPr>
          <w:rFonts w:ascii="Arial" w:hAnsi="Arial" w:cs="Arial"/>
          <w:sz w:val="24"/>
          <w:szCs w:val="24"/>
        </w:rPr>
        <w:t>modules'</w:t>
      </w:r>
      <w:r w:rsidR="004E7277" w:rsidRPr="0056288C">
        <w:rPr>
          <w:rFonts w:ascii="Arial" w:hAnsi="Arial" w:cs="Arial"/>
          <w:sz w:val="24"/>
          <w:szCs w:val="24"/>
        </w:rPr>
        <w:t xml:space="preserve"> </w:t>
      </w:r>
      <w:r w:rsidRPr="0056288C">
        <w:rPr>
          <w:rFonts w:ascii="Arial" w:hAnsi="Arial" w:cs="Arial"/>
          <w:sz w:val="24"/>
          <w:szCs w:val="24"/>
        </w:rPr>
        <w:t>sub-sample(s)</w:t>
      </w:r>
      <w:r w:rsidR="0067409E">
        <w:rPr>
          <w:rFonts w:ascii="Arial" w:hAnsi="Arial" w:cs="Arial"/>
          <w:sz w:val="24"/>
          <w:szCs w:val="24"/>
        </w:rPr>
        <w:t>.</w:t>
      </w:r>
    </w:p>
    <w:p w:rsidR="00B61819" w:rsidRPr="0056288C" w:rsidRDefault="00B61819" w:rsidP="008A0411">
      <w:pPr>
        <w:pStyle w:val="ListParagraph"/>
        <w:numPr>
          <w:ilvl w:val="1"/>
          <w:numId w:val="6"/>
        </w:numPr>
        <w:spacing w:before="120" w:after="0" w:line="360" w:lineRule="auto"/>
        <w:contextualSpacing w:val="0"/>
        <w:jc w:val="both"/>
        <w:rPr>
          <w:rFonts w:ascii="Arial" w:hAnsi="Arial" w:cs="Arial"/>
          <w:sz w:val="24"/>
          <w:szCs w:val="24"/>
        </w:rPr>
      </w:pPr>
      <w:r w:rsidRPr="0056288C">
        <w:rPr>
          <w:rFonts w:ascii="Arial" w:hAnsi="Arial" w:cs="Arial"/>
          <w:sz w:val="24"/>
          <w:szCs w:val="24"/>
        </w:rPr>
        <w:t xml:space="preserve">Information </w:t>
      </w:r>
      <w:r w:rsidR="00506798" w:rsidRPr="0056288C">
        <w:rPr>
          <w:rFonts w:ascii="Arial" w:hAnsi="Arial" w:cs="Arial"/>
          <w:sz w:val="24"/>
          <w:szCs w:val="24"/>
        </w:rPr>
        <w:t>is</w:t>
      </w:r>
      <w:r w:rsidRPr="0056288C">
        <w:rPr>
          <w:rFonts w:ascii="Arial" w:hAnsi="Arial" w:cs="Arial"/>
          <w:sz w:val="24"/>
          <w:szCs w:val="24"/>
        </w:rPr>
        <w:t xml:space="preserve"> used as auxiliary information (e.g. for ratio estimator</w:t>
      </w:r>
      <w:r w:rsidR="00F64B08">
        <w:rPr>
          <w:rFonts w:ascii="Arial" w:hAnsi="Arial" w:cs="Arial"/>
          <w:sz w:val="24"/>
          <w:szCs w:val="24"/>
        </w:rPr>
        <w:t>s</w:t>
      </w:r>
      <w:r w:rsidRPr="0056288C">
        <w:rPr>
          <w:rFonts w:ascii="Arial" w:hAnsi="Arial" w:cs="Arial"/>
          <w:sz w:val="24"/>
          <w:szCs w:val="24"/>
        </w:rPr>
        <w:t xml:space="preserve">) in the estimation procedure. </w:t>
      </w:r>
      <w:r w:rsidR="00500A29" w:rsidRPr="0056288C">
        <w:rPr>
          <w:rFonts w:ascii="Arial" w:hAnsi="Arial" w:cs="Arial"/>
          <w:sz w:val="24"/>
          <w:szCs w:val="24"/>
        </w:rPr>
        <w:t xml:space="preserve">In IFS </w:t>
      </w:r>
      <w:r w:rsidR="003859D4">
        <w:rPr>
          <w:rFonts w:ascii="Arial" w:hAnsi="Arial" w:cs="Arial"/>
          <w:sz w:val="24"/>
          <w:szCs w:val="24"/>
        </w:rPr>
        <w:t>data collections</w:t>
      </w:r>
      <w:r w:rsidR="00500A29" w:rsidRPr="0056288C">
        <w:rPr>
          <w:rFonts w:ascii="Arial" w:hAnsi="Arial" w:cs="Arial"/>
          <w:sz w:val="24"/>
          <w:szCs w:val="24"/>
        </w:rPr>
        <w:t xml:space="preserve">, </w:t>
      </w:r>
      <w:r w:rsidRPr="0056288C">
        <w:rPr>
          <w:rFonts w:ascii="Arial" w:hAnsi="Arial" w:cs="Arial"/>
          <w:sz w:val="24"/>
          <w:szCs w:val="24"/>
        </w:rPr>
        <w:t xml:space="preserve">the estimates of the totals </w:t>
      </w:r>
      <w:r w:rsidR="004E7277">
        <w:rPr>
          <w:rFonts w:ascii="Arial" w:hAnsi="Arial" w:cs="Arial"/>
          <w:sz w:val="24"/>
          <w:szCs w:val="24"/>
        </w:rPr>
        <w:t xml:space="preserve">of main variables in </w:t>
      </w:r>
      <w:r w:rsidRPr="0056288C">
        <w:rPr>
          <w:rFonts w:ascii="Arial" w:hAnsi="Arial" w:cs="Arial"/>
          <w:sz w:val="24"/>
          <w:szCs w:val="24"/>
        </w:rPr>
        <w:t xml:space="preserve">the larger core </w:t>
      </w:r>
      <w:r w:rsidR="003859D4">
        <w:rPr>
          <w:rFonts w:ascii="Arial" w:hAnsi="Arial" w:cs="Arial"/>
          <w:sz w:val="24"/>
          <w:szCs w:val="24"/>
        </w:rPr>
        <w:t>sample</w:t>
      </w:r>
      <w:r w:rsidRPr="0056288C">
        <w:rPr>
          <w:rFonts w:ascii="Arial" w:hAnsi="Arial" w:cs="Arial"/>
          <w:sz w:val="24"/>
          <w:szCs w:val="24"/>
        </w:rPr>
        <w:t xml:space="preserve"> </w:t>
      </w:r>
      <w:r w:rsidR="005133D5">
        <w:rPr>
          <w:rFonts w:ascii="Arial" w:hAnsi="Arial" w:cs="Arial"/>
          <w:sz w:val="24"/>
          <w:szCs w:val="24"/>
        </w:rPr>
        <w:t>can</w:t>
      </w:r>
      <w:r w:rsidRPr="0056288C">
        <w:rPr>
          <w:rFonts w:ascii="Arial" w:hAnsi="Arial" w:cs="Arial"/>
          <w:sz w:val="24"/>
          <w:szCs w:val="24"/>
        </w:rPr>
        <w:t xml:space="preserve"> be used in the </w:t>
      </w:r>
      <w:r w:rsidR="0081259B">
        <w:rPr>
          <w:rFonts w:ascii="Arial" w:hAnsi="Arial" w:cs="Arial"/>
          <w:sz w:val="24"/>
          <w:szCs w:val="24"/>
        </w:rPr>
        <w:t xml:space="preserve">procedure for </w:t>
      </w:r>
      <w:r w:rsidRPr="0056288C">
        <w:rPr>
          <w:rFonts w:ascii="Arial" w:hAnsi="Arial" w:cs="Arial"/>
          <w:sz w:val="24"/>
          <w:szCs w:val="24"/>
        </w:rPr>
        <w:t>calibrati</w:t>
      </w:r>
      <w:r w:rsidR="0081259B">
        <w:rPr>
          <w:rFonts w:ascii="Arial" w:hAnsi="Arial" w:cs="Arial"/>
          <w:sz w:val="24"/>
          <w:szCs w:val="24"/>
        </w:rPr>
        <w:t>ng</w:t>
      </w:r>
      <w:r w:rsidRPr="0056288C">
        <w:rPr>
          <w:rFonts w:ascii="Arial" w:hAnsi="Arial" w:cs="Arial"/>
          <w:sz w:val="24"/>
          <w:szCs w:val="24"/>
        </w:rPr>
        <w:t xml:space="preserve"> the </w:t>
      </w:r>
      <w:r w:rsidR="004E7277">
        <w:rPr>
          <w:rFonts w:ascii="Arial" w:hAnsi="Arial" w:cs="Arial"/>
          <w:sz w:val="24"/>
          <w:szCs w:val="24"/>
        </w:rPr>
        <w:t>modules'</w:t>
      </w:r>
      <w:r w:rsidR="004E7277" w:rsidRPr="0056288C">
        <w:rPr>
          <w:rFonts w:ascii="Arial" w:hAnsi="Arial" w:cs="Arial"/>
          <w:sz w:val="24"/>
          <w:szCs w:val="24"/>
        </w:rPr>
        <w:t xml:space="preserve"> </w:t>
      </w:r>
      <w:r w:rsidRPr="0056288C">
        <w:rPr>
          <w:rFonts w:ascii="Arial" w:hAnsi="Arial" w:cs="Arial"/>
          <w:sz w:val="24"/>
          <w:szCs w:val="24"/>
        </w:rPr>
        <w:t xml:space="preserve">smaller </w:t>
      </w:r>
      <w:r w:rsidR="003859D4">
        <w:rPr>
          <w:rFonts w:ascii="Arial" w:hAnsi="Arial" w:cs="Arial"/>
          <w:sz w:val="24"/>
          <w:szCs w:val="24"/>
        </w:rPr>
        <w:t>samples</w:t>
      </w:r>
      <w:r w:rsidRPr="0056288C">
        <w:rPr>
          <w:rFonts w:ascii="Arial" w:hAnsi="Arial" w:cs="Arial"/>
          <w:sz w:val="24"/>
          <w:szCs w:val="24"/>
        </w:rPr>
        <w:t xml:space="preserve">. </w:t>
      </w:r>
    </w:p>
    <w:p w:rsidR="004B5BC1" w:rsidRDefault="00F27341" w:rsidP="008A0411">
      <w:pPr>
        <w:spacing w:before="120" w:after="0" w:line="360" w:lineRule="auto"/>
        <w:jc w:val="both"/>
        <w:rPr>
          <w:rFonts w:ascii="Arial" w:hAnsi="Arial" w:cs="Arial"/>
          <w:sz w:val="24"/>
          <w:szCs w:val="24"/>
        </w:rPr>
      </w:pPr>
      <w:r w:rsidRPr="0056288C">
        <w:rPr>
          <w:rFonts w:ascii="Arial" w:hAnsi="Arial" w:cs="Arial"/>
          <w:sz w:val="24"/>
          <w:szCs w:val="24"/>
        </w:rPr>
        <w:t xml:space="preserve">Two-phase sampling can be </w:t>
      </w:r>
      <w:r w:rsidR="00506798" w:rsidRPr="0056288C">
        <w:rPr>
          <w:rFonts w:ascii="Arial" w:hAnsi="Arial" w:cs="Arial"/>
          <w:sz w:val="24"/>
          <w:szCs w:val="24"/>
        </w:rPr>
        <w:t>simplified to</w:t>
      </w:r>
      <w:r w:rsidRPr="0056288C">
        <w:rPr>
          <w:rFonts w:ascii="Arial" w:hAnsi="Arial" w:cs="Arial"/>
          <w:sz w:val="24"/>
          <w:szCs w:val="24"/>
        </w:rPr>
        <w:t xml:space="preserve"> </w:t>
      </w:r>
      <w:r w:rsidR="00CF3427">
        <w:rPr>
          <w:rFonts w:ascii="Arial" w:hAnsi="Arial" w:cs="Arial"/>
          <w:sz w:val="24"/>
          <w:szCs w:val="24"/>
        </w:rPr>
        <w:t>two</w:t>
      </w:r>
      <w:r w:rsidRPr="0056288C">
        <w:rPr>
          <w:rFonts w:ascii="Arial" w:hAnsi="Arial" w:cs="Arial"/>
          <w:sz w:val="24"/>
          <w:szCs w:val="24"/>
        </w:rPr>
        <w:t xml:space="preserve">-stage sampling, if the independence condition is fulfilled. Independence </w:t>
      </w:r>
      <w:r w:rsidR="0055422E">
        <w:rPr>
          <w:rFonts w:ascii="Arial" w:hAnsi="Arial" w:cs="Arial"/>
          <w:sz w:val="24"/>
          <w:szCs w:val="24"/>
        </w:rPr>
        <w:t xml:space="preserve">basically </w:t>
      </w:r>
      <w:r w:rsidRPr="0056288C">
        <w:rPr>
          <w:rFonts w:ascii="Arial" w:hAnsi="Arial" w:cs="Arial"/>
          <w:sz w:val="24"/>
          <w:szCs w:val="24"/>
        </w:rPr>
        <w:t xml:space="preserve">means that that the information collected </w:t>
      </w:r>
      <w:r w:rsidR="002879A9">
        <w:rPr>
          <w:rFonts w:ascii="Arial" w:hAnsi="Arial" w:cs="Arial"/>
          <w:sz w:val="24"/>
          <w:szCs w:val="24"/>
        </w:rPr>
        <w:t>for</w:t>
      </w:r>
      <w:r w:rsidRPr="0056288C">
        <w:rPr>
          <w:rFonts w:ascii="Arial" w:hAnsi="Arial" w:cs="Arial"/>
          <w:sz w:val="24"/>
          <w:szCs w:val="24"/>
        </w:rPr>
        <w:t xml:space="preserve"> the core sample is not used </w:t>
      </w:r>
      <w:r w:rsidR="00714E6B">
        <w:rPr>
          <w:rFonts w:ascii="Arial" w:hAnsi="Arial" w:cs="Arial"/>
          <w:sz w:val="24"/>
          <w:szCs w:val="24"/>
        </w:rPr>
        <w:t>in selecting</w:t>
      </w:r>
      <w:r w:rsidRPr="0056288C">
        <w:rPr>
          <w:rFonts w:ascii="Arial" w:hAnsi="Arial" w:cs="Arial"/>
          <w:sz w:val="24"/>
          <w:szCs w:val="24"/>
        </w:rPr>
        <w:t xml:space="preserve"> the module sub-sample. If</w:t>
      </w:r>
      <w:r w:rsidR="00714E6B">
        <w:rPr>
          <w:rFonts w:ascii="Arial" w:hAnsi="Arial" w:cs="Arial"/>
          <w:sz w:val="24"/>
          <w:szCs w:val="24"/>
        </w:rPr>
        <w:t>,</w:t>
      </w:r>
      <w:r w:rsidRPr="0056288C">
        <w:rPr>
          <w:rFonts w:ascii="Arial" w:hAnsi="Arial" w:cs="Arial"/>
          <w:sz w:val="24"/>
          <w:szCs w:val="24"/>
        </w:rPr>
        <w:t xml:space="preserve"> for example, the module sub-sample is selected at the same time as the core sample</w:t>
      </w:r>
      <w:r w:rsidR="004B58C5">
        <w:rPr>
          <w:rFonts w:ascii="Arial" w:hAnsi="Arial" w:cs="Arial"/>
          <w:sz w:val="24"/>
          <w:szCs w:val="24"/>
        </w:rPr>
        <w:t>,</w:t>
      </w:r>
      <w:r w:rsidRPr="0056288C">
        <w:rPr>
          <w:rFonts w:ascii="Arial" w:hAnsi="Arial" w:cs="Arial"/>
          <w:sz w:val="24"/>
          <w:szCs w:val="24"/>
        </w:rPr>
        <w:t xml:space="preserve"> and the data for both </w:t>
      </w:r>
      <w:r w:rsidR="00714E6B">
        <w:rPr>
          <w:rFonts w:ascii="Arial" w:hAnsi="Arial" w:cs="Arial"/>
          <w:sz w:val="24"/>
          <w:szCs w:val="24"/>
        </w:rPr>
        <w:t xml:space="preserve">the </w:t>
      </w:r>
      <w:r w:rsidRPr="0056288C">
        <w:rPr>
          <w:rFonts w:ascii="Arial" w:hAnsi="Arial" w:cs="Arial"/>
          <w:sz w:val="24"/>
          <w:szCs w:val="24"/>
        </w:rPr>
        <w:t xml:space="preserve">core sample and </w:t>
      </w:r>
      <w:r w:rsidR="00714E6B">
        <w:rPr>
          <w:rFonts w:ascii="Arial" w:hAnsi="Arial" w:cs="Arial"/>
          <w:sz w:val="24"/>
          <w:szCs w:val="24"/>
        </w:rPr>
        <w:t xml:space="preserve">the </w:t>
      </w:r>
      <w:r w:rsidRPr="0056288C">
        <w:rPr>
          <w:rFonts w:ascii="Arial" w:hAnsi="Arial" w:cs="Arial"/>
          <w:sz w:val="24"/>
          <w:szCs w:val="24"/>
        </w:rPr>
        <w:t xml:space="preserve">module sub-sample </w:t>
      </w:r>
      <w:r w:rsidR="004B58C5">
        <w:rPr>
          <w:rFonts w:ascii="Arial" w:hAnsi="Arial" w:cs="Arial"/>
          <w:sz w:val="24"/>
          <w:szCs w:val="24"/>
        </w:rPr>
        <w:t>are</w:t>
      </w:r>
      <w:r w:rsidRPr="0056288C">
        <w:rPr>
          <w:rFonts w:ascii="Arial" w:hAnsi="Arial" w:cs="Arial"/>
          <w:sz w:val="24"/>
          <w:szCs w:val="24"/>
        </w:rPr>
        <w:t xml:space="preserve"> </w:t>
      </w:r>
      <w:r w:rsidR="00714E6B" w:rsidRPr="00714E6B">
        <w:rPr>
          <w:rFonts w:ascii="Arial" w:hAnsi="Arial" w:cs="Arial"/>
          <w:sz w:val="24"/>
          <w:szCs w:val="24"/>
        </w:rPr>
        <w:t>collect</w:t>
      </w:r>
      <w:r w:rsidR="00714E6B">
        <w:rPr>
          <w:rFonts w:ascii="Arial" w:hAnsi="Arial" w:cs="Arial"/>
          <w:sz w:val="24"/>
          <w:szCs w:val="24"/>
        </w:rPr>
        <w:t>ed</w:t>
      </w:r>
      <w:r w:rsidRPr="0056288C">
        <w:rPr>
          <w:rFonts w:ascii="Arial" w:hAnsi="Arial" w:cs="Arial"/>
          <w:sz w:val="24"/>
          <w:szCs w:val="24"/>
        </w:rPr>
        <w:t xml:space="preserve"> </w:t>
      </w:r>
      <w:r w:rsidR="003859D4">
        <w:rPr>
          <w:rFonts w:ascii="Arial" w:hAnsi="Arial" w:cs="Arial"/>
          <w:sz w:val="24"/>
          <w:szCs w:val="24"/>
        </w:rPr>
        <w:t>in parallel</w:t>
      </w:r>
      <w:r w:rsidRPr="0056288C">
        <w:rPr>
          <w:rFonts w:ascii="Arial" w:hAnsi="Arial" w:cs="Arial"/>
          <w:sz w:val="24"/>
          <w:szCs w:val="24"/>
        </w:rPr>
        <w:t xml:space="preserve">, </w:t>
      </w:r>
      <w:r w:rsidR="00714E6B">
        <w:rPr>
          <w:rFonts w:ascii="Arial" w:hAnsi="Arial" w:cs="Arial"/>
          <w:sz w:val="24"/>
          <w:szCs w:val="24"/>
        </w:rPr>
        <w:t>the</w:t>
      </w:r>
      <w:r w:rsidRPr="0056288C">
        <w:rPr>
          <w:rFonts w:ascii="Arial" w:hAnsi="Arial" w:cs="Arial"/>
          <w:sz w:val="24"/>
          <w:szCs w:val="24"/>
        </w:rPr>
        <w:t xml:space="preserve"> independence </w:t>
      </w:r>
      <w:r w:rsidR="00714E6B">
        <w:rPr>
          <w:rFonts w:ascii="Arial" w:hAnsi="Arial" w:cs="Arial"/>
          <w:sz w:val="24"/>
          <w:szCs w:val="24"/>
        </w:rPr>
        <w:t xml:space="preserve">condition </w:t>
      </w:r>
      <w:r w:rsidRPr="0056288C">
        <w:rPr>
          <w:rFonts w:ascii="Arial" w:hAnsi="Arial" w:cs="Arial"/>
          <w:sz w:val="24"/>
          <w:szCs w:val="24"/>
        </w:rPr>
        <w:t xml:space="preserve">is </w:t>
      </w:r>
      <w:r w:rsidR="00714E6B">
        <w:rPr>
          <w:rFonts w:ascii="Arial" w:hAnsi="Arial" w:cs="Arial"/>
          <w:sz w:val="24"/>
          <w:szCs w:val="24"/>
        </w:rPr>
        <w:t>met</w:t>
      </w:r>
      <w:r w:rsidRPr="0056288C">
        <w:rPr>
          <w:rFonts w:ascii="Arial" w:hAnsi="Arial" w:cs="Arial"/>
          <w:sz w:val="24"/>
          <w:szCs w:val="24"/>
        </w:rPr>
        <w:t xml:space="preserve">. </w:t>
      </w:r>
      <w:r w:rsidR="00506798" w:rsidRPr="0056288C">
        <w:rPr>
          <w:rFonts w:ascii="Arial" w:hAnsi="Arial" w:cs="Arial"/>
          <w:sz w:val="24"/>
          <w:szCs w:val="24"/>
        </w:rPr>
        <w:t>In such a case, t</w:t>
      </w:r>
      <w:r w:rsidRPr="0056288C">
        <w:rPr>
          <w:rFonts w:ascii="Arial" w:hAnsi="Arial" w:cs="Arial"/>
          <w:sz w:val="24"/>
          <w:szCs w:val="24"/>
        </w:rPr>
        <w:t xml:space="preserve">he theory is straightforward, since we are dealing with two independent sampling mechanisms and the inclusion probabilities are (as in the case of two-stage sampling) products of two unconditional probabilities.  </w:t>
      </w:r>
      <w:r w:rsidR="00C41223">
        <w:rPr>
          <w:rFonts w:ascii="Arial" w:hAnsi="Arial" w:cs="Arial"/>
          <w:sz w:val="24"/>
          <w:szCs w:val="24"/>
        </w:rPr>
        <w:t>It is very well known that unit</w:t>
      </w:r>
      <w:r w:rsidR="005A3ACA" w:rsidRPr="0056288C">
        <w:rPr>
          <w:rFonts w:ascii="Arial" w:hAnsi="Arial" w:cs="Arial"/>
          <w:sz w:val="24"/>
          <w:szCs w:val="24"/>
        </w:rPr>
        <w:t xml:space="preserve"> non-response </w:t>
      </w:r>
      <w:r w:rsidR="00C41223">
        <w:rPr>
          <w:rFonts w:ascii="Arial" w:hAnsi="Arial" w:cs="Arial"/>
          <w:sz w:val="24"/>
          <w:szCs w:val="24"/>
        </w:rPr>
        <w:t xml:space="preserve">is a case of two-phase sampling, where the sample is selected in the first phase and the respondent </w:t>
      </w:r>
      <w:r w:rsidR="001B4BB5">
        <w:rPr>
          <w:rFonts w:ascii="Arial" w:hAnsi="Arial" w:cs="Arial"/>
          <w:sz w:val="24"/>
          <w:szCs w:val="24"/>
        </w:rPr>
        <w:t>‘</w:t>
      </w:r>
      <w:r w:rsidR="00C41223">
        <w:rPr>
          <w:rFonts w:ascii="Arial" w:hAnsi="Arial" w:cs="Arial"/>
          <w:sz w:val="24"/>
          <w:szCs w:val="24"/>
        </w:rPr>
        <w:t>sample</w:t>
      </w:r>
      <w:r w:rsidR="001B4BB5">
        <w:rPr>
          <w:rFonts w:ascii="Arial" w:hAnsi="Arial" w:cs="Arial"/>
          <w:sz w:val="24"/>
          <w:szCs w:val="24"/>
        </w:rPr>
        <w:t>’</w:t>
      </w:r>
      <w:r w:rsidR="00C41223">
        <w:rPr>
          <w:rFonts w:ascii="Arial" w:hAnsi="Arial" w:cs="Arial"/>
          <w:sz w:val="24"/>
          <w:szCs w:val="24"/>
        </w:rPr>
        <w:t xml:space="preserve"> is self-selected in the second phase. </w:t>
      </w:r>
      <w:r w:rsidR="00895A88" w:rsidRPr="0056288C">
        <w:rPr>
          <w:rFonts w:ascii="Arial" w:hAnsi="Arial" w:cs="Arial"/>
          <w:sz w:val="24"/>
          <w:szCs w:val="24"/>
        </w:rPr>
        <w:t>In practice,</w:t>
      </w:r>
      <w:r w:rsidR="008B56A5" w:rsidRPr="008B56A5">
        <w:rPr>
          <w:rFonts w:ascii="Arial" w:hAnsi="Arial" w:cs="Arial"/>
          <w:sz w:val="24"/>
          <w:szCs w:val="24"/>
        </w:rPr>
        <w:t xml:space="preserve"> </w:t>
      </w:r>
      <w:r w:rsidR="008B56A5">
        <w:rPr>
          <w:rFonts w:ascii="Arial" w:hAnsi="Arial" w:cs="Arial"/>
          <w:sz w:val="24"/>
          <w:szCs w:val="24"/>
        </w:rPr>
        <w:t xml:space="preserve">the </w:t>
      </w:r>
      <w:r w:rsidR="008B56A5" w:rsidRPr="0056288C">
        <w:rPr>
          <w:rFonts w:ascii="Arial" w:hAnsi="Arial" w:cs="Arial"/>
          <w:sz w:val="24"/>
          <w:szCs w:val="24"/>
        </w:rPr>
        <w:t>Missing Completely at Random</w:t>
      </w:r>
      <w:r w:rsidR="008B56A5" w:rsidRPr="008B56A5">
        <w:rPr>
          <w:rFonts w:ascii="Arial" w:hAnsi="Arial" w:cs="Arial"/>
          <w:sz w:val="24"/>
          <w:szCs w:val="24"/>
        </w:rPr>
        <w:t xml:space="preserve"> </w:t>
      </w:r>
      <w:r w:rsidR="008B56A5" w:rsidRPr="0056288C">
        <w:rPr>
          <w:rFonts w:ascii="Arial" w:hAnsi="Arial" w:cs="Arial"/>
          <w:sz w:val="24"/>
          <w:szCs w:val="24"/>
        </w:rPr>
        <w:t>or</w:t>
      </w:r>
      <w:r w:rsidR="008B56A5">
        <w:rPr>
          <w:rFonts w:ascii="Arial" w:hAnsi="Arial" w:cs="Arial"/>
          <w:sz w:val="24"/>
          <w:szCs w:val="24"/>
        </w:rPr>
        <w:t xml:space="preserve"> the </w:t>
      </w:r>
      <w:r w:rsidR="008B56A5" w:rsidRPr="0056288C">
        <w:rPr>
          <w:rFonts w:ascii="Arial" w:hAnsi="Arial" w:cs="Arial"/>
          <w:sz w:val="24"/>
          <w:szCs w:val="24"/>
        </w:rPr>
        <w:t>Missing at Random</w:t>
      </w:r>
      <w:r w:rsidR="008B56A5" w:rsidRPr="008B56A5">
        <w:rPr>
          <w:rFonts w:ascii="Arial" w:hAnsi="Arial" w:cs="Arial"/>
          <w:sz w:val="24"/>
          <w:szCs w:val="24"/>
        </w:rPr>
        <w:t xml:space="preserve"> </w:t>
      </w:r>
      <w:r w:rsidR="008B56A5" w:rsidRPr="0056288C">
        <w:rPr>
          <w:rFonts w:ascii="Arial" w:hAnsi="Arial" w:cs="Arial"/>
          <w:sz w:val="24"/>
          <w:szCs w:val="24"/>
        </w:rPr>
        <w:t>response mechanism assumption is accepted</w:t>
      </w:r>
      <w:r w:rsidR="008B56A5">
        <w:rPr>
          <w:rFonts w:ascii="Arial" w:hAnsi="Arial" w:cs="Arial"/>
          <w:sz w:val="24"/>
          <w:szCs w:val="24"/>
        </w:rPr>
        <w:t>.</w:t>
      </w:r>
      <w:r w:rsidR="00895A88" w:rsidRPr="0056288C">
        <w:rPr>
          <w:rFonts w:ascii="Arial" w:hAnsi="Arial" w:cs="Arial"/>
          <w:sz w:val="24"/>
          <w:szCs w:val="24"/>
        </w:rPr>
        <w:t xml:space="preserve"> This means that independent sampling in the second phase (</w:t>
      </w:r>
      <w:r w:rsidR="004C1333" w:rsidRPr="0056288C">
        <w:rPr>
          <w:rFonts w:ascii="Arial" w:hAnsi="Arial" w:cs="Arial"/>
          <w:sz w:val="24"/>
          <w:szCs w:val="24"/>
        </w:rPr>
        <w:t>more explicitly</w:t>
      </w:r>
      <w:r w:rsidR="006A62E0">
        <w:rPr>
          <w:rFonts w:ascii="Arial" w:hAnsi="Arial" w:cs="Arial"/>
          <w:sz w:val="24"/>
          <w:szCs w:val="24"/>
        </w:rPr>
        <w:t>,</w:t>
      </w:r>
      <w:r w:rsidR="004C1333" w:rsidRPr="0056288C">
        <w:rPr>
          <w:rFonts w:ascii="Arial" w:hAnsi="Arial" w:cs="Arial"/>
          <w:sz w:val="24"/>
          <w:szCs w:val="24"/>
        </w:rPr>
        <w:t xml:space="preserve"> for generati</w:t>
      </w:r>
      <w:r w:rsidR="006A62E0">
        <w:rPr>
          <w:rFonts w:ascii="Arial" w:hAnsi="Arial" w:cs="Arial"/>
          <w:sz w:val="24"/>
          <w:szCs w:val="24"/>
        </w:rPr>
        <w:t>ng</w:t>
      </w:r>
      <w:r w:rsidR="004C1333" w:rsidRPr="0056288C">
        <w:rPr>
          <w:rFonts w:ascii="Arial" w:hAnsi="Arial" w:cs="Arial"/>
          <w:sz w:val="24"/>
          <w:szCs w:val="24"/>
        </w:rPr>
        <w:t xml:space="preserve"> the response mechanism</w:t>
      </w:r>
      <w:r w:rsidR="00895A88" w:rsidRPr="0056288C">
        <w:rPr>
          <w:rFonts w:ascii="Arial" w:hAnsi="Arial" w:cs="Arial"/>
          <w:sz w:val="24"/>
          <w:szCs w:val="24"/>
        </w:rPr>
        <w:t>) is assumed</w:t>
      </w:r>
      <w:r w:rsidR="006A62E0">
        <w:rPr>
          <w:rFonts w:ascii="Arial" w:hAnsi="Arial" w:cs="Arial"/>
          <w:sz w:val="24"/>
          <w:szCs w:val="24"/>
        </w:rPr>
        <w:t>,</w:t>
      </w:r>
      <w:r w:rsidR="002B5E19" w:rsidRPr="0056288C">
        <w:rPr>
          <w:rFonts w:ascii="Arial" w:hAnsi="Arial" w:cs="Arial"/>
          <w:sz w:val="24"/>
          <w:szCs w:val="24"/>
        </w:rPr>
        <w:t xml:space="preserve"> </w:t>
      </w:r>
      <w:r w:rsidR="004C1333" w:rsidRPr="0056288C">
        <w:rPr>
          <w:rFonts w:ascii="Arial" w:hAnsi="Arial" w:cs="Arial"/>
          <w:sz w:val="24"/>
          <w:szCs w:val="24"/>
        </w:rPr>
        <w:t>and the re-weighting formulae</w:t>
      </w:r>
      <w:r w:rsidR="005A3ACA" w:rsidRPr="0056288C">
        <w:rPr>
          <w:rFonts w:ascii="Arial" w:hAnsi="Arial" w:cs="Arial"/>
          <w:sz w:val="24"/>
          <w:szCs w:val="24"/>
        </w:rPr>
        <w:t xml:space="preserve"> in fact assume direct</w:t>
      </w:r>
      <w:r w:rsidR="004C1333" w:rsidRPr="0056288C">
        <w:rPr>
          <w:rFonts w:ascii="Arial" w:hAnsi="Arial" w:cs="Arial"/>
          <w:sz w:val="24"/>
          <w:szCs w:val="24"/>
        </w:rPr>
        <w:t xml:space="preserve"> </w:t>
      </w:r>
      <w:r w:rsidR="005A3ACA" w:rsidRPr="0056288C">
        <w:rPr>
          <w:rFonts w:ascii="Arial" w:hAnsi="Arial" w:cs="Arial"/>
          <w:sz w:val="24"/>
          <w:szCs w:val="24"/>
        </w:rPr>
        <w:t xml:space="preserve">sampling </w:t>
      </w:r>
      <w:r w:rsidR="004C1333" w:rsidRPr="0056288C">
        <w:rPr>
          <w:rFonts w:ascii="Arial" w:hAnsi="Arial" w:cs="Arial"/>
          <w:sz w:val="24"/>
          <w:szCs w:val="24"/>
        </w:rPr>
        <w:t>of</w:t>
      </w:r>
      <w:r w:rsidR="005A3ACA" w:rsidRPr="0056288C">
        <w:rPr>
          <w:rFonts w:ascii="Arial" w:hAnsi="Arial" w:cs="Arial"/>
          <w:sz w:val="24"/>
          <w:szCs w:val="24"/>
        </w:rPr>
        <w:t xml:space="preserve"> respondents. </w:t>
      </w:r>
      <w:r w:rsidR="004C7B3F">
        <w:rPr>
          <w:rFonts w:ascii="Arial" w:hAnsi="Arial" w:cs="Arial"/>
          <w:sz w:val="24"/>
          <w:szCs w:val="24"/>
        </w:rPr>
        <w:t>U</w:t>
      </w:r>
      <w:r w:rsidR="001070A1" w:rsidRPr="0056288C">
        <w:rPr>
          <w:rFonts w:ascii="Arial" w:hAnsi="Arial" w:cs="Arial"/>
          <w:sz w:val="24"/>
          <w:szCs w:val="24"/>
        </w:rPr>
        <w:t>nder</w:t>
      </w:r>
      <w:r w:rsidR="004C1333" w:rsidRPr="0056288C">
        <w:rPr>
          <w:rFonts w:ascii="Arial" w:hAnsi="Arial" w:cs="Arial"/>
          <w:sz w:val="24"/>
          <w:szCs w:val="24"/>
        </w:rPr>
        <w:t xml:space="preserve"> the</w:t>
      </w:r>
      <w:r w:rsidR="005A3ACA" w:rsidRPr="0056288C">
        <w:rPr>
          <w:rFonts w:ascii="Arial" w:hAnsi="Arial" w:cs="Arial"/>
          <w:sz w:val="24"/>
          <w:szCs w:val="24"/>
        </w:rPr>
        <w:t xml:space="preserve"> </w:t>
      </w:r>
      <w:r w:rsidR="008B56A5">
        <w:rPr>
          <w:rFonts w:ascii="Arial" w:hAnsi="Arial" w:cs="Arial"/>
          <w:sz w:val="24"/>
          <w:szCs w:val="24"/>
        </w:rPr>
        <w:t>Not Missing at Random</w:t>
      </w:r>
      <w:r w:rsidR="005A3ACA" w:rsidRPr="0056288C">
        <w:rPr>
          <w:rFonts w:ascii="Arial" w:hAnsi="Arial" w:cs="Arial"/>
          <w:sz w:val="24"/>
          <w:szCs w:val="24"/>
        </w:rPr>
        <w:t xml:space="preserve"> assumption</w:t>
      </w:r>
      <w:r w:rsidR="001070A1" w:rsidRPr="0056288C">
        <w:rPr>
          <w:rFonts w:ascii="Arial" w:hAnsi="Arial" w:cs="Arial"/>
          <w:sz w:val="24"/>
          <w:szCs w:val="24"/>
        </w:rPr>
        <w:t xml:space="preserve">, </w:t>
      </w:r>
      <w:r w:rsidR="002B5E19" w:rsidRPr="0056288C">
        <w:rPr>
          <w:rFonts w:ascii="Arial" w:hAnsi="Arial" w:cs="Arial"/>
          <w:sz w:val="24"/>
          <w:szCs w:val="24"/>
        </w:rPr>
        <w:t>the</w:t>
      </w:r>
      <w:r w:rsidR="005A3ACA" w:rsidRPr="0056288C">
        <w:rPr>
          <w:rFonts w:ascii="Arial" w:hAnsi="Arial" w:cs="Arial"/>
          <w:sz w:val="24"/>
          <w:szCs w:val="24"/>
        </w:rPr>
        <w:t xml:space="preserve"> second phase sampling (</w:t>
      </w:r>
      <w:r w:rsidR="008B56A5">
        <w:rPr>
          <w:rFonts w:ascii="Arial" w:hAnsi="Arial" w:cs="Arial"/>
          <w:sz w:val="24"/>
          <w:szCs w:val="24"/>
        </w:rPr>
        <w:t xml:space="preserve">the </w:t>
      </w:r>
      <w:r w:rsidR="005A3ACA" w:rsidRPr="0056288C">
        <w:rPr>
          <w:rFonts w:ascii="Arial" w:hAnsi="Arial" w:cs="Arial"/>
          <w:sz w:val="24"/>
          <w:szCs w:val="24"/>
        </w:rPr>
        <w:t>response) depend</w:t>
      </w:r>
      <w:r w:rsidR="001070A1" w:rsidRPr="0056288C">
        <w:rPr>
          <w:rFonts w:ascii="Arial" w:hAnsi="Arial" w:cs="Arial"/>
          <w:sz w:val="24"/>
          <w:szCs w:val="24"/>
        </w:rPr>
        <w:t xml:space="preserve">s </w:t>
      </w:r>
      <w:r w:rsidR="005A3ACA" w:rsidRPr="0056288C">
        <w:rPr>
          <w:rFonts w:ascii="Arial" w:hAnsi="Arial" w:cs="Arial"/>
          <w:sz w:val="24"/>
          <w:szCs w:val="24"/>
        </w:rPr>
        <w:t xml:space="preserve">on some variable(s) </w:t>
      </w:r>
      <w:r w:rsidR="003B5A77" w:rsidRPr="0056288C">
        <w:rPr>
          <w:rFonts w:ascii="Arial" w:hAnsi="Arial" w:cs="Arial"/>
          <w:sz w:val="24"/>
          <w:szCs w:val="24"/>
        </w:rPr>
        <w:t xml:space="preserve">measured </w:t>
      </w:r>
      <w:r w:rsidR="00502741">
        <w:rPr>
          <w:rFonts w:ascii="Arial" w:hAnsi="Arial" w:cs="Arial"/>
          <w:sz w:val="24"/>
          <w:szCs w:val="24"/>
        </w:rPr>
        <w:t>in</w:t>
      </w:r>
      <w:r w:rsidR="003B5A77">
        <w:rPr>
          <w:rFonts w:ascii="Arial" w:hAnsi="Arial" w:cs="Arial"/>
          <w:sz w:val="24"/>
          <w:szCs w:val="24"/>
        </w:rPr>
        <w:t xml:space="preserve"> the</w:t>
      </w:r>
      <w:r w:rsidR="005A3ACA" w:rsidRPr="0056288C">
        <w:rPr>
          <w:rFonts w:ascii="Arial" w:hAnsi="Arial" w:cs="Arial"/>
          <w:sz w:val="24"/>
          <w:szCs w:val="24"/>
        </w:rPr>
        <w:t xml:space="preserve"> first phase</w:t>
      </w:r>
      <w:r w:rsidR="003B5A77">
        <w:rPr>
          <w:rFonts w:ascii="Arial" w:hAnsi="Arial" w:cs="Arial"/>
          <w:sz w:val="24"/>
          <w:szCs w:val="24"/>
        </w:rPr>
        <w:t xml:space="preserve"> (the sample)</w:t>
      </w:r>
      <w:r w:rsidR="005A3ACA" w:rsidRPr="0056288C">
        <w:rPr>
          <w:rFonts w:ascii="Arial" w:hAnsi="Arial" w:cs="Arial"/>
          <w:sz w:val="24"/>
          <w:szCs w:val="24"/>
        </w:rPr>
        <w:t>. In this case</w:t>
      </w:r>
      <w:r w:rsidR="001070A1" w:rsidRPr="0056288C">
        <w:rPr>
          <w:rFonts w:ascii="Arial" w:hAnsi="Arial" w:cs="Arial"/>
          <w:sz w:val="24"/>
          <w:szCs w:val="24"/>
        </w:rPr>
        <w:t>,</w:t>
      </w:r>
      <w:r w:rsidR="005A3ACA" w:rsidRPr="0056288C">
        <w:rPr>
          <w:rFonts w:ascii="Arial" w:hAnsi="Arial" w:cs="Arial"/>
          <w:sz w:val="24"/>
          <w:szCs w:val="24"/>
        </w:rPr>
        <w:t xml:space="preserve"> the simple re-weighting approach cannot be taken and </w:t>
      </w:r>
      <w:r w:rsidR="00502741">
        <w:rPr>
          <w:rFonts w:ascii="Arial" w:hAnsi="Arial" w:cs="Arial"/>
          <w:sz w:val="24"/>
          <w:szCs w:val="24"/>
        </w:rPr>
        <w:t>a</w:t>
      </w:r>
      <w:r w:rsidR="005A3ACA" w:rsidRPr="0056288C">
        <w:rPr>
          <w:rFonts w:ascii="Arial" w:hAnsi="Arial" w:cs="Arial"/>
          <w:sz w:val="24"/>
          <w:szCs w:val="24"/>
        </w:rPr>
        <w:t xml:space="preserve"> more compli</w:t>
      </w:r>
      <w:r w:rsidR="001070A1" w:rsidRPr="0056288C">
        <w:rPr>
          <w:rFonts w:ascii="Arial" w:hAnsi="Arial" w:cs="Arial"/>
          <w:sz w:val="24"/>
          <w:szCs w:val="24"/>
        </w:rPr>
        <w:t>cated (usually model-</w:t>
      </w:r>
      <w:r w:rsidR="005A3ACA" w:rsidRPr="0056288C">
        <w:rPr>
          <w:rFonts w:ascii="Arial" w:hAnsi="Arial" w:cs="Arial"/>
          <w:sz w:val="24"/>
          <w:szCs w:val="24"/>
        </w:rPr>
        <w:t>based) approach must be employed.</w:t>
      </w:r>
    </w:p>
    <w:p w:rsidR="00E011FF" w:rsidRPr="0056288C" w:rsidRDefault="004B5BC1" w:rsidP="004B5BC1">
      <w:pPr>
        <w:rPr>
          <w:rFonts w:ascii="Arial" w:hAnsi="Arial" w:cs="Arial"/>
          <w:sz w:val="24"/>
          <w:szCs w:val="24"/>
        </w:rPr>
      </w:pPr>
      <w:r>
        <w:rPr>
          <w:rFonts w:ascii="Arial" w:hAnsi="Arial" w:cs="Arial"/>
          <w:sz w:val="24"/>
          <w:szCs w:val="24"/>
        </w:rPr>
        <w:br w:type="page"/>
      </w:r>
    </w:p>
    <w:p w:rsidR="00080ED3" w:rsidRPr="0056288C" w:rsidRDefault="00982E00" w:rsidP="0051280B">
      <w:pPr>
        <w:spacing w:before="360" w:after="0" w:line="360" w:lineRule="auto"/>
        <w:rPr>
          <w:rFonts w:ascii="Arial" w:hAnsi="Arial" w:cs="Arial"/>
          <w:b/>
          <w:sz w:val="24"/>
          <w:szCs w:val="24"/>
        </w:rPr>
      </w:pPr>
      <w:r w:rsidRPr="0056288C">
        <w:rPr>
          <w:rFonts w:ascii="Arial" w:hAnsi="Arial" w:cs="Arial"/>
          <w:b/>
          <w:sz w:val="24"/>
          <w:szCs w:val="24"/>
        </w:rPr>
        <w:t>4. Conclusions</w:t>
      </w:r>
    </w:p>
    <w:p w:rsidR="00982E00" w:rsidRPr="0056288C" w:rsidRDefault="0007577A" w:rsidP="008A0411">
      <w:pPr>
        <w:spacing w:before="120" w:after="0" w:line="360" w:lineRule="auto"/>
        <w:jc w:val="both"/>
        <w:rPr>
          <w:rFonts w:ascii="Arial" w:hAnsi="Arial" w:cs="Arial"/>
          <w:sz w:val="24"/>
          <w:szCs w:val="24"/>
        </w:rPr>
      </w:pPr>
      <w:r w:rsidRPr="0056288C">
        <w:rPr>
          <w:rFonts w:ascii="Arial" w:hAnsi="Arial" w:cs="Arial"/>
          <w:sz w:val="24"/>
          <w:szCs w:val="24"/>
        </w:rPr>
        <w:t xml:space="preserve">This document has presented the main elements that improve and streamline the quality assessment of farm structure surveys. </w:t>
      </w:r>
      <w:r w:rsidR="00213709">
        <w:rPr>
          <w:rFonts w:ascii="Arial" w:hAnsi="Arial" w:cs="Arial"/>
          <w:sz w:val="24"/>
          <w:szCs w:val="24"/>
        </w:rPr>
        <w:t>T</w:t>
      </w:r>
      <w:r w:rsidR="00213709" w:rsidRPr="00213709">
        <w:rPr>
          <w:rFonts w:ascii="Arial" w:hAnsi="Arial" w:cs="Arial"/>
          <w:sz w:val="24"/>
          <w:szCs w:val="24"/>
        </w:rPr>
        <w:t>he main drivers for improving quality</w:t>
      </w:r>
      <w:r w:rsidR="00213709">
        <w:rPr>
          <w:rFonts w:ascii="Arial" w:hAnsi="Arial" w:cs="Arial"/>
          <w:sz w:val="24"/>
          <w:szCs w:val="24"/>
        </w:rPr>
        <w:t>, which</w:t>
      </w:r>
      <w:r w:rsidR="00213709" w:rsidRPr="00213709">
        <w:rPr>
          <w:rFonts w:ascii="Arial" w:hAnsi="Arial" w:cs="Arial"/>
          <w:sz w:val="24"/>
          <w:szCs w:val="24"/>
        </w:rPr>
        <w:t xml:space="preserve"> constitute the main components of the FSS quality framework</w:t>
      </w:r>
      <w:r w:rsidR="00213709">
        <w:rPr>
          <w:rFonts w:ascii="Arial" w:hAnsi="Arial" w:cs="Arial"/>
          <w:sz w:val="24"/>
          <w:szCs w:val="24"/>
        </w:rPr>
        <w:t>, are</w:t>
      </w:r>
      <w:r w:rsidR="0014105C">
        <w:rPr>
          <w:rFonts w:ascii="Arial" w:hAnsi="Arial" w:cs="Arial"/>
          <w:sz w:val="24"/>
          <w:szCs w:val="24"/>
        </w:rPr>
        <w:t>:</w:t>
      </w:r>
      <w:r w:rsidR="00213709">
        <w:rPr>
          <w:rFonts w:ascii="Arial" w:hAnsi="Arial" w:cs="Arial"/>
          <w:sz w:val="24"/>
          <w:szCs w:val="24"/>
        </w:rPr>
        <w:t xml:space="preserve"> t</w:t>
      </w:r>
      <w:r w:rsidR="00E011FF">
        <w:rPr>
          <w:rFonts w:ascii="Arial" w:hAnsi="Arial" w:cs="Arial"/>
          <w:sz w:val="24"/>
          <w:szCs w:val="24"/>
        </w:rPr>
        <w:t>he q</w:t>
      </w:r>
      <w:r w:rsidR="00E011FF" w:rsidRPr="0056288C">
        <w:rPr>
          <w:rFonts w:ascii="Arial" w:hAnsi="Arial" w:cs="Arial"/>
          <w:sz w:val="24"/>
          <w:szCs w:val="24"/>
        </w:rPr>
        <w:t xml:space="preserve">uality rating system, </w:t>
      </w:r>
      <w:r w:rsidR="00E011FF">
        <w:rPr>
          <w:rFonts w:ascii="Arial" w:hAnsi="Arial" w:cs="Arial"/>
          <w:sz w:val="24"/>
          <w:szCs w:val="24"/>
        </w:rPr>
        <w:t>the h</w:t>
      </w:r>
      <w:r w:rsidRPr="0056288C">
        <w:rPr>
          <w:rFonts w:ascii="Arial" w:hAnsi="Arial" w:cs="Arial"/>
          <w:sz w:val="24"/>
          <w:szCs w:val="24"/>
        </w:rPr>
        <w:t xml:space="preserve">armonisation </w:t>
      </w:r>
      <w:r w:rsidR="00E011FF">
        <w:rPr>
          <w:rFonts w:ascii="Arial" w:hAnsi="Arial" w:cs="Arial"/>
          <w:sz w:val="24"/>
          <w:szCs w:val="24"/>
        </w:rPr>
        <w:t xml:space="preserve">and adaptation of </w:t>
      </w:r>
      <w:r w:rsidRPr="0056288C">
        <w:rPr>
          <w:rFonts w:ascii="Arial" w:hAnsi="Arial" w:cs="Arial"/>
          <w:sz w:val="24"/>
          <w:szCs w:val="24"/>
        </w:rPr>
        <w:t>variance estimation methods</w:t>
      </w:r>
      <w:r w:rsidR="00E011FF">
        <w:rPr>
          <w:rFonts w:ascii="Arial" w:hAnsi="Arial" w:cs="Arial"/>
          <w:sz w:val="24"/>
          <w:szCs w:val="24"/>
        </w:rPr>
        <w:t xml:space="preserve"> and software tools to </w:t>
      </w:r>
      <w:r w:rsidR="002879A9">
        <w:rPr>
          <w:rFonts w:ascii="Arial" w:hAnsi="Arial" w:cs="Arial"/>
          <w:sz w:val="24"/>
          <w:szCs w:val="24"/>
        </w:rPr>
        <w:t xml:space="preserve">all national sampling designs and </w:t>
      </w:r>
      <w:r w:rsidR="00BC15D5">
        <w:rPr>
          <w:rFonts w:ascii="Arial" w:hAnsi="Arial" w:cs="Arial"/>
          <w:sz w:val="24"/>
          <w:szCs w:val="24"/>
        </w:rPr>
        <w:t xml:space="preserve">to </w:t>
      </w:r>
      <w:r w:rsidR="002879A9">
        <w:rPr>
          <w:rFonts w:ascii="Arial" w:hAnsi="Arial" w:cs="Arial"/>
          <w:sz w:val="24"/>
          <w:szCs w:val="24"/>
        </w:rPr>
        <w:t>the</w:t>
      </w:r>
      <w:r w:rsidR="00E011FF">
        <w:rPr>
          <w:rFonts w:ascii="Arial" w:hAnsi="Arial" w:cs="Arial"/>
          <w:sz w:val="24"/>
          <w:szCs w:val="24"/>
        </w:rPr>
        <w:t xml:space="preserve"> requirements of </w:t>
      </w:r>
      <w:r w:rsidR="003859D4">
        <w:rPr>
          <w:rFonts w:ascii="Arial" w:hAnsi="Arial" w:cs="Arial"/>
          <w:sz w:val="24"/>
          <w:szCs w:val="24"/>
        </w:rPr>
        <w:t>the proposal for a</w:t>
      </w:r>
      <w:r w:rsidR="00E011FF">
        <w:rPr>
          <w:rFonts w:ascii="Arial" w:hAnsi="Arial" w:cs="Arial"/>
          <w:sz w:val="24"/>
          <w:szCs w:val="24"/>
        </w:rPr>
        <w:t xml:space="preserve"> Framework Regulation on Integrated Farm Statistics, the </w:t>
      </w:r>
      <w:r w:rsidR="00282CC9" w:rsidRPr="0056288C">
        <w:rPr>
          <w:rFonts w:ascii="Arial" w:hAnsi="Arial" w:cs="Arial"/>
          <w:sz w:val="24"/>
          <w:szCs w:val="24"/>
        </w:rPr>
        <w:t xml:space="preserve">standard </w:t>
      </w:r>
      <w:r w:rsidRPr="0056288C">
        <w:rPr>
          <w:rFonts w:ascii="Arial" w:hAnsi="Arial" w:cs="Arial"/>
          <w:sz w:val="24"/>
          <w:szCs w:val="24"/>
        </w:rPr>
        <w:t>quality reporting</w:t>
      </w:r>
      <w:r w:rsidR="00282CC9" w:rsidRPr="0056288C">
        <w:rPr>
          <w:rFonts w:ascii="Arial" w:hAnsi="Arial" w:cs="Arial"/>
          <w:sz w:val="24"/>
          <w:szCs w:val="24"/>
        </w:rPr>
        <w:t xml:space="preserve"> and </w:t>
      </w:r>
      <w:r w:rsidR="00E011FF">
        <w:rPr>
          <w:rFonts w:ascii="Arial" w:hAnsi="Arial" w:cs="Arial"/>
          <w:sz w:val="24"/>
          <w:szCs w:val="24"/>
        </w:rPr>
        <w:t xml:space="preserve">the </w:t>
      </w:r>
      <w:r w:rsidR="00282CC9" w:rsidRPr="0056288C">
        <w:rPr>
          <w:rFonts w:ascii="Arial" w:hAnsi="Arial" w:cs="Arial"/>
          <w:sz w:val="24"/>
          <w:szCs w:val="24"/>
        </w:rPr>
        <w:t>validation checklist.</w:t>
      </w:r>
      <w:r w:rsidR="00490C5C" w:rsidRPr="0056288C">
        <w:rPr>
          <w:rFonts w:ascii="Arial" w:hAnsi="Arial" w:cs="Arial"/>
          <w:sz w:val="24"/>
          <w:szCs w:val="24"/>
        </w:rPr>
        <w:t xml:space="preserve"> Quality is checked at</w:t>
      </w:r>
      <w:r w:rsidR="003859D4">
        <w:rPr>
          <w:rFonts w:ascii="Arial" w:hAnsi="Arial" w:cs="Arial"/>
          <w:sz w:val="24"/>
          <w:szCs w:val="24"/>
        </w:rPr>
        <w:t xml:space="preserve"> the</w:t>
      </w:r>
      <w:r w:rsidR="00490C5C" w:rsidRPr="0056288C">
        <w:rPr>
          <w:rFonts w:ascii="Arial" w:hAnsi="Arial" w:cs="Arial"/>
          <w:sz w:val="24"/>
          <w:szCs w:val="24"/>
        </w:rPr>
        <w:t xml:space="preserve"> source (e.g. through standard quality reports describing the applied methods) and </w:t>
      </w:r>
      <w:r w:rsidR="00B01283">
        <w:rPr>
          <w:rFonts w:ascii="Arial" w:hAnsi="Arial" w:cs="Arial"/>
          <w:sz w:val="24"/>
          <w:szCs w:val="24"/>
        </w:rPr>
        <w:t xml:space="preserve">at the final stage – where data </w:t>
      </w:r>
      <w:r w:rsidR="0014105C">
        <w:rPr>
          <w:rFonts w:ascii="Arial" w:hAnsi="Arial" w:cs="Arial"/>
          <w:sz w:val="24"/>
          <w:szCs w:val="24"/>
        </w:rPr>
        <w:t>are</w:t>
      </w:r>
      <w:r w:rsidR="00B01283">
        <w:rPr>
          <w:rFonts w:ascii="Arial" w:hAnsi="Arial" w:cs="Arial"/>
          <w:sz w:val="24"/>
          <w:szCs w:val="24"/>
        </w:rPr>
        <w:t xml:space="preserve"> checked for reliability</w:t>
      </w:r>
      <w:r w:rsidR="00FE0528" w:rsidRPr="0056288C">
        <w:rPr>
          <w:rFonts w:ascii="Arial" w:hAnsi="Arial" w:cs="Arial"/>
          <w:sz w:val="24"/>
          <w:szCs w:val="24"/>
        </w:rPr>
        <w:t xml:space="preserve"> </w:t>
      </w:r>
      <w:r w:rsidR="00E011FF">
        <w:rPr>
          <w:rFonts w:ascii="Arial" w:hAnsi="Arial" w:cs="Arial"/>
          <w:sz w:val="24"/>
          <w:szCs w:val="24"/>
        </w:rPr>
        <w:t>on the basis of the quality rating system.</w:t>
      </w:r>
    </w:p>
    <w:p w:rsidR="003F0067" w:rsidRPr="00681775" w:rsidRDefault="00982E00" w:rsidP="00681775">
      <w:pPr>
        <w:spacing w:before="360" w:after="0" w:line="360" w:lineRule="auto"/>
        <w:rPr>
          <w:rFonts w:ascii="Arial" w:hAnsi="Arial" w:cs="Arial"/>
          <w:b/>
          <w:sz w:val="24"/>
          <w:szCs w:val="24"/>
        </w:rPr>
      </w:pPr>
      <w:r w:rsidRPr="0056288C">
        <w:rPr>
          <w:rFonts w:ascii="Arial" w:hAnsi="Arial" w:cs="Arial"/>
          <w:b/>
          <w:sz w:val="24"/>
          <w:szCs w:val="24"/>
        </w:rPr>
        <w:t>5. References</w:t>
      </w:r>
    </w:p>
    <w:p w:rsidR="004F0AAE" w:rsidRPr="00005B85" w:rsidRDefault="003F0067" w:rsidP="001A636B">
      <w:pPr>
        <w:spacing w:before="120" w:after="0" w:line="360" w:lineRule="auto"/>
        <w:jc w:val="both"/>
        <w:rPr>
          <w:rFonts w:ascii="Arial" w:hAnsi="Arial" w:cs="Arial"/>
          <w:sz w:val="24"/>
          <w:szCs w:val="24"/>
          <w:lang w:val="en-US"/>
        </w:rPr>
      </w:pPr>
      <w:proofErr w:type="gramStart"/>
      <w:r w:rsidRPr="00005B85">
        <w:rPr>
          <w:rFonts w:ascii="Arial" w:hAnsi="Arial" w:cs="Arial"/>
          <w:sz w:val="24"/>
          <w:szCs w:val="24"/>
          <w:lang w:val="en-US"/>
        </w:rPr>
        <w:t>Eurostat (2013)</w:t>
      </w:r>
      <w:r w:rsidR="004F0AAE" w:rsidRPr="00005B85">
        <w:rPr>
          <w:rFonts w:ascii="Arial" w:hAnsi="Arial" w:cs="Arial"/>
          <w:sz w:val="24"/>
          <w:szCs w:val="24"/>
          <w:lang w:val="en-US"/>
        </w:rPr>
        <w:t>,</w:t>
      </w:r>
      <w:r w:rsidRPr="00005B85">
        <w:rPr>
          <w:rFonts w:ascii="Arial" w:hAnsi="Arial" w:cs="Arial"/>
          <w:sz w:val="24"/>
          <w:szCs w:val="24"/>
          <w:lang w:val="en-US"/>
        </w:rPr>
        <w:t xml:space="preserve"> </w:t>
      </w:r>
      <w:r w:rsidR="004F0AAE" w:rsidRPr="00005B85">
        <w:rPr>
          <w:rFonts w:ascii="Arial" w:hAnsi="Arial" w:cs="Arial"/>
          <w:sz w:val="24"/>
          <w:szCs w:val="24"/>
          <w:lang w:val="en-US"/>
        </w:rPr>
        <w:t>Handbook on precision requirements and variance estimation for ESS household surveys.</w:t>
      </w:r>
      <w:proofErr w:type="gramEnd"/>
      <w:r w:rsidR="004F0AAE" w:rsidRPr="00005B85">
        <w:rPr>
          <w:rFonts w:ascii="Arial" w:hAnsi="Arial" w:cs="Arial"/>
          <w:sz w:val="24"/>
          <w:szCs w:val="24"/>
          <w:lang w:val="en-US"/>
        </w:rPr>
        <w:t xml:space="preserve"> Available at: </w:t>
      </w:r>
      <w:hyperlink r:id="rId11" w:history="1">
        <w:r w:rsidR="004F0AAE" w:rsidRPr="00005B85">
          <w:rPr>
            <w:rStyle w:val="Hyperlink"/>
            <w:rFonts w:ascii="Arial" w:hAnsi="Arial" w:cs="Arial"/>
            <w:sz w:val="24"/>
            <w:szCs w:val="24"/>
            <w:lang w:val="en-US"/>
          </w:rPr>
          <w:t>https://publications.europa.eu/en/publication-detail/-/publication/f51ba4a6-6587-414d-93d3-a8aaff3106e2</w:t>
        </w:r>
      </w:hyperlink>
      <w:r w:rsidR="004F0AAE" w:rsidRPr="00005B85">
        <w:rPr>
          <w:rFonts w:ascii="Arial" w:hAnsi="Arial" w:cs="Arial"/>
          <w:sz w:val="24"/>
          <w:szCs w:val="24"/>
          <w:lang w:val="en-US"/>
        </w:rPr>
        <w:t xml:space="preserve"> (Accessed: </w:t>
      </w:r>
      <w:r w:rsidR="001A636B">
        <w:rPr>
          <w:rFonts w:ascii="Arial" w:hAnsi="Arial" w:cs="Arial"/>
          <w:sz w:val="24"/>
          <w:szCs w:val="24"/>
          <w:lang w:val="en-US"/>
        </w:rPr>
        <w:t>8 May</w:t>
      </w:r>
      <w:r w:rsidR="001B4BB5">
        <w:rPr>
          <w:rFonts w:ascii="Arial" w:hAnsi="Arial" w:cs="Arial"/>
          <w:sz w:val="24"/>
          <w:szCs w:val="24"/>
          <w:lang w:val="en-US"/>
        </w:rPr>
        <w:t> </w:t>
      </w:r>
      <w:r w:rsidR="004F0AAE" w:rsidRPr="00005B85">
        <w:rPr>
          <w:rFonts w:ascii="Arial" w:hAnsi="Arial" w:cs="Arial"/>
          <w:sz w:val="24"/>
          <w:szCs w:val="24"/>
          <w:lang w:val="en-US"/>
        </w:rPr>
        <w:t>2018).</w:t>
      </w:r>
    </w:p>
    <w:p w:rsidR="003F0067" w:rsidRPr="00005B85" w:rsidRDefault="003F0067" w:rsidP="001A636B">
      <w:pPr>
        <w:spacing w:before="120" w:after="0" w:line="360" w:lineRule="auto"/>
        <w:jc w:val="both"/>
        <w:rPr>
          <w:rFonts w:ascii="Arial" w:hAnsi="Arial" w:cs="Arial"/>
          <w:sz w:val="24"/>
          <w:szCs w:val="24"/>
          <w:lang w:val="en-US"/>
        </w:rPr>
      </w:pPr>
      <w:r w:rsidRPr="00005B85">
        <w:rPr>
          <w:rFonts w:ascii="Arial" w:hAnsi="Arial" w:cs="Arial"/>
          <w:sz w:val="24"/>
          <w:szCs w:val="24"/>
          <w:lang w:val="en-US"/>
        </w:rPr>
        <w:t>Eurostat (2014)</w:t>
      </w:r>
      <w:r w:rsidR="00E011FF">
        <w:rPr>
          <w:rFonts w:ascii="Arial" w:hAnsi="Arial" w:cs="Arial"/>
          <w:sz w:val="24"/>
          <w:szCs w:val="24"/>
          <w:lang w:val="en-US"/>
        </w:rPr>
        <w:t>,</w:t>
      </w:r>
      <w:r w:rsidRPr="00005B85">
        <w:rPr>
          <w:rFonts w:ascii="Arial" w:hAnsi="Arial" w:cs="Arial"/>
          <w:sz w:val="24"/>
          <w:szCs w:val="24"/>
          <w:lang w:val="en-US"/>
        </w:rPr>
        <w:t xml:space="preserve"> </w:t>
      </w:r>
      <w:r w:rsidR="00943D80" w:rsidRPr="00005B85">
        <w:rPr>
          <w:rFonts w:ascii="Arial" w:hAnsi="Arial" w:cs="Arial"/>
          <w:sz w:val="24"/>
          <w:szCs w:val="24"/>
          <w:lang w:val="en-US"/>
        </w:rPr>
        <w:t xml:space="preserve">Continuous improvement of EU-SILC quality: standard error estimation and new quality reporting system, </w:t>
      </w:r>
      <w:r w:rsidRPr="00005B85">
        <w:rPr>
          <w:rFonts w:ascii="Arial" w:hAnsi="Arial" w:cs="Arial"/>
          <w:sz w:val="24"/>
          <w:szCs w:val="24"/>
          <w:lang w:val="en-US"/>
        </w:rPr>
        <w:t>Q2014 conference</w:t>
      </w:r>
      <w:r w:rsidR="000212C1" w:rsidRPr="00005B85">
        <w:rPr>
          <w:rFonts w:ascii="Arial" w:hAnsi="Arial" w:cs="Arial"/>
          <w:sz w:val="24"/>
          <w:szCs w:val="24"/>
          <w:lang w:val="en-US"/>
        </w:rPr>
        <w:t>.</w:t>
      </w:r>
    </w:p>
    <w:p w:rsidR="00673B3B" w:rsidRPr="00005B85" w:rsidRDefault="00673B3B" w:rsidP="001A636B">
      <w:pPr>
        <w:spacing w:before="120" w:after="0" w:line="360" w:lineRule="auto"/>
        <w:jc w:val="both"/>
        <w:rPr>
          <w:rFonts w:ascii="Arial" w:hAnsi="Arial" w:cs="Arial"/>
          <w:sz w:val="24"/>
          <w:szCs w:val="24"/>
        </w:rPr>
      </w:pPr>
      <w:proofErr w:type="gramStart"/>
      <w:r w:rsidRPr="00005B85">
        <w:rPr>
          <w:rFonts w:ascii="Arial" w:hAnsi="Arial" w:cs="Arial"/>
          <w:sz w:val="24"/>
          <w:szCs w:val="24"/>
        </w:rPr>
        <w:t>Eurostat (2015), Variance estimation in the Labour Force Survey</w:t>
      </w:r>
      <w:r w:rsidR="00E011FF">
        <w:rPr>
          <w:rFonts w:ascii="Arial" w:hAnsi="Arial" w:cs="Arial"/>
          <w:sz w:val="24"/>
          <w:szCs w:val="24"/>
        </w:rPr>
        <w:t>,</w:t>
      </w:r>
      <w:r w:rsidRPr="00005B85">
        <w:rPr>
          <w:rFonts w:ascii="Arial" w:hAnsi="Arial" w:cs="Arial"/>
          <w:sz w:val="24"/>
          <w:szCs w:val="24"/>
        </w:rPr>
        <w:t xml:space="preserve"> </w:t>
      </w:r>
      <w:r w:rsidR="003859D4">
        <w:rPr>
          <w:rFonts w:ascii="Arial" w:hAnsi="Arial" w:cs="Arial"/>
          <w:sz w:val="24"/>
          <w:szCs w:val="24"/>
        </w:rPr>
        <w:t>Internal d</w:t>
      </w:r>
      <w:r w:rsidRPr="00005B85">
        <w:rPr>
          <w:rFonts w:ascii="Arial" w:hAnsi="Arial" w:cs="Arial"/>
          <w:sz w:val="24"/>
          <w:szCs w:val="24"/>
        </w:rPr>
        <w:t>ocument for item 4.1 of the agenda, Working Group Labour Market Statistics, Luxembourg</w:t>
      </w:r>
      <w:r w:rsidR="00943D80" w:rsidRPr="00005B85">
        <w:rPr>
          <w:rFonts w:ascii="Arial" w:hAnsi="Arial" w:cs="Arial"/>
          <w:sz w:val="24"/>
          <w:szCs w:val="24"/>
        </w:rPr>
        <w:t>.</w:t>
      </w:r>
      <w:proofErr w:type="gramEnd"/>
    </w:p>
    <w:p w:rsidR="002E57C8" w:rsidRPr="008A6BCD" w:rsidRDefault="00935CE7" w:rsidP="001A636B">
      <w:pPr>
        <w:autoSpaceDE w:val="0"/>
        <w:autoSpaceDN w:val="0"/>
        <w:adjustRightInd w:val="0"/>
        <w:spacing w:before="120" w:after="0" w:line="360" w:lineRule="auto"/>
        <w:jc w:val="both"/>
        <w:rPr>
          <w:rFonts w:ascii="Arial" w:hAnsi="Arial" w:cs="Arial"/>
          <w:bCs/>
          <w:i/>
          <w:sz w:val="24"/>
          <w:szCs w:val="24"/>
        </w:rPr>
      </w:pPr>
      <w:proofErr w:type="gramStart"/>
      <w:r w:rsidRPr="008A6BCD">
        <w:rPr>
          <w:rFonts w:ascii="Arial" w:hAnsi="Arial" w:cs="Arial"/>
          <w:sz w:val="24"/>
          <w:szCs w:val="24"/>
        </w:rPr>
        <w:t>Eurostat (2017)</w:t>
      </w:r>
      <w:r w:rsidR="00943D80" w:rsidRPr="008A6BCD">
        <w:rPr>
          <w:rFonts w:ascii="Arial" w:hAnsi="Arial" w:cs="Arial"/>
          <w:sz w:val="24"/>
          <w:szCs w:val="24"/>
        </w:rPr>
        <w:t>,</w:t>
      </w:r>
      <w:r w:rsidRPr="008A6BCD">
        <w:rPr>
          <w:rFonts w:ascii="Arial" w:hAnsi="Arial" w:cs="Arial"/>
          <w:sz w:val="24"/>
          <w:szCs w:val="24"/>
        </w:rPr>
        <w:t xml:space="preserve"> </w:t>
      </w:r>
      <w:r w:rsidRPr="008A6BCD">
        <w:rPr>
          <w:rFonts w:ascii="Arial" w:hAnsi="Arial" w:cs="Arial"/>
          <w:bCs/>
          <w:sz w:val="24"/>
          <w:szCs w:val="24"/>
        </w:rPr>
        <w:t xml:space="preserve">Description of EU-SILC </w:t>
      </w:r>
      <w:r w:rsidR="00B753EF" w:rsidRPr="008A6BCD">
        <w:rPr>
          <w:rFonts w:ascii="Arial" w:hAnsi="Arial" w:cs="Arial"/>
          <w:bCs/>
          <w:sz w:val="24"/>
          <w:szCs w:val="24"/>
        </w:rPr>
        <w:t>t</w:t>
      </w:r>
      <w:r w:rsidRPr="008A6BCD">
        <w:rPr>
          <w:rFonts w:ascii="Arial" w:hAnsi="Arial" w:cs="Arial"/>
          <w:bCs/>
          <w:sz w:val="24"/>
          <w:szCs w:val="24"/>
        </w:rPr>
        <w:t>arget variables</w:t>
      </w:r>
      <w:r w:rsidR="000212C1" w:rsidRPr="008A6BCD">
        <w:rPr>
          <w:rFonts w:ascii="Arial" w:hAnsi="Arial" w:cs="Arial"/>
          <w:bCs/>
          <w:sz w:val="24"/>
          <w:szCs w:val="24"/>
        </w:rPr>
        <w:t>.</w:t>
      </w:r>
      <w:proofErr w:type="gramEnd"/>
    </w:p>
    <w:p w:rsidR="002E57C8" w:rsidRDefault="002E57C8" w:rsidP="001A636B">
      <w:pPr>
        <w:autoSpaceDE w:val="0"/>
        <w:autoSpaceDN w:val="0"/>
        <w:adjustRightInd w:val="0"/>
        <w:spacing w:before="120" w:after="0" w:line="360" w:lineRule="auto"/>
        <w:jc w:val="both"/>
        <w:rPr>
          <w:rFonts w:ascii="Arial" w:hAnsi="Arial" w:cs="Arial"/>
          <w:sz w:val="24"/>
          <w:szCs w:val="24"/>
        </w:rPr>
      </w:pPr>
      <w:proofErr w:type="gramStart"/>
      <w:r w:rsidRPr="00005B85">
        <w:rPr>
          <w:rFonts w:ascii="Arial" w:hAnsi="Arial" w:cs="Arial"/>
          <w:sz w:val="24"/>
          <w:szCs w:val="24"/>
        </w:rPr>
        <w:t>Eurostat (2015-2018)</w:t>
      </w:r>
      <w:r w:rsidR="000212C1" w:rsidRPr="00005B85">
        <w:rPr>
          <w:rFonts w:ascii="Arial" w:hAnsi="Arial" w:cs="Arial"/>
          <w:sz w:val="24"/>
          <w:szCs w:val="24"/>
        </w:rPr>
        <w:t>,</w:t>
      </w:r>
      <w:r w:rsidRPr="00005B85">
        <w:rPr>
          <w:rFonts w:ascii="Arial" w:hAnsi="Arial" w:cs="Arial"/>
          <w:sz w:val="24"/>
          <w:szCs w:val="24"/>
        </w:rPr>
        <w:t xml:space="preserve"> </w:t>
      </w:r>
      <w:r w:rsidR="00C41223">
        <w:rPr>
          <w:rFonts w:ascii="Arial" w:hAnsi="Arial" w:cs="Arial"/>
          <w:sz w:val="24"/>
          <w:szCs w:val="24"/>
        </w:rPr>
        <w:t>Various D</w:t>
      </w:r>
      <w:r w:rsidR="00F80D91" w:rsidRPr="00005B85">
        <w:rPr>
          <w:rFonts w:ascii="Arial" w:hAnsi="Arial" w:cs="Arial"/>
          <w:sz w:val="24"/>
          <w:szCs w:val="24"/>
        </w:rPr>
        <w:t xml:space="preserve">eliverables to the </w:t>
      </w:r>
      <w:r w:rsidR="00005B85">
        <w:rPr>
          <w:rFonts w:ascii="Arial" w:hAnsi="Arial" w:cs="Arial"/>
          <w:sz w:val="24"/>
          <w:szCs w:val="24"/>
        </w:rPr>
        <w:t xml:space="preserve">Specific </w:t>
      </w:r>
      <w:r w:rsidR="00C4177D">
        <w:rPr>
          <w:rFonts w:ascii="Arial" w:hAnsi="Arial" w:cs="Arial"/>
          <w:sz w:val="24"/>
          <w:szCs w:val="24"/>
        </w:rPr>
        <w:t>Contract</w:t>
      </w:r>
      <w:r w:rsidR="00F80D91" w:rsidRPr="00005B85">
        <w:rPr>
          <w:rFonts w:ascii="Arial" w:hAnsi="Arial" w:cs="Arial"/>
          <w:sz w:val="24"/>
          <w:szCs w:val="24"/>
        </w:rPr>
        <w:t xml:space="preserve"> </w:t>
      </w:r>
      <w:r w:rsidR="00B753EF">
        <w:rPr>
          <w:rFonts w:ascii="Arial" w:hAnsi="Arial" w:cs="Arial"/>
          <w:sz w:val="24"/>
          <w:szCs w:val="24"/>
        </w:rPr>
        <w:t>‘</w:t>
      </w:r>
      <w:r w:rsidR="00F80D91" w:rsidRPr="00005B85">
        <w:rPr>
          <w:rFonts w:ascii="Arial" w:hAnsi="Arial" w:cs="Arial"/>
          <w:sz w:val="24"/>
          <w:szCs w:val="24"/>
        </w:rPr>
        <w:t>Methodological support in the context of the modernisation in the area of statistics on agriculture and fisheries</w:t>
      </w:r>
      <w:r w:rsidR="00B753EF">
        <w:rPr>
          <w:rFonts w:ascii="Arial" w:hAnsi="Arial" w:cs="Arial"/>
          <w:sz w:val="24"/>
          <w:szCs w:val="24"/>
        </w:rPr>
        <w:t>’</w:t>
      </w:r>
      <w:r w:rsidR="00005B85">
        <w:rPr>
          <w:rFonts w:ascii="Arial" w:hAnsi="Arial" w:cs="Arial"/>
          <w:sz w:val="24"/>
          <w:szCs w:val="24"/>
        </w:rPr>
        <w:t xml:space="preserve">, under the </w:t>
      </w:r>
      <w:r w:rsidR="00C4177D">
        <w:rPr>
          <w:rFonts w:ascii="Arial" w:hAnsi="Arial" w:cs="Arial"/>
          <w:sz w:val="24"/>
          <w:szCs w:val="24"/>
        </w:rPr>
        <w:t xml:space="preserve">Eurostat </w:t>
      </w:r>
      <w:r w:rsidR="00005B85">
        <w:rPr>
          <w:rFonts w:ascii="Arial" w:hAnsi="Arial" w:cs="Arial"/>
          <w:sz w:val="24"/>
          <w:szCs w:val="24"/>
        </w:rPr>
        <w:t>Framework Contract on Methodology.</w:t>
      </w:r>
      <w:proofErr w:type="gramEnd"/>
    </w:p>
    <w:p w:rsidR="002A06C8" w:rsidRPr="006B573D" w:rsidRDefault="002A06C8" w:rsidP="001A636B">
      <w:pPr>
        <w:autoSpaceDE w:val="0"/>
        <w:autoSpaceDN w:val="0"/>
        <w:adjustRightInd w:val="0"/>
        <w:spacing w:before="120" w:after="0" w:line="360" w:lineRule="auto"/>
        <w:jc w:val="both"/>
        <w:rPr>
          <w:rFonts w:ascii="Arial" w:hAnsi="Arial" w:cs="Arial"/>
          <w:sz w:val="24"/>
          <w:szCs w:val="24"/>
        </w:rPr>
      </w:pPr>
      <w:r w:rsidRPr="002A06C8">
        <w:rPr>
          <w:rFonts w:ascii="Arial" w:hAnsi="Arial" w:cs="Arial"/>
          <w:sz w:val="24"/>
          <w:szCs w:val="24"/>
          <w:lang w:val="en-US"/>
        </w:rPr>
        <w:t>Proposal for a</w:t>
      </w:r>
      <w:r>
        <w:rPr>
          <w:rFonts w:ascii="Arial" w:hAnsi="Arial" w:cs="Arial"/>
          <w:sz w:val="24"/>
          <w:szCs w:val="24"/>
          <w:lang w:val="en-US"/>
        </w:rPr>
        <w:t xml:space="preserve"> Regulation of the European Parliament and of the Council on integrated farm statistics </w:t>
      </w:r>
      <w:r w:rsidRPr="002A06C8">
        <w:rPr>
          <w:rFonts w:ascii="Arial" w:hAnsi="Arial" w:cs="Arial"/>
          <w:sz w:val="24"/>
          <w:szCs w:val="24"/>
          <w:lang w:val="en-US"/>
        </w:rPr>
        <w:t>and repealing Regulations (EC) No 1166/2008 and (EU) No 1337/2011</w:t>
      </w:r>
      <w:r w:rsidR="00DE3C03">
        <w:rPr>
          <w:rFonts w:ascii="Arial" w:hAnsi="Arial" w:cs="Arial"/>
          <w:sz w:val="24"/>
          <w:szCs w:val="24"/>
          <w:lang w:val="en-US"/>
        </w:rPr>
        <w:t xml:space="preserve">, </w:t>
      </w:r>
      <w:r w:rsidR="00DE3C03" w:rsidRPr="00DE3C03">
        <w:rPr>
          <w:rFonts w:ascii="Arial" w:hAnsi="Arial" w:cs="Arial"/>
          <w:sz w:val="24"/>
          <w:szCs w:val="24"/>
          <w:lang w:val="en-US"/>
        </w:rPr>
        <w:t>COM(2016) 786 final</w:t>
      </w:r>
      <w:r w:rsidR="00DE3C03">
        <w:rPr>
          <w:rFonts w:ascii="Arial" w:hAnsi="Arial" w:cs="Arial"/>
          <w:sz w:val="24"/>
          <w:szCs w:val="24"/>
          <w:lang w:val="en-US"/>
        </w:rPr>
        <w:t>.</w:t>
      </w:r>
      <w:r>
        <w:rPr>
          <w:rFonts w:ascii="Arial" w:hAnsi="Arial" w:cs="Arial"/>
          <w:sz w:val="24"/>
          <w:szCs w:val="24"/>
          <w:lang w:val="en-US"/>
        </w:rPr>
        <w:t xml:space="preserve"> </w:t>
      </w:r>
      <w:r w:rsidRPr="00005B85">
        <w:rPr>
          <w:rFonts w:ascii="Arial" w:hAnsi="Arial" w:cs="Arial"/>
          <w:sz w:val="24"/>
          <w:szCs w:val="24"/>
          <w:lang w:val="en-US"/>
        </w:rPr>
        <w:t xml:space="preserve">Available at: </w:t>
      </w:r>
      <w:hyperlink r:id="rId12" w:history="1">
        <w:r w:rsidRPr="006B573D">
          <w:rPr>
            <w:rStyle w:val="Hyperlink"/>
            <w:rFonts w:ascii="Arial" w:hAnsi="Arial" w:cs="Arial"/>
            <w:sz w:val="24"/>
            <w:szCs w:val="24"/>
          </w:rPr>
          <w:t xml:space="preserve">https://ec.europa.eu/transparency/regdoc/rep/1/2016/EN/COM-2016-786-F1-EN-MAIN.PDF </w:t>
        </w:r>
      </w:hyperlink>
      <w:r>
        <w:rPr>
          <w:rFonts w:ascii="Arial" w:hAnsi="Arial" w:cs="Arial"/>
          <w:sz w:val="24"/>
          <w:szCs w:val="24"/>
        </w:rPr>
        <w:t xml:space="preserve"> </w:t>
      </w:r>
      <w:r w:rsidR="006B573D">
        <w:rPr>
          <w:rFonts w:ascii="Arial" w:hAnsi="Arial" w:cs="Arial"/>
          <w:sz w:val="24"/>
          <w:szCs w:val="24"/>
          <w:lang w:val="en-US"/>
        </w:rPr>
        <w:t xml:space="preserve">(Accessed: </w:t>
      </w:r>
      <w:r w:rsidR="001A636B">
        <w:rPr>
          <w:rFonts w:ascii="Arial" w:hAnsi="Arial" w:cs="Arial"/>
          <w:sz w:val="24"/>
          <w:szCs w:val="24"/>
          <w:lang w:val="en-US"/>
        </w:rPr>
        <w:t>8</w:t>
      </w:r>
      <w:r w:rsidR="006B573D" w:rsidRPr="00005B85">
        <w:rPr>
          <w:rFonts w:ascii="Arial" w:hAnsi="Arial" w:cs="Arial"/>
          <w:sz w:val="24"/>
          <w:szCs w:val="24"/>
          <w:lang w:val="en-US"/>
        </w:rPr>
        <w:t xml:space="preserve"> </w:t>
      </w:r>
      <w:r w:rsidR="006B573D">
        <w:rPr>
          <w:rFonts w:ascii="Arial" w:hAnsi="Arial" w:cs="Arial"/>
          <w:sz w:val="24"/>
          <w:szCs w:val="24"/>
          <w:lang w:val="en-US"/>
        </w:rPr>
        <w:t>May</w:t>
      </w:r>
      <w:r w:rsidR="006B573D" w:rsidRPr="00005B85">
        <w:rPr>
          <w:rFonts w:ascii="Arial" w:hAnsi="Arial" w:cs="Arial"/>
          <w:sz w:val="24"/>
          <w:szCs w:val="24"/>
          <w:lang w:val="en-US"/>
        </w:rPr>
        <w:t xml:space="preserve"> 2018).</w:t>
      </w:r>
    </w:p>
    <w:p w:rsidR="003859D4" w:rsidRPr="003859D4" w:rsidRDefault="003859D4" w:rsidP="001A636B">
      <w:pPr>
        <w:autoSpaceDE w:val="0"/>
        <w:autoSpaceDN w:val="0"/>
        <w:adjustRightInd w:val="0"/>
        <w:spacing w:before="120" w:after="0" w:line="360" w:lineRule="auto"/>
        <w:jc w:val="both"/>
        <w:rPr>
          <w:rFonts w:ascii="Arial" w:hAnsi="Arial" w:cs="Arial"/>
          <w:bCs/>
          <w:sz w:val="24"/>
          <w:szCs w:val="24"/>
        </w:rPr>
      </w:pPr>
      <w:r w:rsidRPr="003859D4">
        <w:rPr>
          <w:rFonts w:ascii="Arial" w:hAnsi="Arial" w:cs="Arial"/>
          <w:bCs/>
          <w:sz w:val="24"/>
          <w:szCs w:val="24"/>
        </w:rPr>
        <w:t>Regulation (EC) No 1166/2008 of the European Parliament and of the Council of 19 November 2008 on farm structure surveys and the survey on agricultural production methods and repealing Council Regulation (EEC) No 571/88 (Text with EEA relevance)</w:t>
      </w:r>
      <w:r w:rsidR="002A06C8">
        <w:rPr>
          <w:rFonts w:ascii="Arial" w:hAnsi="Arial" w:cs="Arial"/>
          <w:bCs/>
          <w:sz w:val="24"/>
          <w:szCs w:val="24"/>
        </w:rPr>
        <w:t xml:space="preserve">. </w:t>
      </w:r>
      <w:r w:rsidR="002A06C8" w:rsidRPr="00005B85">
        <w:rPr>
          <w:rFonts w:ascii="Arial" w:hAnsi="Arial" w:cs="Arial"/>
          <w:sz w:val="24"/>
          <w:szCs w:val="24"/>
          <w:lang w:val="en-US"/>
        </w:rPr>
        <w:t xml:space="preserve">Available at: </w:t>
      </w:r>
      <w:r w:rsidR="002A06C8" w:rsidRPr="00005B85">
        <w:rPr>
          <w:rFonts w:ascii="Arial" w:hAnsi="Arial" w:cs="Arial"/>
          <w:sz w:val="24"/>
          <w:szCs w:val="24"/>
        </w:rPr>
        <w:t xml:space="preserve"> </w:t>
      </w:r>
      <w:hyperlink r:id="rId13" w:history="1">
        <w:r w:rsidR="002A06C8" w:rsidRPr="002A06C8">
          <w:rPr>
            <w:rStyle w:val="Hyperlink"/>
            <w:rFonts w:ascii="Arial" w:hAnsi="Arial" w:cs="Arial"/>
            <w:sz w:val="24"/>
            <w:szCs w:val="24"/>
          </w:rPr>
          <w:t>https://publications.europa.eu/en/publication-detail/-/publication/2e21e197-0847-11e4-a7d0-01aa75ed71a1/language-en</w:t>
        </w:r>
      </w:hyperlink>
      <w:r w:rsidR="002A06C8">
        <w:rPr>
          <w:rFonts w:ascii="Arial" w:hAnsi="Arial" w:cs="Arial"/>
          <w:sz w:val="24"/>
          <w:szCs w:val="24"/>
        </w:rPr>
        <w:t xml:space="preserve"> </w:t>
      </w:r>
      <w:r w:rsidR="006B573D">
        <w:rPr>
          <w:rFonts w:ascii="Arial" w:hAnsi="Arial" w:cs="Arial"/>
          <w:sz w:val="24"/>
          <w:szCs w:val="24"/>
          <w:lang w:val="en-US"/>
        </w:rPr>
        <w:t xml:space="preserve">(Accessed: </w:t>
      </w:r>
      <w:r w:rsidR="001A636B">
        <w:rPr>
          <w:rFonts w:ascii="Arial" w:hAnsi="Arial" w:cs="Arial"/>
          <w:sz w:val="24"/>
          <w:szCs w:val="24"/>
          <w:lang w:val="en-US"/>
        </w:rPr>
        <w:t>8</w:t>
      </w:r>
      <w:r w:rsidR="00B753EF">
        <w:rPr>
          <w:rFonts w:ascii="Arial" w:hAnsi="Arial" w:cs="Arial"/>
          <w:sz w:val="24"/>
          <w:szCs w:val="24"/>
          <w:lang w:val="en-US"/>
        </w:rPr>
        <w:t> </w:t>
      </w:r>
      <w:r w:rsidR="006B573D">
        <w:rPr>
          <w:rFonts w:ascii="Arial" w:hAnsi="Arial" w:cs="Arial"/>
          <w:sz w:val="24"/>
          <w:szCs w:val="24"/>
          <w:lang w:val="en-US"/>
        </w:rPr>
        <w:t>May</w:t>
      </w:r>
      <w:r w:rsidR="00B753EF">
        <w:rPr>
          <w:rFonts w:ascii="Arial" w:hAnsi="Arial" w:cs="Arial"/>
          <w:sz w:val="24"/>
          <w:szCs w:val="24"/>
          <w:lang w:val="en-US"/>
        </w:rPr>
        <w:t> </w:t>
      </w:r>
      <w:r w:rsidR="006B573D" w:rsidRPr="00005B85">
        <w:rPr>
          <w:rFonts w:ascii="Arial" w:hAnsi="Arial" w:cs="Arial"/>
          <w:sz w:val="24"/>
          <w:szCs w:val="24"/>
          <w:lang w:val="en-US"/>
        </w:rPr>
        <w:t>2018).</w:t>
      </w:r>
    </w:p>
    <w:p w:rsidR="00935CE7" w:rsidRPr="00F80D91" w:rsidRDefault="003F0067" w:rsidP="001A636B">
      <w:pPr>
        <w:spacing w:before="120" w:after="0" w:line="360" w:lineRule="auto"/>
        <w:jc w:val="both"/>
        <w:rPr>
          <w:rFonts w:ascii="Arial" w:hAnsi="Arial" w:cs="Arial"/>
          <w:sz w:val="24"/>
          <w:szCs w:val="24"/>
        </w:rPr>
      </w:pPr>
      <w:proofErr w:type="gramStart"/>
      <w:r w:rsidRPr="00005B85">
        <w:rPr>
          <w:rFonts w:ascii="Arial" w:hAnsi="Arial" w:cs="Arial"/>
          <w:sz w:val="24"/>
          <w:szCs w:val="24"/>
        </w:rPr>
        <w:t>Statistics Canada</w:t>
      </w:r>
      <w:r w:rsidR="000212C1" w:rsidRPr="00005B85">
        <w:rPr>
          <w:rFonts w:ascii="Arial" w:hAnsi="Arial" w:cs="Arial"/>
          <w:sz w:val="24"/>
          <w:szCs w:val="24"/>
        </w:rPr>
        <w:t>,</w:t>
      </w:r>
      <w:r w:rsidRPr="00005B85">
        <w:rPr>
          <w:rFonts w:ascii="Arial" w:hAnsi="Arial" w:cs="Arial"/>
          <w:sz w:val="24"/>
          <w:szCs w:val="24"/>
        </w:rPr>
        <w:t xml:space="preserve"> Farm Environmental Management Survey (FEMS).</w:t>
      </w:r>
      <w:proofErr w:type="gramEnd"/>
      <w:r w:rsidR="000212C1" w:rsidRPr="00005B85">
        <w:rPr>
          <w:rFonts w:ascii="Arial" w:hAnsi="Arial" w:cs="Arial"/>
          <w:sz w:val="24"/>
          <w:szCs w:val="24"/>
        </w:rPr>
        <w:t xml:space="preserve"> </w:t>
      </w:r>
      <w:r w:rsidR="000212C1" w:rsidRPr="00005B85">
        <w:rPr>
          <w:rFonts w:ascii="Arial" w:hAnsi="Arial" w:cs="Arial"/>
          <w:sz w:val="24"/>
          <w:szCs w:val="24"/>
          <w:lang w:val="en-US"/>
        </w:rPr>
        <w:t xml:space="preserve">Available at: </w:t>
      </w:r>
      <w:r w:rsidRPr="00005B85">
        <w:rPr>
          <w:rFonts w:ascii="Arial" w:hAnsi="Arial" w:cs="Arial"/>
          <w:sz w:val="24"/>
          <w:szCs w:val="24"/>
        </w:rPr>
        <w:t xml:space="preserve"> </w:t>
      </w:r>
      <w:hyperlink r:id="rId14" w:history="1">
        <w:r w:rsidRPr="00005B85">
          <w:rPr>
            <w:rStyle w:val="Hyperlink"/>
            <w:rFonts w:ascii="Arial" w:hAnsi="Arial" w:cs="Arial"/>
            <w:sz w:val="24"/>
            <w:szCs w:val="24"/>
          </w:rPr>
          <w:t>http://www23.statcan.gc.ca/imdb/p2SV.pl?Function=getSurvey&amp;SDDS=5044</w:t>
        </w:r>
      </w:hyperlink>
      <w:r w:rsidRPr="00005B85">
        <w:rPr>
          <w:rFonts w:ascii="Arial" w:hAnsi="Arial" w:cs="Arial"/>
          <w:sz w:val="24"/>
          <w:szCs w:val="24"/>
        </w:rPr>
        <w:t xml:space="preserve"> </w:t>
      </w:r>
      <w:r w:rsidR="000212C1" w:rsidRPr="00005B85">
        <w:rPr>
          <w:rFonts w:ascii="Arial" w:hAnsi="Arial" w:cs="Arial"/>
          <w:sz w:val="24"/>
          <w:szCs w:val="24"/>
          <w:lang w:val="en-US"/>
        </w:rPr>
        <w:t xml:space="preserve">(Accessed: </w:t>
      </w:r>
      <w:r w:rsidR="00AB3ECD">
        <w:rPr>
          <w:rFonts w:ascii="Arial" w:hAnsi="Arial" w:cs="Arial"/>
          <w:sz w:val="24"/>
          <w:szCs w:val="24"/>
          <w:lang w:val="en-US"/>
        </w:rPr>
        <w:t>8 May</w:t>
      </w:r>
      <w:r w:rsidR="000212C1" w:rsidRPr="00005B85">
        <w:rPr>
          <w:rFonts w:ascii="Arial" w:hAnsi="Arial" w:cs="Arial"/>
          <w:sz w:val="24"/>
          <w:szCs w:val="24"/>
          <w:lang w:val="en-US"/>
        </w:rPr>
        <w:t xml:space="preserve"> 2018).</w:t>
      </w:r>
    </w:p>
    <w:p w:rsidR="00935CE7" w:rsidRPr="0056288C" w:rsidRDefault="00935CE7" w:rsidP="00935CE7">
      <w:pPr>
        <w:autoSpaceDE w:val="0"/>
        <w:autoSpaceDN w:val="0"/>
        <w:adjustRightInd w:val="0"/>
        <w:spacing w:after="0" w:line="240" w:lineRule="auto"/>
        <w:rPr>
          <w:rFonts w:ascii="Arial" w:hAnsi="Arial" w:cs="Arial"/>
          <w:bCs/>
        </w:rPr>
        <w:sectPr w:rsidR="00935CE7" w:rsidRPr="0056288C" w:rsidSect="00D604C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rsidR="00C0683F" w:rsidRPr="007D5241" w:rsidRDefault="00C0683F" w:rsidP="00C0683F">
      <w:pPr>
        <w:rPr>
          <w:rStyle w:val="leaf"/>
          <w:rFonts w:ascii="Arial" w:hAnsi="Arial" w:cs="Arial"/>
          <w:b/>
          <w:sz w:val="20"/>
          <w:szCs w:val="20"/>
        </w:rPr>
      </w:pPr>
      <w:r w:rsidRPr="007D5241">
        <w:rPr>
          <w:rFonts w:ascii="Arial" w:hAnsi="Arial" w:cs="Arial"/>
          <w:b/>
          <w:sz w:val="20"/>
          <w:szCs w:val="20"/>
        </w:rPr>
        <w:t>ANNEX</w:t>
      </w:r>
    </w:p>
    <w:p w:rsidR="00C0683F" w:rsidRPr="008E3BE8" w:rsidRDefault="00C0683F" w:rsidP="00C0683F">
      <w:pPr>
        <w:rPr>
          <w:rStyle w:val="leaf"/>
          <w:rFonts w:ascii="Arial" w:hAnsi="Arial" w:cs="Arial"/>
          <w:b/>
          <w:sz w:val="20"/>
          <w:szCs w:val="20"/>
        </w:rPr>
      </w:pPr>
      <w:proofErr w:type="gramStart"/>
      <w:r w:rsidRPr="008E3BE8">
        <w:rPr>
          <w:rStyle w:val="leaf"/>
          <w:rFonts w:ascii="Arial" w:hAnsi="Arial" w:cs="Arial"/>
          <w:b/>
          <w:sz w:val="20"/>
          <w:szCs w:val="20"/>
        </w:rPr>
        <w:t>Table 1.</w:t>
      </w:r>
      <w:proofErr w:type="gramEnd"/>
      <w:r w:rsidRPr="008E3BE8">
        <w:rPr>
          <w:rStyle w:val="leaf"/>
          <w:rFonts w:ascii="Arial" w:hAnsi="Arial" w:cs="Arial"/>
          <w:b/>
          <w:sz w:val="20"/>
          <w:szCs w:val="20"/>
        </w:rPr>
        <w:t xml:space="preserve"> </w:t>
      </w:r>
      <w:r w:rsidR="00491B33" w:rsidRPr="008E3BE8">
        <w:rPr>
          <w:rStyle w:val="leaf"/>
          <w:rFonts w:ascii="Arial" w:hAnsi="Arial" w:cs="Arial"/>
          <w:b/>
          <w:sz w:val="20"/>
          <w:szCs w:val="20"/>
        </w:rPr>
        <w:t>Distribution by quality level</w:t>
      </w:r>
      <w:r w:rsidRPr="008E3BE8">
        <w:rPr>
          <w:rStyle w:val="leaf"/>
          <w:rFonts w:ascii="Arial" w:hAnsi="Arial" w:cs="Arial"/>
          <w:b/>
          <w:sz w:val="20"/>
          <w:szCs w:val="20"/>
        </w:rPr>
        <w:t xml:space="preserve"> </w:t>
      </w:r>
      <w:r w:rsidR="00491B33" w:rsidRPr="008E3BE8">
        <w:rPr>
          <w:rStyle w:val="leaf"/>
          <w:rFonts w:ascii="Arial" w:hAnsi="Arial" w:cs="Arial"/>
          <w:b/>
          <w:sz w:val="20"/>
          <w:szCs w:val="20"/>
        </w:rPr>
        <w:t xml:space="preserve">of </w:t>
      </w:r>
      <w:r w:rsidR="005F2869">
        <w:rPr>
          <w:rStyle w:val="leaf"/>
          <w:rFonts w:ascii="Arial" w:hAnsi="Arial" w:cs="Arial"/>
          <w:b/>
          <w:sz w:val="20"/>
          <w:szCs w:val="20"/>
        </w:rPr>
        <w:t>the</w:t>
      </w:r>
      <w:r w:rsidR="00363206">
        <w:rPr>
          <w:rStyle w:val="leaf"/>
          <w:rFonts w:ascii="Arial" w:hAnsi="Arial" w:cs="Arial"/>
          <w:b/>
          <w:sz w:val="20"/>
          <w:szCs w:val="20"/>
        </w:rPr>
        <w:t xml:space="preserve"> data</w:t>
      </w:r>
      <w:r w:rsidR="00F16D1E">
        <w:rPr>
          <w:rStyle w:val="leaf"/>
          <w:rFonts w:ascii="Arial" w:hAnsi="Arial" w:cs="Arial"/>
          <w:b/>
          <w:sz w:val="20"/>
          <w:szCs w:val="20"/>
        </w:rPr>
        <w:t xml:space="preserve"> </w:t>
      </w:r>
      <w:r w:rsidR="00363206" w:rsidRPr="008E3BE8">
        <w:rPr>
          <w:rStyle w:val="leaf"/>
          <w:rFonts w:ascii="Arial" w:hAnsi="Arial" w:cs="Arial"/>
          <w:b/>
          <w:sz w:val="20"/>
          <w:szCs w:val="20"/>
        </w:rPr>
        <w:t xml:space="preserve">broken down </w:t>
      </w:r>
      <w:r w:rsidR="00F16D1E">
        <w:rPr>
          <w:rStyle w:val="leaf"/>
          <w:rFonts w:ascii="Arial" w:hAnsi="Arial" w:cs="Arial"/>
          <w:b/>
          <w:sz w:val="20"/>
          <w:szCs w:val="20"/>
        </w:rPr>
        <w:t xml:space="preserve">by </w:t>
      </w:r>
      <w:r w:rsidR="005F2869" w:rsidRPr="008E3BE8">
        <w:rPr>
          <w:rStyle w:val="leaf"/>
          <w:rFonts w:ascii="Arial" w:hAnsi="Arial" w:cs="Arial"/>
          <w:b/>
          <w:sz w:val="20"/>
          <w:szCs w:val="20"/>
        </w:rPr>
        <w:t>NUTS2 region</w:t>
      </w:r>
      <w:r w:rsidR="005F2869">
        <w:rPr>
          <w:rStyle w:val="leaf"/>
          <w:rFonts w:ascii="Arial" w:hAnsi="Arial" w:cs="Arial"/>
          <w:b/>
          <w:sz w:val="20"/>
          <w:szCs w:val="20"/>
        </w:rPr>
        <w:t xml:space="preserve"> </w:t>
      </w:r>
      <w:r w:rsidR="008E3BE8">
        <w:rPr>
          <w:rStyle w:val="leaf"/>
          <w:rFonts w:ascii="Arial" w:hAnsi="Arial" w:cs="Arial"/>
          <w:b/>
          <w:sz w:val="20"/>
          <w:szCs w:val="20"/>
        </w:rPr>
        <w:t xml:space="preserve">(table </w:t>
      </w:r>
      <w:proofErr w:type="spellStart"/>
      <w:r w:rsidR="008E3BE8" w:rsidRPr="008E3BE8">
        <w:rPr>
          <w:rStyle w:val="leaf"/>
          <w:rFonts w:ascii="Arial" w:hAnsi="Arial" w:cs="Arial"/>
          <w:b/>
          <w:i/>
          <w:sz w:val="20"/>
          <w:szCs w:val="20"/>
        </w:rPr>
        <w:t>ef_m_farmleg</w:t>
      </w:r>
      <w:proofErr w:type="spellEnd"/>
      <w:r w:rsidR="008E3BE8">
        <w:rPr>
          <w:rStyle w:val="leaf"/>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993"/>
        <w:gridCol w:w="1418"/>
        <w:gridCol w:w="1417"/>
        <w:gridCol w:w="1134"/>
        <w:gridCol w:w="1273"/>
        <w:gridCol w:w="1134"/>
        <w:gridCol w:w="1562"/>
        <w:gridCol w:w="1701"/>
        <w:gridCol w:w="850"/>
        <w:gridCol w:w="882"/>
      </w:tblGrid>
      <w:tr w:rsidR="00D558B6" w:rsidRPr="007D5241" w:rsidTr="00C645A5">
        <w:trPr>
          <w:trHeight w:val="300"/>
        </w:trPr>
        <w:tc>
          <w:tcPr>
            <w:tcW w:w="638" w:type="pct"/>
            <w:shd w:val="clear" w:color="auto" w:fill="CCECFF"/>
            <w:noWrap/>
            <w:vAlign w:val="center"/>
            <w:hideMark/>
          </w:tcPr>
          <w:p w:rsidR="00C0683F" w:rsidRPr="007D5241" w:rsidRDefault="00C0683F" w:rsidP="001B040C">
            <w:pPr>
              <w:spacing w:after="0" w:line="240" w:lineRule="auto"/>
              <w:jc w:val="center"/>
              <w:rPr>
                <w:rFonts w:ascii="Arial" w:eastAsia="Times New Roman" w:hAnsi="Arial" w:cs="Arial"/>
                <w:b/>
                <w:bCs/>
                <w:color w:val="000000"/>
                <w:sz w:val="20"/>
                <w:szCs w:val="20"/>
                <w:lang w:eastAsia="en-GB"/>
              </w:rPr>
            </w:pPr>
            <w:r w:rsidRPr="007D5241">
              <w:rPr>
                <w:rFonts w:ascii="Arial" w:hAnsi="Arial" w:cs="Arial"/>
                <w:b/>
                <w:sz w:val="20"/>
                <w:szCs w:val="20"/>
              </w:rPr>
              <w:t>Quality rating</w:t>
            </w:r>
          </w:p>
        </w:tc>
        <w:tc>
          <w:tcPr>
            <w:tcW w:w="350" w:type="pct"/>
            <w:shd w:val="clear" w:color="auto" w:fill="CCECFF"/>
            <w:noWrap/>
            <w:vAlign w:val="center"/>
          </w:tcPr>
          <w:p w:rsidR="00C0683F" w:rsidRPr="007D5241" w:rsidRDefault="00C0683F" w:rsidP="001B040C">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w:t>
            </w:r>
          </w:p>
        </w:tc>
        <w:tc>
          <w:tcPr>
            <w:tcW w:w="500" w:type="pct"/>
            <w:shd w:val="clear" w:color="auto" w:fill="CCECFF"/>
            <w:noWrap/>
            <w:vAlign w:val="center"/>
          </w:tcPr>
          <w:p w:rsidR="00C0683F" w:rsidRPr="007D5241" w:rsidRDefault="00C0683F" w:rsidP="001B040C">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Utilised agricultural area (hectare)</w:t>
            </w:r>
          </w:p>
        </w:tc>
        <w:tc>
          <w:tcPr>
            <w:tcW w:w="500" w:type="pct"/>
            <w:shd w:val="clear" w:color="auto" w:fill="CCECFF"/>
            <w:noWrap/>
            <w:vAlign w:val="center"/>
          </w:tcPr>
          <w:p w:rsidR="00C0683F" w:rsidRPr="007D5241" w:rsidRDefault="00C0683F" w:rsidP="001B040C">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Farm area excluding special agricultural production areas (hectare)</w:t>
            </w:r>
          </w:p>
        </w:tc>
        <w:tc>
          <w:tcPr>
            <w:tcW w:w="400" w:type="pct"/>
            <w:shd w:val="clear" w:color="auto" w:fill="CCECFF"/>
            <w:noWrap/>
            <w:vAlign w:val="center"/>
          </w:tcPr>
          <w:p w:rsidR="00C0683F" w:rsidRPr="007D5241" w:rsidRDefault="00C0683F" w:rsidP="001B040C">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 with livestock</w:t>
            </w:r>
          </w:p>
        </w:tc>
        <w:tc>
          <w:tcPr>
            <w:tcW w:w="449" w:type="pct"/>
            <w:shd w:val="clear" w:color="auto" w:fill="CCECFF"/>
            <w:noWrap/>
            <w:vAlign w:val="center"/>
          </w:tcPr>
          <w:p w:rsidR="00C0683F" w:rsidRPr="007D5241" w:rsidRDefault="00C0683F" w:rsidP="001B040C">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Livestock units (LSU)</w:t>
            </w:r>
          </w:p>
        </w:tc>
        <w:tc>
          <w:tcPr>
            <w:tcW w:w="400" w:type="pct"/>
            <w:shd w:val="clear" w:color="auto" w:fill="CCECFF"/>
            <w:noWrap/>
            <w:vAlign w:val="center"/>
          </w:tcPr>
          <w:p w:rsidR="00C0683F" w:rsidRPr="007D5241" w:rsidRDefault="00C0683F" w:rsidP="001B040C">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Standard output (euro)</w:t>
            </w:r>
          </w:p>
        </w:tc>
        <w:tc>
          <w:tcPr>
            <w:tcW w:w="551" w:type="pct"/>
            <w:shd w:val="clear" w:color="auto" w:fill="CCECFF"/>
            <w:noWrap/>
            <w:vAlign w:val="center"/>
          </w:tcPr>
          <w:p w:rsidR="00C0683F" w:rsidRDefault="00C0683F" w:rsidP="001B040C">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Labour force directly employed (annual working unit)</w:t>
            </w:r>
          </w:p>
          <w:p w:rsidR="00BD579D" w:rsidRPr="007D5241" w:rsidRDefault="00BD579D" w:rsidP="001B040C">
            <w:pPr>
              <w:spacing w:after="0" w:line="240" w:lineRule="auto"/>
              <w:jc w:val="center"/>
              <w:rPr>
                <w:rFonts w:ascii="Arial" w:hAnsi="Arial" w:cs="Arial"/>
                <w:b/>
                <w:color w:val="000000"/>
                <w:sz w:val="20"/>
                <w:szCs w:val="20"/>
              </w:rPr>
            </w:pPr>
          </w:p>
        </w:tc>
        <w:tc>
          <w:tcPr>
            <w:tcW w:w="600" w:type="pct"/>
            <w:shd w:val="clear" w:color="auto" w:fill="CCECFF"/>
            <w:noWrap/>
            <w:vAlign w:val="center"/>
          </w:tcPr>
          <w:p w:rsidR="00C0683F" w:rsidRPr="007D5241" w:rsidRDefault="00C0683F" w:rsidP="001B040C">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 whose household consumes more than 50% of the final production</w:t>
            </w:r>
          </w:p>
        </w:tc>
        <w:tc>
          <w:tcPr>
            <w:tcW w:w="300" w:type="pct"/>
            <w:shd w:val="clear" w:color="auto" w:fill="CCECFF"/>
            <w:vAlign w:val="center"/>
          </w:tcPr>
          <w:p w:rsidR="00C0683F" w:rsidRPr="007D5241" w:rsidRDefault="00C0683F" w:rsidP="00C645A5">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Total</w:t>
            </w:r>
          </w:p>
        </w:tc>
        <w:tc>
          <w:tcPr>
            <w:tcW w:w="311" w:type="pct"/>
            <w:shd w:val="clear" w:color="auto" w:fill="CCECFF"/>
            <w:vAlign w:val="center"/>
          </w:tcPr>
          <w:p w:rsidR="00C0683F" w:rsidRPr="007D5241" w:rsidRDefault="00C0683F" w:rsidP="00C645A5">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 in Total</w:t>
            </w:r>
          </w:p>
        </w:tc>
      </w:tr>
      <w:tr w:rsidR="00427604" w:rsidRPr="007D5241" w:rsidTr="000C1C9F">
        <w:trPr>
          <w:trHeight w:val="300"/>
        </w:trPr>
        <w:tc>
          <w:tcPr>
            <w:tcW w:w="638" w:type="pct"/>
            <w:shd w:val="clear" w:color="auto" w:fill="auto"/>
            <w:noWrap/>
            <w:vAlign w:val="bottom"/>
            <w:hideMark/>
          </w:tcPr>
          <w:p w:rsidR="00427604" w:rsidRPr="007D5241" w:rsidRDefault="00427604" w:rsidP="001B040C">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reliable</w:t>
            </w:r>
          </w:p>
        </w:tc>
        <w:tc>
          <w:tcPr>
            <w:tcW w:w="350" w:type="pct"/>
            <w:shd w:val="clear" w:color="auto" w:fill="auto"/>
            <w:noWrap/>
            <w:vAlign w:val="bottom"/>
          </w:tcPr>
          <w:p w:rsidR="00427604" w:rsidRPr="007D5241" w:rsidRDefault="00427604" w:rsidP="001B040C">
            <w:pPr>
              <w:spacing w:after="0" w:line="240" w:lineRule="auto"/>
              <w:jc w:val="right"/>
              <w:rPr>
                <w:rFonts w:ascii="Arial" w:hAnsi="Arial" w:cs="Arial"/>
                <w:color w:val="000000"/>
                <w:sz w:val="20"/>
                <w:szCs w:val="20"/>
              </w:rPr>
            </w:pPr>
            <w:r>
              <w:rPr>
                <w:rFonts w:ascii="Arial" w:hAnsi="Arial" w:cs="Arial"/>
                <w:color w:val="000000"/>
                <w:sz w:val="20"/>
                <w:szCs w:val="20"/>
              </w:rPr>
              <w:t>225</w:t>
            </w:r>
          </w:p>
        </w:tc>
        <w:tc>
          <w:tcPr>
            <w:tcW w:w="500" w:type="pct"/>
            <w:shd w:val="clear" w:color="auto" w:fill="auto"/>
            <w:noWrap/>
            <w:vAlign w:val="bottom"/>
          </w:tcPr>
          <w:p w:rsidR="00427604" w:rsidRPr="007D5241" w:rsidRDefault="00427604" w:rsidP="00534EFF">
            <w:pPr>
              <w:spacing w:after="0" w:line="240" w:lineRule="auto"/>
              <w:jc w:val="right"/>
              <w:rPr>
                <w:rFonts w:ascii="Arial" w:hAnsi="Arial" w:cs="Arial"/>
                <w:color w:val="000000"/>
                <w:sz w:val="20"/>
                <w:szCs w:val="20"/>
              </w:rPr>
            </w:pPr>
            <w:r>
              <w:rPr>
                <w:rFonts w:ascii="Arial" w:hAnsi="Arial" w:cs="Arial"/>
                <w:color w:val="000000"/>
                <w:sz w:val="20"/>
                <w:szCs w:val="20"/>
              </w:rPr>
              <w:t>225</w:t>
            </w:r>
          </w:p>
        </w:tc>
        <w:tc>
          <w:tcPr>
            <w:tcW w:w="5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225</w:t>
            </w:r>
          </w:p>
        </w:tc>
        <w:tc>
          <w:tcPr>
            <w:tcW w:w="4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225</w:t>
            </w:r>
          </w:p>
        </w:tc>
        <w:tc>
          <w:tcPr>
            <w:tcW w:w="449"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225</w:t>
            </w:r>
          </w:p>
        </w:tc>
        <w:tc>
          <w:tcPr>
            <w:tcW w:w="4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225</w:t>
            </w:r>
          </w:p>
        </w:tc>
        <w:tc>
          <w:tcPr>
            <w:tcW w:w="551" w:type="pct"/>
            <w:shd w:val="clear" w:color="auto" w:fill="auto"/>
            <w:noWrap/>
            <w:vAlign w:val="bottom"/>
          </w:tcPr>
          <w:p w:rsidR="00427604" w:rsidRPr="007D5241" w:rsidRDefault="00427604" w:rsidP="00534EFF">
            <w:pPr>
              <w:spacing w:after="0" w:line="240" w:lineRule="auto"/>
              <w:jc w:val="right"/>
              <w:rPr>
                <w:rFonts w:ascii="Arial" w:hAnsi="Arial" w:cs="Arial"/>
                <w:color w:val="000000"/>
                <w:sz w:val="20"/>
                <w:szCs w:val="20"/>
              </w:rPr>
            </w:pPr>
            <w:r>
              <w:rPr>
                <w:rFonts w:ascii="Arial" w:hAnsi="Arial" w:cs="Arial"/>
                <w:color w:val="000000"/>
                <w:sz w:val="20"/>
                <w:szCs w:val="20"/>
              </w:rPr>
              <w:t>217</w:t>
            </w:r>
          </w:p>
        </w:tc>
        <w:tc>
          <w:tcPr>
            <w:tcW w:w="600" w:type="pct"/>
            <w:shd w:val="clear" w:color="auto" w:fill="auto"/>
            <w:noWrap/>
            <w:vAlign w:val="bottom"/>
          </w:tcPr>
          <w:p w:rsidR="00427604" w:rsidRPr="007D5241" w:rsidRDefault="00427604" w:rsidP="00F808D6">
            <w:pPr>
              <w:spacing w:after="0" w:line="240" w:lineRule="auto"/>
              <w:jc w:val="right"/>
              <w:rPr>
                <w:rFonts w:ascii="Arial" w:hAnsi="Arial" w:cs="Arial"/>
                <w:color w:val="000000"/>
                <w:sz w:val="20"/>
                <w:szCs w:val="20"/>
              </w:rPr>
            </w:pPr>
            <w:r>
              <w:rPr>
                <w:rFonts w:ascii="Arial" w:hAnsi="Arial" w:cs="Arial"/>
                <w:color w:val="000000"/>
                <w:sz w:val="20"/>
                <w:szCs w:val="20"/>
              </w:rPr>
              <w:t>223</w:t>
            </w:r>
          </w:p>
        </w:tc>
        <w:tc>
          <w:tcPr>
            <w:tcW w:w="300" w:type="pct"/>
            <w:vAlign w:val="bottom"/>
          </w:tcPr>
          <w:p w:rsidR="00427604" w:rsidRPr="007D5241" w:rsidRDefault="008554C1" w:rsidP="00F642DE">
            <w:pPr>
              <w:spacing w:after="0" w:line="240" w:lineRule="auto"/>
              <w:jc w:val="right"/>
              <w:rPr>
                <w:rFonts w:ascii="Arial" w:hAnsi="Arial" w:cs="Arial"/>
                <w:color w:val="000000"/>
                <w:sz w:val="20"/>
                <w:szCs w:val="20"/>
              </w:rPr>
            </w:pPr>
            <w:r>
              <w:rPr>
                <w:rFonts w:ascii="Arial" w:hAnsi="Arial" w:cs="Arial"/>
                <w:color w:val="000000"/>
                <w:sz w:val="20"/>
                <w:szCs w:val="20"/>
              </w:rPr>
              <w:t>1790</w:t>
            </w:r>
          </w:p>
        </w:tc>
        <w:tc>
          <w:tcPr>
            <w:tcW w:w="311" w:type="pct"/>
            <w:vAlign w:val="bottom"/>
          </w:tcPr>
          <w:p w:rsidR="00427604" w:rsidRPr="007D5241" w:rsidRDefault="008554C1" w:rsidP="000C1C9F">
            <w:pPr>
              <w:spacing w:after="0" w:line="240" w:lineRule="auto"/>
              <w:jc w:val="right"/>
              <w:rPr>
                <w:rFonts w:ascii="Arial" w:hAnsi="Arial" w:cs="Arial"/>
                <w:color w:val="000000"/>
                <w:sz w:val="20"/>
                <w:szCs w:val="20"/>
              </w:rPr>
            </w:pPr>
            <w:r>
              <w:rPr>
                <w:rFonts w:ascii="Arial" w:hAnsi="Arial" w:cs="Arial"/>
                <w:color w:val="000000"/>
                <w:sz w:val="20"/>
                <w:szCs w:val="20"/>
              </w:rPr>
              <w:t>99.7</w:t>
            </w:r>
          </w:p>
        </w:tc>
      </w:tr>
      <w:tr w:rsidR="00427604" w:rsidRPr="007D5241" w:rsidTr="000C1C9F">
        <w:trPr>
          <w:trHeight w:val="300"/>
        </w:trPr>
        <w:tc>
          <w:tcPr>
            <w:tcW w:w="638" w:type="pct"/>
            <w:shd w:val="clear" w:color="auto" w:fill="auto"/>
            <w:noWrap/>
            <w:vAlign w:val="bottom"/>
            <w:hideMark/>
          </w:tcPr>
          <w:p w:rsidR="00427604" w:rsidRPr="007D5241" w:rsidRDefault="00427604" w:rsidP="001B040C">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use with caution</w:t>
            </w:r>
          </w:p>
        </w:tc>
        <w:tc>
          <w:tcPr>
            <w:tcW w:w="350" w:type="pct"/>
            <w:shd w:val="clear" w:color="auto" w:fill="auto"/>
            <w:noWrap/>
            <w:vAlign w:val="bottom"/>
          </w:tcPr>
          <w:p w:rsidR="00427604" w:rsidRPr="007D5241" w:rsidRDefault="00427604" w:rsidP="001B040C">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500" w:type="pct"/>
            <w:shd w:val="clear" w:color="auto" w:fill="auto"/>
            <w:noWrap/>
            <w:vAlign w:val="bottom"/>
          </w:tcPr>
          <w:p w:rsidR="00427604" w:rsidRPr="007D5241" w:rsidRDefault="00427604"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5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4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449"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4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551" w:type="pct"/>
            <w:shd w:val="clear" w:color="auto" w:fill="auto"/>
            <w:noWrap/>
            <w:vAlign w:val="bottom"/>
          </w:tcPr>
          <w:p w:rsidR="00427604" w:rsidRPr="007D5241" w:rsidRDefault="00427604" w:rsidP="00534EFF">
            <w:pPr>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600" w:type="pct"/>
            <w:shd w:val="clear" w:color="auto" w:fill="auto"/>
            <w:noWrap/>
            <w:vAlign w:val="bottom"/>
          </w:tcPr>
          <w:p w:rsidR="00427604" w:rsidRPr="007D5241" w:rsidRDefault="00427604"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300" w:type="pct"/>
            <w:vAlign w:val="bottom"/>
          </w:tcPr>
          <w:p w:rsidR="00427604" w:rsidRPr="007D5241" w:rsidRDefault="008554C1" w:rsidP="00F642DE">
            <w:pPr>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311" w:type="pct"/>
            <w:vAlign w:val="bottom"/>
          </w:tcPr>
          <w:p w:rsidR="00427604" w:rsidRPr="007D5241" w:rsidRDefault="008554C1" w:rsidP="000C1C9F">
            <w:pPr>
              <w:spacing w:after="0" w:line="240" w:lineRule="auto"/>
              <w:jc w:val="right"/>
              <w:rPr>
                <w:rFonts w:ascii="Arial" w:hAnsi="Arial" w:cs="Arial"/>
                <w:color w:val="000000"/>
                <w:sz w:val="20"/>
                <w:szCs w:val="20"/>
              </w:rPr>
            </w:pPr>
            <w:r>
              <w:rPr>
                <w:rFonts w:ascii="Arial" w:hAnsi="Arial" w:cs="Arial"/>
                <w:color w:val="000000"/>
                <w:sz w:val="20"/>
                <w:szCs w:val="20"/>
              </w:rPr>
              <w:t>0.2</w:t>
            </w:r>
          </w:p>
        </w:tc>
      </w:tr>
      <w:tr w:rsidR="00427604" w:rsidRPr="007D5241" w:rsidTr="000C1C9F">
        <w:trPr>
          <w:trHeight w:val="300"/>
        </w:trPr>
        <w:tc>
          <w:tcPr>
            <w:tcW w:w="638" w:type="pct"/>
            <w:shd w:val="clear" w:color="auto" w:fill="auto"/>
            <w:noWrap/>
            <w:vAlign w:val="bottom"/>
            <w:hideMark/>
          </w:tcPr>
          <w:p w:rsidR="00427604" w:rsidRPr="007D5241" w:rsidRDefault="00427604" w:rsidP="001B040C">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unreliable</w:t>
            </w:r>
          </w:p>
        </w:tc>
        <w:tc>
          <w:tcPr>
            <w:tcW w:w="350" w:type="pct"/>
            <w:shd w:val="clear" w:color="auto" w:fill="auto"/>
            <w:noWrap/>
            <w:vAlign w:val="bottom"/>
          </w:tcPr>
          <w:p w:rsidR="00427604" w:rsidRPr="007D5241" w:rsidRDefault="00427604" w:rsidP="001B040C">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500" w:type="pct"/>
            <w:shd w:val="clear" w:color="auto" w:fill="auto"/>
            <w:noWrap/>
            <w:vAlign w:val="bottom"/>
          </w:tcPr>
          <w:p w:rsidR="00427604" w:rsidRPr="007D5241" w:rsidRDefault="00427604"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5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4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449"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400" w:type="pct"/>
            <w:shd w:val="clear" w:color="auto" w:fill="auto"/>
            <w:noWrap/>
            <w:vAlign w:val="bottom"/>
          </w:tcPr>
          <w:p w:rsidR="00427604" w:rsidRPr="007D5241" w:rsidRDefault="00427604" w:rsidP="001676E9">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551" w:type="pct"/>
            <w:shd w:val="clear" w:color="auto" w:fill="auto"/>
            <w:noWrap/>
            <w:vAlign w:val="bottom"/>
          </w:tcPr>
          <w:p w:rsidR="00427604" w:rsidRPr="007D5241" w:rsidRDefault="00427604" w:rsidP="00534EFF">
            <w:pPr>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600" w:type="pct"/>
            <w:shd w:val="clear" w:color="auto" w:fill="auto"/>
            <w:noWrap/>
            <w:vAlign w:val="bottom"/>
          </w:tcPr>
          <w:p w:rsidR="00427604" w:rsidRPr="007D5241" w:rsidRDefault="00427604"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300" w:type="pct"/>
            <w:vAlign w:val="bottom"/>
          </w:tcPr>
          <w:p w:rsidR="00427604" w:rsidRPr="007D5241" w:rsidRDefault="008554C1" w:rsidP="00F642DE">
            <w:pPr>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311" w:type="pct"/>
            <w:vAlign w:val="bottom"/>
          </w:tcPr>
          <w:p w:rsidR="00427604" w:rsidRPr="007D5241" w:rsidRDefault="008554C1" w:rsidP="000C1C9F">
            <w:pPr>
              <w:spacing w:after="0" w:line="240" w:lineRule="auto"/>
              <w:jc w:val="right"/>
              <w:rPr>
                <w:rFonts w:ascii="Arial" w:hAnsi="Arial" w:cs="Arial"/>
                <w:color w:val="000000"/>
                <w:sz w:val="20"/>
                <w:szCs w:val="20"/>
              </w:rPr>
            </w:pPr>
            <w:r>
              <w:rPr>
                <w:rFonts w:ascii="Arial" w:hAnsi="Arial" w:cs="Arial"/>
                <w:color w:val="000000"/>
                <w:sz w:val="20"/>
                <w:szCs w:val="20"/>
              </w:rPr>
              <w:t>0.1</w:t>
            </w:r>
          </w:p>
        </w:tc>
      </w:tr>
      <w:tr w:rsidR="00427604" w:rsidRPr="007D5241" w:rsidTr="000C1C9F">
        <w:trPr>
          <w:trHeight w:val="287"/>
        </w:trPr>
        <w:tc>
          <w:tcPr>
            <w:tcW w:w="638" w:type="pct"/>
            <w:shd w:val="clear" w:color="auto" w:fill="auto"/>
            <w:noWrap/>
            <w:vAlign w:val="bottom"/>
            <w:hideMark/>
          </w:tcPr>
          <w:p w:rsidR="00427604" w:rsidRPr="007D5241" w:rsidRDefault="00427604" w:rsidP="001B040C">
            <w:pPr>
              <w:spacing w:after="0" w:line="240" w:lineRule="auto"/>
              <w:rPr>
                <w:rFonts w:ascii="Arial" w:eastAsia="Times New Roman" w:hAnsi="Arial" w:cs="Arial"/>
                <w:b/>
                <w:bCs/>
                <w:color w:val="000000"/>
                <w:sz w:val="20"/>
                <w:szCs w:val="20"/>
                <w:lang w:eastAsia="en-GB"/>
              </w:rPr>
            </w:pPr>
            <w:r w:rsidRPr="007D5241">
              <w:rPr>
                <w:rFonts w:ascii="Arial" w:eastAsia="Times New Roman" w:hAnsi="Arial" w:cs="Arial"/>
                <w:b/>
                <w:color w:val="000000"/>
                <w:sz w:val="20"/>
                <w:szCs w:val="20"/>
                <w:lang w:eastAsia="en-GB"/>
              </w:rPr>
              <w:t>Total</w:t>
            </w:r>
          </w:p>
        </w:tc>
        <w:tc>
          <w:tcPr>
            <w:tcW w:w="350" w:type="pct"/>
            <w:shd w:val="clear" w:color="auto" w:fill="auto"/>
            <w:noWrap/>
            <w:vAlign w:val="bottom"/>
          </w:tcPr>
          <w:p w:rsidR="00427604" w:rsidRPr="007D5241" w:rsidRDefault="00427604" w:rsidP="001B040C">
            <w:pPr>
              <w:spacing w:after="0" w:line="240" w:lineRule="auto"/>
              <w:jc w:val="right"/>
              <w:rPr>
                <w:rFonts w:ascii="Arial" w:hAnsi="Arial" w:cs="Arial"/>
                <w:b/>
                <w:color w:val="000000"/>
                <w:sz w:val="20"/>
                <w:szCs w:val="20"/>
              </w:rPr>
            </w:pPr>
            <w:r>
              <w:rPr>
                <w:rFonts w:ascii="Arial" w:hAnsi="Arial" w:cs="Arial"/>
                <w:b/>
                <w:color w:val="000000"/>
                <w:sz w:val="20"/>
                <w:szCs w:val="20"/>
              </w:rPr>
              <w:t>225</w:t>
            </w:r>
          </w:p>
        </w:tc>
        <w:tc>
          <w:tcPr>
            <w:tcW w:w="500" w:type="pct"/>
            <w:shd w:val="clear" w:color="auto" w:fill="auto"/>
            <w:noWrap/>
            <w:vAlign w:val="bottom"/>
          </w:tcPr>
          <w:p w:rsidR="00427604" w:rsidRPr="007D5241" w:rsidRDefault="00427604" w:rsidP="00534EFF">
            <w:pPr>
              <w:spacing w:after="0" w:line="240" w:lineRule="auto"/>
              <w:jc w:val="right"/>
              <w:rPr>
                <w:rFonts w:ascii="Arial" w:hAnsi="Arial" w:cs="Arial"/>
                <w:b/>
                <w:color w:val="000000"/>
                <w:sz w:val="20"/>
                <w:szCs w:val="20"/>
              </w:rPr>
            </w:pPr>
            <w:r>
              <w:rPr>
                <w:rFonts w:ascii="Arial" w:hAnsi="Arial" w:cs="Arial"/>
                <w:b/>
                <w:color w:val="000000"/>
                <w:sz w:val="20"/>
                <w:szCs w:val="20"/>
              </w:rPr>
              <w:t>225</w:t>
            </w:r>
          </w:p>
        </w:tc>
        <w:tc>
          <w:tcPr>
            <w:tcW w:w="500" w:type="pct"/>
            <w:shd w:val="clear" w:color="auto" w:fill="auto"/>
            <w:noWrap/>
            <w:vAlign w:val="bottom"/>
          </w:tcPr>
          <w:p w:rsidR="00427604" w:rsidRPr="007D5241" w:rsidRDefault="00427604" w:rsidP="001676E9">
            <w:pPr>
              <w:spacing w:after="0" w:line="240" w:lineRule="auto"/>
              <w:jc w:val="right"/>
              <w:rPr>
                <w:rFonts w:ascii="Arial" w:hAnsi="Arial" w:cs="Arial"/>
                <w:b/>
                <w:color w:val="000000"/>
                <w:sz w:val="20"/>
                <w:szCs w:val="20"/>
              </w:rPr>
            </w:pPr>
            <w:r>
              <w:rPr>
                <w:rFonts w:ascii="Arial" w:hAnsi="Arial" w:cs="Arial"/>
                <w:b/>
                <w:color w:val="000000"/>
                <w:sz w:val="20"/>
                <w:szCs w:val="20"/>
              </w:rPr>
              <w:t>225</w:t>
            </w:r>
          </w:p>
        </w:tc>
        <w:tc>
          <w:tcPr>
            <w:tcW w:w="400" w:type="pct"/>
            <w:shd w:val="clear" w:color="auto" w:fill="auto"/>
            <w:noWrap/>
            <w:vAlign w:val="bottom"/>
          </w:tcPr>
          <w:p w:rsidR="00427604" w:rsidRPr="007D5241" w:rsidRDefault="00427604" w:rsidP="001676E9">
            <w:pPr>
              <w:spacing w:after="0" w:line="240" w:lineRule="auto"/>
              <w:jc w:val="right"/>
              <w:rPr>
                <w:rFonts w:ascii="Arial" w:hAnsi="Arial" w:cs="Arial"/>
                <w:b/>
                <w:color w:val="000000"/>
                <w:sz w:val="20"/>
                <w:szCs w:val="20"/>
              </w:rPr>
            </w:pPr>
            <w:r>
              <w:rPr>
                <w:rFonts w:ascii="Arial" w:hAnsi="Arial" w:cs="Arial"/>
                <w:b/>
                <w:color w:val="000000"/>
                <w:sz w:val="20"/>
                <w:szCs w:val="20"/>
              </w:rPr>
              <w:t>225</w:t>
            </w:r>
          </w:p>
        </w:tc>
        <w:tc>
          <w:tcPr>
            <w:tcW w:w="449" w:type="pct"/>
            <w:shd w:val="clear" w:color="auto" w:fill="auto"/>
            <w:noWrap/>
            <w:vAlign w:val="bottom"/>
          </w:tcPr>
          <w:p w:rsidR="00427604" w:rsidRPr="007D5241" w:rsidRDefault="00427604" w:rsidP="001676E9">
            <w:pPr>
              <w:spacing w:after="0" w:line="240" w:lineRule="auto"/>
              <w:jc w:val="right"/>
              <w:rPr>
                <w:rFonts w:ascii="Arial" w:hAnsi="Arial" w:cs="Arial"/>
                <w:b/>
                <w:color w:val="000000"/>
                <w:sz w:val="20"/>
                <w:szCs w:val="20"/>
              </w:rPr>
            </w:pPr>
            <w:r>
              <w:rPr>
                <w:rFonts w:ascii="Arial" w:hAnsi="Arial" w:cs="Arial"/>
                <w:b/>
                <w:color w:val="000000"/>
                <w:sz w:val="20"/>
                <w:szCs w:val="20"/>
              </w:rPr>
              <w:t>225</w:t>
            </w:r>
          </w:p>
        </w:tc>
        <w:tc>
          <w:tcPr>
            <w:tcW w:w="400" w:type="pct"/>
            <w:shd w:val="clear" w:color="auto" w:fill="auto"/>
            <w:noWrap/>
            <w:vAlign w:val="bottom"/>
          </w:tcPr>
          <w:p w:rsidR="00427604" w:rsidRPr="007D5241" w:rsidRDefault="00427604" w:rsidP="001676E9">
            <w:pPr>
              <w:spacing w:after="0" w:line="240" w:lineRule="auto"/>
              <w:jc w:val="right"/>
              <w:rPr>
                <w:rFonts w:ascii="Arial" w:hAnsi="Arial" w:cs="Arial"/>
                <w:b/>
                <w:color w:val="000000"/>
                <w:sz w:val="20"/>
                <w:szCs w:val="20"/>
              </w:rPr>
            </w:pPr>
            <w:r>
              <w:rPr>
                <w:rFonts w:ascii="Arial" w:hAnsi="Arial" w:cs="Arial"/>
                <w:b/>
                <w:color w:val="000000"/>
                <w:sz w:val="20"/>
                <w:szCs w:val="20"/>
              </w:rPr>
              <w:t>225</w:t>
            </w:r>
          </w:p>
        </w:tc>
        <w:tc>
          <w:tcPr>
            <w:tcW w:w="551" w:type="pct"/>
            <w:shd w:val="clear" w:color="auto" w:fill="auto"/>
            <w:noWrap/>
            <w:vAlign w:val="bottom"/>
          </w:tcPr>
          <w:p w:rsidR="00427604" w:rsidRPr="007D5241" w:rsidRDefault="00427604" w:rsidP="0050034A">
            <w:pPr>
              <w:spacing w:after="0" w:line="240" w:lineRule="auto"/>
              <w:jc w:val="right"/>
              <w:rPr>
                <w:rFonts w:ascii="Arial" w:hAnsi="Arial" w:cs="Arial"/>
                <w:b/>
                <w:color w:val="000000"/>
                <w:sz w:val="20"/>
                <w:szCs w:val="20"/>
              </w:rPr>
            </w:pPr>
            <w:r>
              <w:rPr>
                <w:rFonts w:ascii="Arial" w:hAnsi="Arial" w:cs="Arial"/>
                <w:b/>
                <w:color w:val="000000"/>
                <w:sz w:val="20"/>
                <w:szCs w:val="20"/>
              </w:rPr>
              <w:t>223</w:t>
            </w:r>
          </w:p>
        </w:tc>
        <w:tc>
          <w:tcPr>
            <w:tcW w:w="600" w:type="pct"/>
            <w:shd w:val="clear" w:color="auto" w:fill="auto"/>
            <w:noWrap/>
            <w:vAlign w:val="bottom"/>
          </w:tcPr>
          <w:p w:rsidR="00427604" w:rsidRPr="007D5241" w:rsidRDefault="00427604" w:rsidP="0050034A">
            <w:pPr>
              <w:spacing w:after="0" w:line="240" w:lineRule="auto"/>
              <w:jc w:val="right"/>
              <w:rPr>
                <w:rFonts w:ascii="Arial" w:hAnsi="Arial" w:cs="Arial"/>
                <w:b/>
                <w:color w:val="000000"/>
                <w:sz w:val="20"/>
                <w:szCs w:val="20"/>
              </w:rPr>
            </w:pPr>
            <w:r>
              <w:rPr>
                <w:rFonts w:ascii="Arial" w:hAnsi="Arial" w:cs="Arial"/>
                <w:b/>
                <w:color w:val="000000"/>
                <w:sz w:val="20"/>
                <w:szCs w:val="20"/>
              </w:rPr>
              <w:t>223</w:t>
            </w:r>
          </w:p>
        </w:tc>
        <w:tc>
          <w:tcPr>
            <w:tcW w:w="300" w:type="pct"/>
            <w:vAlign w:val="bottom"/>
          </w:tcPr>
          <w:p w:rsidR="00427604" w:rsidRPr="007D5241" w:rsidRDefault="008554C1" w:rsidP="00F642DE">
            <w:pPr>
              <w:spacing w:after="0" w:line="240" w:lineRule="auto"/>
              <w:jc w:val="right"/>
              <w:rPr>
                <w:rFonts w:ascii="Arial" w:hAnsi="Arial" w:cs="Arial"/>
                <w:b/>
                <w:color w:val="000000"/>
                <w:sz w:val="20"/>
                <w:szCs w:val="20"/>
              </w:rPr>
            </w:pPr>
            <w:r>
              <w:rPr>
                <w:rFonts w:ascii="Arial" w:hAnsi="Arial" w:cs="Arial"/>
                <w:b/>
                <w:color w:val="000000"/>
                <w:sz w:val="20"/>
                <w:szCs w:val="20"/>
              </w:rPr>
              <w:t>1796</w:t>
            </w:r>
          </w:p>
        </w:tc>
        <w:tc>
          <w:tcPr>
            <w:tcW w:w="311" w:type="pct"/>
            <w:vAlign w:val="bottom"/>
          </w:tcPr>
          <w:p w:rsidR="008554C1" w:rsidRPr="007D5241" w:rsidRDefault="008554C1" w:rsidP="000C1C9F">
            <w:pPr>
              <w:tabs>
                <w:tab w:val="left" w:pos="340"/>
              </w:tabs>
              <w:spacing w:after="0" w:line="240" w:lineRule="auto"/>
              <w:jc w:val="right"/>
              <w:rPr>
                <w:rFonts w:ascii="Arial" w:hAnsi="Arial" w:cs="Arial"/>
                <w:b/>
                <w:color w:val="000000"/>
                <w:sz w:val="20"/>
                <w:szCs w:val="20"/>
              </w:rPr>
            </w:pPr>
            <w:r>
              <w:rPr>
                <w:rFonts w:ascii="Arial" w:hAnsi="Arial" w:cs="Arial"/>
                <w:b/>
                <w:color w:val="000000"/>
                <w:sz w:val="20"/>
                <w:szCs w:val="20"/>
              </w:rPr>
              <w:t>100.0</w:t>
            </w:r>
          </w:p>
        </w:tc>
      </w:tr>
    </w:tbl>
    <w:p w:rsidR="001E6173" w:rsidRDefault="001E6173" w:rsidP="00621B77">
      <w:pPr>
        <w:spacing w:after="0" w:line="240" w:lineRule="auto"/>
        <w:jc w:val="both"/>
        <w:rPr>
          <w:rStyle w:val="leaf"/>
          <w:rFonts w:ascii="Arial" w:hAnsi="Arial" w:cs="Arial"/>
          <w:sz w:val="20"/>
          <w:szCs w:val="20"/>
        </w:rPr>
      </w:pPr>
    </w:p>
    <w:p w:rsidR="0050034A" w:rsidRDefault="0010454B" w:rsidP="0010454B">
      <w:pPr>
        <w:tabs>
          <w:tab w:val="left" w:pos="4425"/>
        </w:tabs>
        <w:spacing w:after="0" w:line="240" w:lineRule="auto"/>
        <w:jc w:val="both"/>
        <w:rPr>
          <w:rStyle w:val="leaf"/>
          <w:rFonts w:ascii="Arial" w:hAnsi="Arial" w:cs="Arial"/>
          <w:sz w:val="20"/>
          <w:szCs w:val="20"/>
        </w:rPr>
      </w:pPr>
      <w:r>
        <w:rPr>
          <w:rStyle w:val="leaf"/>
          <w:rFonts w:ascii="Arial" w:hAnsi="Arial" w:cs="Arial"/>
          <w:sz w:val="20"/>
          <w:szCs w:val="20"/>
        </w:rPr>
        <w:tab/>
      </w:r>
    </w:p>
    <w:p w:rsidR="0050034A" w:rsidRDefault="0050034A" w:rsidP="00621B77">
      <w:pPr>
        <w:spacing w:after="0" w:line="240" w:lineRule="auto"/>
        <w:jc w:val="both"/>
        <w:rPr>
          <w:rStyle w:val="leaf"/>
          <w:rFonts w:ascii="Arial" w:hAnsi="Arial" w:cs="Arial"/>
          <w:sz w:val="20"/>
          <w:szCs w:val="20"/>
        </w:rPr>
      </w:pPr>
    </w:p>
    <w:p w:rsidR="00C0683F" w:rsidRDefault="00547C0C" w:rsidP="00547C0C">
      <w:pPr>
        <w:rPr>
          <w:rStyle w:val="leaf"/>
          <w:rFonts w:ascii="Arial" w:hAnsi="Arial" w:cs="Arial"/>
          <w:b/>
          <w:sz w:val="20"/>
          <w:szCs w:val="20"/>
        </w:rPr>
      </w:pPr>
      <w:proofErr w:type="gramStart"/>
      <w:r w:rsidRPr="008E3BE8">
        <w:rPr>
          <w:rStyle w:val="leaf"/>
          <w:rFonts w:ascii="Arial" w:hAnsi="Arial" w:cs="Arial"/>
          <w:b/>
          <w:sz w:val="20"/>
          <w:szCs w:val="20"/>
        </w:rPr>
        <w:t xml:space="preserve">Table </w:t>
      </w:r>
      <w:r w:rsidR="008E3BE8" w:rsidRPr="008E3BE8">
        <w:rPr>
          <w:rStyle w:val="leaf"/>
          <w:rFonts w:ascii="Arial" w:hAnsi="Arial" w:cs="Arial"/>
          <w:b/>
          <w:sz w:val="20"/>
          <w:szCs w:val="20"/>
        </w:rPr>
        <w:t>2.</w:t>
      </w:r>
      <w:proofErr w:type="gramEnd"/>
      <w:r w:rsidR="008E3BE8" w:rsidRPr="008E3BE8">
        <w:rPr>
          <w:rStyle w:val="leaf"/>
          <w:rFonts w:ascii="Arial" w:hAnsi="Arial" w:cs="Arial"/>
          <w:b/>
          <w:sz w:val="20"/>
          <w:szCs w:val="20"/>
        </w:rPr>
        <w:t xml:space="preserve"> Distribution</w:t>
      </w:r>
      <w:r w:rsidR="008E3BE8">
        <w:rPr>
          <w:rStyle w:val="leaf"/>
          <w:rFonts w:ascii="Arial" w:hAnsi="Arial" w:cs="Arial"/>
          <w:b/>
          <w:sz w:val="20"/>
          <w:szCs w:val="20"/>
        </w:rPr>
        <w:t xml:space="preserve"> </w:t>
      </w:r>
      <w:r w:rsidRPr="008E3BE8">
        <w:rPr>
          <w:rStyle w:val="leaf"/>
          <w:rFonts w:ascii="Arial" w:hAnsi="Arial" w:cs="Arial"/>
          <w:b/>
          <w:sz w:val="20"/>
          <w:szCs w:val="20"/>
        </w:rPr>
        <w:t>by quality level</w:t>
      </w:r>
      <w:r w:rsidRPr="008E3BE8">
        <w:rPr>
          <w:rStyle w:val="leaf"/>
          <w:rFonts w:ascii="Arial" w:hAnsi="Arial" w:cs="Arial"/>
          <w:sz w:val="20"/>
          <w:szCs w:val="20"/>
        </w:rPr>
        <w:t xml:space="preserve"> </w:t>
      </w:r>
      <w:r w:rsidRPr="008E3BE8">
        <w:rPr>
          <w:rStyle w:val="leaf"/>
          <w:rFonts w:ascii="Arial" w:hAnsi="Arial" w:cs="Arial"/>
          <w:b/>
          <w:sz w:val="20"/>
          <w:szCs w:val="20"/>
        </w:rPr>
        <w:t xml:space="preserve">of data broken down by </w:t>
      </w:r>
      <w:r w:rsidR="007D5241" w:rsidRPr="008E3BE8">
        <w:rPr>
          <w:rStyle w:val="leaf"/>
          <w:rFonts w:ascii="Arial" w:hAnsi="Arial" w:cs="Arial"/>
          <w:b/>
          <w:sz w:val="20"/>
          <w:szCs w:val="20"/>
        </w:rPr>
        <w:t>economic size</w:t>
      </w:r>
      <w:r w:rsidRPr="008E3BE8">
        <w:rPr>
          <w:rStyle w:val="leaf"/>
          <w:rFonts w:ascii="Arial" w:hAnsi="Arial" w:cs="Arial"/>
          <w:b/>
          <w:sz w:val="20"/>
          <w:szCs w:val="20"/>
        </w:rPr>
        <w:t xml:space="preserve"> and NUTS 2 regions</w:t>
      </w:r>
      <w:r w:rsidR="008E3BE8">
        <w:rPr>
          <w:rStyle w:val="leaf"/>
          <w:rFonts w:ascii="Arial" w:hAnsi="Arial" w:cs="Arial"/>
          <w:b/>
          <w:sz w:val="20"/>
          <w:szCs w:val="20"/>
        </w:rPr>
        <w:t xml:space="preserve"> (table </w:t>
      </w:r>
      <w:proofErr w:type="spellStart"/>
      <w:r w:rsidR="008E3BE8" w:rsidRPr="008E3BE8">
        <w:rPr>
          <w:rStyle w:val="leaf"/>
          <w:rFonts w:ascii="Arial" w:hAnsi="Arial" w:cs="Arial"/>
          <w:b/>
          <w:i/>
          <w:sz w:val="20"/>
          <w:szCs w:val="20"/>
        </w:rPr>
        <w:t>ef_m_farmleg</w:t>
      </w:r>
      <w:proofErr w:type="spellEnd"/>
      <w:r w:rsidR="008E3BE8">
        <w:rPr>
          <w:rStyle w:val="leaf"/>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993"/>
        <w:gridCol w:w="1418"/>
        <w:gridCol w:w="1417"/>
        <w:gridCol w:w="1134"/>
        <w:gridCol w:w="1273"/>
        <w:gridCol w:w="1134"/>
        <w:gridCol w:w="1562"/>
        <w:gridCol w:w="1701"/>
        <w:gridCol w:w="850"/>
        <w:gridCol w:w="882"/>
      </w:tblGrid>
      <w:tr w:rsidR="00D558B6" w:rsidRPr="007D5241" w:rsidTr="00C645A5">
        <w:trPr>
          <w:trHeight w:val="300"/>
        </w:trPr>
        <w:tc>
          <w:tcPr>
            <w:tcW w:w="638" w:type="pct"/>
            <w:shd w:val="clear" w:color="auto" w:fill="CCECFF"/>
            <w:noWrap/>
            <w:vAlign w:val="center"/>
            <w:hideMark/>
          </w:tcPr>
          <w:p w:rsidR="00D558B6" w:rsidRPr="007D5241" w:rsidRDefault="00D558B6" w:rsidP="00534EFF">
            <w:pPr>
              <w:spacing w:after="0" w:line="240" w:lineRule="auto"/>
              <w:jc w:val="center"/>
              <w:rPr>
                <w:rFonts w:ascii="Arial" w:eastAsia="Times New Roman" w:hAnsi="Arial" w:cs="Arial"/>
                <w:b/>
                <w:bCs/>
                <w:color w:val="000000"/>
                <w:sz w:val="20"/>
                <w:szCs w:val="20"/>
                <w:lang w:eastAsia="en-GB"/>
              </w:rPr>
            </w:pPr>
            <w:r w:rsidRPr="007D5241">
              <w:rPr>
                <w:rFonts w:ascii="Arial" w:hAnsi="Arial" w:cs="Arial"/>
                <w:b/>
                <w:sz w:val="20"/>
                <w:szCs w:val="20"/>
              </w:rPr>
              <w:t>Quality rating</w:t>
            </w:r>
          </w:p>
        </w:tc>
        <w:tc>
          <w:tcPr>
            <w:tcW w:w="35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w:t>
            </w:r>
          </w:p>
        </w:tc>
        <w:tc>
          <w:tcPr>
            <w:tcW w:w="5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Utilised agricultural area (hectare)</w:t>
            </w:r>
          </w:p>
        </w:tc>
        <w:tc>
          <w:tcPr>
            <w:tcW w:w="5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Farm area excluding special agricultural production areas (hectare)</w:t>
            </w:r>
          </w:p>
        </w:tc>
        <w:tc>
          <w:tcPr>
            <w:tcW w:w="4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 with livestock</w:t>
            </w:r>
          </w:p>
        </w:tc>
        <w:tc>
          <w:tcPr>
            <w:tcW w:w="449"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Livestock units (LSU)</w:t>
            </w:r>
          </w:p>
        </w:tc>
        <w:tc>
          <w:tcPr>
            <w:tcW w:w="4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Standard output (euro)</w:t>
            </w:r>
          </w:p>
        </w:tc>
        <w:tc>
          <w:tcPr>
            <w:tcW w:w="551" w:type="pct"/>
            <w:shd w:val="clear" w:color="auto" w:fill="CCECFF"/>
            <w:noWrap/>
            <w:vAlign w:val="center"/>
          </w:tcPr>
          <w:p w:rsidR="00D558B6"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Labour force directly employed (annual working unit)</w:t>
            </w:r>
          </w:p>
          <w:p w:rsidR="00D558B6" w:rsidRPr="007D5241" w:rsidRDefault="00D558B6" w:rsidP="00534EFF">
            <w:pPr>
              <w:spacing w:after="0" w:line="240" w:lineRule="auto"/>
              <w:jc w:val="center"/>
              <w:rPr>
                <w:rFonts w:ascii="Arial" w:hAnsi="Arial" w:cs="Arial"/>
                <w:b/>
                <w:color w:val="000000"/>
                <w:sz w:val="20"/>
                <w:szCs w:val="20"/>
              </w:rPr>
            </w:pPr>
          </w:p>
        </w:tc>
        <w:tc>
          <w:tcPr>
            <w:tcW w:w="6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 whose household consumes more than 50% of the final production</w:t>
            </w:r>
          </w:p>
        </w:tc>
        <w:tc>
          <w:tcPr>
            <w:tcW w:w="300" w:type="pct"/>
            <w:shd w:val="clear" w:color="auto" w:fill="CCECFF"/>
            <w:vAlign w:val="center"/>
          </w:tcPr>
          <w:p w:rsidR="00D558B6" w:rsidRPr="007D5241" w:rsidRDefault="00D558B6" w:rsidP="00C645A5">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Total</w:t>
            </w:r>
          </w:p>
        </w:tc>
        <w:tc>
          <w:tcPr>
            <w:tcW w:w="311" w:type="pct"/>
            <w:shd w:val="clear" w:color="auto" w:fill="CCECFF"/>
            <w:vAlign w:val="center"/>
          </w:tcPr>
          <w:p w:rsidR="00D558B6" w:rsidRPr="007D5241" w:rsidRDefault="00D558B6" w:rsidP="00C645A5">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 in Total</w:t>
            </w:r>
          </w:p>
        </w:tc>
      </w:tr>
      <w:tr w:rsidR="007271B0" w:rsidRPr="007D5241" w:rsidTr="00A61F5D">
        <w:trPr>
          <w:trHeight w:val="300"/>
        </w:trPr>
        <w:tc>
          <w:tcPr>
            <w:tcW w:w="638" w:type="pct"/>
            <w:shd w:val="clear" w:color="auto" w:fill="auto"/>
            <w:noWrap/>
            <w:vAlign w:val="bottom"/>
            <w:hideMark/>
          </w:tcPr>
          <w:p w:rsidR="007271B0" w:rsidRPr="007D5241" w:rsidRDefault="007271B0" w:rsidP="00534EFF">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reliable</w:t>
            </w:r>
          </w:p>
        </w:tc>
        <w:tc>
          <w:tcPr>
            <w:tcW w:w="35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2371</w:t>
            </w:r>
          </w:p>
        </w:tc>
        <w:tc>
          <w:tcPr>
            <w:tcW w:w="500" w:type="pct"/>
            <w:shd w:val="clear" w:color="auto" w:fill="auto"/>
            <w:noWrap/>
            <w:vAlign w:val="bottom"/>
          </w:tcPr>
          <w:p w:rsidR="007271B0" w:rsidRPr="007D5241" w:rsidRDefault="007271B0" w:rsidP="0005084E">
            <w:pPr>
              <w:spacing w:after="0" w:line="240" w:lineRule="auto"/>
              <w:jc w:val="right"/>
              <w:rPr>
                <w:rFonts w:ascii="Arial" w:hAnsi="Arial" w:cs="Arial"/>
                <w:color w:val="000000"/>
                <w:sz w:val="20"/>
                <w:szCs w:val="20"/>
              </w:rPr>
            </w:pPr>
            <w:r>
              <w:rPr>
                <w:rFonts w:ascii="Arial" w:hAnsi="Arial" w:cs="Arial"/>
                <w:color w:val="000000"/>
                <w:sz w:val="20"/>
                <w:szCs w:val="20"/>
              </w:rPr>
              <w:t>2178</w:t>
            </w:r>
          </w:p>
        </w:tc>
        <w:tc>
          <w:tcPr>
            <w:tcW w:w="5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2149</w:t>
            </w:r>
          </w:p>
        </w:tc>
        <w:tc>
          <w:tcPr>
            <w:tcW w:w="4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2295</w:t>
            </w:r>
          </w:p>
        </w:tc>
        <w:tc>
          <w:tcPr>
            <w:tcW w:w="449"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2155</w:t>
            </w:r>
          </w:p>
        </w:tc>
        <w:tc>
          <w:tcPr>
            <w:tcW w:w="4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2286</w:t>
            </w:r>
          </w:p>
        </w:tc>
        <w:tc>
          <w:tcPr>
            <w:tcW w:w="551"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2012</w:t>
            </w:r>
          </w:p>
        </w:tc>
        <w:tc>
          <w:tcPr>
            <w:tcW w:w="6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2354</w:t>
            </w:r>
          </w:p>
        </w:tc>
        <w:tc>
          <w:tcPr>
            <w:tcW w:w="300" w:type="pct"/>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17800</w:t>
            </w:r>
          </w:p>
        </w:tc>
        <w:tc>
          <w:tcPr>
            <w:tcW w:w="311" w:type="pct"/>
            <w:vAlign w:val="bottom"/>
          </w:tcPr>
          <w:p w:rsidR="007271B0" w:rsidRPr="007D5241" w:rsidRDefault="00A61F5D" w:rsidP="00A61F5D">
            <w:pPr>
              <w:spacing w:after="0" w:line="240" w:lineRule="auto"/>
              <w:jc w:val="right"/>
              <w:rPr>
                <w:rFonts w:ascii="Arial" w:hAnsi="Arial" w:cs="Arial"/>
                <w:color w:val="000000"/>
                <w:sz w:val="20"/>
                <w:szCs w:val="20"/>
              </w:rPr>
            </w:pPr>
            <w:r>
              <w:rPr>
                <w:rFonts w:ascii="Arial" w:hAnsi="Arial" w:cs="Arial"/>
                <w:color w:val="000000"/>
                <w:sz w:val="20"/>
                <w:szCs w:val="20"/>
              </w:rPr>
              <w:t>94.4</w:t>
            </w:r>
          </w:p>
        </w:tc>
      </w:tr>
      <w:tr w:rsidR="007271B0" w:rsidRPr="007D5241" w:rsidTr="00A61F5D">
        <w:trPr>
          <w:trHeight w:val="300"/>
        </w:trPr>
        <w:tc>
          <w:tcPr>
            <w:tcW w:w="638" w:type="pct"/>
            <w:shd w:val="clear" w:color="auto" w:fill="auto"/>
            <w:noWrap/>
            <w:vAlign w:val="bottom"/>
            <w:hideMark/>
          </w:tcPr>
          <w:p w:rsidR="007271B0" w:rsidRPr="007D5241" w:rsidRDefault="007271B0" w:rsidP="00534EFF">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use with caution</w:t>
            </w:r>
          </w:p>
        </w:tc>
        <w:tc>
          <w:tcPr>
            <w:tcW w:w="35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500" w:type="pct"/>
            <w:shd w:val="clear" w:color="auto" w:fill="auto"/>
            <w:noWrap/>
            <w:vAlign w:val="bottom"/>
          </w:tcPr>
          <w:p w:rsidR="007271B0" w:rsidRPr="007D5241" w:rsidRDefault="007271B0" w:rsidP="0005084E">
            <w:pPr>
              <w:spacing w:after="0" w:line="240" w:lineRule="auto"/>
              <w:jc w:val="right"/>
              <w:rPr>
                <w:rFonts w:ascii="Arial" w:hAnsi="Arial" w:cs="Arial"/>
                <w:color w:val="000000"/>
                <w:sz w:val="20"/>
                <w:szCs w:val="20"/>
              </w:rPr>
            </w:pPr>
            <w:r>
              <w:rPr>
                <w:rFonts w:ascii="Arial" w:hAnsi="Arial" w:cs="Arial"/>
                <w:color w:val="000000"/>
                <w:sz w:val="20"/>
                <w:szCs w:val="20"/>
              </w:rPr>
              <w:t>83</w:t>
            </w:r>
          </w:p>
        </w:tc>
        <w:tc>
          <w:tcPr>
            <w:tcW w:w="5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94</w:t>
            </w:r>
          </w:p>
        </w:tc>
        <w:tc>
          <w:tcPr>
            <w:tcW w:w="4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449"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102</w:t>
            </w:r>
          </w:p>
        </w:tc>
        <w:tc>
          <w:tcPr>
            <w:tcW w:w="4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41</w:t>
            </w:r>
          </w:p>
        </w:tc>
        <w:tc>
          <w:tcPr>
            <w:tcW w:w="551"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140</w:t>
            </w:r>
          </w:p>
        </w:tc>
        <w:tc>
          <w:tcPr>
            <w:tcW w:w="6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300" w:type="pct"/>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461</w:t>
            </w:r>
          </w:p>
        </w:tc>
        <w:tc>
          <w:tcPr>
            <w:tcW w:w="311" w:type="pct"/>
            <w:vAlign w:val="bottom"/>
          </w:tcPr>
          <w:p w:rsidR="007271B0" w:rsidRPr="007D5241" w:rsidRDefault="00A61F5D" w:rsidP="00A61F5D">
            <w:pPr>
              <w:spacing w:after="0" w:line="240" w:lineRule="auto"/>
              <w:jc w:val="right"/>
              <w:rPr>
                <w:rFonts w:ascii="Arial" w:hAnsi="Arial" w:cs="Arial"/>
                <w:color w:val="000000"/>
                <w:sz w:val="20"/>
                <w:szCs w:val="20"/>
              </w:rPr>
            </w:pPr>
            <w:r>
              <w:rPr>
                <w:rFonts w:ascii="Arial" w:hAnsi="Arial" w:cs="Arial"/>
                <w:color w:val="000000"/>
                <w:sz w:val="20"/>
                <w:szCs w:val="20"/>
              </w:rPr>
              <w:t>2.4</w:t>
            </w:r>
          </w:p>
        </w:tc>
      </w:tr>
      <w:tr w:rsidR="007271B0" w:rsidRPr="007D5241" w:rsidTr="00A61F5D">
        <w:trPr>
          <w:trHeight w:val="300"/>
        </w:trPr>
        <w:tc>
          <w:tcPr>
            <w:tcW w:w="638" w:type="pct"/>
            <w:shd w:val="clear" w:color="auto" w:fill="auto"/>
            <w:noWrap/>
            <w:vAlign w:val="bottom"/>
            <w:hideMark/>
          </w:tcPr>
          <w:p w:rsidR="007271B0" w:rsidRPr="007D5241" w:rsidRDefault="007271B0" w:rsidP="00534EFF">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unreliable</w:t>
            </w:r>
          </w:p>
        </w:tc>
        <w:tc>
          <w:tcPr>
            <w:tcW w:w="35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500" w:type="pct"/>
            <w:shd w:val="clear" w:color="auto" w:fill="auto"/>
            <w:noWrap/>
            <w:vAlign w:val="bottom"/>
          </w:tcPr>
          <w:p w:rsidR="007271B0" w:rsidRPr="007D5241" w:rsidRDefault="007271B0" w:rsidP="0005084E">
            <w:pPr>
              <w:spacing w:after="0" w:line="240" w:lineRule="auto"/>
              <w:jc w:val="right"/>
              <w:rPr>
                <w:rFonts w:ascii="Arial" w:hAnsi="Arial" w:cs="Arial"/>
                <w:color w:val="000000"/>
                <w:sz w:val="20"/>
                <w:szCs w:val="20"/>
              </w:rPr>
            </w:pPr>
            <w:r>
              <w:rPr>
                <w:rFonts w:ascii="Arial" w:hAnsi="Arial" w:cs="Arial"/>
                <w:color w:val="000000"/>
                <w:sz w:val="20"/>
                <w:szCs w:val="20"/>
              </w:rPr>
              <w:t>110</w:t>
            </w:r>
          </w:p>
        </w:tc>
        <w:tc>
          <w:tcPr>
            <w:tcW w:w="5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128</w:t>
            </w:r>
          </w:p>
        </w:tc>
        <w:tc>
          <w:tcPr>
            <w:tcW w:w="4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449"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114</w:t>
            </w:r>
          </w:p>
        </w:tc>
        <w:tc>
          <w:tcPr>
            <w:tcW w:w="4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44</w:t>
            </w:r>
          </w:p>
        </w:tc>
        <w:tc>
          <w:tcPr>
            <w:tcW w:w="551"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207</w:t>
            </w:r>
          </w:p>
        </w:tc>
        <w:tc>
          <w:tcPr>
            <w:tcW w:w="600" w:type="pct"/>
            <w:shd w:val="clear" w:color="auto" w:fill="auto"/>
            <w:noWrap/>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300" w:type="pct"/>
            <w:vAlign w:val="bottom"/>
          </w:tcPr>
          <w:p w:rsidR="007271B0" w:rsidRPr="007D5241" w:rsidRDefault="007271B0" w:rsidP="00534EFF">
            <w:pPr>
              <w:spacing w:after="0" w:line="240" w:lineRule="auto"/>
              <w:jc w:val="right"/>
              <w:rPr>
                <w:rFonts w:ascii="Arial" w:hAnsi="Arial" w:cs="Arial"/>
                <w:color w:val="000000"/>
                <w:sz w:val="20"/>
                <w:szCs w:val="20"/>
              </w:rPr>
            </w:pPr>
            <w:r>
              <w:rPr>
                <w:rFonts w:ascii="Arial" w:hAnsi="Arial" w:cs="Arial"/>
                <w:color w:val="000000"/>
                <w:sz w:val="20"/>
                <w:szCs w:val="20"/>
              </w:rPr>
              <w:t>603</w:t>
            </w:r>
          </w:p>
        </w:tc>
        <w:tc>
          <w:tcPr>
            <w:tcW w:w="311" w:type="pct"/>
            <w:vAlign w:val="bottom"/>
          </w:tcPr>
          <w:p w:rsidR="007271B0" w:rsidRPr="007D5241" w:rsidRDefault="00A61F5D" w:rsidP="00A61F5D">
            <w:pPr>
              <w:spacing w:after="0" w:line="240" w:lineRule="auto"/>
              <w:jc w:val="right"/>
              <w:rPr>
                <w:rFonts w:ascii="Arial" w:hAnsi="Arial" w:cs="Arial"/>
                <w:color w:val="000000"/>
                <w:sz w:val="20"/>
                <w:szCs w:val="20"/>
              </w:rPr>
            </w:pPr>
            <w:r>
              <w:rPr>
                <w:rFonts w:ascii="Arial" w:hAnsi="Arial" w:cs="Arial"/>
                <w:color w:val="000000"/>
                <w:sz w:val="20"/>
                <w:szCs w:val="20"/>
              </w:rPr>
              <w:t>3.2</w:t>
            </w:r>
          </w:p>
        </w:tc>
      </w:tr>
      <w:tr w:rsidR="007271B0" w:rsidRPr="007D5241" w:rsidTr="00A61F5D">
        <w:trPr>
          <w:trHeight w:val="287"/>
        </w:trPr>
        <w:tc>
          <w:tcPr>
            <w:tcW w:w="638" w:type="pct"/>
            <w:shd w:val="clear" w:color="auto" w:fill="auto"/>
            <w:noWrap/>
            <w:vAlign w:val="bottom"/>
            <w:hideMark/>
          </w:tcPr>
          <w:p w:rsidR="007271B0" w:rsidRPr="007D5241" w:rsidRDefault="007271B0" w:rsidP="00534EFF">
            <w:pPr>
              <w:spacing w:after="0" w:line="240" w:lineRule="auto"/>
              <w:rPr>
                <w:rFonts w:ascii="Arial" w:eastAsia="Times New Roman" w:hAnsi="Arial" w:cs="Arial"/>
                <w:b/>
                <w:bCs/>
                <w:color w:val="000000"/>
                <w:sz w:val="20"/>
                <w:szCs w:val="20"/>
                <w:lang w:eastAsia="en-GB"/>
              </w:rPr>
            </w:pPr>
            <w:r w:rsidRPr="007D5241">
              <w:rPr>
                <w:rFonts w:ascii="Arial" w:eastAsia="Times New Roman" w:hAnsi="Arial" w:cs="Arial"/>
                <w:b/>
                <w:color w:val="000000"/>
                <w:sz w:val="20"/>
                <w:szCs w:val="20"/>
                <w:lang w:eastAsia="en-GB"/>
              </w:rPr>
              <w:t>Total</w:t>
            </w:r>
          </w:p>
        </w:tc>
        <w:tc>
          <w:tcPr>
            <w:tcW w:w="350" w:type="pct"/>
            <w:shd w:val="clear" w:color="auto" w:fill="auto"/>
            <w:noWrap/>
            <w:vAlign w:val="bottom"/>
          </w:tcPr>
          <w:p w:rsidR="007271B0" w:rsidRPr="007D5241" w:rsidRDefault="007271B0" w:rsidP="00534EFF">
            <w:pPr>
              <w:spacing w:after="0" w:line="240" w:lineRule="auto"/>
              <w:jc w:val="right"/>
              <w:rPr>
                <w:rFonts w:ascii="Arial" w:hAnsi="Arial" w:cs="Arial"/>
                <w:b/>
                <w:color w:val="000000"/>
                <w:sz w:val="20"/>
                <w:szCs w:val="20"/>
              </w:rPr>
            </w:pPr>
            <w:r>
              <w:rPr>
                <w:rFonts w:ascii="Arial" w:hAnsi="Arial" w:cs="Arial"/>
                <w:b/>
                <w:color w:val="000000"/>
                <w:sz w:val="20"/>
                <w:szCs w:val="20"/>
              </w:rPr>
              <w:t>2371</w:t>
            </w:r>
          </w:p>
        </w:tc>
        <w:tc>
          <w:tcPr>
            <w:tcW w:w="500" w:type="pct"/>
            <w:shd w:val="clear" w:color="auto" w:fill="auto"/>
            <w:noWrap/>
            <w:vAlign w:val="bottom"/>
          </w:tcPr>
          <w:p w:rsidR="007271B0" w:rsidRPr="007D5241" w:rsidRDefault="007271B0" w:rsidP="0005084E">
            <w:pPr>
              <w:spacing w:after="0" w:line="240" w:lineRule="auto"/>
              <w:jc w:val="right"/>
              <w:rPr>
                <w:rFonts w:ascii="Arial" w:hAnsi="Arial" w:cs="Arial"/>
                <w:b/>
                <w:color w:val="000000"/>
                <w:sz w:val="20"/>
                <w:szCs w:val="20"/>
              </w:rPr>
            </w:pPr>
            <w:r>
              <w:rPr>
                <w:rFonts w:ascii="Arial" w:hAnsi="Arial" w:cs="Arial"/>
                <w:b/>
                <w:color w:val="000000"/>
                <w:sz w:val="20"/>
                <w:szCs w:val="20"/>
              </w:rPr>
              <w:t>2371</w:t>
            </w:r>
          </w:p>
        </w:tc>
        <w:tc>
          <w:tcPr>
            <w:tcW w:w="500" w:type="pct"/>
            <w:shd w:val="clear" w:color="auto" w:fill="auto"/>
            <w:noWrap/>
            <w:vAlign w:val="bottom"/>
          </w:tcPr>
          <w:p w:rsidR="007271B0" w:rsidRPr="007D5241" w:rsidRDefault="007271B0" w:rsidP="00534EFF">
            <w:pPr>
              <w:spacing w:after="0" w:line="240" w:lineRule="auto"/>
              <w:jc w:val="right"/>
              <w:rPr>
                <w:rFonts w:ascii="Arial" w:hAnsi="Arial" w:cs="Arial"/>
                <w:b/>
                <w:color w:val="000000"/>
                <w:sz w:val="20"/>
                <w:szCs w:val="20"/>
              </w:rPr>
            </w:pPr>
            <w:r>
              <w:rPr>
                <w:rFonts w:ascii="Arial" w:hAnsi="Arial" w:cs="Arial"/>
                <w:b/>
                <w:color w:val="000000"/>
                <w:sz w:val="20"/>
                <w:szCs w:val="20"/>
              </w:rPr>
              <w:t>2371</w:t>
            </w:r>
          </w:p>
        </w:tc>
        <w:tc>
          <w:tcPr>
            <w:tcW w:w="400" w:type="pct"/>
            <w:shd w:val="clear" w:color="auto" w:fill="auto"/>
            <w:noWrap/>
            <w:vAlign w:val="bottom"/>
          </w:tcPr>
          <w:p w:rsidR="007271B0" w:rsidRPr="007D5241" w:rsidRDefault="007271B0" w:rsidP="00534EFF">
            <w:pPr>
              <w:spacing w:after="0" w:line="240" w:lineRule="auto"/>
              <w:jc w:val="right"/>
              <w:rPr>
                <w:rFonts w:ascii="Arial" w:hAnsi="Arial" w:cs="Arial"/>
                <w:b/>
                <w:color w:val="000000"/>
                <w:sz w:val="20"/>
                <w:szCs w:val="20"/>
              </w:rPr>
            </w:pPr>
            <w:r>
              <w:rPr>
                <w:rFonts w:ascii="Arial" w:hAnsi="Arial" w:cs="Arial"/>
                <w:b/>
                <w:color w:val="000000"/>
                <w:sz w:val="20"/>
                <w:szCs w:val="20"/>
              </w:rPr>
              <w:t>2295</w:t>
            </w:r>
          </w:p>
        </w:tc>
        <w:tc>
          <w:tcPr>
            <w:tcW w:w="449" w:type="pct"/>
            <w:shd w:val="clear" w:color="auto" w:fill="auto"/>
            <w:noWrap/>
            <w:vAlign w:val="bottom"/>
          </w:tcPr>
          <w:p w:rsidR="007271B0" w:rsidRPr="007D5241" w:rsidRDefault="007271B0" w:rsidP="00534EFF">
            <w:pPr>
              <w:spacing w:after="0" w:line="240" w:lineRule="auto"/>
              <w:jc w:val="right"/>
              <w:rPr>
                <w:rFonts w:ascii="Arial" w:hAnsi="Arial" w:cs="Arial"/>
                <w:b/>
                <w:color w:val="000000"/>
                <w:sz w:val="20"/>
                <w:szCs w:val="20"/>
              </w:rPr>
            </w:pPr>
            <w:r>
              <w:rPr>
                <w:rFonts w:ascii="Arial" w:hAnsi="Arial" w:cs="Arial"/>
                <w:b/>
                <w:color w:val="000000"/>
                <w:sz w:val="20"/>
                <w:szCs w:val="20"/>
              </w:rPr>
              <w:t>2371</w:t>
            </w:r>
          </w:p>
        </w:tc>
        <w:tc>
          <w:tcPr>
            <w:tcW w:w="400" w:type="pct"/>
            <w:shd w:val="clear" w:color="auto" w:fill="auto"/>
            <w:noWrap/>
            <w:vAlign w:val="bottom"/>
          </w:tcPr>
          <w:p w:rsidR="007271B0" w:rsidRPr="007D5241" w:rsidRDefault="007271B0" w:rsidP="00534EFF">
            <w:pPr>
              <w:spacing w:after="0" w:line="240" w:lineRule="auto"/>
              <w:jc w:val="right"/>
              <w:rPr>
                <w:rFonts w:ascii="Arial" w:hAnsi="Arial" w:cs="Arial"/>
                <w:b/>
                <w:color w:val="000000"/>
                <w:sz w:val="20"/>
                <w:szCs w:val="20"/>
              </w:rPr>
            </w:pPr>
            <w:r>
              <w:rPr>
                <w:rFonts w:ascii="Arial" w:hAnsi="Arial" w:cs="Arial"/>
                <w:b/>
                <w:color w:val="000000"/>
                <w:sz w:val="20"/>
                <w:szCs w:val="20"/>
              </w:rPr>
              <w:t>2371</w:t>
            </w:r>
          </w:p>
        </w:tc>
        <w:tc>
          <w:tcPr>
            <w:tcW w:w="551" w:type="pct"/>
            <w:shd w:val="clear" w:color="auto" w:fill="auto"/>
            <w:noWrap/>
            <w:vAlign w:val="bottom"/>
          </w:tcPr>
          <w:p w:rsidR="007271B0" w:rsidRPr="007D5241" w:rsidRDefault="007271B0" w:rsidP="00534EFF">
            <w:pPr>
              <w:spacing w:after="0" w:line="240" w:lineRule="auto"/>
              <w:jc w:val="right"/>
              <w:rPr>
                <w:rFonts w:ascii="Arial" w:hAnsi="Arial" w:cs="Arial"/>
                <w:b/>
                <w:color w:val="000000"/>
                <w:sz w:val="20"/>
                <w:szCs w:val="20"/>
              </w:rPr>
            </w:pPr>
            <w:r>
              <w:rPr>
                <w:rFonts w:ascii="Arial" w:hAnsi="Arial" w:cs="Arial"/>
                <w:b/>
                <w:color w:val="000000"/>
                <w:sz w:val="20"/>
                <w:szCs w:val="20"/>
              </w:rPr>
              <w:t>2359</w:t>
            </w:r>
          </w:p>
        </w:tc>
        <w:tc>
          <w:tcPr>
            <w:tcW w:w="600" w:type="pct"/>
            <w:shd w:val="clear" w:color="auto" w:fill="auto"/>
            <w:noWrap/>
            <w:vAlign w:val="bottom"/>
          </w:tcPr>
          <w:p w:rsidR="007271B0" w:rsidRPr="007D5241" w:rsidRDefault="007271B0" w:rsidP="00534EFF">
            <w:pPr>
              <w:spacing w:after="0" w:line="240" w:lineRule="auto"/>
              <w:jc w:val="right"/>
              <w:rPr>
                <w:rFonts w:ascii="Arial" w:hAnsi="Arial" w:cs="Arial"/>
                <w:b/>
                <w:color w:val="000000"/>
                <w:sz w:val="20"/>
                <w:szCs w:val="20"/>
              </w:rPr>
            </w:pPr>
            <w:r>
              <w:rPr>
                <w:rFonts w:ascii="Arial" w:hAnsi="Arial" w:cs="Arial"/>
                <w:b/>
                <w:color w:val="000000"/>
                <w:sz w:val="20"/>
                <w:szCs w:val="20"/>
              </w:rPr>
              <w:t>2355</w:t>
            </w:r>
          </w:p>
        </w:tc>
        <w:tc>
          <w:tcPr>
            <w:tcW w:w="300" w:type="pct"/>
            <w:vAlign w:val="bottom"/>
          </w:tcPr>
          <w:p w:rsidR="007271B0" w:rsidRPr="007D5241" w:rsidRDefault="007271B0" w:rsidP="00534EFF">
            <w:pPr>
              <w:spacing w:after="0" w:line="240" w:lineRule="auto"/>
              <w:jc w:val="right"/>
              <w:rPr>
                <w:rFonts w:ascii="Arial" w:hAnsi="Arial" w:cs="Arial"/>
                <w:b/>
                <w:color w:val="000000"/>
                <w:sz w:val="20"/>
                <w:szCs w:val="20"/>
              </w:rPr>
            </w:pPr>
            <w:r>
              <w:rPr>
                <w:rFonts w:ascii="Arial" w:hAnsi="Arial" w:cs="Arial"/>
                <w:b/>
                <w:color w:val="000000"/>
                <w:sz w:val="20"/>
                <w:szCs w:val="20"/>
              </w:rPr>
              <w:t>18864</w:t>
            </w:r>
          </w:p>
        </w:tc>
        <w:tc>
          <w:tcPr>
            <w:tcW w:w="311" w:type="pct"/>
            <w:vAlign w:val="bottom"/>
          </w:tcPr>
          <w:p w:rsidR="007271B0" w:rsidRPr="007D5241" w:rsidRDefault="00A61F5D" w:rsidP="00A61F5D">
            <w:pPr>
              <w:spacing w:after="0" w:line="240" w:lineRule="auto"/>
              <w:jc w:val="right"/>
              <w:rPr>
                <w:rFonts w:ascii="Arial" w:hAnsi="Arial" w:cs="Arial"/>
                <w:b/>
                <w:color w:val="000000"/>
                <w:sz w:val="20"/>
                <w:szCs w:val="20"/>
              </w:rPr>
            </w:pPr>
            <w:r>
              <w:rPr>
                <w:rFonts w:ascii="Arial" w:hAnsi="Arial" w:cs="Arial"/>
                <w:b/>
                <w:color w:val="000000"/>
                <w:sz w:val="20"/>
                <w:szCs w:val="20"/>
              </w:rPr>
              <w:t>100.0</w:t>
            </w:r>
          </w:p>
        </w:tc>
      </w:tr>
    </w:tbl>
    <w:p w:rsidR="00D558B6" w:rsidRDefault="00D558B6" w:rsidP="00547C0C">
      <w:pPr>
        <w:rPr>
          <w:rStyle w:val="leaf"/>
          <w:rFonts w:ascii="Arial" w:hAnsi="Arial" w:cs="Arial"/>
          <w:b/>
          <w:sz w:val="20"/>
          <w:szCs w:val="20"/>
        </w:rPr>
      </w:pPr>
    </w:p>
    <w:p w:rsidR="00D558B6" w:rsidRDefault="00D558B6" w:rsidP="00547C0C">
      <w:pPr>
        <w:rPr>
          <w:rStyle w:val="leaf"/>
          <w:rFonts w:ascii="Arial" w:hAnsi="Arial" w:cs="Arial"/>
          <w:b/>
          <w:sz w:val="20"/>
          <w:szCs w:val="20"/>
        </w:rPr>
      </w:pPr>
    </w:p>
    <w:p w:rsidR="00D558B6" w:rsidRDefault="00D558B6" w:rsidP="00547C0C">
      <w:pPr>
        <w:rPr>
          <w:rStyle w:val="leaf"/>
          <w:rFonts w:ascii="Arial" w:hAnsi="Arial" w:cs="Arial"/>
          <w:b/>
          <w:sz w:val="20"/>
          <w:szCs w:val="20"/>
        </w:rPr>
      </w:pPr>
    </w:p>
    <w:p w:rsidR="00D558B6" w:rsidRDefault="00D558B6" w:rsidP="00547C0C">
      <w:pPr>
        <w:rPr>
          <w:rStyle w:val="leaf"/>
          <w:rFonts w:ascii="Arial" w:hAnsi="Arial" w:cs="Arial"/>
          <w:b/>
          <w:sz w:val="20"/>
          <w:szCs w:val="20"/>
        </w:rPr>
      </w:pPr>
    </w:p>
    <w:p w:rsidR="00C0683F" w:rsidRDefault="00754020" w:rsidP="00754020">
      <w:pPr>
        <w:rPr>
          <w:rStyle w:val="leaf"/>
          <w:rFonts w:ascii="Arial" w:hAnsi="Arial" w:cs="Arial"/>
          <w:b/>
          <w:sz w:val="20"/>
          <w:szCs w:val="20"/>
        </w:rPr>
      </w:pPr>
      <w:proofErr w:type="gramStart"/>
      <w:r w:rsidRPr="008E3BE8">
        <w:rPr>
          <w:rStyle w:val="leaf"/>
          <w:rFonts w:ascii="Arial" w:hAnsi="Arial" w:cs="Arial"/>
          <w:b/>
          <w:sz w:val="20"/>
          <w:szCs w:val="20"/>
        </w:rPr>
        <w:t xml:space="preserve">Table </w:t>
      </w:r>
      <w:r w:rsidR="00D558B6">
        <w:rPr>
          <w:rStyle w:val="leaf"/>
          <w:rFonts w:ascii="Arial" w:hAnsi="Arial" w:cs="Arial"/>
          <w:b/>
          <w:sz w:val="20"/>
          <w:szCs w:val="20"/>
        </w:rPr>
        <w:t>3</w:t>
      </w:r>
      <w:r w:rsidRPr="008E3BE8">
        <w:rPr>
          <w:rStyle w:val="leaf"/>
          <w:rFonts w:ascii="Arial" w:hAnsi="Arial" w:cs="Arial"/>
          <w:b/>
          <w:sz w:val="20"/>
          <w:szCs w:val="20"/>
        </w:rPr>
        <w:t>.</w:t>
      </w:r>
      <w:proofErr w:type="gramEnd"/>
      <w:r w:rsidRPr="007D5241">
        <w:rPr>
          <w:rStyle w:val="leaf"/>
          <w:rFonts w:ascii="Arial" w:hAnsi="Arial" w:cs="Arial"/>
          <w:b/>
          <w:sz w:val="20"/>
          <w:szCs w:val="20"/>
        </w:rPr>
        <w:t xml:space="preserve"> Distribution by quality level</w:t>
      </w:r>
      <w:r w:rsidRPr="007D5241">
        <w:rPr>
          <w:rStyle w:val="leaf"/>
          <w:rFonts w:ascii="Arial" w:hAnsi="Arial" w:cs="Arial"/>
          <w:sz w:val="20"/>
          <w:szCs w:val="20"/>
        </w:rPr>
        <w:t xml:space="preserve"> </w:t>
      </w:r>
      <w:r w:rsidRPr="007D5241">
        <w:rPr>
          <w:rStyle w:val="leaf"/>
          <w:rFonts w:ascii="Arial" w:hAnsi="Arial" w:cs="Arial"/>
          <w:b/>
          <w:sz w:val="20"/>
          <w:szCs w:val="20"/>
        </w:rPr>
        <w:t>of data broken down by agricultural area, type of farm and NUTS 2 regions</w:t>
      </w:r>
      <w:r w:rsidR="008E3BE8">
        <w:rPr>
          <w:rStyle w:val="leaf"/>
          <w:rFonts w:ascii="Arial" w:hAnsi="Arial" w:cs="Arial"/>
          <w:b/>
          <w:sz w:val="20"/>
          <w:szCs w:val="20"/>
        </w:rPr>
        <w:t xml:space="preserve"> (table </w:t>
      </w:r>
      <w:proofErr w:type="spellStart"/>
      <w:r w:rsidR="008E3BE8" w:rsidRPr="008E3BE8">
        <w:rPr>
          <w:rStyle w:val="leaf"/>
          <w:rFonts w:ascii="Arial" w:hAnsi="Arial" w:cs="Arial"/>
          <w:b/>
          <w:i/>
          <w:sz w:val="20"/>
          <w:szCs w:val="20"/>
        </w:rPr>
        <w:t>ef_m_farmleg</w:t>
      </w:r>
      <w:proofErr w:type="spellEnd"/>
      <w:r w:rsidR="008E3BE8">
        <w:rPr>
          <w:rStyle w:val="leaf"/>
          <w:rFonts w:ascii="Arial" w:hAnsi="Arial" w:cs="Arial"/>
          <w:b/>
          <w:sz w:val="20"/>
          <w:szCs w:val="20"/>
        </w:rPr>
        <w:t>)</w:t>
      </w:r>
      <w:r w:rsidR="00B04124">
        <w:rPr>
          <w:rStyle w:val="leaf"/>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993"/>
        <w:gridCol w:w="1418"/>
        <w:gridCol w:w="1417"/>
        <w:gridCol w:w="1134"/>
        <w:gridCol w:w="1273"/>
        <w:gridCol w:w="1134"/>
        <w:gridCol w:w="1562"/>
        <w:gridCol w:w="1559"/>
        <w:gridCol w:w="992"/>
        <w:gridCol w:w="882"/>
      </w:tblGrid>
      <w:tr w:rsidR="00D558B6" w:rsidRPr="007D5241" w:rsidTr="004F7059">
        <w:trPr>
          <w:trHeight w:val="300"/>
        </w:trPr>
        <w:tc>
          <w:tcPr>
            <w:tcW w:w="638" w:type="pct"/>
            <w:shd w:val="clear" w:color="auto" w:fill="CCECFF"/>
            <w:noWrap/>
            <w:vAlign w:val="center"/>
            <w:hideMark/>
          </w:tcPr>
          <w:p w:rsidR="00D558B6" w:rsidRPr="007D5241" w:rsidRDefault="00D558B6" w:rsidP="00534EFF">
            <w:pPr>
              <w:spacing w:after="0" w:line="240" w:lineRule="auto"/>
              <w:jc w:val="center"/>
              <w:rPr>
                <w:rFonts w:ascii="Arial" w:eastAsia="Times New Roman" w:hAnsi="Arial" w:cs="Arial"/>
                <w:b/>
                <w:bCs/>
                <w:color w:val="000000"/>
                <w:sz w:val="20"/>
                <w:szCs w:val="20"/>
                <w:lang w:eastAsia="en-GB"/>
              </w:rPr>
            </w:pPr>
            <w:r w:rsidRPr="007D5241">
              <w:rPr>
                <w:rFonts w:ascii="Arial" w:hAnsi="Arial" w:cs="Arial"/>
                <w:b/>
                <w:sz w:val="20"/>
                <w:szCs w:val="20"/>
              </w:rPr>
              <w:t>Quality rating</w:t>
            </w:r>
          </w:p>
        </w:tc>
        <w:tc>
          <w:tcPr>
            <w:tcW w:w="35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w:t>
            </w:r>
          </w:p>
        </w:tc>
        <w:tc>
          <w:tcPr>
            <w:tcW w:w="5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Utilised agricultural area (hectare)</w:t>
            </w:r>
          </w:p>
        </w:tc>
        <w:tc>
          <w:tcPr>
            <w:tcW w:w="5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Farm area excluding special agricultural production areas (hectare)</w:t>
            </w:r>
          </w:p>
        </w:tc>
        <w:tc>
          <w:tcPr>
            <w:tcW w:w="4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 with livestock</w:t>
            </w:r>
          </w:p>
        </w:tc>
        <w:tc>
          <w:tcPr>
            <w:tcW w:w="449"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Livestock units (LSU)</w:t>
            </w:r>
          </w:p>
        </w:tc>
        <w:tc>
          <w:tcPr>
            <w:tcW w:w="4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Standard output (euro)</w:t>
            </w:r>
          </w:p>
        </w:tc>
        <w:tc>
          <w:tcPr>
            <w:tcW w:w="551" w:type="pct"/>
            <w:shd w:val="clear" w:color="auto" w:fill="CCECFF"/>
            <w:noWrap/>
            <w:vAlign w:val="center"/>
          </w:tcPr>
          <w:p w:rsidR="00D558B6"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Labour force directly employed (annual working unit)</w:t>
            </w:r>
          </w:p>
          <w:p w:rsidR="00D558B6" w:rsidRPr="007D5241" w:rsidRDefault="00D558B6" w:rsidP="00534EFF">
            <w:pPr>
              <w:spacing w:after="0" w:line="240" w:lineRule="auto"/>
              <w:jc w:val="center"/>
              <w:rPr>
                <w:rFonts w:ascii="Arial" w:hAnsi="Arial" w:cs="Arial"/>
                <w:b/>
                <w:color w:val="000000"/>
                <w:sz w:val="20"/>
                <w:szCs w:val="20"/>
              </w:rPr>
            </w:pPr>
          </w:p>
        </w:tc>
        <w:tc>
          <w:tcPr>
            <w:tcW w:w="55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 whose household consumes more than 50% of the final production</w:t>
            </w:r>
          </w:p>
        </w:tc>
        <w:tc>
          <w:tcPr>
            <w:tcW w:w="350" w:type="pct"/>
            <w:shd w:val="clear" w:color="auto" w:fill="CCECFF"/>
            <w:vAlign w:val="center"/>
          </w:tcPr>
          <w:p w:rsidR="00D558B6" w:rsidRPr="007D5241" w:rsidRDefault="00D558B6" w:rsidP="00C645A5">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Total</w:t>
            </w:r>
          </w:p>
        </w:tc>
        <w:tc>
          <w:tcPr>
            <w:tcW w:w="311" w:type="pct"/>
            <w:shd w:val="clear" w:color="auto" w:fill="CCECFF"/>
            <w:vAlign w:val="center"/>
          </w:tcPr>
          <w:p w:rsidR="00D558B6" w:rsidRPr="007D5241" w:rsidRDefault="00D558B6" w:rsidP="00C645A5">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 in Total</w:t>
            </w:r>
          </w:p>
        </w:tc>
      </w:tr>
      <w:tr w:rsidR="007D4FEB" w:rsidRPr="007D5241" w:rsidTr="004D20DB">
        <w:trPr>
          <w:trHeight w:val="300"/>
        </w:trPr>
        <w:tc>
          <w:tcPr>
            <w:tcW w:w="638" w:type="pct"/>
            <w:shd w:val="clear" w:color="auto" w:fill="auto"/>
            <w:noWrap/>
            <w:vAlign w:val="bottom"/>
            <w:hideMark/>
          </w:tcPr>
          <w:p w:rsidR="007D4FEB" w:rsidRPr="007D5241" w:rsidRDefault="007D4FEB" w:rsidP="00534EFF">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reliable</w:t>
            </w:r>
          </w:p>
        </w:tc>
        <w:tc>
          <w:tcPr>
            <w:tcW w:w="35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43718</w:t>
            </w:r>
          </w:p>
        </w:tc>
        <w:tc>
          <w:tcPr>
            <w:tcW w:w="5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26497</w:t>
            </w:r>
          </w:p>
        </w:tc>
        <w:tc>
          <w:tcPr>
            <w:tcW w:w="5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25665</w:t>
            </w:r>
          </w:p>
        </w:tc>
        <w:tc>
          <w:tcPr>
            <w:tcW w:w="4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38552</w:t>
            </w:r>
          </w:p>
        </w:tc>
        <w:tc>
          <w:tcPr>
            <w:tcW w:w="449"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29102</w:t>
            </w:r>
          </w:p>
        </w:tc>
        <w:tc>
          <w:tcPr>
            <w:tcW w:w="4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26689</w:t>
            </w:r>
          </w:p>
        </w:tc>
        <w:tc>
          <w:tcPr>
            <w:tcW w:w="551"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18580</w:t>
            </w:r>
          </w:p>
        </w:tc>
        <w:tc>
          <w:tcPr>
            <w:tcW w:w="55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40701</w:t>
            </w:r>
          </w:p>
        </w:tc>
        <w:tc>
          <w:tcPr>
            <w:tcW w:w="350" w:type="pct"/>
            <w:vAlign w:val="bottom"/>
          </w:tcPr>
          <w:p w:rsidR="007D4FEB" w:rsidRDefault="007D4FEB" w:rsidP="007D4FEB">
            <w:pPr>
              <w:spacing w:after="0" w:line="240" w:lineRule="auto"/>
              <w:jc w:val="right"/>
              <w:rPr>
                <w:rFonts w:ascii="Calibri" w:hAnsi="Calibri"/>
                <w:color w:val="000000"/>
              </w:rPr>
            </w:pPr>
            <w:r>
              <w:rPr>
                <w:rFonts w:ascii="Calibri" w:hAnsi="Calibri"/>
                <w:color w:val="000000"/>
              </w:rPr>
              <w:t>249504</w:t>
            </w:r>
          </w:p>
        </w:tc>
        <w:tc>
          <w:tcPr>
            <w:tcW w:w="311" w:type="pct"/>
            <w:vAlign w:val="bottom"/>
          </w:tcPr>
          <w:p w:rsidR="007D4FEB" w:rsidRPr="007D5241" w:rsidRDefault="007D4FEB" w:rsidP="004D20DB">
            <w:pPr>
              <w:spacing w:after="0" w:line="240" w:lineRule="auto"/>
              <w:jc w:val="right"/>
              <w:rPr>
                <w:rFonts w:ascii="Arial" w:hAnsi="Arial" w:cs="Arial"/>
                <w:color w:val="000000"/>
                <w:sz w:val="20"/>
                <w:szCs w:val="20"/>
              </w:rPr>
            </w:pPr>
            <w:r>
              <w:rPr>
                <w:rFonts w:ascii="Arial" w:hAnsi="Arial" w:cs="Arial"/>
                <w:color w:val="000000"/>
                <w:sz w:val="20"/>
                <w:szCs w:val="20"/>
              </w:rPr>
              <w:t>73.5</w:t>
            </w:r>
          </w:p>
        </w:tc>
      </w:tr>
      <w:tr w:rsidR="007D4FEB" w:rsidRPr="007D5241" w:rsidTr="004D20DB">
        <w:trPr>
          <w:trHeight w:val="300"/>
        </w:trPr>
        <w:tc>
          <w:tcPr>
            <w:tcW w:w="638" w:type="pct"/>
            <w:shd w:val="clear" w:color="auto" w:fill="auto"/>
            <w:noWrap/>
            <w:vAlign w:val="bottom"/>
            <w:hideMark/>
          </w:tcPr>
          <w:p w:rsidR="007D4FEB" w:rsidRPr="007D5241" w:rsidRDefault="007D4FEB" w:rsidP="00534EFF">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use with caution</w:t>
            </w:r>
          </w:p>
        </w:tc>
        <w:tc>
          <w:tcPr>
            <w:tcW w:w="35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0</w:t>
            </w:r>
          </w:p>
        </w:tc>
        <w:tc>
          <w:tcPr>
            <w:tcW w:w="5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4134</w:t>
            </w:r>
          </w:p>
        </w:tc>
        <w:tc>
          <w:tcPr>
            <w:tcW w:w="5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4240</w:t>
            </w:r>
          </w:p>
        </w:tc>
        <w:tc>
          <w:tcPr>
            <w:tcW w:w="4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45</w:t>
            </w:r>
          </w:p>
        </w:tc>
        <w:tc>
          <w:tcPr>
            <w:tcW w:w="449"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3151</w:t>
            </w:r>
          </w:p>
        </w:tc>
        <w:tc>
          <w:tcPr>
            <w:tcW w:w="4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4207</w:t>
            </w:r>
          </w:p>
        </w:tc>
        <w:tc>
          <w:tcPr>
            <w:tcW w:w="551"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4818</w:t>
            </w:r>
          </w:p>
        </w:tc>
        <w:tc>
          <w:tcPr>
            <w:tcW w:w="55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90</w:t>
            </w:r>
          </w:p>
        </w:tc>
        <w:tc>
          <w:tcPr>
            <w:tcW w:w="350" w:type="pct"/>
            <w:vAlign w:val="bottom"/>
          </w:tcPr>
          <w:p w:rsidR="007D4FEB" w:rsidRDefault="007D4FEB" w:rsidP="007D4FEB">
            <w:pPr>
              <w:spacing w:after="0" w:line="240" w:lineRule="auto"/>
              <w:jc w:val="right"/>
              <w:rPr>
                <w:rFonts w:ascii="Calibri" w:hAnsi="Calibri"/>
                <w:color w:val="000000"/>
              </w:rPr>
            </w:pPr>
            <w:r>
              <w:rPr>
                <w:rFonts w:ascii="Calibri" w:hAnsi="Calibri"/>
                <w:color w:val="000000"/>
              </w:rPr>
              <w:t>20685</w:t>
            </w:r>
          </w:p>
        </w:tc>
        <w:tc>
          <w:tcPr>
            <w:tcW w:w="311" w:type="pct"/>
            <w:vAlign w:val="bottom"/>
          </w:tcPr>
          <w:p w:rsidR="007D4FEB" w:rsidRPr="007D5241" w:rsidRDefault="007D4FEB" w:rsidP="004D20DB">
            <w:pPr>
              <w:spacing w:after="0" w:line="240" w:lineRule="auto"/>
              <w:jc w:val="right"/>
              <w:rPr>
                <w:rFonts w:ascii="Arial" w:hAnsi="Arial" w:cs="Arial"/>
                <w:color w:val="000000"/>
                <w:sz w:val="20"/>
                <w:szCs w:val="20"/>
              </w:rPr>
            </w:pPr>
            <w:r>
              <w:rPr>
                <w:rFonts w:ascii="Arial" w:hAnsi="Arial" w:cs="Arial"/>
                <w:color w:val="000000"/>
                <w:sz w:val="20"/>
                <w:szCs w:val="20"/>
              </w:rPr>
              <w:t>6.1</w:t>
            </w:r>
          </w:p>
        </w:tc>
      </w:tr>
      <w:tr w:rsidR="007D4FEB" w:rsidRPr="007D5241" w:rsidTr="004D20DB">
        <w:trPr>
          <w:trHeight w:val="300"/>
        </w:trPr>
        <w:tc>
          <w:tcPr>
            <w:tcW w:w="638" w:type="pct"/>
            <w:shd w:val="clear" w:color="auto" w:fill="auto"/>
            <w:noWrap/>
            <w:vAlign w:val="bottom"/>
            <w:hideMark/>
          </w:tcPr>
          <w:p w:rsidR="007D4FEB" w:rsidRPr="007D5241" w:rsidRDefault="007D4FEB" w:rsidP="00534EFF">
            <w:pPr>
              <w:spacing w:after="0" w:line="240" w:lineRule="auto"/>
              <w:rPr>
                <w:rFonts w:ascii="Arial" w:eastAsia="Times New Roman" w:hAnsi="Arial" w:cs="Arial"/>
                <w:b/>
                <w:color w:val="000000"/>
                <w:sz w:val="20"/>
                <w:szCs w:val="20"/>
                <w:lang w:eastAsia="en-GB"/>
              </w:rPr>
            </w:pPr>
            <w:r w:rsidRPr="007D5241">
              <w:rPr>
                <w:rFonts w:ascii="Arial" w:eastAsia="Times New Roman" w:hAnsi="Arial" w:cs="Arial"/>
                <w:b/>
                <w:color w:val="000000"/>
                <w:sz w:val="20"/>
                <w:szCs w:val="20"/>
                <w:lang w:eastAsia="en-GB"/>
              </w:rPr>
              <w:t>unreliable</w:t>
            </w:r>
          </w:p>
        </w:tc>
        <w:tc>
          <w:tcPr>
            <w:tcW w:w="35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0</w:t>
            </w:r>
          </w:p>
        </w:tc>
        <w:tc>
          <w:tcPr>
            <w:tcW w:w="5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13087</w:t>
            </w:r>
          </w:p>
        </w:tc>
        <w:tc>
          <w:tcPr>
            <w:tcW w:w="5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13813</w:t>
            </w:r>
          </w:p>
        </w:tc>
        <w:tc>
          <w:tcPr>
            <w:tcW w:w="4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26</w:t>
            </w:r>
          </w:p>
        </w:tc>
        <w:tc>
          <w:tcPr>
            <w:tcW w:w="449"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11465</w:t>
            </w:r>
          </w:p>
        </w:tc>
        <w:tc>
          <w:tcPr>
            <w:tcW w:w="40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12822</w:t>
            </w:r>
          </w:p>
        </w:tc>
        <w:tc>
          <w:tcPr>
            <w:tcW w:w="551"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17776</w:t>
            </w:r>
          </w:p>
        </w:tc>
        <w:tc>
          <w:tcPr>
            <w:tcW w:w="550" w:type="pct"/>
            <w:shd w:val="clear" w:color="auto" w:fill="auto"/>
            <w:noWrap/>
            <w:vAlign w:val="bottom"/>
          </w:tcPr>
          <w:p w:rsidR="007D4FEB" w:rsidRDefault="007D4FEB" w:rsidP="007D4FEB">
            <w:pPr>
              <w:spacing w:after="0" w:line="240" w:lineRule="auto"/>
              <w:jc w:val="right"/>
              <w:rPr>
                <w:rFonts w:ascii="Calibri" w:hAnsi="Calibri"/>
                <w:color w:val="000000"/>
              </w:rPr>
            </w:pPr>
            <w:r>
              <w:rPr>
                <w:rFonts w:ascii="Calibri" w:hAnsi="Calibri"/>
                <w:color w:val="000000"/>
              </w:rPr>
              <w:t>81</w:t>
            </w:r>
          </w:p>
        </w:tc>
        <w:tc>
          <w:tcPr>
            <w:tcW w:w="350" w:type="pct"/>
            <w:vAlign w:val="bottom"/>
          </w:tcPr>
          <w:p w:rsidR="007D4FEB" w:rsidRDefault="007D4FEB" w:rsidP="007D4FEB">
            <w:pPr>
              <w:spacing w:after="0" w:line="240" w:lineRule="auto"/>
              <w:jc w:val="right"/>
              <w:rPr>
                <w:rFonts w:ascii="Calibri" w:hAnsi="Calibri"/>
                <w:color w:val="000000"/>
              </w:rPr>
            </w:pPr>
            <w:r>
              <w:rPr>
                <w:rFonts w:ascii="Calibri" w:hAnsi="Calibri"/>
                <w:color w:val="000000"/>
              </w:rPr>
              <w:t>69070</w:t>
            </w:r>
          </w:p>
        </w:tc>
        <w:tc>
          <w:tcPr>
            <w:tcW w:w="311" w:type="pct"/>
            <w:vAlign w:val="bottom"/>
          </w:tcPr>
          <w:p w:rsidR="007D4FEB" w:rsidRPr="007D5241" w:rsidRDefault="007D4FEB" w:rsidP="004D20DB">
            <w:pPr>
              <w:spacing w:after="0" w:line="240" w:lineRule="auto"/>
              <w:jc w:val="right"/>
              <w:rPr>
                <w:rFonts w:ascii="Arial" w:hAnsi="Arial" w:cs="Arial"/>
                <w:color w:val="000000"/>
                <w:sz w:val="20"/>
                <w:szCs w:val="20"/>
              </w:rPr>
            </w:pPr>
            <w:r>
              <w:rPr>
                <w:rFonts w:ascii="Arial" w:hAnsi="Arial" w:cs="Arial"/>
                <w:color w:val="000000"/>
                <w:sz w:val="20"/>
                <w:szCs w:val="20"/>
              </w:rPr>
              <w:t>20.4</w:t>
            </w:r>
          </w:p>
        </w:tc>
      </w:tr>
      <w:tr w:rsidR="007D4FEB" w:rsidRPr="007D5241" w:rsidTr="004D20DB">
        <w:trPr>
          <w:trHeight w:val="287"/>
        </w:trPr>
        <w:tc>
          <w:tcPr>
            <w:tcW w:w="638" w:type="pct"/>
            <w:shd w:val="clear" w:color="auto" w:fill="auto"/>
            <w:noWrap/>
            <w:vAlign w:val="bottom"/>
            <w:hideMark/>
          </w:tcPr>
          <w:p w:rsidR="007D4FEB" w:rsidRPr="007D5241" w:rsidRDefault="007D4FEB" w:rsidP="00534EFF">
            <w:pPr>
              <w:spacing w:after="0" w:line="240" w:lineRule="auto"/>
              <w:rPr>
                <w:rFonts w:ascii="Arial" w:eastAsia="Times New Roman" w:hAnsi="Arial" w:cs="Arial"/>
                <w:b/>
                <w:bCs/>
                <w:color w:val="000000"/>
                <w:sz w:val="20"/>
                <w:szCs w:val="20"/>
                <w:lang w:eastAsia="en-GB"/>
              </w:rPr>
            </w:pPr>
            <w:r w:rsidRPr="007D5241">
              <w:rPr>
                <w:rFonts w:ascii="Arial" w:eastAsia="Times New Roman" w:hAnsi="Arial" w:cs="Arial"/>
                <w:b/>
                <w:color w:val="000000"/>
                <w:sz w:val="20"/>
                <w:szCs w:val="20"/>
                <w:lang w:eastAsia="en-GB"/>
              </w:rPr>
              <w:t>Total</w:t>
            </w:r>
          </w:p>
        </w:tc>
        <w:tc>
          <w:tcPr>
            <w:tcW w:w="350" w:type="pct"/>
            <w:shd w:val="clear" w:color="auto" w:fill="auto"/>
            <w:noWrap/>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43718</w:t>
            </w:r>
          </w:p>
        </w:tc>
        <w:tc>
          <w:tcPr>
            <w:tcW w:w="500" w:type="pct"/>
            <w:shd w:val="clear" w:color="auto" w:fill="auto"/>
            <w:noWrap/>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43718</w:t>
            </w:r>
          </w:p>
        </w:tc>
        <w:tc>
          <w:tcPr>
            <w:tcW w:w="500" w:type="pct"/>
            <w:shd w:val="clear" w:color="auto" w:fill="auto"/>
            <w:noWrap/>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43718</w:t>
            </w:r>
          </w:p>
        </w:tc>
        <w:tc>
          <w:tcPr>
            <w:tcW w:w="400" w:type="pct"/>
            <w:shd w:val="clear" w:color="auto" w:fill="auto"/>
            <w:noWrap/>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38623</w:t>
            </w:r>
          </w:p>
        </w:tc>
        <w:tc>
          <w:tcPr>
            <w:tcW w:w="449" w:type="pct"/>
            <w:shd w:val="clear" w:color="auto" w:fill="auto"/>
            <w:noWrap/>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43718</w:t>
            </w:r>
          </w:p>
        </w:tc>
        <w:tc>
          <w:tcPr>
            <w:tcW w:w="400" w:type="pct"/>
            <w:shd w:val="clear" w:color="auto" w:fill="auto"/>
            <w:noWrap/>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43718</w:t>
            </w:r>
          </w:p>
        </w:tc>
        <w:tc>
          <w:tcPr>
            <w:tcW w:w="551" w:type="pct"/>
            <w:shd w:val="clear" w:color="auto" w:fill="auto"/>
            <w:noWrap/>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41174</w:t>
            </w:r>
          </w:p>
        </w:tc>
        <w:tc>
          <w:tcPr>
            <w:tcW w:w="550" w:type="pct"/>
            <w:shd w:val="clear" w:color="auto" w:fill="auto"/>
            <w:noWrap/>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40872</w:t>
            </w:r>
          </w:p>
        </w:tc>
        <w:tc>
          <w:tcPr>
            <w:tcW w:w="350" w:type="pct"/>
            <w:vAlign w:val="bottom"/>
          </w:tcPr>
          <w:p w:rsidR="007D4FEB" w:rsidRDefault="007D4FEB" w:rsidP="007D4FEB">
            <w:pPr>
              <w:spacing w:after="0" w:line="240" w:lineRule="auto"/>
              <w:jc w:val="right"/>
              <w:rPr>
                <w:rFonts w:ascii="Calibri" w:hAnsi="Calibri"/>
                <w:b/>
                <w:bCs/>
                <w:color w:val="000000"/>
              </w:rPr>
            </w:pPr>
            <w:r>
              <w:rPr>
                <w:rFonts w:ascii="Calibri" w:hAnsi="Calibri"/>
                <w:b/>
                <w:bCs/>
                <w:color w:val="000000"/>
              </w:rPr>
              <w:t>339259</w:t>
            </w:r>
          </w:p>
        </w:tc>
        <w:tc>
          <w:tcPr>
            <w:tcW w:w="311" w:type="pct"/>
            <w:vAlign w:val="bottom"/>
          </w:tcPr>
          <w:p w:rsidR="007D4FEB" w:rsidRPr="007D5241" w:rsidRDefault="007D4FEB" w:rsidP="004D20DB">
            <w:pPr>
              <w:spacing w:after="0" w:line="240" w:lineRule="auto"/>
              <w:jc w:val="right"/>
              <w:rPr>
                <w:rFonts w:ascii="Arial" w:hAnsi="Arial" w:cs="Arial"/>
                <w:b/>
                <w:color w:val="000000"/>
                <w:sz w:val="20"/>
                <w:szCs w:val="20"/>
              </w:rPr>
            </w:pPr>
            <w:r>
              <w:rPr>
                <w:rFonts w:ascii="Arial" w:hAnsi="Arial" w:cs="Arial"/>
                <w:b/>
                <w:color w:val="000000"/>
                <w:sz w:val="20"/>
                <w:szCs w:val="20"/>
              </w:rPr>
              <w:t>100.0</w:t>
            </w:r>
          </w:p>
        </w:tc>
      </w:tr>
    </w:tbl>
    <w:p w:rsidR="00C0683F" w:rsidRDefault="00B04124" w:rsidP="00C0683F">
      <w:pPr>
        <w:spacing w:after="0" w:line="240" w:lineRule="auto"/>
        <w:rPr>
          <w:rStyle w:val="leaf"/>
          <w:rFonts w:ascii="Arial" w:hAnsi="Arial" w:cs="Arial"/>
          <w:sz w:val="20"/>
          <w:szCs w:val="20"/>
        </w:rPr>
      </w:pPr>
      <w:r>
        <w:rPr>
          <w:rStyle w:val="leaf"/>
          <w:rFonts w:ascii="Arial" w:hAnsi="Arial" w:cs="Arial"/>
          <w:sz w:val="20"/>
          <w:szCs w:val="20"/>
        </w:rPr>
        <w:t xml:space="preserve">* Data exclude France, for which the type of farm is not yet available. </w:t>
      </w:r>
    </w:p>
    <w:p w:rsidR="00B04124" w:rsidRPr="007D5241" w:rsidRDefault="00B04124" w:rsidP="00C0683F">
      <w:pPr>
        <w:spacing w:after="0" w:line="240" w:lineRule="auto"/>
        <w:rPr>
          <w:rStyle w:val="leaf"/>
          <w:rFonts w:ascii="Arial" w:hAnsi="Arial" w:cs="Arial"/>
          <w:sz w:val="20"/>
          <w:szCs w:val="20"/>
        </w:rPr>
      </w:pPr>
    </w:p>
    <w:p w:rsidR="00C0683F" w:rsidRDefault="00754020" w:rsidP="00754020">
      <w:pPr>
        <w:rPr>
          <w:rStyle w:val="leaf"/>
          <w:rFonts w:ascii="Arial" w:hAnsi="Arial" w:cs="Arial"/>
          <w:b/>
          <w:i/>
          <w:sz w:val="20"/>
          <w:szCs w:val="20"/>
        </w:rPr>
      </w:pPr>
      <w:proofErr w:type="gramStart"/>
      <w:r w:rsidRPr="008E3BE8">
        <w:rPr>
          <w:rStyle w:val="leaf"/>
          <w:rFonts w:ascii="Arial" w:hAnsi="Arial" w:cs="Arial"/>
          <w:b/>
          <w:sz w:val="20"/>
          <w:szCs w:val="20"/>
        </w:rPr>
        <w:t xml:space="preserve">Table </w:t>
      </w:r>
      <w:r w:rsidR="00D558B6">
        <w:rPr>
          <w:rStyle w:val="leaf"/>
          <w:rFonts w:ascii="Arial" w:hAnsi="Arial" w:cs="Arial"/>
          <w:b/>
          <w:sz w:val="20"/>
          <w:szCs w:val="20"/>
        </w:rPr>
        <w:t>4</w:t>
      </w:r>
      <w:r w:rsidRPr="007D5241">
        <w:rPr>
          <w:rStyle w:val="leaf"/>
          <w:rFonts w:ascii="Arial" w:hAnsi="Arial" w:cs="Arial"/>
          <w:b/>
          <w:i/>
          <w:sz w:val="20"/>
          <w:szCs w:val="20"/>
        </w:rPr>
        <w:t>.</w:t>
      </w:r>
      <w:proofErr w:type="gramEnd"/>
      <w:r w:rsidRPr="007D5241">
        <w:rPr>
          <w:rStyle w:val="leaf"/>
          <w:rFonts w:ascii="Arial" w:hAnsi="Arial" w:cs="Arial"/>
          <w:b/>
          <w:sz w:val="20"/>
          <w:szCs w:val="20"/>
        </w:rPr>
        <w:t xml:space="preserve"> Distribution by quality level</w:t>
      </w:r>
      <w:r w:rsidRPr="007D5241">
        <w:rPr>
          <w:rStyle w:val="leaf"/>
          <w:rFonts w:ascii="Arial" w:hAnsi="Arial" w:cs="Arial"/>
          <w:sz w:val="20"/>
          <w:szCs w:val="20"/>
        </w:rPr>
        <w:t xml:space="preserve"> </w:t>
      </w:r>
      <w:r w:rsidRPr="007D5241">
        <w:rPr>
          <w:rStyle w:val="leaf"/>
          <w:rFonts w:ascii="Arial" w:hAnsi="Arial" w:cs="Arial"/>
          <w:b/>
          <w:sz w:val="20"/>
          <w:szCs w:val="20"/>
        </w:rPr>
        <w:t>of data broken down by agricultural area, age and sex of manager and NUTS 2 regions</w:t>
      </w:r>
      <w:r w:rsidR="008E3BE8">
        <w:rPr>
          <w:rStyle w:val="leaf"/>
          <w:rFonts w:ascii="Arial" w:hAnsi="Arial" w:cs="Arial"/>
          <w:b/>
          <w:sz w:val="20"/>
          <w:szCs w:val="20"/>
        </w:rPr>
        <w:t xml:space="preserve"> (table </w:t>
      </w:r>
      <w:proofErr w:type="spellStart"/>
      <w:r w:rsidR="008E3BE8" w:rsidRPr="007D5241">
        <w:rPr>
          <w:rStyle w:val="leaf"/>
          <w:rFonts w:ascii="Arial" w:hAnsi="Arial" w:cs="Arial"/>
          <w:b/>
          <w:i/>
          <w:sz w:val="20"/>
          <w:szCs w:val="20"/>
        </w:rPr>
        <w:t>ef_m_farmlang</w:t>
      </w:r>
      <w:proofErr w:type="spellEnd"/>
      <w:r w:rsidR="008E3BE8" w:rsidRPr="003D5495">
        <w:rPr>
          <w:rStyle w:val="leaf"/>
          <w:rFonts w:ascii="Arial" w:hAnsi="Arial" w:cs="Arial"/>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2"/>
        <w:gridCol w:w="1423"/>
        <w:gridCol w:w="1417"/>
        <w:gridCol w:w="1134"/>
        <w:gridCol w:w="1273"/>
        <w:gridCol w:w="1134"/>
        <w:gridCol w:w="1562"/>
        <w:gridCol w:w="1556"/>
        <w:gridCol w:w="992"/>
        <w:gridCol w:w="882"/>
      </w:tblGrid>
      <w:tr w:rsidR="00D558B6" w:rsidRPr="007D5241" w:rsidTr="00CB0662">
        <w:trPr>
          <w:trHeight w:val="300"/>
        </w:trPr>
        <w:tc>
          <w:tcPr>
            <w:tcW w:w="638" w:type="pct"/>
            <w:shd w:val="clear" w:color="auto" w:fill="CCECFF"/>
            <w:noWrap/>
            <w:vAlign w:val="center"/>
            <w:hideMark/>
          </w:tcPr>
          <w:p w:rsidR="00D558B6" w:rsidRPr="007D5241" w:rsidRDefault="00D558B6" w:rsidP="00534EFF">
            <w:pPr>
              <w:spacing w:after="0" w:line="240" w:lineRule="auto"/>
              <w:jc w:val="center"/>
              <w:rPr>
                <w:rFonts w:ascii="Arial" w:eastAsia="Times New Roman" w:hAnsi="Arial" w:cs="Arial"/>
                <w:b/>
                <w:bCs/>
                <w:color w:val="000000"/>
                <w:sz w:val="20"/>
                <w:szCs w:val="20"/>
                <w:lang w:eastAsia="en-GB"/>
              </w:rPr>
            </w:pPr>
            <w:r w:rsidRPr="007D5241">
              <w:rPr>
                <w:rFonts w:ascii="Arial" w:hAnsi="Arial" w:cs="Arial"/>
                <w:b/>
                <w:sz w:val="20"/>
                <w:szCs w:val="20"/>
              </w:rPr>
              <w:t>Quality rating</w:t>
            </w:r>
          </w:p>
        </w:tc>
        <w:tc>
          <w:tcPr>
            <w:tcW w:w="35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w:t>
            </w:r>
          </w:p>
        </w:tc>
        <w:tc>
          <w:tcPr>
            <w:tcW w:w="502"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Utilised agricultural area (hectare)</w:t>
            </w:r>
          </w:p>
        </w:tc>
        <w:tc>
          <w:tcPr>
            <w:tcW w:w="5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Farm area excluding special agricultural production areas (hectare)</w:t>
            </w:r>
          </w:p>
        </w:tc>
        <w:tc>
          <w:tcPr>
            <w:tcW w:w="4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 with livestock</w:t>
            </w:r>
          </w:p>
        </w:tc>
        <w:tc>
          <w:tcPr>
            <w:tcW w:w="449"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Livestock units (LSU)</w:t>
            </w:r>
          </w:p>
        </w:tc>
        <w:tc>
          <w:tcPr>
            <w:tcW w:w="400"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Standard output (euro)</w:t>
            </w:r>
          </w:p>
        </w:tc>
        <w:tc>
          <w:tcPr>
            <w:tcW w:w="551" w:type="pct"/>
            <w:shd w:val="clear" w:color="auto" w:fill="CCECFF"/>
            <w:noWrap/>
            <w:vAlign w:val="center"/>
          </w:tcPr>
          <w:p w:rsidR="00D558B6"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Labour force directly employed (annual working unit)</w:t>
            </w:r>
          </w:p>
          <w:p w:rsidR="00D558B6" w:rsidRPr="007D5241" w:rsidRDefault="00D558B6" w:rsidP="00534EFF">
            <w:pPr>
              <w:spacing w:after="0" w:line="240" w:lineRule="auto"/>
              <w:jc w:val="center"/>
              <w:rPr>
                <w:rFonts w:ascii="Arial" w:hAnsi="Arial" w:cs="Arial"/>
                <w:b/>
                <w:color w:val="000000"/>
                <w:sz w:val="20"/>
                <w:szCs w:val="20"/>
              </w:rPr>
            </w:pPr>
          </w:p>
        </w:tc>
        <w:tc>
          <w:tcPr>
            <w:tcW w:w="549" w:type="pct"/>
            <w:shd w:val="clear" w:color="auto" w:fill="CCECFF"/>
            <w:noWrap/>
            <w:vAlign w:val="center"/>
          </w:tcPr>
          <w:p w:rsidR="00D558B6" w:rsidRPr="007D5241" w:rsidRDefault="00D558B6" w:rsidP="00534EFF">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Number of farms whose household consumes more than 50% of the final production</w:t>
            </w:r>
          </w:p>
        </w:tc>
        <w:tc>
          <w:tcPr>
            <w:tcW w:w="350" w:type="pct"/>
            <w:shd w:val="clear" w:color="auto" w:fill="CCECFF"/>
            <w:vAlign w:val="center"/>
          </w:tcPr>
          <w:p w:rsidR="00D558B6" w:rsidRPr="007D5241" w:rsidRDefault="00D558B6" w:rsidP="00C645A5">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Total</w:t>
            </w:r>
          </w:p>
        </w:tc>
        <w:tc>
          <w:tcPr>
            <w:tcW w:w="311" w:type="pct"/>
            <w:shd w:val="clear" w:color="auto" w:fill="CCECFF"/>
            <w:vAlign w:val="center"/>
          </w:tcPr>
          <w:p w:rsidR="00D558B6" w:rsidRPr="007D5241" w:rsidRDefault="00D558B6" w:rsidP="00C645A5">
            <w:pPr>
              <w:spacing w:after="0" w:line="240" w:lineRule="auto"/>
              <w:jc w:val="center"/>
              <w:rPr>
                <w:rFonts w:ascii="Arial" w:hAnsi="Arial" w:cs="Arial"/>
                <w:b/>
                <w:color w:val="000000"/>
                <w:sz w:val="20"/>
                <w:szCs w:val="20"/>
              </w:rPr>
            </w:pPr>
            <w:r w:rsidRPr="007D5241">
              <w:rPr>
                <w:rFonts w:ascii="Arial" w:hAnsi="Arial" w:cs="Arial"/>
                <w:b/>
                <w:color w:val="000000"/>
                <w:sz w:val="20"/>
                <w:szCs w:val="20"/>
              </w:rPr>
              <w:t>% in Total</w:t>
            </w:r>
          </w:p>
        </w:tc>
      </w:tr>
      <w:tr w:rsidR="00AA03D6" w:rsidRPr="007D5241" w:rsidTr="00CB0662">
        <w:trPr>
          <w:trHeight w:val="300"/>
        </w:trPr>
        <w:tc>
          <w:tcPr>
            <w:tcW w:w="638" w:type="pct"/>
            <w:shd w:val="clear" w:color="auto" w:fill="auto"/>
            <w:noWrap/>
            <w:vAlign w:val="bottom"/>
            <w:hideMark/>
          </w:tcPr>
          <w:p w:rsidR="00AA03D6" w:rsidRPr="00AA03D6" w:rsidRDefault="00AA03D6" w:rsidP="00AA03D6">
            <w:pPr>
              <w:spacing w:after="0" w:line="240" w:lineRule="auto"/>
              <w:rPr>
                <w:rFonts w:ascii="Arial" w:eastAsia="Times New Roman" w:hAnsi="Arial" w:cs="Arial"/>
                <w:b/>
                <w:color w:val="000000"/>
                <w:sz w:val="20"/>
                <w:szCs w:val="20"/>
                <w:lang w:eastAsia="en-GB"/>
              </w:rPr>
            </w:pPr>
            <w:r w:rsidRPr="00AA03D6">
              <w:rPr>
                <w:rFonts w:ascii="Arial" w:eastAsia="Times New Roman" w:hAnsi="Arial" w:cs="Arial"/>
                <w:b/>
                <w:color w:val="000000"/>
                <w:sz w:val="20"/>
                <w:szCs w:val="20"/>
                <w:lang w:eastAsia="en-GB"/>
              </w:rPr>
              <w:t>reliable</w:t>
            </w:r>
          </w:p>
        </w:tc>
        <w:tc>
          <w:tcPr>
            <w:tcW w:w="35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19340</w:t>
            </w:r>
          </w:p>
        </w:tc>
        <w:tc>
          <w:tcPr>
            <w:tcW w:w="502"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10890</w:t>
            </w:r>
          </w:p>
        </w:tc>
        <w:tc>
          <w:tcPr>
            <w:tcW w:w="5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9682</w:t>
            </w:r>
          </w:p>
        </w:tc>
        <w:tc>
          <w:tcPr>
            <w:tcW w:w="4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16341</w:t>
            </w:r>
          </w:p>
        </w:tc>
        <w:tc>
          <w:tcPr>
            <w:tcW w:w="449"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10239</w:t>
            </w:r>
          </w:p>
        </w:tc>
        <w:tc>
          <w:tcPr>
            <w:tcW w:w="4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9617</w:t>
            </w:r>
          </w:p>
        </w:tc>
        <w:tc>
          <w:tcPr>
            <w:tcW w:w="551"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9757</w:t>
            </w:r>
          </w:p>
        </w:tc>
        <w:tc>
          <w:tcPr>
            <w:tcW w:w="549"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17022</w:t>
            </w:r>
          </w:p>
        </w:tc>
        <w:tc>
          <w:tcPr>
            <w:tcW w:w="350" w:type="pct"/>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102888</w:t>
            </w:r>
          </w:p>
        </w:tc>
        <w:tc>
          <w:tcPr>
            <w:tcW w:w="311" w:type="pct"/>
            <w:vAlign w:val="bottom"/>
          </w:tcPr>
          <w:p w:rsidR="00AA03D6" w:rsidRPr="00AA03D6" w:rsidRDefault="00AA03D6" w:rsidP="00685754">
            <w:pPr>
              <w:spacing w:after="0" w:line="240" w:lineRule="auto"/>
              <w:jc w:val="right"/>
              <w:rPr>
                <w:rFonts w:ascii="Arial" w:hAnsi="Arial" w:cs="Arial"/>
                <w:color w:val="000000"/>
                <w:sz w:val="20"/>
                <w:szCs w:val="20"/>
              </w:rPr>
            </w:pPr>
            <w:r w:rsidRPr="00AA03D6">
              <w:rPr>
                <w:rFonts w:ascii="Arial" w:hAnsi="Arial" w:cs="Arial"/>
                <w:color w:val="000000"/>
                <w:sz w:val="20"/>
                <w:szCs w:val="20"/>
              </w:rPr>
              <w:t>67.0</w:t>
            </w:r>
          </w:p>
        </w:tc>
      </w:tr>
      <w:tr w:rsidR="00AA03D6" w:rsidRPr="007D5241" w:rsidTr="00CB0662">
        <w:trPr>
          <w:trHeight w:val="300"/>
        </w:trPr>
        <w:tc>
          <w:tcPr>
            <w:tcW w:w="638" w:type="pct"/>
            <w:shd w:val="clear" w:color="auto" w:fill="auto"/>
            <w:noWrap/>
            <w:vAlign w:val="bottom"/>
            <w:hideMark/>
          </w:tcPr>
          <w:p w:rsidR="00AA03D6" w:rsidRPr="00AA03D6" w:rsidRDefault="00AA03D6" w:rsidP="00AA03D6">
            <w:pPr>
              <w:spacing w:after="0" w:line="240" w:lineRule="auto"/>
              <w:rPr>
                <w:rFonts w:ascii="Arial" w:eastAsia="Times New Roman" w:hAnsi="Arial" w:cs="Arial"/>
                <w:b/>
                <w:color w:val="000000"/>
                <w:sz w:val="20"/>
                <w:szCs w:val="20"/>
                <w:lang w:eastAsia="en-GB"/>
              </w:rPr>
            </w:pPr>
            <w:r w:rsidRPr="00AA03D6">
              <w:rPr>
                <w:rFonts w:ascii="Arial" w:eastAsia="Times New Roman" w:hAnsi="Arial" w:cs="Arial"/>
                <w:b/>
                <w:color w:val="000000"/>
                <w:sz w:val="20"/>
                <w:szCs w:val="20"/>
                <w:lang w:eastAsia="en-GB"/>
              </w:rPr>
              <w:t>use with caution</w:t>
            </w:r>
          </w:p>
        </w:tc>
        <w:tc>
          <w:tcPr>
            <w:tcW w:w="35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173</w:t>
            </w:r>
          </w:p>
        </w:tc>
        <w:tc>
          <w:tcPr>
            <w:tcW w:w="502"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2543</w:t>
            </w:r>
          </w:p>
        </w:tc>
        <w:tc>
          <w:tcPr>
            <w:tcW w:w="5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2733</w:t>
            </w:r>
          </w:p>
        </w:tc>
        <w:tc>
          <w:tcPr>
            <w:tcW w:w="4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1349</w:t>
            </w:r>
          </w:p>
        </w:tc>
        <w:tc>
          <w:tcPr>
            <w:tcW w:w="449"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2205</w:t>
            </w:r>
          </w:p>
        </w:tc>
        <w:tc>
          <w:tcPr>
            <w:tcW w:w="4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2212</w:t>
            </w:r>
          </w:p>
        </w:tc>
        <w:tc>
          <w:tcPr>
            <w:tcW w:w="551"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2728</w:t>
            </w:r>
          </w:p>
        </w:tc>
        <w:tc>
          <w:tcPr>
            <w:tcW w:w="549"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1467</w:t>
            </w:r>
          </w:p>
        </w:tc>
        <w:tc>
          <w:tcPr>
            <w:tcW w:w="350" w:type="pct"/>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15410</w:t>
            </w:r>
          </w:p>
        </w:tc>
        <w:tc>
          <w:tcPr>
            <w:tcW w:w="311" w:type="pct"/>
            <w:vAlign w:val="bottom"/>
          </w:tcPr>
          <w:p w:rsidR="00AA03D6" w:rsidRPr="00AA03D6" w:rsidRDefault="00AA03D6" w:rsidP="00685754">
            <w:pPr>
              <w:spacing w:after="0" w:line="240" w:lineRule="auto"/>
              <w:jc w:val="right"/>
              <w:rPr>
                <w:rFonts w:ascii="Arial" w:hAnsi="Arial" w:cs="Arial"/>
                <w:color w:val="000000"/>
                <w:sz w:val="20"/>
                <w:szCs w:val="20"/>
              </w:rPr>
            </w:pPr>
            <w:r w:rsidRPr="00AA03D6">
              <w:rPr>
                <w:rFonts w:ascii="Arial" w:hAnsi="Arial" w:cs="Arial"/>
                <w:color w:val="000000"/>
                <w:sz w:val="20"/>
                <w:szCs w:val="20"/>
              </w:rPr>
              <w:t>10.0</w:t>
            </w:r>
          </w:p>
        </w:tc>
      </w:tr>
      <w:tr w:rsidR="00AA03D6" w:rsidRPr="007D5241" w:rsidTr="00CB0662">
        <w:trPr>
          <w:trHeight w:val="300"/>
        </w:trPr>
        <w:tc>
          <w:tcPr>
            <w:tcW w:w="638" w:type="pct"/>
            <w:shd w:val="clear" w:color="auto" w:fill="auto"/>
            <w:noWrap/>
            <w:vAlign w:val="bottom"/>
            <w:hideMark/>
          </w:tcPr>
          <w:p w:rsidR="00AA03D6" w:rsidRPr="00AA03D6" w:rsidRDefault="00AA03D6" w:rsidP="00AA03D6">
            <w:pPr>
              <w:spacing w:after="0" w:line="240" w:lineRule="auto"/>
              <w:rPr>
                <w:rFonts w:ascii="Arial" w:eastAsia="Times New Roman" w:hAnsi="Arial" w:cs="Arial"/>
                <w:b/>
                <w:color w:val="000000"/>
                <w:sz w:val="20"/>
                <w:szCs w:val="20"/>
                <w:lang w:eastAsia="en-GB"/>
              </w:rPr>
            </w:pPr>
            <w:r w:rsidRPr="00AA03D6">
              <w:rPr>
                <w:rFonts w:ascii="Arial" w:eastAsia="Times New Roman" w:hAnsi="Arial" w:cs="Arial"/>
                <w:b/>
                <w:color w:val="000000"/>
                <w:sz w:val="20"/>
                <w:szCs w:val="20"/>
                <w:lang w:eastAsia="en-GB"/>
              </w:rPr>
              <w:t>unreliable</w:t>
            </w:r>
          </w:p>
        </w:tc>
        <w:tc>
          <w:tcPr>
            <w:tcW w:w="35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110</w:t>
            </w:r>
          </w:p>
        </w:tc>
        <w:tc>
          <w:tcPr>
            <w:tcW w:w="502"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6190</w:t>
            </w:r>
          </w:p>
        </w:tc>
        <w:tc>
          <w:tcPr>
            <w:tcW w:w="5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7208</w:t>
            </w:r>
          </w:p>
        </w:tc>
        <w:tc>
          <w:tcPr>
            <w:tcW w:w="4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1030</w:t>
            </w:r>
          </w:p>
        </w:tc>
        <w:tc>
          <w:tcPr>
            <w:tcW w:w="449"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7179</w:t>
            </w:r>
          </w:p>
        </w:tc>
        <w:tc>
          <w:tcPr>
            <w:tcW w:w="400"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5452</w:t>
            </w:r>
          </w:p>
        </w:tc>
        <w:tc>
          <w:tcPr>
            <w:tcW w:w="551"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7138</w:t>
            </w:r>
          </w:p>
        </w:tc>
        <w:tc>
          <w:tcPr>
            <w:tcW w:w="549" w:type="pct"/>
            <w:shd w:val="clear" w:color="auto" w:fill="auto"/>
            <w:noWrap/>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1070</w:t>
            </w:r>
          </w:p>
        </w:tc>
        <w:tc>
          <w:tcPr>
            <w:tcW w:w="350" w:type="pct"/>
            <w:vAlign w:val="bottom"/>
          </w:tcPr>
          <w:p w:rsidR="00AA03D6" w:rsidRPr="00AA03D6" w:rsidRDefault="00AA03D6" w:rsidP="00AA03D6">
            <w:pPr>
              <w:spacing w:after="0" w:line="240" w:lineRule="auto"/>
              <w:jc w:val="right"/>
              <w:rPr>
                <w:rFonts w:ascii="Arial" w:hAnsi="Arial" w:cs="Arial"/>
                <w:color w:val="000000"/>
                <w:sz w:val="20"/>
                <w:szCs w:val="20"/>
              </w:rPr>
            </w:pPr>
            <w:r w:rsidRPr="00AA03D6">
              <w:rPr>
                <w:rFonts w:ascii="Arial" w:hAnsi="Arial" w:cs="Arial"/>
                <w:color w:val="000000"/>
                <w:sz w:val="20"/>
                <w:szCs w:val="20"/>
              </w:rPr>
              <w:t>35377</w:t>
            </w:r>
          </w:p>
        </w:tc>
        <w:tc>
          <w:tcPr>
            <w:tcW w:w="311" w:type="pct"/>
            <w:vAlign w:val="bottom"/>
          </w:tcPr>
          <w:p w:rsidR="00AA03D6" w:rsidRPr="00AA03D6" w:rsidRDefault="00AA03D6" w:rsidP="00685754">
            <w:pPr>
              <w:spacing w:after="0" w:line="240" w:lineRule="auto"/>
              <w:jc w:val="right"/>
              <w:rPr>
                <w:rFonts w:ascii="Arial" w:hAnsi="Arial" w:cs="Arial"/>
                <w:color w:val="000000"/>
                <w:sz w:val="20"/>
                <w:szCs w:val="20"/>
              </w:rPr>
            </w:pPr>
            <w:r w:rsidRPr="00AA03D6">
              <w:rPr>
                <w:rFonts w:ascii="Arial" w:hAnsi="Arial" w:cs="Arial"/>
                <w:color w:val="000000"/>
                <w:sz w:val="20"/>
                <w:szCs w:val="20"/>
              </w:rPr>
              <w:t>23.0</w:t>
            </w:r>
          </w:p>
        </w:tc>
      </w:tr>
      <w:tr w:rsidR="00AA03D6" w:rsidRPr="007D5241" w:rsidTr="00CB0662">
        <w:trPr>
          <w:trHeight w:val="287"/>
        </w:trPr>
        <w:tc>
          <w:tcPr>
            <w:tcW w:w="638" w:type="pct"/>
            <w:shd w:val="clear" w:color="auto" w:fill="auto"/>
            <w:noWrap/>
            <w:vAlign w:val="bottom"/>
            <w:hideMark/>
          </w:tcPr>
          <w:p w:rsidR="00AA03D6" w:rsidRPr="00AA03D6" w:rsidRDefault="00AA03D6" w:rsidP="00AA03D6">
            <w:pPr>
              <w:spacing w:after="0" w:line="240" w:lineRule="auto"/>
              <w:rPr>
                <w:rFonts w:ascii="Arial" w:eastAsia="Times New Roman" w:hAnsi="Arial" w:cs="Arial"/>
                <w:b/>
                <w:bCs/>
                <w:color w:val="000000"/>
                <w:sz w:val="20"/>
                <w:szCs w:val="20"/>
                <w:lang w:eastAsia="en-GB"/>
              </w:rPr>
            </w:pPr>
            <w:r w:rsidRPr="00AA03D6">
              <w:rPr>
                <w:rFonts w:ascii="Arial" w:eastAsia="Times New Roman" w:hAnsi="Arial" w:cs="Arial"/>
                <w:b/>
                <w:color w:val="000000"/>
                <w:sz w:val="20"/>
                <w:szCs w:val="20"/>
                <w:lang w:eastAsia="en-GB"/>
              </w:rPr>
              <w:t>Total</w:t>
            </w:r>
          </w:p>
        </w:tc>
        <w:tc>
          <w:tcPr>
            <w:tcW w:w="350" w:type="pct"/>
            <w:shd w:val="clear" w:color="auto" w:fill="auto"/>
            <w:noWrap/>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19623</w:t>
            </w:r>
          </w:p>
        </w:tc>
        <w:tc>
          <w:tcPr>
            <w:tcW w:w="502" w:type="pct"/>
            <w:shd w:val="clear" w:color="auto" w:fill="auto"/>
            <w:noWrap/>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19623</w:t>
            </w:r>
          </w:p>
        </w:tc>
        <w:tc>
          <w:tcPr>
            <w:tcW w:w="500" w:type="pct"/>
            <w:shd w:val="clear" w:color="auto" w:fill="auto"/>
            <w:noWrap/>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19623</w:t>
            </w:r>
          </w:p>
        </w:tc>
        <w:tc>
          <w:tcPr>
            <w:tcW w:w="400" w:type="pct"/>
            <w:shd w:val="clear" w:color="auto" w:fill="auto"/>
            <w:noWrap/>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18720</w:t>
            </w:r>
          </w:p>
        </w:tc>
        <w:tc>
          <w:tcPr>
            <w:tcW w:w="449" w:type="pct"/>
            <w:shd w:val="clear" w:color="auto" w:fill="auto"/>
            <w:noWrap/>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19623</w:t>
            </w:r>
          </w:p>
        </w:tc>
        <w:tc>
          <w:tcPr>
            <w:tcW w:w="400" w:type="pct"/>
            <w:shd w:val="clear" w:color="auto" w:fill="auto"/>
            <w:noWrap/>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17281</w:t>
            </w:r>
          </w:p>
        </w:tc>
        <w:tc>
          <w:tcPr>
            <w:tcW w:w="551" w:type="pct"/>
            <w:shd w:val="clear" w:color="auto" w:fill="auto"/>
            <w:noWrap/>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19623</w:t>
            </w:r>
          </w:p>
        </w:tc>
        <w:tc>
          <w:tcPr>
            <w:tcW w:w="549" w:type="pct"/>
            <w:shd w:val="clear" w:color="auto" w:fill="auto"/>
            <w:noWrap/>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19559</w:t>
            </w:r>
          </w:p>
        </w:tc>
        <w:tc>
          <w:tcPr>
            <w:tcW w:w="350" w:type="pct"/>
            <w:vAlign w:val="bottom"/>
          </w:tcPr>
          <w:p w:rsidR="00AA03D6" w:rsidRPr="00AA03D6" w:rsidRDefault="00AA03D6" w:rsidP="00AA03D6">
            <w:pPr>
              <w:spacing w:after="0" w:line="240" w:lineRule="auto"/>
              <w:jc w:val="right"/>
              <w:rPr>
                <w:rFonts w:ascii="Arial" w:hAnsi="Arial" w:cs="Arial"/>
                <w:b/>
                <w:bCs/>
                <w:color w:val="000000"/>
                <w:sz w:val="20"/>
                <w:szCs w:val="20"/>
              </w:rPr>
            </w:pPr>
            <w:r w:rsidRPr="00AA03D6">
              <w:rPr>
                <w:rFonts w:ascii="Arial" w:hAnsi="Arial" w:cs="Arial"/>
                <w:b/>
                <w:bCs/>
                <w:color w:val="000000"/>
                <w:sz w:val="20"/>
                <w:szCs w:val="20"/>
              </w:rPr>
              <w:t>153675</w:t>
            </w:r>
          </w:p>
        </w:tc>
        <w:tc>
          <w:tcPr>
            <w:tcW w:w="311" w:type="pct"/>
            <w:vAlign w:val="bottom"/>
          </w:tcPr>
          <w:p w:rsidR="00AA03D6" w:rsidRPr="00AA03D6" w:rsidRDefault="00AA03D6" w:rsidP="00685754">
            <w:pPr>
              <w:spacing w:after="0" w:line="240" w:lineRule="auto"/>
              <w:jc w:val="right"/>
              <w:rPr>
                <w:rFonts w:ascii="Arial" w:hAnsi="Arial" w:cs="Arial"/>
                <w:b/>
                <w:color w:val="000000"/>
                <w:sz w:val="20"/>
                <w:szCs w:val="20"/>
              </w:rPr>
            </w:pPr>
            <w:r w:rsidRPr="00AA03D6">
              <w:rPr>
                <w:rFonts w:ascii="Arial" w:hAnsi="Arial" w:cs="Arial"/>
                <w:b/>
                <w:color w:val="000000"/>
                <w:sz w:val="20"/>
                <w:szCs w:val="20"/>
              </w:rPr>
              <w:t>100.0</w:t>
            </w:r>
          </w:p>
        </w:tc>
      </w:tr>
    </w:tbl>
    <w:p w:rsidR="00D558B6" w:rsidRPr="007D5241" w:rsidRDefault="00D558B6" w:rsidP="00754020">
      <w:pPr>
        <w:rPr>
          <w:rStyle w:val="leaf"/>
          <w:rFonts w:ascii="Arial" w:hAnsi="Arial" w:cs="Arial"/>
          <w:sz w:val="20"/>
          <w:szCs w:val="20"/>
        </w:rPr>
      </w:pPr>
    </w:p>
    <w:sectPr w:rsidR="00D558B6" w:rsidRPr="007D5241" w:rsidSect="00C0683F">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1F8EE3" w15:done="0"/>
  <w15:commentEx w15:paraId="45B962FF" w15:done="0"/>
  <w15:commentEx w15:paraId="7417A3E1" w15:done="0"/>
  <w15:commentEx w15:paraId="49F6E7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22" w:rsidRDefault="00124322" w:rsidP="00332C97">
      <w:pPr>
        <w:spacing w:after="0" w:line="240" w:lineRule="auto"/>
      </w:pPr>
      <w:r>
        <w:separator/>
      </w:r>
    </w:p>
  </w:endnote>
  <w:endnote w:type="continuationSeparator" w:id="0">
    <w:p w:rsidR="00124322" w:rsidRDefault="00124322" w:rsidP="0033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F" w:rsidRDefault="00E01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427665"/>
      <w:docPartObj>
        <w:docPartGallery w:val="Page Numbers (Bottom of Page)"/>
        <w:docPartUnique/>
      </w:docPartObj>
    </w:sdtPr>
    <w:sdtEndPr/>
    <w:sdtContent>
      <w:p w:rsidR="00E011FF" w:rsidRDefault="00BE4271">
        <w:pPr>
          <w:pStyle w:val="Footer"/>
          <w:jc w:val="center"/>
        </w:pPr>
        <w:r>
          <w:fldChar w:fldCharType="begin"/>
        </w:r>
        <w:r w:rsidR="00E011FF">
          <w:instrText xml:space="preserve"> PAGE   \* MERGEFORMAT </w:instrText>
        </w:r>
        <w:r>
          <w:fldChar w:fldCharType="separate"/>
        </w:r>
        <w:r w:rsidR="004F25F0">
          <w:rPr>
            <w:noProof/>
          </w:rPr>
          <w:t>6</w:t>
        </w:r>
        <w:r>
          <w:rPr>
            <w:noProof/>
          </w:rPr>
          <w:fldChar w:fldCharType="end"/>
        </w:r>
      </w:p>
    </w:sdtContent>
  </w:sdt>
  <w:p w:rsidR="00E011FF" w:rsidRDefault="00E01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F" w:rsidRDefault="00E011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22" w:rsidRDefault="00124322" w:rsidP="00332C97">
      <w:pPr>
        <w:spacing w:after="0" w:line="240" w:lineRule="auto"/>
      </w:pPr>
      <w:r>
        <w:separator/>
      </w:r>
    </w:p>
  </w:footnote>
  <w:footnote w:type="continuationSeparator" w:id="0">
    <w:p w:rsidR="00124322" w:rsidRDefault="00124322" w:rsidP="00332C97">
      <w:pPr>
        <w:spacing w:after="0" w:line="240" w:lineRule="auto"/>
      </w:pPr>
      <w:r>
        <w:continuationSeparator/>
      </w:r>
    </w:p>
  </w:footnote>
  <w:footnote w:id="1">
    <w:p w:rsidR="00DE2ADA" w:rsidRPr="00543E99" w:rsidRDefault="00DE2ADA" w:rsidP="00543E99">
      <w:pPr>
        <w:pStyle w:val="FootnoteText"/>
        <w:jc w:val="both"/>
        <w:rPr>
          <w:rFonts w:ascii="Arial" w:hAnsi="Arial" w:cs="Arial"/>
        </w:rPr>
      </w:pPr>
      <w:r w:rsidRPr="00543E99">
        <w:rPr>
          <w:rStyle w:val="FootnoteReference"/>
          <w:rFonts w:ascii="Arial" w:hAnsi="Arial" w:cs="Arial"/>
        </w:rPr>
        <w:footnoteRef/>
      </w:r>
      <w:r w:rsidRPr="00543E99">
        <w:rPr>
          <w:rFonts w:ascii="Arial" w:hAnsi="Arial" w:cs="Arial"/>
        </w:rPr>
        <w:t xml:space="preserve"> The methodological developments presented in this paper were made possible with the support of Rudi Seljak, the Secretary of the Statistical Office of the Republic of Slovenia.</w:t>
      </w:r>
    </w:p>
  </w:footnote>
  <w:footnote w:id="2">
    <w:p w:rsidR="00D664D0" w:rsidRPr="001B1EDC" w:rsidRDefault="00D664D0" w:rsidP="00B25D6B">
      <w:pPr>
        <w:pStyle w:val="FootnoteText"/>
        <w:jc w:val="both"/>
        <w:rPr>
          <w:rFonts w:ascii="Arial" w:hAnsi="Arial" w:cs="Arial"/>
        </w:rPr>
      </w:pPr>
      <w:r w:rsidRPr="001B1EDC">
        <w:rPr>
          <w:rStyle w:val="FootnoteReference"/>
          <w:rFonts w:ascii="Arial" w:hAnsi="Arial" w:cs="Arial"/>
        </w:rPr>
        <w:footnoteRef/>
      </w:r>
      <w:r w:rsidRPr="001B1EDC">
        <w:rPr>
          <w:rFonts w:ascii="Arial" w:hAnsi="Arial" w:cs="Arial"/>
        </w:rPr>
        <w:t xml:space="preserve"> </w:t>
      </w:r>
      <w:proofErr w:type="gramStart"/>
      <w:r w:rsidRPr="001B1EDC">
        <w:rPr>
          <w:rFonts w:ascii="Arial" w:hAnsi="Arial" w:cs="Arial"/>
        </w:rPr>
        <w:t xml:space="preserve">For example, for the </w:t>
      </w:r>
      <w:r w:rsidR="00573D49" w:rsidRPr="001B1EDC">
        <w:rPr>
          <w:rFonts w:ascii="Arial" w:hAnsi="Arial" w:cs="Arial"/>
        </w:rPr>
        <w:t>‘</w:t>
      </w:r>
      <w:r w:rsidRPr="001B1EDC">
        <w:rPr>
          <w:rFonts w:ascii="Arial" w:hAnsi="Arial" w:cs="Arial"/>
        </w:rPr>
        <w:t>proportion of holdings that applied for support according to a certain rural development programme</w:t>
      </w:r>
      <w:r w:rsidR="00573D49" w:rsidRPr="001B1EDC">
        <w:rPr>
          <w:rFonts w:ascii="Arial" w:hAnsi="Arial" w:cs="Arial"/>
        </w:rPr>
        <w:t>’</w:t>
      </w:r>
      <w:r w:rsidRPr="001B1EDC">
        <w:rPr>
          <w:rFonts w:ascii="Arial" w:hAnsi="Arial" w:cs="Arial"/>
        </w:rPr>
        <w:t xml:space="preserve">, the </w:t>
      </w:r>
      <w:r w:rsidR="00573D49" w:rsidRPr="001B1EDC">
        <w:rPr>
          <w:rFonts w:ascii="Arial" w:hAnsi="Arial" w:cs="Arial"/>
        </w:rPr>
        <w:t>‘</w:t>
      </w:r>
      <w:r w:rsidRPr="001B1EDC">
        <w:rPr>
          <w:rFonts w:ascii="Arial" w:hAnsi="Arial" w:cs="Arial"/>
        </w:rPr>
        <w:t>opposite</w:t>
      </w:r>
      <w:r w:rsidR="00573D49" w:rsidRPr="001B1EDC">
        <w:rPr>
          <w:rFonts w:ascii="Arial" w:hAnsi="Arial" w:cs="Arial"/>
        </w:rPr>
        <w:t>’</w:t>
      </w:r>
      <w:r w:rsidRPr="001B1EDC">
        <w:rPr>
          <w:rFonts w:ascii="Arial" w:hAnsi="Arial" w:cs="Arial"/>
        </w:rPr>
        <w:t xml:space="preserve"> is </w:t>
      </w:r>
      <w:r w:rsidR="00573D49" w:rsidRPr="001B1EDC">
        <w:rPr>
          <w:rFonts w:ascii="Arial" w:hAnsi="Arial" w:cs="Arial"/>
        </w:rPr>
        <w:t>‘</w:t>
      </w:r>
      <w:r w:rsidR="00B25D6B" w:rsidRPr="001B1EDC">
        <w:rPr>
          <w:rFonts w:ascii="Arial" w:hAnsi="Arial" w:cs="Arial"/>
        </w:rPr>
        <w:t>t</w:t>
      </w:r>
      <w:r w:rsidRPr="001B1EDC">
        <w:rPr>
          <w:rFonts w:ascii="Arial" w:hAnsi="Arial" w:cs="Arial"/>
        </w:rPr>
        <w:t xml:space="preserve">he proportion of holdings that did not apply for support according to </w:t>
      </w:r>
      <w:r w:rsidR="00B25D6B" w:rsidRPr="001B1EDC">
        <w:rPr>
          <w:rFonts w:ascii="Arial" w:hAnsi="Arial" w:cs="Arial"/>
        </w:rPr>
        <w:t>that</w:t>
      </w:r>
      <w:r w:rsidRPr="001B1EDC">
        <w:rPr>
          <w:rFonts w:ascii="Arial" w:hAnsi="Arial" w:cs="Arial"/>
        </w:rPr>
        <w:t xml:space="preserve"> rural development programme</w:t>
      </w:r>
      <w:r w:rsidR="00741723" w:rsidRPr="001B1EDC">
        <w:rPr>
          <w:rFonts w:ascii="Arial" w:hAnsi="Arial" w:cs="Arial"/>
        </w:rPr>
        <w:t>'</w:t>
      </w:r>
      <w:r w:rsidRPr="001B1EDC">
        <w:rPr>
          <w:rFonts w:ascii="Arial" w:hAnsi="Arial" w:cs="Arial"/>
        </w:rPr>
        <w:t>.</w:t>
      </w:r>
      <w:proofErr w:type="gramEnd"/>
    </w:p>
  </w:footnote>
  <w:footnote w:id="3">
    <w:p w:rsidR="00E011FF" w:rsidRPr="001B1EDC" w:rsidRDefault="00E011FF" w:rsidP="00F928F9">
      <w:pPr>
        <w:pStyle w:val="FootnoteText"/>
        <w:jc w:val="both"/>
        <w:rPr>
          <w:rFonts w:ascii="Arial" w:hAnsi="Arial" w:cs="Arial"/>
        </w:rPr>
      </w:pPr>
      <w:r w:rsidRPr="001B1EDC">
        <w:rPr>
          <w:rStyle w:val="FootnoteReference"/>
          <w:rFonts w:ascii="Arial" w:hAnsi="Arial" w:cs="Arial"/>
        </w:rPr>
        <w:footnoteRef/>
      </w:r>
      <w:r w:rsidRPr="001B1EDC">
        <w:rPr>
          <w:rFonts w:ascii="Arial" w:hAnsi="Arial" w:cs="Arial"/>
        </w:rPr>
        <w:t xml:space="preserve"> For example, for the count </w:t>
      </w:r>
      <w:r w:rsidR="00062B7B" w:rsidRPr="001B1EDC">
        <w:rPr>
          <w:rFonts w:ascii="Arial" w:hAnsi="Arial" w:cs="Arial"/>
        </w:rPr>
        <w:t>‘</w:t>
      </w:r>
      <w:r w:rsidRPr="001B1EDC">
        <w:rPr>
          <w:rFonts w:ascii="Arial" w:hAnsi="Arial" w:cs="Arial"/>
        </w:rPr>
        <w:t>number of holdings that applied for support according to a certain rural development programme</w:t>
      </w:r>
      <w:r w:rsidR="00062B7B" w:rsidRPr="001B1EDC">
        <w:rPr>
          <w:rFonts w:ascii="Arial" w:hAnsi="Arial" w:cs="Arial"/>
        </w:rPr>
        <w:t>’</w:t>
      </w:r>
      <w:r w:rsidRPr="001B1EDC">
        <w:rPr>
          <w:rFonts w:ascii="Arial" w:hAnsi="Arial" w:cs="Arial"/>
        </w:rPr>
        <w:t xml:space="preserve">, the </w:t>
      </w:r>
      <w:r w:rsidR="00062B7B" w:rsidRPr="001B1EDC">
        <w:rPr>
          <w:rFonts w:ascii="Arial" w:hAnsi="Arial" w:cs="Arial"/>
        </w:rPr>
        <w:t>‘</w:t>
      </w:r>
      <w:r w:rsidRPr="001B1EDC">
        <w:rPr>
          <w:rFonts w:ascii="Arial" w:hAnsi="Arial" w:cs="Arial"/>
        </w:rPr>
        <w:t>opposite</w:t>
      </w:r>
      <w:r w:rsidR="00062B7B" w:rsidRPr="001B1EDC">
        <w:rPr>
          <w:rFonts w:ascii="Arial" w:hAnsi="Arial" w:cs="Arial"/>
        </w:rPr>
        <w:t>’</w:t>
      </w:r>
      <w:r w:rsidRPr="001B1EDC">
        <w:rPr>
          <w:rFonts w:ascii="Arial" w:hAnsi="Arial" w:cs="Arial"/>
        </w:rPr>
        <w:t xml:space="preserve"> count is the </w:t>
      </w:r>
      <w:r w:rsidR="00062B7B" w:rsidRPr="001B1EDC">
        <w:rPr>
          <w:rFonts w:ascii="Arial" w:hAnsi="Arial" w:cs="Arial"/>
        </w:rPr>
        <w:t>‘</w:t>
      </w:r>
      <w:r w:rsidRPr="001B1EDC">
        <w:rPr>
          <w:rFonts w:ascii="Arial" w:hAnsi="Arial" w:cs="Arial"/>
        </w:rPr>
        <w:t>number of holdings that did not apply for support according to that rural development programme</w:t>
      </w:r>
      <w:r w:rsidR="00062B7B" w:rsidRPr="001B1EDC">
        <w:rPr>
          <w:rFonts w:ascii="Arial" w:hAnsi="Arial" w:cs="Arial"/>
        </w:rPr>
        <w:t>’</w:t>
      </w:r>
      <w:r w:rsidRPr="001B1EDC">
        <w:rPr>
          <w:rFonts w:ascii="Arial" w:hAnsi="Arial" w:cs="Arial"/>
        </w:rPr>
        <w:t>.</w:t>
      </w:r>
    </w:p>
  </w:footnote>
  <w:footnote w:id="4">
    <w:p w:rsidR="00B04124" w:rsidRPr="00B04124" w:rsidRDefault="00B04124" w:rsidP="00B04124">
      <w:pPr>
        <w:pStyle w:val="FootnoteText"/>
        <w:jc w:val="both"/>
      </w:pPr>
      <w:r>
        <w:rPr>
          <w:rStyle w:val="FootnoteReference"/>
        </w:rPr>
        <w:footnoteRef/>
      </w:r>
      <w:r w:rsidRPr="00B04124">
        <w:t xml:space="preserve"> Bulgaria, Czech Republic, </w:t>
      </w:r>
      <w:r>
        <w:t>Denmark</w:t>
      </w:r>
      <w:r w:rsidRPr="00B04124">
        <w:t xml:space="preserve">, </w:t>
      </w:r>
      <w:r>
        <w:t>Germany</w:t>
      </w:r>
      <w:r w:rsidRPr="00B04124">
        <w:t xml:space="preserve">, </w:t>
      </w:r>
      <w:r>
        <w:t>Estonia</w:t>
      </w:r>
      <w:r w:rsidRPr="00B04124">
        <w:t xml:space="preserve">, </w:t>
      </w:r>
      <w:r>
        <w:t>Ireland</w:t>
      </w:r>
      <w:r w:rsidRPr="00B04124">
        <w:t xml:space="preserve">, </w:t>
      </w:r>
      <w:r>
        <w:t>Greece</w:t>
      </w:r>
      <w:r w:rsidRPr="00B04124">
        <w:t xml:space="preserve">, </w:t>
      </w:r>
      <w:r>
        <w:t>Spain</w:t>
      </w:r>
      <w:r w:rsidRPr="00B04124">
        <w:t xml:space="preserve">, </w:t>
      </w:r>
      <w:r>
        <w:t>France</w:t>
      </w:r>
      <w:r w:rsidRPr="00B04124">
        <w:t xml:space="preserve">, </w:t>
      </w:r>
      <w:r>
        <w:t>Croatia</w:t>
      </w:r>
      <w:r w:rsidRPr="00B04124">
        <w:t xml:space="preserve">, </w:t>
      </w:r>
      <w:r>
        <w:t>Cyprus</w:t>
      </w:r>
      <w:r w:rsidRPr="00B04124">
        <w:t xml:space="preserve">, </w:t>
      </w:r>
      <w:r>
        <w:t>Latvia</w:t>
      </w:r>
      <w:r w:rsidRPr="00B04124">
        <w:t xml:space="preserve">, </w:t>
      </w:r>
      <w:r>
        <w:t>Lithuania</w:t>
      </w:r>
      <w:r w:rsidRPr="00B04124">
        <w:t xml:space="preserve">, </w:t>
      </w:r>
      <w:r>
        <w:t>Malta</w:t>
      </w:r>
      <w:r w:rsidRPr="00B04124">
        <w:t xml:space="preserve">, </w:t>
      </w:r>
      <w:r>
        <w:t>Austria</w:t>
      </w:r>
      <w:r w:rsidRPr="00B04124">
        <w:t xml:space="preserve">, </w:t>
      </w:r>
      <w:r>
        <w:t>Poland</w:t>
      </w:r>
      <w:r w:rsidRPr="00B04124">
        <w:t xml:space="preserve">, </w:t>
      </w:r>
      <w:r>
        <w:t>Portugal</w:t>
      </w:r>
      <w:r w:rsidRPr="00B04124">
        <w:t xml:space="preserve">, </w:t>
      </w:r>
      <w:r>
        <w:t>Romania</w:t>
      </w:r>
      <w:r w:rsidRPr="00B04124">
        <w:t xml:space="preserve">, </w:t>
      </w:r>
      <w:r>
        <w:t>Slovenia</w:t>
      </w:r>
      <w:r w:rsidRPr="00B04124">
        <w:t xml:space="preserve">, </w:t>
      </w:r>
      <w:r>
        <w:t>Slovak Republic</w:t>
      </w:r>
      <w:r w:rsidRPr="00B04124">
        <w:t xml:space="preserve">, </w:t>
      </w:r>
      <w:r>
        <w:t>Finland</w:t>
      </w:r>
      <w:r w:rsidRPr="00B04124">
        <w:t xml:space="preserve">, </w:t>
      </w:r>
      <w:r>
        <w:t>Sweden</w:t>
      </w:r>
      <w:r w:rsidRPr="00B04124">
        <w:t xml:space="preserve">, </w:t>
      </w:r>
      <w:r>
        <w:t>United Kingdom</w:t>
      </w:r>
      <w:r w:rsidR="009305F2">
        <w:t>.</w:t>
      </w:r>
    </w:p>
  </w:footnote>
  <w:footnote w:id="5">
    <w:p w:rsidR="00E011FF" w:rsidRPr="00E436A1" w:rsidRDefault="00E011FF" w:rsidP="007F52D8">
      <w:pPr>
        <w:pStyle w:val="FootnoteText"/>
        <w:jc w:val="both"/>
        <w:rPr>
          <w:rFonts w:ascii="Arial" w:hAnsi="Arial" w:cs="Arial"/>
        </w:rPr>
      </w:pPr>
      <w:r w:rsidRPr="00E436A1">
        <w:rPr>
          <w:rStyle w:val="FootnoteReference"/>
          <w:rFonts w:ascii="Arial" w:hAnsi="Arial" w:cs="Arial"/>
        </w:rPr>
        <w:footnoteRef/>
      </w:r>
      <w:r w:rsidRPr="00E436A1">
        <w:rPr>
          <w:rFonts w:ascii="Arial" w:hAnsi="Arial" w:cs="Arial"/>
        </w:rPr>
        <w:t xml:space="preserve"> Self-representing PSUs are PSUs </w:t>
      </w:r>
      <w:r w:rsidR="004C16EB">
        <w:rPr>
          <w:rFonts w:ascii="Arial" w:hAnsi="Arial" w:cs="Arial"/>
        </w:rPr>
        <w:t>selected with a probability of one</w:t>
      </w:r>
      <w:r w:rsidRPr="00E436A1">
        <w:rPr>
          <w:rFonts w:ascii="Arial" w:hAnsi="Arial" w:cs="Arial"/>
        </w:rPr>
        <w:t xml:space="preserve">. For variance estimation purposes, </w:t>
      </w:r>
      <w:r>
        <w:rPr>
          <w:rFonts w:ascii="Arial" w:hAnsi="Arial" w:cs="Arial"/>
        </w:rPr>
        <w:t>each of them is</w:t>
      </w:r>
      <w:r w:rsidRPr="00E436A1">
        <w:rPr>
          <w:rFonts w:ascii="Arial" w:hAnsi="Arial" w:cs="Arial"/>
        </w:rPr>
        <w:t xml:space="preserve"> considered a stratum rather than a PSU.</w:t>
      </w:r>
      <w:r>
        <w:rPr>
          <w:rFonts w:ascii="Arial" w:hAnsi="Arial" w:cs="Arial"/>
        </w:rPr>
        <w:t xml:space="preserve"> Their SSUs</w:t>
      </w:r>
      <w:r w:rsidRPr="00E436A1">
        <w:rPr>
          <w:rFonts w:ascii="Arial" w:hAnsi="Arial" w:cs="Arial"/>
        </w:rPr>
        <w:t xml:space="preserve"> become </w:t>
      </w:r>
      <w:r>
        <w:rPr>
          <w:rFonts w:ascii="Arial" w:hAnsi="Arial" w:cs="Arial"/>
        </w:rPr>
        <w:t>PSUs</w:t>
      </w:r>
      <w:r w:rsidRPr="00E436A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F" w:rsidRDefault="00E01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F" w:rsidRDefault="004F25F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49" type="#_x0000_t75" style="position:absolute;margin-left:-72.1pt;margin-top:-71.6pt;width:595.2pt;height:841.9pt;z-index:-25165875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1FF" w:rsidRDefault="00E01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DF7"/>
    <w:multiLevelType w:val="hybridMultilevel"/>
    <w:tmpl w:val="4D2AC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4DF7540"/>
    <w:multiLevelType w:val="hybridMultilevel"/>
    <w:tmpl w:val="7A4E6EC6"/>
    <w:lvl w:ilvl="0" w:tplc="4F889A28">
      <w:numFmt w:val="bullet"/>
      <w:lvlText w:val=""/>
      <w:lvlJc w:val="left"/>
      <w:pPr>
        <w:ind w:left="1012" w:hanging="600"/>
      </w:pPr>
      <w:rPr>
        <w:rFonts w:ascii="Times New Roman" w:eastAsiaTheme="minorHAnsi" w:hAnsi="Times New Roman" w:cs="Times New Roman"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
    <w:nsid w:val="1FE016A6"/>
    <w:multiLevelType w:val="hybridMultilevel"/>
    <w:tmpl w:val="170ED664"/>
    <w:lvl w:ilvl="0" w:tplc="08090001">
      <w:start w:val="1"/>
      <w:numFmt w:val="bullet"/>
      <w:lvlText w:val=""/>
      <w:lvlJc w:val="left"/>
      <w:pPr>
        <w:ind w:left="600" w:hanging="360"/>
      </w:pPr>
      <w:rPr>
        <w:rFonts w:ascii="Symbol" w:hAnsi="Symbol" w:hint="default"/>
      </w:rPr>
    </w:lvl>
    <w:lvl w:ilvl="1" w:tplc="08090003">
      <w:start w:val="1"/>
      <w:numFmt w:val="bullet"/>
      <w:lvlText w:val="o"/>
      <w:lvlJc w:val="left"/>
      <w:pPr>
        <w:ind w:left="1320" w:hanging="360"/>
      </w:pPr>
      <w:rPr>
        <w:rFonts w:ascii="Courier New" w:hAnsi="Courier New" w:cs="Courier New" w:hint="default"/>
      </w:rPr>
    </w:lvl>
    <w:lvl w:ilvl="2" w:tplc="08090005">
      <w:start w:val="1"/>
      <w:numFmt w:val="bullet"/>
      <w:lvlText w:val=""/>
      <w:lvlJc w:val="left"/>
      <w:pPr>
        <w:ind w:left="2040" w:hanging="360"/>
      </w:pPr>
      <w:rPr>
        <w:rFonts w:ascii="Wingdings" w:hAnsi="Wingdings" w:hint="default"/>
      </w:rPr>
    </w:lvl>
    <w:lvl w:ilvl="3" w:tplc="08090001">
      <w:start w:val="1"/>
      <w:numFmt w:val="bullet"/>
      <w:lvlText w:val=""/>
      <w:lvlJc w:val="left"/>
      <w:pPr>
        <w:ind w:left="2760" w:hanging="360"/>
      </w:pPr>
      <w:rPr>
        <w:rFonts w:ascii="Symbol" w:hAnsi="Symbol" w:hint="default"/>
      </w:rPr>
    </w:lvl>
    <w:lvl w:ilvl="4" w:tplc="08090003">
      <w:start w:val="1"/>
      <w:numFmt w:val="bullet"/>
      <w:lvlText w:val="o"/>
      <w:lvlJc w:val="left"/>
      <w:pPr>
        <w:ind w:left="3480" w:hanging="360"/>
      </w:pPr>
      <w:rPr>
        <w:rFonts w:ascii="Courier New" w:hAnsi="Courier New" w:cs="Courier New" w:hint="default"/>
      </w:rPr>
    </w:lvl>
    <w:lvl w:ilvl="5" w:tplc="08090005">
      <w:start w:val="1"/>
      <w:numFmt w:val="bullet"/>
      <w:lvlText w:val=""/>
      <w:lvlJc w:val="left"/>
      <w:pPr>
        <w:ind w:left="4200" w:hanging="360"/>
      </w:pPr>
      <w:rPr>
        <w:rFonts w:ascii="Wingdings" w:hAnsi="Wingdings" w:hint="default"/>
      </w:rPr>
    </w:lvl>
    <w:lvl w:ilvl="6" w:tplc="08090001">
      <w:start w:val="1"/>
      <w:numFmt w:val="bullet"/>
      <w:lvlText w:val=""/>
      <w:lvlJc w:val="left"/>
      <w:pPr>
        <w:ind w:left="4920" w:hanging="360"/>
      </w:pPr>
      <w:rPr>
        <w:rFonts w:ascii="Symbol" w:hAnsi="Symbol" w:hint="default"/>
      </w:rPr>
    </w:lvl>
    <w:lvl w:ilvl="7" w:tplc="08090003">
      <w:start w:val="1"/>
      <w:numFmt w:val="bullet"/>
      <w:lvlText w:val="o"/>
      <w:lvlJc w:val="left"/>
      <w:pPr>
        <w:ind w:left="5640" w:hanging="360"/>
      </w:pPr>
      <w:rPr>
        <w:rFonts w:ascii="Courier New" w:hAnsi="Courier New" w:cs="Courier New" w:hint="default"/>
      </w:rPr>
    </w:lvl>
    <w:lvl w:ilvl="8" w:tplc="08090005">
      <w:start w:val="1"/>
      <w:numFmt w:val="bullet"/>
      <w:lvlText w:val=""/>
      <w:lvlJc w:val="left"/>
      <w:pPr>
        <w:ind w:left="6360" w:hanging="360"/>
      </w:pPr>
      <w:rPr>
        <w:rFonts w:ascii="Wingdings" w:hAnsi="Wingdings" w:hint="default"/>
      </w:rPr>
    </w:lvl>
  </w:abstractNum>
  <w:abstractNum w:abstractNumId="3">
    <w:nsid w:val="26E60886"/>
    <w:multiLevelType w:val="hybridMultilevel"/>
    <w:tmpl w:val="5F0E2644"/>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34252B18"/>
    <w:multiLevelType w:val="hybridMultilevel"/>
    <w:tmpl w:val="EAFEA9B0"/>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5">
    <w:nsid w:val="38E55950"/>
    <w:multiLevelType w:val="hybridMultilevel"/>
    <w:tmpl w:val="4B80F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LENIUS Johan (ESTAT)">
    <w15:presenceInfo w15:providerId="None" w15:userId="SELENIUS Johan (EST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A4020E"/>
    <w:rsid w:val="000000EA"/>
    <w:rsid w:val="00005B85"/>
    <w:rsid w:val="000066CA"/>
    <w:rsid w:val="000108FB"/>
    <w:rsid w:val="0001193B"/>
    <w:rsid w:val="000120CE"/>
    <w:rsid w:val="000200D8"/>
    <w:rsid w:val="00020E3C"/>
    <w:rsid w:val="000212C1"/>
    <w:rsid w:val="0002186C"/>
    <w:rsid w:val="0002211C"/>
    <w:rsid w:val="0002382E"/>
    <w:rsid w:val="00025832"/>
    <w:rsid w:val="000319F6"/>
    <w:rsid w:val="000344FC"/>
    <w:rsid w:val="00036B62"/>
    <w:rsid w:val="0003771C"/>
    <w:rsid w:val="000400F0"/>
    <w:rsid w:val="0004132E"/>
    <w:rsid w:val="00041471"/>
    <w:rsid w:val="00042162"/>
    <w:rsid w:val="0004269F"/>
    <w:rsid w:val="000556F8"/>
    <w:rsid w:val="00062B7B"/>
    <w:rsid w:val="000637A4"/>
    <w:rsid w:val="0007577A"/>
    <w:rsid w:val="0008052F"/>
    <w:rsid w:val="00080ED3"/>
    <w:rsid w:val="0008134B"/>
    <w:rsid w:val="00084F6D"/>
    <w:rsid w:val="000910DB"/>
    <w:rsid w:val="0009520E"/>
    <w:rsid w:val="00096047"/>
    <w:rsid w:val="000A08AD"/>
    <w:rsid w:val="000A1837"/>
    <w:rsid w:val="000B2350"/>
    <w:rsid w:val="000B316F"/>
    <w:rsid w:val="000B42E4"/>
    <w:rsid w:val="000B5948"/>
    <w:rsid w:val="000B6832"/>
    <w:rsid w:val="000C00A9"/>
    <w:rsid w:val="000C1C9F"/>
    <w:rsid w:val="000C1CD2"/>
    <w:rsid w:val="000C31BA"/>
    <w:rsid w:val="000C55CE"/>
    <w:rsid w:val="000C703E"/>
    <w:rsid w:val="000C714A"/>
    <w:rsid w:val="000D074A"/>
    <w:rsid w:val="000D3407"/>
    <w:rsid w:val="000D5993"/>
    <w:rsid w:val="000E3E14"/>
    <w:rsid w:val="000E5FFA"/>
    <w:rsid w:val="000E665C"/>
    <w:rsid w:val="00101C90"/>
    <w:rsid w:val="0010361A"/>
    <w:rsid w:val="0010454B"/>
    <w:rsid w:val="001068A1"/>
    <w:rsid w:val="001070A1"/>
    <w:rsid w:val="00107A5D"/>
    <w:rsid w:val="00110965"/>
    <w:rsid w:val="00111022"/>
    <w:rsid w:val="00112B48"/>
    <w:rsid w:val="00113976"/>
    <w:rsid w:val="001146F0"/>
    <w:rsid w:val="00121D2D"/>
    <w:rsid w:val="00124322"/>
    <w:rsid w:val="001257E7"/>
    <w:rsid w:val="001308D8"/>
    <w:rsid w:val="001325C2"/>
    <w:rsid w:val="001364D2"/>
    <w:rsid w:val="0014105C"/>
    <w:rsid w:val="00145945"/>
    <w:rsid w:val="00147FD2"/>
    <w:rsid w:val="00152705"/>
    <w:rsid w:val="00153B19"/>
    <w:rsid w:val="00155767"/>
    <w:rsid w:val="00160C4F"/>
    <w:rsid w:val="00171864"/>
    <w:rsid w:val="0018144B"/>
    <w:rsid w:val="00183452"/>
    <w:rsid w:val="00193E8A"/>
    <w:rsid w:val="00196208"/>
    <w:rsid w:val="00196AEC"/>
    <w:rsid w:val="001A0104"/>
    <w:rsid w:val="001A1F5A"/>
    <w:rsid w:val="001A54D4"/>
    <w:rsid w:val="001A5AE5"/>
    <w:rsid w:val="001A636B"/>
    <w:rsid w:val="001A659E"/>
    <w:rsid w:val="001B040C"/>
    <w:rsid w:val="001B1DD3"/>
    <w:rsid w:val="001B1EDC"/>
    <w:rsid w:val="001B40EE"/>
    <w:rsid w:val="001B4BB5"/>
    <w:rsid w:val="001B56F7"/>
    <w:rsid w:val="001B6307"/>
    <w:rsid w:val="001B7467"/>
    <w:rsid w:val="001C2991"/>
    <w:rsid w:val="001C32BB"/>
    <w:rsid w:val="001C51DF"/>
    <w:rsid w:val="001D18C7"/>
    <w:rsid w:val="001D31BB"/>
    <w:rsid w:val="001D6B24"/>
    <w:rsid w:val="001E6173"/>
    <w:rsid w:val="001F433B"/>
    <w:rsid w:val="001F79EA"/>
    <w:rsid w:val="00200246"/>
    <w:rsid w:val="002014B6"/>
    <w:rsid w:val="00205784"/>
    <w:rsid w:val="00205F88"/>
    <w:rsid w:val="002100D9"/>
    <w:rsid w:val="0021088D"/>
    <w:rsid w:val="002118E0"/>
    <w:rsid w:val="00213709"/>
    <w:rsid w:val="00215381"/>
    <w:rsid w:val="002255CF"/>
    <w:rsid w:val="00233A48"/>
    <w:rsid w:val="00233F71"/>
    <w:rsid w:val="00234380"/>
    <w:rsid w:val="002367A3"/>
    <w:rsid w:val="00243549"/>
    <w:rsid w:val="00247347"/>
    <w:rsid w:val="002573FF"/>
    <w:rsid w:val="00261F8E"/>
    <w:rsid w:val="002624AA"/>
    <w:rsid w:val="00262F02"/>
    <w:rsid w:val="002804A3"/>
    <w:rsid w:val="002814E8"/>
    <w:rsid w:val="00282CC9"/>
    <w:rsid w:val="002879A9"/>
    <w:rsid w:val="00292968"/>
    <w:rsid w:val="00296442"/>
    <w:rsid w:val="00296656"/>
    <w:rsid w:val="00297002"/>
    <w:rsid w:val="002A06C8"/>
    <w:rsid w:val="002A13BC"/>
    <w:rsid w:val="002A39F1"/>
    <w:rsid w:val="002A61EB"/>
    <w:rsid w:val="002A64D2"/>
    <w:rsid w:val="002A7277"/>
    <w:rsid w:val="002A7579"/>
    <w:rsid w:val="002A7E85"/>
    <w:rsid w:val="002B38CD"/>
    <w:rsid w:val="002B5CC7"/>
    <w:rsid w:val="002B5E19"/>
    <w:rsid w:val="002B699C"/>
    <w:rsid w:val="002B6E7B"/>
    <w:rsid w:val="002C7F52"/>
    <w:rsid w:val="002D0855"/>
    <w:rsid w:val="002D3558"/>
    <w:rsid w:val="002E101E"/>
    <w:rsid w:val="002E1D89"/>
    <w:rsid w:val="002E57C8"/>
    <w:rsid w:val="002F3619"/>
    <w:rsid w:val="002F7A3F"/>
    <w:rsid w:val="002F7F7C"/>
    <w:rsid w:val="00302D92"/>
    <w:rsid w:val="00303900"/>
    <w:rsid w:val="0030420B"/>
    <w:rsid w:val="003042D0"/>
    <w:rsid w:val="00307A80"/>
    <w:rsid w:val="0031004A"/>
    <w:rsid w:val="0031714B"/>
    <w:rsid w:val="003171CF"/>
    <w:rsid w:val="00321720"/>
    <w:rsid w:val="00325056"/>
    <w:rsid w:val="00325EC5"/>
    <w:rsid w:val="00326B0C"/>
    <w:rsid w:val="00327C37"/>
    <w:rsid w:val="00330B1D"/>
    <w:rsid w:val="003311C8"/>
    <w:rsid w:val="003319ED"/>
    <w:rsid w:val="00332C97"/>
    <w:rsid w:val="00333795"/>
    <w:rsid w:val="0033450B"/>
    <w:rsid w:val="00335947"/>
    <w:rsid w:val="00340FD2"/>
    <w:rsid w:val="00341133"/>
    <w:rsid w:val="003412D9"/>
    <w:rsid w:val="00341936"/>
    <w:rsid w:val="00345358"/>
    <w:rsid w:val="00347D2E"/>
    <w:rsid w:val="003523B1"/>
    <w:rsid w:val="0035369A"/>
    <w:rsid w:val="003547B5"/>
    <w:rsid w:val="0035511F"/>
    <w:rsid w:val="00357C37"/>
    <w:rsid w:val="0036233A"/>
    <w:rsid w:val="00363206"/>
    <w:rsid w:val="0036705A"/>
    <w:rsid w:val="003701CD"/>
    <w:rsid w:val="00374AFC"/>
    <w:rsid w:val="003859D4"/>
    <w:rsid w:val="00385BB9"/>
    <w:rsid w:val="00387426"/>
    <w:rsid w:val="00392777"/>
    <w:rsid w:val="00395269"/>
    <w:rsid w:val="00396C65"/>
    <w:rsid w:val="003A2A65"/>
    <w:rsid w:val="003A63BE"/>
    <w:rsid w:val="003B3E8D"/>
    <w:rsid w:val="003B58DA"/>
    <w:rsid w:val="003B5A77"/>
    <w:rsid w:val="003C14BC"/>
    <w:rsid w:val="003C4467"/>
    <w:rsid w:val="003C5D2E"/>
    <w:rsid w:val="003D27C5"/>
    <w:rsid w:val="003D3600"/>
    <w:rsid w:val="003D364B"/>
    <w:rsid w:val="003D546B"/>
    <w:rsid w:val="003D5495"/>
    <w:rsid w:val="003E4F94"/>
    <w:rsid w:val="003E647E"/>
    <w:rsid w:val="003F0067"/>
    <w:rsid w:val="003F0414"/>
    <w:rsid w:val="003F157D"/>
    <w:rsid w:val="003F1B2C"/>
    <w:rsid w:val="003F3FFC"/>
    <w:rsid w:val="003F5A4C"/>
    <w:rsid w:val="003F7536"/>
    <w:rsid w:val="003F75CB"/>
    <w:rsid w:val="00406D1C"/>
    <w:rsid w:val="00407CCD"/>
    <w:rsid w:val="00411936"/>
    <w:rsid w:val="00414BEB"/>
    <w:rsid w:val="004210F7"/>
    <w:rsid w:val="0042339E"/>
    <w:rsid w:val="004235F6"/>
    <w:rsid w:val="004239C8"/>
    <w:rsid w:val="00426499"/>
    <w:rsid w:val="00427604"/>
    <w:rsid w:val="00430774"/>
    <w:rsid w:val="004370A7"/>
    <w:rsid w:val="00441040"/>
    <w:rsid w:val="004442B2"/>
    <w:rsid w:val="00444A97"/>
    <w:rsid w:val="00447181"/>
    <w:rsid w:val="0044730F"/>
    <w:rsid w:val="00452B06"/>
    <w:rsid w:val="0045422D"/>
    <w:rsid w:val="00455036"/>
    <w:rsid w:val="00457D67"/>
    <w:rsid w:val="00462078"/>
    <w:rsid w:val="00464C11"/>
    <w:rsid w:val="00465FB4"/>
    <w:rsid w:val="004676CB"/>
    <w:rsid w:val="00475C5A"/>
    <w:rsid w:val="004807CE"/>
    <w:rsid w:val="00482F58"/>
    <w:rsid w:val="00490471"/>
    <w:rsid w:val="00490C5C"/>
    <w:rsid w:val="00491B33"/>
    <w:rsid w:val="00495A31"/>
    <w:rsid w:val="004A0E10"/>
    <w:rsid w:val="004A1070"/>
    <w:rsid w:val="004A2FC1"/>
    <w:rsid w:val="004A3772"/>
    <w:rsid w:val="004A5D09"/>
    <w:rsid w:val="004B0B93"/>
    <w:rsid w:val="004B52A3"/>
    <w:rsid w:val="004B567B"/>
    <w:rsid w:val="004B58C5"/>
    <w:rsid w:val="004B5BC1"/>
    <w:rsid w:val="004B630E"/>
    <w:rsid w:val="004B7501"/>
    <w:rsid w:val="004C0CEA"/>
    <w:rsid w:val="004C1333"/>
    <w:rsid w:val="004C16EB"/>
    <w:rsid w:val="004C18F8"/>
    <w:rsid w:val="004C1A0B"/>
    <w:rsid w:val="004C492C"/>
    <w:rsid w:val="004C624A"/>
    <w:rsid w:val="004C7B3F"/>
    <w:rsid w:val="004D14C8"/>
    <w:rsid w:val="004D207A"/>
    <w:rsid w:val="004D20DB"/>
    <w:rsid w:val="004D63B7"/>
    <w:rsid w:val="004D64A5"/>
    <w:rsid w:val="004D6914"/>
    <w:rsid w:val="004E4F97"/>
    <w:rsid w:val="004E686C"/>
    <w:rsid w:val="004E7277"/>
    <w:rsid w:val="004F0AAE"/>
    <w:rsid w:val="004F1C9F"/>
    <w:rsid w:val="004F236D"/>
    <w:rsid w:val="004F25F0"/>
    <w:rsid w:val="004F5390"/>
    <w:rsid w:val="004F7059"/>
    <w:rsid w:val="0050034A"/>
    <w:rsid w:val="00500A29"/>
    <w:rsid w:val="00502741"/>
    <w:rsid w:val="005031CA"/>
    <w:rsid w:val="005037F0"/>
    <w:rsid w:val="0050474E"/>
    <w:rsid w:val="00506243"/>
    <w:rsid w:val="00506798"/>
    <w:rsid w:val="0051280B"/>
    <w:rsid w:val="005133D5"/>
    <w:rsid w:val="0051357D"/>
    <w:rsid w:val="005167CF"/>
    <w:rsid w:val="005215A0"/>
    <w:rsid w:val="00524190"/>
    <w:rsid w:val="00532998"/>
    <w:rsid w:val="00533172"/>
    <w:rsid w:val="00540632"/>
    <w:rsid w:val="00541A27"/>
    <w:rsid w:val="00543E99"/>
    <w:rsid w:val="00545098"/>
    <w:rsid w:val="00547C0C"/>
    <w:rsid w:val="00550E50"/>
    <w:rsid w:val="00552AB1"/>
    <w:rsid w:val="00553299"/>
    <w:rsid w:val="0055422E"/>
    <w:rsid w:val="00555FDF"/>
    <w:rsid w:val="005563E8"/>
    <w:rsid w:val="0056288C"/>
    <w:rsid w:val="00566984"/>
    <w:rsid w:val="00571812"/>
    <w:rsid w:val="005735B5"/>
    <w:rsid w:val="00573D49"/>
    <w:rsid w:val="0057559A"/>
    <w:rsid w:val="0057577F"/>
    <w:rsid w:val="00575A04"/>
    <w:rsid w:val="00576281"/>
    <w:rsid w:val="005841D1"/>
    <w:rsid w:val="005857F4"/>
    <w:rsid w:val="00593168"/>
    <w:rsid w:val="00594057"/>
    <w:rsid w:val="00595B95"/>
    <w:rsid w:val="005A2E04"/>
    <w:rsid w:val="005A3ACA"/>
    <w:rsid w:val="005A505A"/>
    <w:rsid w:val="005A6414"/>
    <w:rsid w:val="005A78E8"/>
    <w:rsid w:val="005B31E0"/>
    <w:rsid w:val="005B5D56"/>
    <w:rsid w:val="005C0DEC"/>
    <w:rsid w:val="005C1CE6"/>
    <w:rsid w:val="005C3736"/>
    <w:rsid w:val="005C3BE3"/>
    <w:rsid w:val="005C3DA1"/>
    <w:rsid w:val="005C7BF9"/>
    <w:rsid w:val="005D1589"/>
    <w:rsid w:val="005D590E"/>
    <w:rsid w:val="005E07FA"/>
    <w:rsid w:val="005E16EE"/>
    <w:rsid w:val="005E30CB"/>
    <w:rsid w:val="005E31DA"/>
    <w:rsid w:val="005E4563"/>
    <w:rsid w:val="005E5C92"/>
    <w:rsid w:val="005E7819"/>
    <w:rsid w:val="005F2869"/>
    <w:rsid w:val="005F2B4F"/>
    <w:rsid w:val="005F3E25"/>
    <w:rsid w:val="005F61F3"/>
    <w:rsid w:val="005F6292"/>
    <w:rsid w:val="005F70B8"/>
    <w:rsid w:val="005F7E3E"/>
    <w:rsid w:val="00600FBF"/>
    <w:rsid w:val="00604821"/>
    <w:rsid w:val="00605F8B"/>
    <w:rsid w:val="0061312D"/>
    <w:rsid w:val="0061362E"/>
    <w:rsid w:val="00616076"/>
    <w:rsid w:val="006211A0"/>
    <w:rsid w:val="00621B77"/>
    <w:rsid w:val="00622779"/>
    <w:rsid w:val="00623454"/>
    <w:rsid w:val="0063512D"/>
    <w:rsid w:val="006372E8"/>
    <w:rsid w:val="00646250"/>
    <w:rsid w:val="00647D7F"/>
    <w:rsid w:val="006528C5"/>
    <w:rsid w:val="0066254B"/>
    <w:rsid w:val="00662E21"/>
    <w:rsid w:val="0066438A"/>
    <w:rsid w:val="00665C32"/>
    <w:rsid w:val="006666BC"/>
    <w:rsid w:val="006710DC"/>
    <w:rsid w:val="00673B3B"/>
    <w:rsid w:val="0067409E"/>
    <w:rsid w:val="00676CE0"/>
    <w:rsid w:val="00681775"/>
    <w:rsid w:val="00685754"/>
    <w:rsid w:val="00685CF6"/>
    <w:rsid w:val="0069338F"/>
    <w:rsid w:val="006944D4"/>
    <w:rsid w:val="006953F8"/>
    <w:rsid w:val="006A2A37"/>
    <w:rsid w:val="006A3A99"/>
    <w:rsid w:val="006A5516"/>
    <w:rsid w:val="006A61FC"/>
    <w:rsid w:val="006A62E0"/>
    <w:rsid w:val="006A75D9"/>
    <w:rsid w:val="006A7618"/>
    <w:rsid w:val="006A7AA0"/>
    <w:rsid w:val="006B1DAD"/>
    <w:rsid w:val="006B573D"/>
    <w:rsid w:val="006B71C9"/>
    <w:rsid w:val="006C128A"/>
    <w:rsid w:val="006C2622"/>
    <w:rsid w:val="006D2ADF"/>
    <w:rsid w:val="006D2AE4"/>
    <w:rsid w:val="006D4487"/>
    <w:rsid w:val="006D766E"/>
    <w:rsid w:val="006E1EB6"/>
    <w:rsid w:val="006F4C5C"/>
    <w:rsid w:val="007061CD"/>
    <w:rsid w:val="00707BFB"/>
    <w:rsid w:val="0071236B"/>
    <w:rsid w:val="0071428E"/>
    <w:rsid w:val="00714ADB"/>
    <w:rsid w:val="00714E6B"/>
    <w:rsid w:val="007159AA"/>
    <w:rsid w:val="007168B8"/>
    <w:rsid w:val="00721A43"/>
    <w:rsid w:val="007271B0"/>
    <w:rsid w:val="00727650"/>
    <w:rsid w:val="007303FF"/>
    <w:rsid w:val="00730D54"/>
    <w:rsid w:val="007310F4"/>
    <w:rsid w:val="0073444A"/>
    <w:rsid w:val="007344E0"/>
    <w:rsid w:val="00737168"/>
    <w:rsid w:val="0074034C"/>
    <w:rsid w:val="00741723"/>
    <w:rsid w:val="00745B5C"/>
    <w:rsid w:val="00746721"/>
    <w:rsid w:val="00753A10"/>
    <w:rsid w:val="00753F25"/>
    <w:rsid w:val="00754020"/>
    <w:rsid w:val="00754E56"/>
    <w:rsid w:val="00762E37"/>
    <w:rsid w:val="00763CB3"/>
    <w:rsid w:val="00764EF4"/>
    <w:rsid w:val="007661F4"/>
    <w:rsid w:val="0077027B"/>
    <w:rsid w:val="00770472"/>
    <w:rsid w:val="00776491"/>
    <w:rsid w:val="00780086"/>
    <w:rsid w:val="007822F9"/>
    <w:rsid w:val="007834EF"/>
    <w:rsid w:val="00783E67"/>
    <w:rsid w:val="0078530F"/>
    <w:rsid w:val="00793C99"/>
    <w:rsid w:val="00794101"/>
    <w:rsid w:val="00794A0F"/>
    <w:rsid w:val="00797EA4"/>
    <w:rsid w:val="007A39E8"/>
    <w:rsid w:val="007A652E"/>
    <w:rsid w:val="007A6756"/>
    <w:rsid w:val="007A7D58"/>
    <w:rsid w:val="007B1DD1"/>
    <w:rsid w:val="007B23DF"/>
    <w:rsid w:val="007B255D"/>
    <w:rsid w:val="007B35DF"/>
    <w:rsid w:val="007B6FD9"/>
    <w:rsid w:val="007C1A7A"/>
    <w:rsid w:val="007C2AB5"/>
    <w:rsid w:val="007C2B16"/>
    <w:rsid w:val="007C33D4"/>
    <w:rsid w:val="007C4035"/>
    <w:rsid w:val="007C4114"/>
    <w:rsid w:val="007C6290"/>
    <w:rsid w:val="007C637A"/>
    <w:rsid w:val="007C6690"/>
    <w:rsid w:val="007C6DF9"/>
    <w:rsid w:val="007C752D"/>
    <w:rsid w:val="007D097D"/>
    <w:rsid w:val="007D2042"/>
    <w:rsid w:val="007D21F9"/>
    <w:rsid w:val="007D2E2C"/>
    <w:rsid w:val="007D4FEB"/>
    <w:rsid w:val="007D5241"/>
    <w:rsid w:val="007D5562"/>
    <w:rsid w:val="007D634E"/>
    <w:rsid w:val="007E158B"/>
    <w:rsid w:val="007E1B62"/>
    <w:rsid w:val="007E3BA7"/>
    <w:rsid w:val="007E66D3"/>
    <w:rsid w:val="007F52D8"/>
    <w:rsid w:val="0080587A"/>
    <w:rsid w:val="00811222"/>
    <w:rsid w:val="0081259B"/>
    <w:rsid w:val="00813DB2"/>
    <w:rsid w:val="00817615"/>
    <w:rsid w:val="00820F65"/>
    <w:rsid w:val="00821200"/>
    <w:rsid w:val="00824445"/>
    <w:rsid w:val="00824B7E"/>
    <w:rsid w:val="008254AB"/>
    <w:rsid w:val="00830263"/>
    <w:rsid w:val="0083530A"/>
    <w:rsid w:val="00840268"/>
    <w:rsid w:val="0084401E"/>
    <w:rsid w:val="008458C9"/>
    <w:rsid w:val="008554C1"/>
    <w:rsid w:val="008628E5"/>
    <w:rsid w:val="00865CD6"/>
    <w:rsid w:val="0086746F"/>
    <w:rsid w:val="008743D2"/>
    <w:rsid w:val="00874F08"/>
    <w:rsid w:val="008753DA"/>
    <w:rsid w:val="00875AC8"/>
    <w:rsid w:val="00876DAE"/>
    <w:rsid w:val="00877012"/>
    <w:rsid w:val="008823EC"/>
    <w:rsid w:val="00883DF8"/>
    <w:rsid w:val="00884671"/>
    <w:rsid w:val="00884F7A"/>
    <w:rsid w:val="008906AA"/>
    <w:rsid w:val="00892A32"/>
    <w:rsid w:val="00895566"/>
    <w:rsid w:val="00895A88"/>
    <w:rsid w:val="008A0411"/>
    <w:rsid w:val="008A6BCD"/>
    <w:rsid w:val="008A742A"/>
    <w:rsid w:val="008B10A7"/>
    <w:rsid w:val="008B5083"/>
    <w:rsid w:val="008B56A5"/>
    <w:rsid w:val="008B777D"/>
    <w:rsid w:val="008C5323"/>
    <w:rsid w:val="008C600A"/>
    <w:rsid w:val="008C668E"/>
    <w:rsid w:val="008C6FC2"/>
    <w:rsid w:val="008D3EB8"/>
    <w:rsid w:val="008D4E6D"/>
    <w:rsid w:val="008D662E"/>
    <w:rsid w:val="008E2722"/>
    <w:rsid w:val="008E3BE8"/>
    <w:rsid w:val="008E46EF"/>
    <w:rsid w:val="008F241D"/>
    <w:rsid w:val="008F3011"/>
    <w:rsid w:val="008F6165"/>
    <w:rsid w:val="00901D8B"/>
    <w:rsid w:val="00902D94"/>
    <w:rsid w:val="00905B5F"/>
    <w:rsid w:val="00906B9E"/>
    <w:rsid w:val="009115B6"/>
    <w:rsid w:val="009124CF"/>
    <w:rsid w:val="009136F9"/>
    <w:rsid w:val="009159D6"/>
    <w:rsid w:val="0091743A"/>
    <w:rsid w:val="009179D5"/>
    <w:rsid w:val="009305F2"/>
    <w:rsid w:val="009327E9"/>
    <w:rsid w:val="0093352A"/>
    <w:rsid w:val="00934956"/>
    <w:rsid w:val="00935CE7"/>
    <w:rsid w:val="0094392D"/>
    <w:rsid w:val="00943D80"/>
    <w:rsid w:val="009466EF"/>
    <w:rsid w:val="0094770C"/>
    <w:rsid w:val="00947F79"/>
    <w:rsid w:val="009514BE"/>
    <w:rsid w:val="00951A01"/>
    <w:rsid w:val="00957CDE"/>
    <w:rsid w:val="0097213E"/>
    <w:rsid w:val="0097340B"/>
    <w:rsid w:val="00974DBB"/>
    <w:rsid w:val="00981320"/>
    <w:rsid w:val="009813D6"/>
    <w:rsid w:val="00982514"/>
    <w:rsid w:val="00982E00"/>
    <w:rsid w:val="009853E6"/>
    <w:rsid w:val="009858DA"/>
    <w:rsid w:val="00987D85"/>
    <w:rsid w:val="009946A8"/>
    <w:rsid w:val="00995369"/>
    <w:rsid w:val="009979A9"/>
    <w:rsid w:val="009A123A"/>
    <w:rsid w:val="009A2C13"/>
    <w:rsid w:val="009A4127"/>
    <w:rsid w:val="009A597E"/>
    <w:rsid w:val="009B5B73"/>
    <w:rsid w:val="009B6CA1"/>
    <w:rsid w:val="009C3454"/>
    <w:rsid w:val="009C3739"/>
    <w:rsid w:val="009D37F4"/>
    <w:rsid w:val="009E00B2"/>
    <w:rsid w:val="009E3B5C"/>
    <w:rsid w:val="009E575E"/>
    <w:rsid w:val="00A12F5E"/>
    <w:rsid w:val="00A15BC2"/>
    <w:rsid w:val="00A17D03"/>
    <w:rsid w:val="00A21E21"/>
    <w:rsid w:val="00A26B79"/>
    <w:rsid w:val="00A30DE5"/>
    <w:rsid w:val="00A32471"/>
    <w:rsid w:val="00A33DBD"/>
    <w:rsid w:val="00A360DB"/>
    <w:rsid w:val="00A37899"/>
    <w:rsid w:val="00A4020E"/>
    <w:rsid w:val="00A41E23"/>
    <w:rsid w:val="00A47C17"/>
    <w:rsid w:val="00A52219"/>
    <w:rsid w:val="00A5337D"/>
    <w:rsid w:val="00A55AB9"/>
    <w:rsid w:val="00A55BBF"/>
    <w:rsid w:val="00A61F5D"/>
    <w:rsid w:val="00A63831"/>
    <w:rsid w:val="00A6479A"/>
    <w:rsid w:val="00A65494"/>
    <w:rsid w:val="00A65D59"/>
    <w:rsid w:val="00A73029"/>
    <w:rsid w:val="00A76936"/>
    <w:rsid w:val="00A83418"/>
    <w:rsid w:val="00A85F91"/>
    <w:rsid w:val="00A91BA9"/>
    <w:rsid w:val="00A92B71"/>
    <w:rsid w:val="00A92FC6"/>
    <w:rsid w:val="00A95AD3"/>
    <w:rsid w:val="00A9732C"/>
    <w:rsid w:val="00A97630"/>
    <w:rsid w:val="00AA03D6"/>
    <w:rsid w:val="00AA51AD"/>
    <w:rsid w:val="00AA7EC3"/>
    <w:rsid w:val="00AB3ECD"/>
    <w:rsid w:val="00AB42B4"/>
    <w:rsid w:val="00AC22B9"/>
    <w:rsid w:val="00AC37FD"/>
    <w:rsid w:val="00AC7845"/>
    <w:rsid w:val="00AC7B00"/>
    <w:rsid w:val="00AD2561"/>
    <w:rsid w:val="00AD265E"/>
    <w:rsid w:val="00AD3760"/>
    <w:rsid w:val="00AD4799"/>
    <w:rsid w:val="00AE7BF8"/>
    <w:rsid w:val="00AE7CCE"/>
    <w:rsid w:val="00AF3CDC"/>
    <w:rsid w:val="00AF5499"/>
    <w:rsid w:val="00AF61B0"/>
    <w:rsid w:val="00AF68A8"/>
    <w:rsid w:val="00AF75FC"/>
    <w:rsid w:val="00B01283"/>
    <w:rsid w:val="00B01D2C"/>
    <w:rsid w:val="00B04124"/>
    <w:rsid w:val="00B06B4A"/>
    <w:rsid w:val="00B07675"/>
    <w:rsid w:val="00B227A9"/>
    <w:rsid w:val="00B2328F"/>
    <w:rsid w:val="00B25D6B"/>
    <w:rsid w:val="00B276AB"/>
    <w:rsid w:val="00B309C6"/>
    <w:rsid w:val="00B31E96"/>
    <w:rsid w:val="00B3386B"/>
    <w:rsid w:val="00B363C0"/>
    <w:rsid w:val="00B51060"/>
    <w:rsid w:val="00B5186D"/>
    <w:rsid w:val="00B55952"/>
    <w:rsid w:val="00B576CD"/>
    <w:rsid w:val="00B57A50"/>
    <w:rsid w:val="00B60B74"/>
    <w:rsid w:val="00B61819"/>
    <w:rsid w:val="00B67EDD"/>
    <w:rsid w:val="00B71EDF"/>
    <w:rsid w:val="00B7505C"/>
    <w:rsid w:val="00B753EF"/>
    <w:rsid w:val="00B77464"/>
    <w:rsid w:val="00B81F5C"/>
    <w:rsid w:val="00B86758"/>
    <w:rsid w:val="00B8747D"/>
    <w:rsid w:val="00B90021"/>
    <w:rsid w:val="00B9514F"/>
    <w:rsid w:val="00B96D43"/>
    <w:rsid w:val="00BA0FD7"/>
    <w:rsid w:val="00BB6A30"/>
    <w:rsid w:val="00BC0C70"/>
    <w:rsid w:val="00BC15D5"/>
    <w:rsid w:val="00BC5BAA"/>
    <w:rsid w:val="00BC7D0C"/>
    <w:rsid w:val="00BD0A0A"/>
    <w:rsid w:val="00BD4EE6"/>
    <w:rsid w:val="00BD579D"/>
    <w:rsid w:val="00BE4271"/>
    <w:rsid w:val="00BF148D"/>
    <w:rsid w:val="00BF22A3"/>
    <w:rsid w:val="00C04C27"/>
    <w:rsid w:val="00C0566A"/>
    <w:rsid w:val="00C05731"/>
    <w:rsid w:val="00C0683F"/>
    <w:rsid w:val="00C160ED"/>
    <w:rsid w:val="00C20D7F"/>
    <w:rsid w:val="00C20E6B"/>
    <w:rsid w:val="00C21478"/>
    <w:rsid w:val="00C274CD"/>
    <w:rsid w:val="00C355B7"/>
    <w:rsid w:val="00C40AEB"/>
    <w:rsid w:val="00C41223"/>
    <w:rsid w:val="00C4177D"/>
    <w:rsid w:val="00C430C0"/>
    <w:rsid w:val="00C45A02"/>
    <w:rsid w:val="00C45A52"/>
    <w:rsid w:val="00C50AB2"/>
    <w:rsid w:val="00C50B47"/>
    <w:rsid w:val="00C5348E"/>
    <w:rsid w:val="00C547D9"/>
    <w:rsid w:val="00C57D44"/>
    <w:rsid w:val="00C62092"/>
    <w:rsid w:val="00C645A5"/>
    <w:rsid w:val="00C7019E"/>
    <w:rsid w:val="00C70735"/>
    <w:rsid w:val="00C72DD1"/>
    <w:rsid w:val="00C73397"/>
    <w:rsid w:val="00C7719B"/>
    <w:rsid w:val="00C8042F"/>
    <w:rsid w:val="00C8314C"/>
    <w:rsid w:val="00C836A7"/>
    <w:rsid w:val="00C8455D"/>
    <w:rsid w:val="00C86F54"/>
    <w:rsid w:val="00C91F7C"/>
    <w:rsid w:val="00C95A3E"/>
    <w:rsid w:val="00CA0D07"/>
    <w:rsid w:val="00CB0662"/>
    <w:rsid w:val="00CB0CD2"/>
    <w:rsid w:val="00CB1C6F"/>
    <w:rsid w:val="00CC3C00"/>
    <w:rsid w:val="00CD41B5"/>
    <w:rsid w:val="00CE19AB"/>
    <w:rsid w:val="00CE27A3"/>
    <w:rsid w:val="00CE35A6"/>
    <w:rsid w:val="00CE3C23"/>
    <w:rsid w:val="00CE5AD8"/>
    <w:rsid w:val="00CE6DEF"/>
    <w:rsid w:val="00CF22F5"/>
    <w:rsid w:val="00CF3427"/>
    <w:rsid w:val="00CF4BD5"/>
    <w:rsid w:val="00CF66D0"/>
    <w:rsid w:val="00D04CA0"/>
    <w:rsid w:val="00D07E32"/>
    <w:rsid w:val="00D13504"/>
    <w:rsid w:val="00D20827"/>
    <w:rsid w:val="00D25AF4"/>
    <w:rsid w:val="00D30451"/>
    <w:rsid w:val="00D347DE"/>
    <w:rsid w:val="00D40FCB"/>
    <w:rsid w:val="00D41AD9"/>
    <w:rsid w:val="00D432A1"/>
    <w:rsid w:val="00D46E6D"/>
    <w:rsid w:val="00D5160D"/>
    <w:rsid w:val="00D55697"/>
    <w:rsid w:val="00D558B6"/>
    <w:rsid w:val="00D56512"/>
    <w:rsid w:val="00D578BF"/>
    <w:rsid w:val="00D604C0"/>
    <w:rsid w:val="00D63342"/>
    <w:rsid w:val="00D664D0"/>
    <w:rsid w:val="00D75DFD"/>
    <w:rsid w:val="00D763EE"/>
    <w:rsid w:val="00D77A33"/>
    <w:rsid w:val="00D77EFD"/>
    <w:rsid w:val="00D92B2A"/>
    <w:rsid w:val="00D933DA"/>
    <w:rsid w:val="00D9413A"/>
    <w:rsid w:val="00D95E8E"/>
    <w:rsid w:val="00D97AD6"/>
    <w:rsid w:val="00DA10D5"/>
    <w:rsid w:val="00DA1424"/>
    <w:rsid w:val="00DA3460"/>
    <w:rsid w:val="00DA4211"/>
    <w:rsid w:val="00DA4AE8"/>
    <w:rsid w:val="00DB2C9C"/>
    <w:rsid w:val="00DB3D19"/>
    <w:rsid w:val="00DB4BDB"/>
    <w:rsid w:val="00DB5191"/>
    <w:rsid w:val="00DB56BE"/>
    <w:rsid w:val="00DB58C8"/>
    <w:rsid w:val="00DC5AEE"/>
    <w:rsid w:val="00DD0458"/>
    <w:rsid w:val="00DD1A92"/>
    <w:rsid w:val="00DD2AAB"/>
    <w:rsid w:val="00DD403B"/>
    <w:rsid w:val="00DE12E0"/>
    <w:rsid w:val="00DE2ADA"/>
    <w:rsid w:val="00DE3C03"/>
    <w:rsid w:val="00DF1255"/>
    <w:rsid w:val="00DF25B2"/>
    <w:rsid w:val="00DF4ABB"/>
    <w:rsid w:val="00DF5831"/>
    <w:rsid w:val="00DF678D"/>
    <w:rsid w:val="00E00E28"/>
    <w:rsid w:val="00E011FF"/>
    <w:rsid w:val="00E05676"/>
    <w:rsid w:val="00E11EA6"/>
    <w:rsid w:val="00E16BA6"/>
    <w:rsid w:val="00E24B24"/>
    <w:rsid w:val="00E27DE6"/>
    <w:rsid w:val="00E30754"/>
    <w:rsid w:val="00E41D45"/>
    <w:rsid w:val="00E4339B"/>
    <w:rsid w:val="00E436A1"/>
    <w:rsid w:val="00E52D49"/>
    <w:rsid w:val="00E5508C"/>
    <w:rsid w:val="00E61410"/>
    <w:rsid w:val="00E6517F"/>
    <w:rsid w:val="00E67699"/>
    <w:rsid w:val="00E70251"/>
    <w:rsid w:val="00E74AD0"/>
    <w:rsid w:val="00E77811"/>
    <w:rsid w:val="00E84356"/>
    <w:rsid w:val="00E85F1B"/>
    <w:rsid w:val="00E86EB5"/>
    <w:rsid w:val="00E926F9"/>
    <w:rsid w:val="00E969F1"/>
    <w:rsid w:val="00E979C1"/>
    <w:rsid w:val="00E97F25"/>
    <w:rsid w:val="00EA06D0"/>
    <w:rsid w:val="00EA125B"/>
    <w:rsid w:val="00EA18D3"/>
    <w:rsid w:val="00EA1909"/>
    <w:rsid w:val="00EA37F6"/>
    <w:rsid w:val="00EA3F4C"/>
    <w:rsid w:val="00EA5CD5"/>
    <w:rsid w:val="00EB1D6E"/>
    <w:rsid w:val="00EB1FF3"/>
    <w:rsid w:val="00EB58E2"/>
    <w:rsid w:val="00EC3968"/>
    <w:rsid w:val="00EC4279"/>
    <w:rsid w:val="00EC4F25"/>
    <w:rsid w:val="00EC7965"/>
    <w:rsid w:val="00ED0290"/>
    <w:rsid w:val="00ED08B0"/>
    <w:rsid w:val="00ED09C8"/>
    <w:rsid w:val="00EE00E0"/>
    <w:rsid w:val="00EE4925"/>
    <w:rsid w:val="00F039A7"/>
    <w:rsid w:val="00F03F7F"/>
    <w:rsid w:val="00F04182"/>
    <w:rsid w:val="00F06F56"/>
    <w:rsid w:val="00F13A33"/>
    <w:rsid w:val="00F156C8"/>
    <w:rsid w:val="00F1684B"/>
    <w:rsid w:val="00F16D1E"/>
    <w:rsid w:val="00F24399"/>
    <w:rsid w:val="00F27341"/>
    <w:rsid w:val="00F324E9"/>
    <w:rsid w:val="00F349BE"/>
    <w:rsid w:val="00F35024"/>
    <w:rsid w:val="00F364A4"/>
    <w:rsid w:val="00F41C65"/>
    <w:rsid w:val="00F5041F"/>
    <w:rsid w:val="00F52EC9"/>
    <w:rsid w:val="00F548C1"/>
    <w:rsid w:val="00F54CF9"/>
    <w:rsid w:val="00F57736"/>
    <w:rsid w:val="00F60038"/>
    <w:rsid w:val="00F61861"/>
    <w:rsid w:val="00F642DE"/>
    <w:rsid w:val="00F64B08"/>
    <w:rsid w:val="00F733BE"/>
    <w:rsid w:val="00F73538"/>
    <w:rsid w:val="00F749F5"/>
    <w:rsid w:val="00F74E4F"/>
    <w:rsid w:val="00F77E28"/>
    <w:rsid w:val="00F804BF"/>
    <w:rsid w:val="00F808D6"/>
    <w:rsid w:val="00F80D91"/>
    <w:rsid w:val="00F8311A"/>
    <w:rsid w:val="00F83336"/>
    <w:rsid w:val="00F90224"/>
    <w:rsid w:val="00F905D2"/>
    <w:rsid w:val="00F90BED"/>
    <w:rsid w:val="00F919FD"/>
    <w:rsid w:val="00F928F9"/>
    <w:rsid w:val="00F96853"/>
    <w:rsid w:val="00FA2D17"/>
    <w:rsid w:val="00FA5E1E"/>
    <w:rsid w:val="00FB1B83"/>
    <w:rsid w:val="00FC6778"/>
    <w:rsid w:val="00FC7BED"/>
    <w:rsid w:val="00FD0E9E"/>
    <w:rsid w:val="00FD58B0"/>
    <w:rsid w:val="00FD6EBB"/>
    <w:rsid w:val="00FE0528"/>
    <w:rsid w:val="00FE1086"/>
    <w:rsid w:val="00FE1281"/>
    <w:rsid w:val="00FE38F0"/>
    <w:rsid w:val="00FE6740"/>
    <w:rsid w:val="00FF0B1E"/>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7F7C"/>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2F7F7C"/>
    <w:rPr>
      <w:rFonts w:ascii="Calibri" w:hAnsi="Calibri" w:cs="Times New Roman"/>
      <w:lang w:eastAsia="en-GB"/>
    </w:rPr>
  </w:style>
  <w:style w:type="paragraph" w:styleId="FootnoteText">
    <w:name w:val="footnote text"/>
    <w:basedOn w:val="Normal"/>
    <w:link w:val="FootnoteTextChar"/>
    <w:uiPriority w:val="99"/>
    <w:unhideWhenUsed/>
    <w:rsid w:val="00332C97"/>
    <w:pPr>
      <w:spacing w:after="0" w:line="240" w:lineRule="auto"/>
    </w:pPr>
    <w:rPr>
      <w:sz w:val="20"/>
      <w:szCs w:val="20"/>
    </w:rPr>
  </w:style>
  <w:style w:type="character" w:customStyle="1" w:styleId="FootnoteTextChar">
    <w:name w:val="Footnote Text Char"/>
    <w:basedOn w:val="DefaultParagraphFont"/>
    <w:link w:val="FootnoteText"/>
    <w:uiPriority w:val="99"/>
    <w:rsid w:val="00332C97"/>
    <w:rPr>
      <w:sz w:val="20"/>
      <w:szCs w:val="20"/>
    </w:rPr>
  </w:style>
  <w:style w:type="character" w:styleId="FootnoteReference">
    <w:name w:val="footnote reference"/>
    <w:basedOn w:val="DefaultParagraphFont"/>
    <w:uiPriority w:val="99"/>
    <w:unhideWhenUsed/>
    <w:qFormat/>
    <w:rsid w:val="00332C97"/>
    <w:rPr>
      <w:vertAlign w:val="superscript"/>
    </w:rPr>
  </w:style>
  <w:style w:type="table" w:styleId="TableGrid">
    <w:name w:val="Table Grid"/>
    <w:basedOn w:val="TableNormal"/>
    <w:uiPriority w:val="59"/>
    <w:rsid w:val="000E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A3"/>
  </w:style>
  <w:style w:type="paragraph" w:styleId="Footer">
    <w:name w:val="footer"/>
    <w:basedOn w:val="Normal"/>
    <w:link w:val="FooterChar"/>
    <w:uiPriority w:val="99"/>
    <w:unhideWhenUsed/>
    <w:rsid w:val="00BF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A3"/>
  </w:style>
  <w:style w:type="paragraph" w:styleId="ListParagraph">
    <w:name w:val="List Paragraph"/>
    <w:basedOn w:val="Normal"/>
    <w:uiPriority w:val="34"/>
    <w:qFormat/>
    <w:rsid w:val="00D20827"/>
    <w:pPr>
      <w:ind w:left="720"/>
      <w:contextualSpacing/>
    </w:pPr>
  </w:style>
  <w:style w:type="character" w:styleId="Hyperlink">
    <w:name w:val="Hyperlink"/>
    <w:basedOn w:val="DefaultParagraphFont"/>
    <w:uiPriority w:val="99"/>
    <w:unhideWhenUsed/>
    <w:rsid w:val="003C4467"/>
    <w:rPr>
      <w:color w:val="0000FF"/>
      <w:u w:val="single"/>
    </w:rPr>
  </w:style>
  <w:style w:type="character" w:customStyle="1" w:styleId="leaf">
    <w:name w:val="leaf"/>
    <w:basedOn w:val="DefaultParagraphFont"/>
    <w:rsid w:val="00C0683F"/>
  </w:style>
  <w:style w:type="paragraph" w:styleId="BalloonText">
    <w:name w:val="Balloon Text"/>
    <w:basedOn w:val="Normal"/>
    <w:link w:val="BalloonTextChar"/>
    <w:uiPriority w:val="99"/>
    <w:semiHidden/>
    <w:unhideWhenUsed/>
    <w:rsid w:val="0002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E3C"/>
    <w:rPr>
      <w:rFonts w:ascii="Tahoma" w:hAnsi="Tahoma" w:cs="Tahoma"/>
      <w:sz w:val="16"/>
      <w:szCs w:val="16"/>
    </w:rPr>
  </w:style>
  <w:style w:type="paragraph" w:customStyle="1" w:styleId="Text1">
    <w:name w:val="Text 1"/>
    <w:basedOn w:val="Normal"/>
    <w:rsid w:val="009136F9"/>
    <w:pPr>
      <w:spacing w:after="240" w:line="240" w:lineRule="auto"/>
      <w:ind w:left="482"/>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E7819"/>
    <w:rPr>
      <w:color w:val="800080" w:themeColor="followedHyperlink"/>
      <w:u w:val="single"/>
    </w:rPr>
  </w:style>
  <w:style w:type="character" w:styleId="CommentReference">
    <w:name w:val="annotation reference"/>
    <w:basedOn w:val="DefaultParagraphFont"/>
    <w:uiPriority w:val="99"/>
    <w:semiHidden/>
    <w:unhideWhenUsed/>
    <w:rsid w:val="002B6E7B"/>
    <w:rPr>
      <w:sz w:val="16"/>
      <w:szCs w:val="16"/>
    </w:rPr>
  </w:style>
  <w:style w:type="paragraph" w:styleId="CommentText">
    <w:name w:val="annotation text"/>
    <w:basedOn w:val="Normal"/>
    <w:link w:val="CommentTextChar"/>
    <w:uiPriority w:val="99"/>
    <w:semiHidden/>
    <w:unhideWhenUsed/>
    <w:rsid w:val="002B6E7B"/>
    <w:pPr>
      <w:spacing w:line="240" w:lineRule="auto"/>
    </w:pPr>
    <w:rPr>
      <w:sz w:val="20"/>
      <w:szCs w:val="20"/>
    </w:rPr>
  </w:style>
  <w:style w:type="character" w:customStyle="1" w:styleId="CommentTextChar">
    <w:name w:val="Comment Text Char"/>
    <w:basedOn w:val="DefaultParagraphFont"/>
    <w:link w:val="CommentText"/>
    <w:uiPriority w:val="99"/>
    <w:semiHidden/>
    <w:rsid w:val="002B6E7B"/>
    <w:rPr>
      <w:sz w:val="20"/>
      <w:szCs w:val="20"/>
    </w:rPr>
  </w:style>
  <w:style w:type="paragraph" w:styleId="CommentSubject">
    <w:name w:val="annotation subject"/>
    <w:basedOn w:val="CommentText"/>
    <w:next w:val="CommentText"/>
    <w:link w:val="CommentSubjectChar"/>
    <w:uiPriority w:val="99"/>
    <w:semiHidden/>
    <w:unhideWhenUsed/>
    <w:rsid w:val="002B6E7B"/>
    <w:rPr>
      <w:b/>
      <w:bCs/>
    </w:rPr>
  </w:style>
  <w:style w:type="character" w:customStyle="1" w:styleId="CommentSubjectChar">
    <w:name w:val="Comment Subject Char"/>
    <w:basedOn w:val="CommentTextChar"/>
    <w:link w:val="CommentSubject"/>
    <w:uiPriority w:val="99"/>
    <w:semiHidden/>
    <w:rsid w:val="002B6E7B"/>
    <w:rPr>
      <w:b/>
      <w:bCs/>
      <w:sz w:val="20"/>
      <w:szCs w:val="20"/>
    </w:rPr>
  </w:style>
  <w:style w:type="paragraph" w:styleId="Revision">
    <w:name w:val="Revision"/>
    <w:hidden/>
    <w:uiPriority w:val="99"/>
    <w:semiHidden/>
    <w:rsid w:val="005E30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1859">
      <w:bodyDiv w:val="1"/>
      <w:marLeft w:val="0"/>
      <w:marRight w:val="0"/>
      <w:marTop w:val="0"/>
      <w:marBottom w:val="0"/>
      <w:divBdr>
        <w:top w:val="none" w:sz="0" w:space="0" w:color="auto"/>
        <w:left w:val="none" w:sz="0" w:space="0" w:color="auto"/>
        <w:bottom w:val="none" w:sz="0" w:space="0" w:color="auto"/>
        <w:right w:val="none" w:sz="0" w:space="0" w:color="auto"/>
      </w:divBdr>
    </w:div>
    <w:div w:id="716973971">
      <w:bodyDiv w:val="1"/>
      <w:marLeft w:val="0"/>
      <w:marRight w:val="0"/>
      <w:marTop w:val="0"/>
      <w:marBottom w:val="0"/>
      <w:divBdr>
        <w:top w:val="none" w:sz="0" w:space="0" w:color="auto"/>
        <w:left w:val="none" w:sz="0" w:space="0" w:color="auto"/>
        <w:bottom w:val="none" w:sz="0" w:space="0" w:color="auto"/>
        <w:right w:val="none" w:sz="0" w:space="0" w:color="auto"/>
      </w:divBdr>
    </w:div>
    <w:div w:id="724111499">
      <w:bodyDiv w:val="1"/>
      <w:marLeft w:val="0"/>
      <w:marRight w:val="0"/>
      <w:marTop w:val="0"/>
      <w:marBottom w:val="0"/>
      <w:divBdr>
        <w:top w:val="none" w:sz="0" w:space="0" w:color="auto"/>
        <w:left w:val="none" w:sz="0" w:space="0" w:color="auto"/>
        <w:bottom w:val="none" w:sz="0" w:space="0" w:color="auto"/>
        <w:right w:val="none" w:sz="0" w:space="0" w:color="auto"/>
      </w:divBdr>
    </w:div>
    <w:div w:id="1169909502">
      <w:bodyDiv w:val="1"/>
      <w:marLeft w:val="0"/>
      <w:marRight w:val="0"/>
      <w:marTop w:val="0"/>
      <w:marBottom w:val="0"/>
      <w:divBdr>
        <w:top w:val="none" w:sz="0" w:space="0" w:color="auto"/>
        <w:left w:val="none" w:sz="0" w:space="0" w:color="auto"/>
        <w:bottom w:val="none" w:sz="0" w:space="0" w:color="auto"/>
        <w:right w:val="none" w:sz="0" w:space="0" w:color="auto"/>
      </w:divBdr>
    </w:div>
    <w:div w:id="1504665654">
      <w:bodyDiv w:val="1"/>
      <w:marLeft w:val="0"/>
      <w:marRight w:val="0"/>
      <w:marTop w:val="0"/>
      <w:marBottom w:val="0"/>
      <w:divBdr>
        <w:top w:val="none" w:sz="0" w:space="0" w:color="auto"/>
        <w:left w:val="none" w:sz="0" w:space="0" w:color="auto"/>
        <w:bottom w:val="none" w:sz="0" w:space="0" w:color="auto"/>
        <w:right w:val="none" w:sz="0" w:space="0" w:color="auto"/>
      </w:divBdr>
    </w:div>
    <w:div w:id="153269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tions.europa.eu/en/publication-detail/-/publication/2e21e197-0847-11e4-a7d0-01aa75ed71a1/language-en%20%20%20%2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transparency/regdoc/rep/1/2016/EN/COM-2016-786-F1-EN-MAIN.PDF%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ublications.europa.eu/en/publication-detail/-/publication/f51ba4a6-6587-414d-93d3-a8aaff3106e2"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enisa.Florescu@ec.europa.eu" TargetMode="External"/><Relationship Id="rId14" Type="http://schemas.openxmlformats.org/officeDocument/2006/relationships/hyperlink" Target="http://www23.statcan.gc.ca/imdb/p2SV.pl?Function=getSurvey&amp;SDDS=5044"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3CF27-6825-43FC-A524-2C5E6D11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3078</TotalTime>
  <Pages>13</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FLORESCU Denisa Camelia (ESTAT)</dc:creator>
  <cp:lastModifiedBy>FLORESCU Denisa Camelia (ESTAT)</cp:lastModifiedBy>
  <cp:revision>842</cp:revision>
  <dcterms:created xsi:type="dcterms:W3CDTF">2018-01-26T15:26:00Z</dcterms:created>
  <dcterms:modified xsi:type="dcterms:W3CDTF">2018-05-18T09:25:00Z</dcterms:modified>
</cp:coreProperties>
</file>