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96" w:rsidRPr="000D722E" w:rsidRDefault="00541D15" w:rsidP="00B66696">
      <w:pPr>
        <w:spacing w:before="480" w:after="480" w:line="360" w:lineRule="auto"/>
        <w:jc w:val="center"/>
        <w:rPr>
          <w:rFonts w:ascii="Arial" w:hAnsi="Arial" w:cs="Arial"/>
          <w:b/>
          <w:smallCaps/>
          <w:sz w:val="48"/>
          <w:szCs w:val="48"/>
          <w:lang w:val="pt-PT"/>
        </w:rPr>
      </w:pPr>
      <w:r>
        <w:rPr>
          <w:rFonts w:ascii="Arial" w:hAnsi="Arial" w:cs="Arial"/>
          <w:b/>
          <w:sz w:val="48"/>
          <w:szCs w:val="48"/>
          <w:lang w:val="pt-PT"/>
        </w:rPr>
        <w:softHyphen/>
      </w:r>
      <w:r w:rsidR="00B66696" w:rsidRPr="000D722E">
        <w:rPr>
          <w:rFonts w:ascii="Arial" w:hAnsi="Arial" w:cs="Arial"/>
          <w:b/>
          <w:sz w:val="48"/>
          <w:szCs w:val="48"/>
          <w:lang w:val="pt-PT"/>
        </w:rPr>
        <w:t>R</w:t>
      </w:r>
      <w:r w:rsidR="00482B89" w:rsidRPr="000D722E">
        <w:rPr>
          <w:rFonts w:ascii="Arial" w:hAnsi="Arial" w:cs="Arial"/>
          <w:b/>
          <w:sz w:val="48"/>
          <w:szCs w:val="48"/>
          <w:lang w:val="pt-PT"/>
        </w:rPr>
        <w:t>ecord linkage methods for admin</w:t>
      </w:r>
      <w:r w:rsidR="00FA525F">
        <w:rPr>
          <w:rFonts w:ascii="Arial" w:hAnsi="Arial" w:cs="Arial"/>
          <w:b/>
          <w:sz w:val="48"/>
          <w:szCs w:val="48"/>
          <w:lang w:val="pt-PT"/>
        </w:rPr>
        <w:t>istrative</w:t>
      </w:r>
      <w:r w:rsidR="00482B89" w:rsidRPr="000D722E">
        <w:rPr>
          <w:rFonts w:ascii="Arial" w:hAnsi="Arial" w:cs="Arial"/>
          <w:b/>
          <w:sz w:val="48"/>
          <w:szCs w:val="48"/>
          <w:lang w:val="pt-PT"/>
        </w:rPr>
        <w:t xml:space="preserve"> </w:t>
      </w:r>
      <w:r w:rsidR="00B66696" w:rsidRPr="000D722E">
        <w:rPr>
          <w:rFonts w:ascii="Arial" w:hAnsi="Arial" w:cs="Arial"/>
          <w:b/>
          <w:sz w:val="48"/>
          <w:szCs w:val="48"/>
          <w:lang w:val="pt-PT"/>
        </w:rPr>
        <w:t>data:</w:t>
      </w:r>
      <w:r w:rsidR="00B66696" w:rsidRPr="000D722E">
        <w:rPr>
          <w:rFonts w:ascii="Arial" w:hAnsi="Arial" w:cs="Arial"/>
          <w:b/>
          <w:smallCaps/>
          <w:sz w:val="48"/>
          <w:szCs w:val="48"/>
          <w:lang w:val="pt-PT"/>
        </w:rPr>
        <w:t xml:space="preserve"> </w:t>
      </w:r>
      <w:r w:rsidR="00433DB1">
        <w:rPr>
          <w:rFonts w:ascii="Arial" w:hAnsi="Arial" w:cs="Arial"/>
          <w:b/>
          <w:sz w:val="48"/>
          <w:szCs w:val="48"/>
          <w:lang w:val="pt-PT"/>
        </w:rPr>
        <w:t>T</w:t>
      </w:r>
      <w:r w:rsidR="00805EA4">
        <w:rPr>
          <w:rFonts w:ascii="Arial" w:hAnsi="Arial" w:cs="Arial"/>
          <w:b/>
          <w:sz w:val="48"/>
          <w:szCs w:val="48"/>
          <w:lang w:val="pt-PT"/>
        </w:rPr>
        <w:t xml:space="preserve">he </w:t>
      </w:r>
      <w:r w:rsidR="00B66696" w:rsidRPr="000D722E">
        <w:rPr>
          <w:rFonts w:ascii="Arial" w:hAnsi="Arial" w:cs="Arial"/>
          <w:b/>
          <w:sz w:val="48"/>
          <w:szCs w:val="48"/>
          <w:lang w:val="pt-PT"/>
        </w:rPr>
        <w:t>Portuguese Census Transformation Program</w:t>
      </w:r>
    </w:p>
    <w:p w:rsidR="005F2282" w:rsidRPr="000D722E" w:rsidRDefault="000D722E" w:rsidP="005F2282">
      <w:pPr>
        <w:spacing w:after="0" w:line="360" w:lineRule="auto"/>
        <w:jc w:val="both"/>
        <w:rPr>
          <w:rFonts w:ascii="Arial" w:hAnsi="Arial" w:cs="Arial"/>
          <w:sz w:val="24"/>
          <w:szCs w:val="24"/>
          <w:lang w:val="pt-PT"/>
        </w:rPr>
      </w:pPr>
      <w:r w:rsidRPr="000D722E">
        <w:rPr>
          <w:rFonts w:ascii="Arial" w:hAnsi="Arial" w:cs="Arial"/>
          <w:sz w:val="24"/>
          <w:szCs w:val="24"/>
          <w:lang w:val="pt-PT"/>
        </w:rPr>
        <w:t>Sandra</w:t>
      </w:r>
      <w:r w:rsidR="005F2282" w:rsidRPr="000D722E">
        <w:rPr>
          <w:rFonts w:ascii="Arial" w:hAnsi="Arial" w:cs="Arial"/>
          <w:sz w:val="24"/>
          <w:szCs w:val="24"/>
          <w:lang w:val="pt-PT"/>
        </w:rPr>
        <w:t xml:space="preserve"> Lagarto, Statistics Portugal</w:t>
      </w:r>
      <w:r w:rsidRPr="000D722E">
        <w:rPr>
          <w:rFonts w:ascii="Arial" w:hAnsi="Arial" w:cs="Arial"/>
          <w:sz w:val="24"/>
          <w:szCs w:val="24"/>
          <w:lang w:val="pt-PT"/>
        </w:rPr>
        <w:t xml:space="preserve">, 2021 </w:t>
      </w:r>
      <w:r w:rsidRPr="00D647BC">
        <w:rPr>
          <w:rFonts w:ascii="Arial" w:hAnsi="Arial" w:cs="Arial"/>
          <w:sz w:val="24"/>
          <w:szCs w:val="24"/>
          <w:lang w:val="pt-PT"/>
        </w:rPr>
        <w:t>Census Unit</w:t>
      </w:r>
      <w:r w:rsidR="005F2282" w:rsidRPr="00D647BC">
        <w:rPr>
          <w:rFonts w:ascii="Arial" w:hAnsi="Arial" w:cs="Arial"/>
          <w:sz w:val="24"/>
          <w:szCs w:val="24"/>
          <w:lang w:val="pt-PT"/>
        </w:rPr>
        <w:t>,</w:t>
      </w:r>
      <w:r w:rsidR="005F2282" w:rsidRPr="000D722E">
        <w:rPr>
          <w:rFonts w:ascii="Arial" w:hAnsi="Arial" w:cs="Arial"/>
          <w:sz w:val="24"/>
          <w:szCs w:val="24"/>
          <w:lang w:val="pt-PT"/>
        </w:rPr>
        <w:t xml:space="preserve"> </w:t>
      </w:r>
      <w:hyperlink r:id="rId8" w:history="1">
        <w:r w:rsidR="005F2282" w:rsidRPr="00955F10">
          <w:rPr>
            <w:rStyle w:val="Hyperlink"/>
            <w:rFonts w:ascii="Arial" w:hAnsi="Arial" w:cs="Arial"/>
            <w:lang w:val="pt-PT"/>
          </w:rPr>
          <w:t>sandra.lagarto@ine.pt</w:t>
        </w:r>
      </w:hyperlink>
      <w:r w:rsidR="005F2282" w:rsidRPr="000D722E">
        <w:rPr>
          <w:rFonts w:ascii="Arial" w:hAnsi="Arial" w:cs="Arial"/>
          <w:sz w:val="24"/>
          <w:szCs w:val="24"/>
          <w:lang w:val="pt-PT"/>
        </w:rPr>
        <w:t xml:space="preserve"> </w:t>
      </w:r>
    </w:p>
    <w:p w:rsidR="005F2282" w:rsidRPr="000D722E" w:rsidRDefault="000D722E" w:rsidP="005F2282">
      <w:pPr>
        <w:spacing w:after="0" w:line="360" w:lineRule="auto"/>
        <w:jc w:val="both"/>
        <w:rPr>
          <w:rFonts w:ascii="Arial" w:hAnsi="Arial" w:cs="Arial"/>
          <w:sz w:val="24"/>
          <w:szCs w:val="24"/>
          <w:lang w:val="pt-PT"/>
        </w:rPr>
      </w:pPr>
      <w:r w:rsidRPr="000D722E">
        <w:rPr>
          <w:rFonts w:ascii="Arial" w:hAnsi="Arial" w:cs="Arial"/>
          <w:sz w:val="24"/>
          <w:szCs w:val="24"/>
          <w:lang w:val="pt-PT"/>
        </w:rPr>
        <w:t xml:space="preserve">Anabela Delgado, </w:t>
      </w:r>
      <w:r w:rsidR="005F2282" w:rsidRPr="000D722E">
        <w:rPr>
          <w:rFonts w:ascii="Arial" w:hAnsi="Arial" w:cs="Arial"/>
          <w:sz w:val="24"/>
          <w:szCs w:val="24"/>
          <w:lang w:val="pt-PT"/>
        </w:rPr>
        <w:t>Statistics Portugal</w:t>
      </w:r>
      <w:r w:rsidRPr="000D722E">
        <w:rPr>
          <w:rFonts w:ascii="Arial" w:hAnsi="Arial" w:cs="Arial"/>
          <w:sz w:val="24"/>
          <w:szCs w:val="24"/>
          <w:lang w:val="pt-PT"/>
        </w:rPr>
        <w:t xml:space="preserve">, 2021 </w:t>
      </w:r>
      <w:r w:rsidRPr="0099005D">
        <w:rPr>
          <w:rFonts w:ascii="Arial" w:hAnsi="Arial" w:cs="Arial"/>
          <w:sz w:val="24"/>
          <w:szCs w:val="24"/>
          <w:lang w:val="pt-PT"/>
        </w:rPr>
        <w:t>Census Unit</w:t>
      </w:r>
      <w:r w:rsidR="005F2282" w:rsidRPr="000D722E">
        <w:rPr>
          <w:rFonts w:ascii="Arial" w:hAnsi="Arial" w:cs="Arial"/>
          <w:sz w:val="24"/>
          <w:szCs w:val="24"/>
          <w:lang w:val="pt-PT"/>
        </w:rPr>
        <w:t xml:space="preserve">, </w:t>
      </w:r>
      <w:hyperlink r:id="rId9" w:history="1">
        <w:r w:rsidR="005F2282" w:rsidRPr="00955F10">
          <w:rPr>
            <w:rStyle w:val="Hyperlink"/>
            <w:rFonts w:ascii="Arial" w:hAnsi="Arial" w:cs="Arial"/>
            <w:lang w:val="pt-PT"/>
          </w:rPr>
          <w:t>anabela.delgado@ine.pt</w:t>
        </w:r>
      </w:hyperlink>
    </w:p>
    <w:p w:rsidR="000D722E" w:rsidRPr="00F61303" w:rsidRDefault="005F2282" w:rsidP="00FE3690">
      <w:pPr>
        <w:spacing w:after="0" w:line="360" w:lineRule="auto"/>
        <w:jc w:val="both"/>
        <w:rPr>
          <w:rFonts w:ascii="Arial" w:hAnsi="Arial" w:cs="Arial"/>
          <w:sz w:val="24"/>
          <w:szCs w:val="24"/>
          <w:lang w:val="pt-PT"/>
        </w:rPr>
      </w:pPr>
      <w:r w:rsidRPr="00F61303">
        <w:rPr>
          <w:rFonts w:ascii="Arial" w:hAnsi="Arial" w:cs="Arial"/>
          <w:sz w:val="24"/>
          <w:szCs w:val="24"/>
          <w:lang w:val="pt-PT"/>
        </w:rPr>
        <w:t xml:space="preserve">R. Silva, </w:t>
      </w:r>
      <w:r w:rsidR="00F61303">
        <w:rPr>
          <w:rFonts w:ascii="Arial" w:hAnsi="Arial" w:cs="Arial"/>
          <w:sz w:val="24"/>
          <w:szCs w:val="24"/>
          <w:lang w:val="pt-PT"/>
        </w:rPr>
        <w:t>Instituto Superior Técnico/</w:t>
      </w:r>
      <w:r w:rsidR="000D722E" w:rsidRPr="00F61303">
        <w:rPr>
          <w:rFonts w:ascii="Arial" w:hAnsi="Arial" w:cs="Arial"/>
          <w:sz w:val="24"/>
          <w:szCs w:val="24"/>
          <w:lang w:val="pt-PT"/>
        </w:rPr>
        <w:t>INESC-ID</w:t>
      </w:r>
      <w:r w:rsidR="00F61303">
        <w:rPr>
          <w:rFonts w:ascii="Arial" w:hAnsi="Arial" w:cs="Arial"/>
          <w:sz w:val="24"/>
          <w:szCs w:val="24"/>
          <w:lang w:val="pt-PT"/>
        </w:rPr>
        <w:t xml:space="preserve">, </w:t>
      </w:r>
      <w:hyperlink r:id="rId10" w:history="1">
        <w:r w:rsidR="00955F10" w:rsidRPr="00955F10">
          <w:rPr>
            <w:rStyle w:val="Hyperlink"/>
            <w:rFonts w:ascii="Arial" w:hAnsi="Arial" w:cs="Arial"/>
          </w:rPr>
          <w:t>ruimenezessilva@tecnico.ulisboa.pt</w:t>
        </w:r>
      </w:hyperlink>
    </w:p>
    <w:p w:rsidR="000D722E" w:rsidRPr="000D722E" w:rsidRDefault="00FE3690" w:rsidP="00FE3690">
      <w:pPr>
        <w:spacing w:after="0" w:line="360" w:lineRule="auto"/>
        <w:jc w:val="both"/>
        <w:rPr>
          <w:rFonts w:ascii="Arial" w:hAnsi="Arial" w:cs="Arial"/>
          <w:sz w:val="24"/>
          <w:szCs w:val="24"/>
          <w:lang w:val="pt-PT"/>
        </w:rPr>
      </w:pPr>
      <w:r w:rsidRPr="000D722E">
        <w:rPr>
          <w:rFonts w:ascii="Arial" w:hAnsi="Arial" w:cs="Arial"/>
          <w:sz w:val="24"/>
          <w:szCs w:val="24"/>
          <w:lang w:val="pt-PT"/>
        </w:rPr>
        <w:t xml:space="preserve">L. Sampaio, </w:t>
      </w:r>
      <w:r w:rsidR="00F61303">
        <w:rPr>
          <w:rFonts w:ascii="Arial" w:hAnsi="Arial" w:cs="Arial"/>
          <w:sz w:val="24"/>
          <w:szCs w:val="24"/>
          <w:lang w:val="pt-PT"/>
        </w:rPr>
        <w:t>Instituto Superior Técnico/</w:t>
      </w:r>
      <w:r w:rsidR="000D722E" w:rsidRPr="000D722E">
        <w:rPr>
          <w:rFonts w:ascii="Arial" w:hAnsi="Arial" w:cs="Arial"/>
          <w:sz w:val="24"/>
          <w:szCs w:val="24"/>
          <w:lang w:val="pt-PT"/>
        </w:rPr>
        <w:t>INESC-ID,</w:t>
      </w:r>
      <w:r w:rsidR="00955F10">
        <w:t xml:space="preserve"> </w:t>
      </w:r>
      <w:hyperlink r:id="rId11" w:history="1">
        <w:r w:rsidR="00531177" w:rsidRPr="00531177">
          <w:rPr>
            <w:rStyle w:val="Hyperlink"/>
            <w:rFonts w:ascii="Arial" w:hAnsi="Arial" w:cs="Arial"/>
          </w:rPr>
          <w:t>lufialuiso@fc.uan.ao</w:t>
        </w:r>
      </w:hyperlink>
      <w:r w:rsidR="00955F10">
        <w:rPr>
          <w:rFonts w:ascii="Arial" w:hAnsi="Arial" w:cs="Arial"/>
          <w:sz w:val="24"/>
          <w:szCs w:val="24"/>
          <w:lang w:val="pt-PT"/>
        </w:rPr>
        <w:t xml:space="preserve">  </w:t>
      </w:r>
    </w:p>
    <w:p w:rsidR="000D722E" w:rsidRPr="000D722E" w:rsidRDefault="00FE3690" w:rsidP="00FE3690">
      <w:pPr>
        <w:spacing w:after="0" w:line="360" w:lineRule="auto"/>
        <w:jc w:val="both"/>
        <w:rPr>
          <w:rFonts w:ascii="Arial" w:hAnsi="Arial" w:cs="Arial"/>
          <w:sz w:val="24"/>
          <w:szCs w:val="24"/>
          <w:lang w:val="pt-PT"/>
        </w:rPr>
      </w:pPr>
      <w:r w:rsidRPr="000D722E">
        <w:rPr>
          <w:rFonts w:ascii="Arial" w:hAnsi="Arial" w:cs="Arial"/>
          <w:sz w:val="24"/>
          <w:szCs w:val="24"/>
          <w:lang w:val="pt-PT"/>
        </w:rPr>
        <w:t xml:space="preserve">M.J. Silva, </w:t>
      </w:r>
      <w:r w:rsidR="00F61303">
        <w:rPr>
          <w:rFonts w:ascii="Arial" w:hAnsi="Arial" w:cs="Arial"/>
          <w:sz w:val="24"/>
          <w:szCs w:val="24"/>
          <w:lang w:val="pt-PT"/>
        </w:rPr>
        <w:t>Instituto Superior Técnico/</w:t>
      </w:r>
      <w:r w:rsidR="000D722E" w:rsidRPr="000D722E">
        <w:rPr>
          <w:rFonts w:ascii="Arial" w:hAnsi="Arial" w:cs="Arial"/>
          <w:sz w:val="24"/>
          <w:szCs w:val="24"/>
          <w:lang w:val="pt-PT"/>
        </w:rPr>
        <w:t>INESC-ID</w:t>
      </w:r>
      <w:r w:rsidR="00955F10">
        <w:rPr>
          <w:rFonts w:ascii="Arial" w:hAnsi="Arial" w:cs="Arial"/>
          <w:sz w:val="24"/>
          <w:szCs w:val="24"/>
          <w:lang w:val="pt-PT"/>
        </w:rPr>
        <w:t>,</w:t>
      </w:r>
      <w:r w:rsidR="00955F10">
        <w:t xml:space="preserve"> </w:t>
      </w:r>
      <w:hyperlink r:id="rId12" w:history="1">
        <w:r w:rsidR="00955F10" w:rsidRPr="00955F10">
          <w:rPr>
            <w:rStyle w:val="Hyperlink"/>
            <w:rFonts w:ascii="Arial" w:hAnsi="Arial" w:cs="Arial"/>
          </w:rPr>
          <w:t>mario.gaspar.silva@tecnico.ulisboa.pt</w:t>
        </w:r>
      </w:hyperlink>
      <w:r w:rsidR="00955F10">
        <w:t xml:space="preserve"> </w:t>
      </w:r>
      <w:r w:rsidR="00955F10">
        <w:rPr>
          <w:rFonts w:ascii="Arial" w:hAnsi="Arial" w:cs="Arial"/>
          <w:sz w:val="24"/>
          <w:szCs w:val="24"/>
          <w:lang w:val="pt-PT"/>
        </w:rPr>
        <w:t xml:space="preserve">   </w:t>
      </w:r>
    </w:p>
    <w:p w:rsidR="00FE3690" w:rsidRDefault="00FE3690" w:rsidP="00FE3690">
      <w:pPr>
        <w:spacing w:after="0" w:line="360" w:lineRule="auto"/>
        <w:jc w:val="both"/>
        <w:rPr>
          <w:rFonts w:ascii="Arial" w:hAnsi="Arial" w:cs="Arial"/>
          <w:sz w:val="24"/>
          <w:szCs w:val="24"/>
          <w:lang w:val="pt-PT"/>
        </w:rPr>
      </w:pPr>
      <w:r w:rsidRPr="000D722E">
        <w:rPr>
          <w:rFonts w:ascii="Arial" w:hAnsi="Arial" w:cs="Arial"/>
          <w:sz w:val="24"/>
          <w:szCs w:val="24"/>
          <w:lang w:val="pt-PT"/>
        </w:rPr>
        <w:t xml:space="preserve">P. Calado, </w:t>
      </w:r>
      <w:r w:rsidR="00F61303">
        <w:rPr>
          <w:rFonts w:ascii="Arial" w:hAnsi="Arial" w:cs="Arial"/>
          <w:sz w:val="24"/>
          <w:szCs w:val="24"/>
          <w:lang w:val="pt-PT"/>
        </w:rPr>
        <w:t>Instituto Superior Técnico/</w:t>
      </w:r>
      <w:r w:rsidRPr="000D722E">
        <w:rPr>
          <w:rFonts w:ascii="Arial" w:hAnsi="Arial" w:cs="Arial"/>
          <w:sz w:val="24"/>
          <w:szCs w:val="24"/>
          <w:lang w:val="pt-PT"/>
        </w:rPr>
        <w:t>INESC-ID</w:t>
      </w:r>
      <w:r w:rsidR="00F61303">
        <w:rPr>
          <w:rFonts w:ascii="Arial" w:hAnsi="Arial" w:cs="Arial"/>
          <w:sz w:val="24"/>
          <w:szCs w:val="24"/>
          <w:lang w:val="pt-PT"/>
        </w:rPr>
        <w:t xml:space="preserve">, </w:t>
      </w:r>
      <w:hyperlink r:id="rId13" w:history="1">
        <w:r w:rsidR="00955F10" w:rsidRPr="00955F10">
          <w:rPr>
            <w:rStyle w:val="Hyperlink"/>
            <w:rFonts w:ascii="Arial" w:hAnsi="Arial" w:cs="Arial"/>
            <w:lang w:val="pt-PT"/>
          </w:rPr>
          <w:t>pavel.calado@tecnico.ulisboa.pt</w:t>
        </w:r>
      </w:hyperlink>
      <w:r w:rsidR="00955F10">
        <w:rPr>
          <w:rFonts w:ascii="Arial" w:hAnsi="Arial" w:cs="Arial"/>
          <w:sz w:val="24"/>
          <w:szCs w:val="24"/>
          <w:lang w:val="pt-PT"/>
        </w:rPr>
        <w:t xml:space="preserve"> </w:t>
      </w:r>
    </w:p>
    <w:p w:rsidR="00FE3690" w:rsidRDefault="00FE3690" w:rsidP="00FE3690">
      <w:pPr>
        <w:spacing w:after="0" w:line="360" w:lineRule="auto"/>
        <w:jc w:val="both"/>
        <w:rPr>
          <w:rFonts w:ascii="Arial" w:hAnsi="Arial" w:cs="Arial"/>
          <w:sz w:val="24"/>
          <w:szCs w:val="24"/>
          <w:lang w:val="pt-PT"/>
        </w:rPr>
      </w:pPr>
    </w:p>
    <w:p w:rsidR="000D705A" w:rsidRPr="00F61303" w:rsidRDefault="000D705A" w:rsidP="00C726EA">
      <w:pPr>
        <w:spacing w:before="240" w:after="0" w:line="360" w:lineRule="auto"/>
        <w:jc w:val="both"/>
        <w:rPr>
          <w:rFonts w:ascii="Arial" w:hAnsi="Arial" w:cs="Arial"/>
          <w:b/>
          <w:sz w:val="20"/>
          <w:szCs w:val="20"/>
          <w:lang w:val="en-GB"/>
        </w:rPr>
      </w:pPr>
      <w:r w:rsidRPr="00F61303">
        <w:rPr>
          <w:rFonts w:ascii="Arial" w:hAnsi="Arial" w:cs="Arial"/>
          <w:b/>
          <w:sz w:val="20"/>
          <w:szCs w:val="20"/>
          <w:lang w:val="en-GB"/>
        </w:rPr>
        <w:t>Abstract</w:t>
      </w:r>
    </w:p>
    <w:p w:rsidR="00B66696" w:rsidRPr="00B66696" w:rsidRDefault="00B66696" w:rsidP="00990AA5">
      <w:pPr>
        <w:spacing w:after="0" w:line="240" w:lineRule="auto"/>
        <w:jc w:val="both"/>
        <w:rPr>
          <w:rFonts w:ascii="Arial" w:hAnsi="Arial" w:cs="Arial"/>
          <w:i/>
          <w:sz w:val="20"/>
          <w:szCs w:val="20"/>
          <w:lang w:val="en-GB"/>
        </w:rPr>
      </w:pPr>
      <w:r w:rsidRPr="00B66696">
        <w:rPr>
          <w:rFonts w:ascii="Arial" w:hAnsi="Arial" w:cs="Arial"/>
          <w:i/>
          <w:sz w:val="20"/>
          <w:szCs w:val="20"/>
          <w:lang w:val="en-GB"/>
        </w:rPr>
        <w:t xml:space="preserve">From 2014 to 2016 Statistics Portugal (SP) has been </w:t>
      </w:r>
      <w:r w:rsidR="00541D15">
        <w:rPr>
          <w:rFonts w:ascii="Arial" w:hAnsi="Arial" w:cs="Arial"/>
          <w:i/>
          <w:sz w:val="20"/>
          <w:szCs w:val="20"/>
          <w:lang w:val="en-GB"/>
        </w:rPr>
        <w:t>studying</w:t>
      </w:r>
      <w:r w:rsidRPr="00B66696">
        <w:rPr>
          <w:rFonts w:ascii="Arial" w:hAnsi="Arial" w:cs="Arial"/>
          <w:i/>
          <w:sz w:val="20"/>
          <w:szCs w:val="20"/>
          <w:lang w:val="en-GB"/>
        </w:rPr>
        <w:t xml:space="preserve"> the usability of available administrative data for census purposes. Unlike other countries that have already made the transition to a register-based or a combined census model, in Portugal there is neither a central population register nor a unique pers</w:t>
      </w:r>
      <w:r w:rsidR="0099005D">
        <w:rPr>
          <w:rFonts w:ascii="Arial" w:hAnsi="Arial" w:cs="Arial"/>
          <w:i/>
          <w:sz w:val="20"/>
          <w:szCs w:val="20"/>
          <w:lang w:val="en-GB"/>
        </w:rPr>
        <w:t>onal identification number</w:t>
      </w:r>
      <w:r w:rsidRPr="00B66696">
        <w:rPr>
          <w:rFonts w:ascii="Arial" w:hAnsi="Arial" w:cs="Arial"/>
          <w:i/>
          <w:sz w:val="20"/>
          <w:szCs w:val="20"/>
          <w:lang w:val="en-GB"/>
        </w:rPr>
        <w:t>.</w:t>
      </w:r>
      <w:r>
        <w:rPr>
          <w:rFonts w:ascii="Arial" w:hAnsi="Arial" w:cs="Arial"/>
          <w:i/>
          <w:sz w:val="20"/>
          <w:szCs w:val="20"/>
          <w:lang w:val="en-GB"/>
        </w:rPr>
        <w:t xml:space="preserve"> </w:t>
      </w:r>
      <w:r w:rsidRPr="00B66696">
        <w:rPr>
          <w:rFonts w:ascii="Arial" w:hAnsi="Arial" w:cs="Arial"/>
          <w:i/>
          <w:sz w:val="20"/>
          <w:szCs w:val="20"/>
          <w:lang w:val="en-GB"/>
        </w:rPr>
        <w:t xml:space="preserve">SP created a methodological framework to build a Statistical Population Dataset (SPD), integrating linked registers in a “potential” resident database and then applying a ‘signs of life methodology’ </w:t>
      </w:r>
      <w:r w:rsidR="0099005D">
        <w:rPr>
          <w:rFonts w:ascii="Arial" w:hAnsi="Arial" w:cs="Arial"/>
          <w:i/>
          <w:sz w:val="20"/>
          <w:szCs w:val="20"/>
          <w:lang w:val="en-GB"/>
        </w:rPr>
        <w:t>to estimate true residents</w:t>
      </w:r>
      <w:r w:rsidRPr="00B66696">
        <w:rPr>
          <w:rFonts w:ascii="Arial" w:hAnsi="Arial" w:cs="Arial"/>
          <w:i/>
          <w:sz w:val="20"/>
          <w:szCs w:val="20"/>
          <w:lang w:val="en-GB"/>
        </w:rPr>
        <w:t>. For 2015, the populatio</w:t>
      </w:r>
      <w:r w:rsidR="0099005D">
        <w:rPr>
          <w:rFonts w:ascii="Arial" w:hAnsi="Arial" w:cs="Arial"/>
          <w:i/>
          <w:sz w:val="20"/>
          <w:szCs w:val="20"/>
          <w:lang w:val="en-GB"/>
        </w:rPr>
        <w:t xml:space="preserve">n estimated from the SPD </w:t>
      </w:r>
      <w:r w:rsidR="00017BEE">
        <w:rPr>
          <w:rFonts w:ascii="Arial" w:hAnsi="Arial" w:cs="Arial"/>
          <w:i/>
          <w:sz w:val="20"/>
          <w:szCs w:val="20"/>
          <w:lang w:val="en-GB"/>
        </w:rPr>
        <w:t>has</w:t>
      </w:r>
      <w:r w:rsidRPr="00B66696">
        <w:rPr>
          <w:rFonts w:ascii="Arial" w:hAnsi="Arial" w:cs="Arial"/>
          <w:i/>
          <w:sz w:val="20"/>
          <w:szCs w:val="20"/>
          <w:lang w:val="en-GB"/>
        </w:rPr>
        <w:t xml:space="preserve"> a deviation of 0.9% to the official resident population estimates for the same year. Results are promising at a national level, but there are multiple hurdles to the creation of this dataset </w:t>
      </w:r>
      <w:r w:rsidR="0031023C">
        <w:rPr>
          <w:rFonts w:ascii="Arial" w:hAnsi="Arial" w:cs="Arial"/>
          <w:i/>
          <w:sz w:val="20"/>
          <w:szCs w:val="20"/>
          <w:lang w:val="en-GB"/>
        </w:rPr>
        <w:t xml:space="preserve">with high accuracy </w:t>
      </w:r>
      <w:r w:rsidRPr="00B66696">
        <w:rPr>
          <w:rFonts w:ascii="Arial" w:hAnsi="Arial" w:cs="Arial"/>
          <w:i/>
          <w:sz w:val="20"/>
          <w:szCs w:val="20"/>
          <w:lang w:val="en-GB"/>
        </w:rPr>
        <w:t xml:space="preserve">at </w:t>
      </w:r>
      <w:r w:rsidR="0031023C">
        <w:rPr>
          <w:rFonts w:ascii="Arial" w:hAnsi="Arial" w:cs="Arial"/>
          <w:i/>
          <w:sz w:val="20"/>
          <w:szCs w:val="20"/>
          <w:lang w:val="en-GB"/>
        </w:rPr>
        <w:t>the</w:t>
      </w:r>
      <w:r w:rsidR="0031023C" w:rsidRPr="00B66696">
        <w:rPr>
          <w:rFonts w:ascii="Arial" w:hAnsi="Arial" w:cs="Arial"/>
          <w:i/>
          <w:sz w:val="20"/>
          <w:szCs w:val="20"/>
          <w:lang w:val="en-GB"/>
        </w:rPr>
        <w:t xml:space="preserve"> </w:t>
      </w:r>
      <w:r w:rsidRPr="00B66696">
        <w:rPr>
          <w:rFonts w:ascii="Arial" w:hAnsi="Arial" w:cs="Arial"/>
          <w:i/>
          <w:sz w:val="20"/>
          <w:szCs w:val="20"/>
          <w:lang w:val="en-GB"/>
        </w:rPr>
        <w:t>detailed geographical level: records have inconsistencies and errors due to manually inserted data, and the Nat</w:t>
      </w:r>
      <w:r w:rsidR="0099005D">
        <w:rPr>
          <w:rFonts w:ascii="Arial" w:hAnsi="Arial" w:cs="Arial"/>
          <w:i/>
          <w:sz w:val="20"/>
          <w:szCs w:val="20"/>
          <w:lang w:val="en-GB"/>
        </w:rPr>
        <w:t xml:space="preserve">ional Data Protection Authority </w:t>
      </w:r>
      <w:r w:rsidRPr="00B66696">
        <w:rPr>
          <w:rFonts w:ascii="Arial" w:hAnsi="Arial" w:cs="Arial"/>
          <w:i/>
          <w:sz w:val="20"/>
          <w:szCs w:val="20"/>
          <w:lang w:val="en-GB"/>
        </w:rPr>
        <w:t>imposed anonymization criteria on the datasets, restricting access to the full name and address of the persons in registers.</w:t>
      </w:r>
      <w:r>
        <w:rPr>
          <w:rFonts w:ascii="Arial" w:hAnsi="Arial" w:cs="Arial"/>
          <w:i/>
          <w:sz w:val="20"/>
          <w:szCs w:val="20"/>
          <w:lang w:val="en-GB"/>
        </w:rPr>
        <w:t xml:space="preserve"> </w:t>
      </w:r>
      <w:r w:rsidRPr="00B66696">
        <w:rPr>
          <w:rFonts w:ascii="Arial" w:hAnsi="Arial" w:cs="Arial"/>
          <w:i/>
          <w:sz w:val="20"/>
          <w:szCs w:val="20"/>
          <w:lang w:val="en-GB"/>
        </w:rPr>
        <w:t xml:space="preserve">Exact comparison methods performed by SP left out many potential matches (roughly more than 5% for most sources). With the goal of identifying the highest number of linked pairs of records, </w:t>
      </w:r>
      <w:r w:rsidR="00B21A76">
        <w:rPr>
          <w:rFonts w:ascii="Arial" w:hAnsi="Arial" w:cs="Arial"/>
          <w:i/>
          <w:sz w:val="20"/>
          <w:szCs w:val="20"/>
          <w:lang w:val="en-GB"/>
        </w:rPr>
        <w:t xml:space="preserve">we developed </w:t>
      </w:r>
      <w:r w:rsidR="0099005D">
        <w:rPr>
          <w:rFonts w:ascii="Arial" w:hAnsi="Arial" w:cs="Arial"/>
          <w:i/>
          <w:sz w:val="20"/>
          <w:szCs w:val="20"/>
          <w:lang w:val="en-GB"/>
        </w:rPr>
        <w:t>an alternative linkage model</w:t>
      </w:r>
      <w:r w:rsidRPr="00B66696">
        <w:rPr>
          <w:rFonts w:ascii="Arial" w:hAnsi="Arial" w:cs="Arial"/>
          <w:i/>
          <w:sz w:val="20"/>
          <w:szCs w:val="20"/>
          <w:lang w:val="en-GB"/>
        </w:rPr>
        <w:t xml:space="preserve">, </w:t>
      </w:r>
      <w:r w:rsidR="00F710F6">
        <w:rPr>
          <w:rFonts w:ascii="Arial" w:hAnsi="Arial" w:cs="Arial"/>
          <w:i/>
          <w:sz w:val="20"/>
          <w:szCs w:val="20"/>
          <w:lang w:val="en-GB"/>
        </w:rPr>
        <w:t>using</w:t>
      </w:r>
      <w:r w:rsidRPr="00B66696">
        <w:rPr>
          <w:rFonts w:ascii="Arial" w:hAnsi="Arial" w:cs="Arial"/>
          <w:i/>
          <w:sz w:val="20"/>
          <w:szCs w:val="20"/>
          <w:lang w:val="en-GB"/>
        </w:rPr>
        <w:t xml:space="preserve"> logistic regression, which added thousands of new pairs of linked registers to those found by SP. The precision of the method is about 99% on a large set of linked records used as gold standard</w:t>
      </w:r>
      <w:r>
        <w:rPr>
          <w:rFonts w:ascii="Arial" w:hAnsi="Arial" w:cs="Arial"/>
          <w:i/>
          <w:sz w:val="20"/>
          <w:szCs w:val="20"/>
          <w:lang w:val="en-GB"/>
        </w:rPr>
        <w: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66696">
        <w:rPr>
          <w:rFonts w:ascii="Arial" w:hAnsi="Arial" w:cs="Arial"/>
          <w:sz w:val="20"/>
          <w:szCs w:val="20"/>
          <w:lang w:val="en-GB"/>
        </w:rPr>
        <w:t>Census</w:t>
      </w:r>
      <w:r w:rsidRPr="00EC5F5A">
        <w:rPr>
          <w:rFonts w:ascii="Arial" w:hAnsi="Arial" w:cs="Arial"/>
          <w:sz w:val="20"/>
          <w:szCs w:val="20"/>
          <w:lang w:val="en-GB"/>
        </w:rPr>
        <w:t xml:space="preserve">, </w:t>
      </w:r>
      <w:r w:rsidR="00B66696">
        <w:rPr>
          <w:rFonts w:ascii="Arial" w:hAnsi="Arial" w:cs="Arial"/>
          <w:sz w:val="20"/>
          <w:szCs w:val="20"/>
          <w:lang w:val="en-GB"/>
        </w:rPr>
        <w:t>Administrative data</w:t>
      </w:r>
      <w:r w:rsidRPr="00EC5F5A">
        <w:rPr>
          <w:rFonts w:ascii="Arial" w:hAnsi="Arial" w:cs="Arial"/>
          <w:sz w:val="20"/>
          <w:szCs w:val="20"/>
          <w:lang w:val="en-GB"/>
        </w:rPr>
        <w:t xml:space="preserve">, </w:t>
      </w:r>
      <w:r w:rsidR="00B66696">
        <w:rPr>
          <w:rFonts w:ascii="Arial" w:hAnsi="Arial" w:cs="Arial"/>
          <w:sz w:val="20"/>
          <w:szCs w:val="20"/>
          <w:lang w:val="en-GB"/>
        </w:rPr>
        <w:t>Record Linkage, Machine learning applications.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033619">
        <w:rPr>
          <w:rFonts w:ascii="Arial" w:hAnsi="Arial" w:cs="Arial"/>
          <w:b/>
          <w:sz w:val="24"/>
          <w:szCs w:val="24"/>
          <w:lang w:val="en-GB"/>
        </w:rPr>
        <w:t>Background</w:t>
      </w:r>
    </w:p>
    <w:p w:rsidR="00947E0E" w:rsidRDefault="00033619" w:rsidP="00033619">
      <w:pPr>
        <w:spacing w:before="120" w:after="0" w:line="360" w:lineRule="auto"/>
        <w:jc w:val="both"/>
        <w:rPr>
          <w:rFonts w:ascii="Arial" w:hAnsi="Arial" w:cs="Arial"/>
          <w:sz w:val="24"/>
          <w:szCs w:val="24"/>
          <w:lang w:val="en-GB"/>
        </w:rPr>
      </w:pPr>
      <w:r w:rsidRPr="00482B89">
        <w:rPr>
          <w:rFonts w:ascii="Arial" w:hAnsi="Arial" w:cs="Arial"/>
          <w:sz w:val="24"/>
          <w:szCs w:val="24"/>
          <w:lang w:val="en-GB"/>
        </w:rPr>
        <w:t xml:space="preserve">From 2014 to 2017, Statistics Portugal (SP) developed a feasibility study on a new census model: linked data coming from administrative sources is to be integrated in the new Portuguese Statistical Population Dataset (SPD). From that point, SP has been also committed to continue to study the usability of the available administrative </w:t>
      </w:r>
      <w:r w:rsidRPr="00482B89">
        <w:rPr>
          <w:rFonts w:ascii="Arial" w:hAnsi="Arial" w:cs="Arial"/>
          <w:sz w:val="24"/>
          <w:szCs w:val="24"/>
          <w:lang w:val="en-GB"/>
        </w:rPr>
        <w:lastRenderedPageBreak/>
        <w:t xml:space="preserve">data for census purposes, considering the advantages of changing to a more efficient model and the need to prepare for the expected release of annual census data, according to Eurostat plans on future population statistics. </w:t>
      </w:r>
    </w:p>
    <w:p w:rsidR="00033619" w:rsidRDefault="00482B89" w:rsidP="00033619">
      <w:pPr>
        <w:spacing w:before="120" w:after="0" w:line="360" w:lineRule="auto"/>
        <w:jc w:val="both"/>
        <w:rPr>
          <w:rFonts w:ascii="Arial" w:hAnsi="Arial" w:cs="Arial"/>
          <w:sz w:val="24"/>
          <w:szCs w:val="24"/>
          <w:lang w:val="en-GB"/>
        </w:rPr>
      </w:pPr>
      <w:r w:rsidRPr="00482B89">
        <w:rPr>
          <w:rFonts w:ascii="Arial" w:hAnsi="Arial" w:cs="Arial"/>
          <w:sz w:val="24"/>
          <w:szCs w:val="24"/>
          <w:lang w:val="en-GB"/>
        </w:rPr>
        <w:t>To estimate the reside</w:t>
      </w:r>
      <w:r w:rsidR="00FB0C9B">
        <w:rPr>
          <w:rFonts w:ascii="Arial" w:hAnsi="Arial" w:cs="Arial"/>
          <w:sz w:val="24"/>
          <w:szCs w:val="24"/>
          <w:lang w:val="en-GB"/>
        </w:rPr>
        <w:t xml:space="preserve">nt population in Portugal, </w:t>
      </w:r>
      <w:r w:rsidR="00F710F6">
        <w:rPr>
          <w:rFonts w:ascii="Arial" w:hAnsi="Arial" w:cs="Arial"/>
          <w:sz w:val="24"/>
          <w:szCs w:val="24"/>
          <w:lang w:val="en-GB"/>
        </w:rPr>
        <w:t xml:space="preserve">purely </w:t>
      </w:r>
      <w:r w:rsidR="00FB0C9B">
        <w:rPr>
          <w:rFonts w:ascii="Arial" w:hAnsi="Arial" w:cs="Arial"/>
          <w:sz w:val="24"/>
          <w:szCs w:val="24"/>
          <w:lang w:val="en-GB"/>
        </w:rPr>
        <w:t xml:space="preserve">from </w:t>
      </w:r>
      <w:r w:rsidRPr="00482B89">
        <w:rPr>
          <w:rFonts w:ascii="Arial" w:hAnsi="Arial" w:cs="Arial"/>
          <w:sz w:val="24"/>
          <w:szCs w:val="24"/>
          <w:lang w:val="en-GB"/>
        </w:rPr>
        <w:t>administrative data sources</w:t>
      </w:r>
      <w:r>
        <w:rPr>
          <w:rFonts w:ascii="Arial" w:hAnsi="Arial" w:cs="Arial"/>
          <w:sz w:val="24"/>
          <w:szCs w:val="24"/>
          <w:lang w:val="en-GB"/>
        </w:rPr>
        <w:t xml:space="preserve"> or </w:t>
      </w:r>
      <w:r w:rsidR="001A64B5">
        <w:rPr>
          <w:rFonts w:ascii="Arial" w:hAnsi="Arial" w:cs="Arial"/>
          <w:sz w:val="24"/>
          <w:szCs w:val="24"/>
          <w:lang w:val="en-GB"/>
        </w:rPr>
        <w:t xml:space="preserve">using </w:t>
      </w:r>
      <w:r>
        <w:rPr>
          <w:rFonts w:ascii="Arial" w:hAnsi="Arial" w:cs="Arial"/>
          <w:sz w:val="24"/>
          <w:szCs w:val="24"/>
          <w:lang w:val="en-GB"/>
        </w:rPr>
        <w:t xml:space="preserve">a combined model, a specific objective </w:t>
      </w:r>
      <w:r w:rsidR="00F710F6">
        <w:rPr>
          <w:rFonts w:ascii="Arial" w:hAnsi="Arial" w:cs="Arial"/>
          <w:sz w:val="24"/>
          <w:szCs w:val="24"/>
          <w:lang w:val="en-GB"/>
        </w:rPr>
        <w:t xml:space="preserve">of SP </w:t>
      </w:r>
      <w:r>
        <w:rPr>
          <w:rFonts w:ascii="Arial" w:hAnsi="Arial" w:cs="Arial"/>
          <w:sz w:val="24"/>
          <w:szCs w:val="24"/>
          <w:lang w:val="en-GB"/>
        </w:rPr>
        <w:t xml:space="preserve"> is </w:t>
      </w:r>
      <w:r w:rsidRPr="00482B89">
        <w:rPr>
          <w:rFonts w:ascii="Arial" w:hAnsi="Arial" w:cs="Arial"/>
          <w:sz w:val="24"/>
          <w:szCs w:val="24"/>
          <w:lang w:val="en-GB"/>
        </w:rPr>
        <w:t xml:space="preserve">to </w:t>
      </w:r>
      <w:r w:rsidR="00033619" w:rsidRPr="00482B89">
        <w:rPr>
          <w:rFonts w:ascii="Arial" w:hAnsi="Arial" w:cs="Arial"/>
          <w:sz w:val="24"/>
          <w:szCs w:val="24"/>
          <w:lang w:val="en-GB"/>
        </w:rPr>
        <w:t>increase the micro data match rates</w:t>
      </w:r>
      <w:r w:rsidR="001A64B5">
        <w:rPr>
          <w:rFonts w:ascii="Arial" w:hAnsi="Arial" w:cs="Arial"/>
          <w:sz w:val="24"/>
          <w:szCs w:val="24"/>
          <w:lang w:val="en-GB"/>
        </w:rPr>
        <w:t>,</w:t>
      </w:r>
      <w:r w:rsidR="00033619" w:rsidRPr="00482B89">
        <w:rPr>
          <w:rFonts w:ascii="Arial" w:hAnsi="Arial" w:cs="Arial"/>
          <w:sz w:val="24"/>
          <w:szCs w:val="24"/>
          <w:lang w:val="en-GB"/>
        </w:rPr>
        <w:t xml:space="preserve"> already achieved in exploratory studies, to better integrate </w:t>
      </w:r>
      <w:r w:rsidR="001A64B5">
        <w:rPr>
          <w:rFonts w:ascii="Arial" w:hAnsi="Arial" w:cs="Arial"/>
          <w:sz w:val="24"/>
          <w:szCs w:val="24"/>
          <w:lang w:val="en-GB"/>
        </w:rPr>
        <w:t xml:space="preserve">records from </w:t>
      </w:r>
      <w:r w:rsidR="00033619" w:rsidRPr="00482B89">
        <w:rPr>
          <w:rFonts w:ascii="Arial" w:hAnsi="Arial" w:cs="Arial"/>
          <w:sz w:val="24"/>
          <w:szCs w:val="24"/>
          <w:lang w:val="en-GB"/>
        </w:rPr>
        <w:t xml:space="preserve">administrative </w:t>
      </w:r>
      <w:r w:rsidR="001A64B5">
        <w:rPr>
          <w:rFonts w:ascii="Arial" w:hAnsi="Arial" w:cs="Arial"/>
          <w:sz w:val="24"/>
          <w:szCs w:val="24"/>
          <w:lang w:val="en-GB"/>
        </w:rPr>
        <w:t>registers</w:t>
      </w:r>
      <w:r w:rsidR="008D1D77">
        <w:rPr>
          <w:rFonts w:ascii="Arial" w:hAnsi="Arial" w:cs="Arial"/>
          <w:sz w:val="24"/>
          <w:szCs w:val="24"/>
          <w:lang w:val="en-GB"/>
        </w:rPr>
        <w:t xml:space="preserve"> (</w:t>
      </w:r>
      <w:r w:rsidR="008D1D77" w:rsidRPr="008D1D77">
        <w:rPr>
          <w:rFonts w:ascii="Arial" w:hAnsi="Arial" w:cs="Arial"/>
          <w:b/>
          <w:i/>
          <w:sz w:val="24"/>
          <w:szCs w:val="24"/>
          <w:lang w:val="en-GB"/>
        </w:rPr>
        <w:t>Table 1</w:t>
      </w:r>
      <w:r w:rsidR="008D1D77">
        <w:rPr>
          <w:rFonts w:ascii="Arial" w:hAnsi="Arial" w:cs="Arial"/>
          <w:sz w:val="24"/>
          <w:szCs w:val="24"/>
          <w:lang w:val="en-GB"/>
        </w:rPr>
        <w:t>)</w:t>
      </w:r>
      <w:r>
        <w:rPr>
          <w:rFonts w:ascii="Arial" w:hAnsi="Arial" w:cs="Arial"/>
          <w:sz w:val="24"/>
          <w:szCs w:val="24"/>
          <w:lang w:val="en-GB"/>
        </w:rPr>
        <w:t>.</w:t>
      </w:r>
      <w:r w:rsidR="00947E0E">
        <w:rPr>
          <w:rFonts w:ascii="Arial" w:hAnsi="Arial" w:cs="Arial"/>
          <w:sz w:val="24"/>
          <w:szCs w:val="24"/>
          <w:lang w:val="en-GB"/>
        </w:rPr>
        <w:t xml:space="preserve"> </w:t>
      </w:r>
    </w:p>
    <w:p w:rsidR="008D1D77" w:rsidRDefault="008D1D77" w:rsidP="008D1D77">
      <w:pPr>
        <w:pStyle w:val="Caption"/>
        <w:keepNext/>
        <w:rPr>
          <w:rFonts w:ascii="Arial" w:hAnsi="Arial" w:cs="Arial"/>
          <w:b/>
          <w:bCs/>
          <w:iCs w:val="0"/>
          <w:color w:val="auto"/>
          <w:sz w:val="20"/>
          <w:szCs w:val="20"/>
          <w:lang w:val="en-GB"/>
        </w:rPr>
      </w:pPr>
    </w:p>
    <w:p w:rsidR="008D1D77" w:rsidRPr="008D1D77" w:rsidRDefault="008D1D77" w:rsidP="008D1D77">
      <w:pPr>
        <w:pStyle w:val="Caption"/>
        <w:keepNext/>
        <w:rPr>
          <w:rFonts w:ascii="Arial" w:hAnsi="Arial" w:cs="Arial"/>
          <w:b/>
          <w:bCs/>
          <w:iCs w:val="0"/>
          <w:color w:val="auto"/>
          <w:sz w:val="20"/>
          <w:szCs w:val="20"/>
          <w:lang w:val="en-GB"/>
        </w:rPr>
      </w:pPr>
      <w:r>
        <w:rPr>
          <w:rFonts w:ascii="Arial" w:hAnsi="Arial" w:cs="Arial"/>
          <w:b/>
          <w:bCs/>
          <w:iCs w:val="0"/>
          <w:color w:val="auto"/>
          <w:sz w:val="20"/>
          <w:szCs w:val="20"/>
          <w:lang w:val="en-GB"/>
        </w:rPr>
        <w:t>Table 1</w:t>
      </w:r>
      <w:r w:rsidRPr="0050012E">
        <w:rPr>
          <w:rFonts w:ascii="Arial" w:hAnsi="Arial" w:cs="Arial"/>
          <w:b/>
          <w:bCs/>
          <w:iCs w:val="0"/>
          <w:color w:val="auto"/>
          <w:sz w:val="20"/>
          <w:szCs w:val="20"/>
          <w:lang w:val="en-GB"/>
        </w:rPr>
        <w:t xml:space="preserve"> – </w:t>
      </w:r>
      <w:r>
        <w:rPr>
          <w:rFonts w:ascii="Arial" w:hAnsi="Arial" w:cs="Arial"/>
          <w:b/>
          <w:bCs/>
          <w:iCs w:val="0"/>
          <w:color w:val="auto"/>
          <w:sz w:val="20"/>
          <w:szCs w:val="20"/>
          <w:lang w:val="en-GB"/>
        </w:rPr>
        <w:t>Administrative registers</w:t>
      </w:r>
    </w:p>
    <w:tbl>
      <w:tblPr>
        <w:tblStyle w:val="TableGrid"/>
        <w:tblW w:w="0" w:type="auto"/>
        <w:tblInd w:w="108" w:type="dxa"/>
        <w:tblLook w:val="04A0"/>
      </w:tblPr>
      <w:tblGrid>
        <w:gridCol w:w="1418"/>
        <w:gridCol w:w="4111"/>
      </w:tblGrid>
      <w:tr w:rsidR="008D1D77" w:rsidRPr="008D1D77" w:rsidTr="008D1D77">
        <w:tc>
          <w:tcPr>
            <w:tcW w:w="1418" w:type="dxa"/>
          </w:tcPr>
          <w:p w:rsidR="008D1D77" w:rsidRPr="008D1D77" w:rsidRDefault="008D1D77" w:rsidP="008D1D77">
            <w:pPr>
              <w:spacing w:line="360" w:lineRule="auto"/>
              <w:jc w:val="center"/>
              <w:rPr>
                <w:rFonts w:ascii="Arial" w:eastAsia="Times New Roman" w:hAnsi="Arial" w:cs="Arial"/>
                <w:b/>
                <w:sz w:val="16"/>
                <w:szCs w:val="16"/>
                <w:lang w:val="en-GB" w:eastAsia="pt-PT"/>
              </w:rPr>
            </w:pPr>
            <w:r w:rsidRPr="008D1D77">
              <w:rPr>
                <w:rFonts w:ascii="Arial" w:eastAsia="Times New Roman" w:hAnsi="Arial" w:cs="Arial"/>
                <w:b/>
                <w:sz w:val="16"/>
                <w:szCs w:val="16"/>
                <w:lang w:val="en-GB" w:eastAsia="pt-PT"/>
              </w:rPr>
              <w:t>Acronym</w:t>
            </w:r>
          </w:p>
        </w:tc>
        <w:tc>
          <w:tcPr>
            <w:tcW w:w="4111" w:type="dxa"/>
          </w:tcPr>
          <w:p w:rsidR="008D1D77" w:rsidRPr="008D1D77" w:rsidRDefault="008D1D77" w:rsidP="008D1D77">
            <w:pPr>
              <w:spacing w:line="360" w:lineRule="auto"/>
              <w:jc w:val="center"/>
              <w:rPr>
                <w:rFonts w:ascii="Arial" w:eastAsia="Times New Roman" w:hAnsi="Arial" w:cs="Arial"/>
                <w:b/>
                <w:sz w:val="16"/>
                <w:szCs w:val="16"/>
                <w:lang w:val="en-GB" w:eastAsia="pt-PT"/>
              </w:rPr>
            </w:pPr>
            <w:r w:rsidRPr="008D1D77">
              <w:rPr>
                <w:rFonts w:ascii="Arial" w:eastAsia="Times New Roman" w:hAnsi="Arial" w:cs="Arial"/>
                <w:b/>
                <w:sz w:val="16"/>
                <w:szCs w:val="16"/>
                <w:lang w:val="en-GB" w:eastAsia="pt-PT"/>
              </w:rPr>
              <w:t>Designation</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BDIC</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Civil Register (Portuguese citizens)</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SEF</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Immigration Register</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IRS</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Taxes Register (Personal Income)</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ISS</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Social Security Register</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CGA</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State Pension/</w:t>
            </w:r>
            <w:r>
              <w:rPr>
                <w:rFonts w:ascii="Arial" w:eastAsia="Times New Roman" w:hAnsi="Arial" w:cs="Arial"/>
                <w:sz w:val="16"/>
                <w:szCs w:val="16"/>
                <w:lang w:val="en-GB" w:eastAsia="pt-PT"/>
              </w:rPr>
              <w:t xml:space="preserve"> </w:t>
            </w:r>
            <w:r w:rsidRPr="008D1D77">
              <w:rPr>
                <w:rFonts w:ascii="Arial" w:eastAsia="Times New Roman" w:hAnsi="Arial" w:cs="Arial"/>
                <w:sz w:val="16"/>
                <w:szCs w:val="16"/>
                <w:lang w:val="en-GB" w:eastAsia="pt-PT"/>
              </w:rPr>
              <w:t>Work Fund Register</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QP</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Private Employment Register</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IEFP</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Unemployment Register</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EDUC</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Education Register</w:t>
            </w:r>
          </w:p>
        </w:tc>
      </w:tr>
      <w:tr w:rsidR="008D1D77" w:rsidRPr="008D1D77" w:rsidTr="008D1D77">
        <w:tc>
          <w:tcPr>
            <w:tcW w:w="1418"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ACSS</w:t>
            </w:r>
          </w:p>
        </w:tc>
        <w:tc>
          <w:tcPr>
            <w:tcW w:w="4111" w:type="dxa"/>
          </w:tcPr>
          <w:p w:rsidR="008D1D77" w:rsidRPr="008D1D77" w:rsidRDefault="008D1D77" w:rsidP="008D1D77">
            <w:pPr>
              <w:spacing w:line="360" w:lineRule="auto"/>
              <w:rPr>
                <w:rFonts w:ascii="Arial" w:eastAsia="Times New Roman" w:hAnsi="Arial" w:cs="Arial"/>
                <w:sz w:val="16"/>
                <w:szCs w:val="16"/>
                <w:lang w:val="en-GB" w:eastAsia="pt-PT"/>
              </w:rPr>
            </w:pPr>
            <w:r w:rsidRPr="008D1D77">
              <w:rPr>
                <w:rFonts w:ascii="Arial" w:eastAsia="Times New Roman" w:hAnsi="Arial" w:cs="Arial"/>
                <w:sz w:val="16"/>
                <w:szCs w:val="16"/>
                <w:lang w:val="en-GB" w:eastAsia="pt-PT"/>
              </w:rPr>
              <w:t>Patient Register (Hospital assistance)</w:t>
            </w:r>
          </w:p>
        </w:tc>
      </w:tr>
    </w:tbl>
    <w:p w:rsidR="008D1D77" w:rsidRPr="00033619" w:rsidRDefault="008D1D77" w:rsidP="00033619">
      <w:pPr>
        <w:spacing w:before="120" w:after="0" w:line="360" w:lineRule="auto"/>
        <w:jc w:val="both"/>
        <w:rPr>
          <w:rFonts w:ascii="Arial" w:hAnsi="Arial" w:cs="Arial"/>
          <w:sz w:val="24"/>
          <w:szCs w:val="24"/>
          <w:lang w:val="en-GB"/>
        </w:rPr>
      </w:pPr>
    </w:p>
    <w:p w:rsidR="00033619" w:rsidRPr="00033619" w:rsidRDefault="00033619" w:rsidP="008D1D77">
      <w:pPr>
        <w:spacing w:before="120" w:after="0" w:line="360" w:lineRule="auto"/>
        <w:jc w:val="both"/>
        <w:rPr>
          <w:rFonts w:ascii="Arial" w:hAnsi="Arial" w:cs="Arial"/>
          <w:sz w:val="24"/>
          <w:szCs w:val="24"/>
          <w:lang w:val="en-GB"/>
        </w:rPr>
      </w:pPr>
      <w:r w:rsidRPr="00033619">
        <w:rPr>
          <w:rFonts w:ascii="Arial" w:hAnsi="Arial" w:cs="Arial"/>
          <w:sz w:val="24"/>
          <w:szCs w:val="24"/>
          <w:lang w:val="en-GB"/>
        </w:rPr>
        <w:t xml:space="preserve">SP created a methodological framework to build a </w:t>
      </w:r>
      <w:r w:rsidR="00947E0E">
        <w:rPr>
          <w:rFonts w:ascii="Arial" w:hAnsi="Arial" w:cs="Arial"/>
          <w:sz w:val="24"/>
          <w:szCs w:val="24"/>
          <w:lang w:val="en-GB"/>
        </w:rPr>
        <w:t xml:space="preserve">SPD </w:t>
      </w:r>
      <w:r w:rsidRPr="00033619">
        <w:rPr>
          <w:rFonts w:ascii="Arial" w:hAnsi="Arial" w:cs="Arial"/>
          <w:sz w:val="24"/>
          <w:szCs w:val="24"/>
          <w:lang w:val="en-GB"/>
        </w:rPr>
        <w:t xml:space="preserve">integrating linked registers in a database with </w:t>
      </w:r>
      <w:r w:rsidR="003A0FE9">
        <w:rPr>
          <w:rFonts w:ascii="Arial" w:hAnsi="Arial" w:cs="Arial"/>
          <w:sz w:val="24"/>
          <w:szCs w:val="24"/>
          <w:lang w:val="en-GB"/>
        </w:rPr>
        <w:t xml:space="preserve">the </w:t>
      </w:r>
      <w:r w:rsidRPr="00033619">
        <w:rPr>
          <w:rFonts w:ascii="Arial" w:hAnsi="Arial" w:cs="Arial"/>
          <w:sz w:val="24"/>
          <w:szCs w:val="24"/>
          <w:lang w:val="en-GB"/>
        </w:rPr>
        <w:t xml:space="preserve">maximum </w:t>
      </w:r>
      <w:r w:rsidR="003A0FE9">
        <w:rPr>
          <w:rFonts w:ascii="Arial" w:hAnsi="Arial" w:cs="Arial"/>
          <w:sz w:val="24"/>
          <w:szCs w:val="24"/>
          <w:lang w:val="en-GB"/>
        </w:rPr>
        <w:t xml:space="preserve">number of </w:t>
      </w:r>
      <w:r w:rsidRPr="00033619">
        <w:rPr>
          <w:rFonts w:ascii="Arial" w:hAnsi="Arial" w:cs="Arial"/>
          <w:sz w:val="24"/>
          <w:szCs w:val="24"/>
          <w:lang w:val="en-GB"/>
        </w:rPr>
        <w:t xml:space="preserve">candidates to be resident and then applying a signs of life methodology to estimate </w:t>
      </w:r>
      <w:r w:rsidR="000D722E">
        <w:rPr>
          <w:rFonts w:ascii="Arial" w:hAnsi="Arial" w:cs="Arial"/>
          <w:sz w:val="24"/>
          <w:szCs w:val="24"/>
          <w:lang w:val="en-GB"/>
        </w:rPr>
        <w:t>actual</w:t>
      </w:r>
      <w:r w:rsidRPr="00033619">
        <w:rPr>
          <w:rFonts w:ascii="Arial" w:hAnsi="Arial" w:cs="Arial"/>
          <w:sz w:val="24"/>
          <w:szCs w:val="24"/>
          <w:lang w:val="en-GB"/>
        </w:rPr>
        <w:t xml:space="preserve"> residents, as described in references </w:t>
      </w:r>
      <w:r w:rsidR="00947E0E">
        <w:rPr>
          <w:rFonts w:ascii="Arial" w:hAnsi="Arial" w:cs="Arial"/>
          <w:sz w:val="24"/>
          <w:szCs w:val="24"/>
          <w:lang w:val="en-GB"/>
        </w:rPr>
        <w:t>(SP, 2015; 2016).</w:t>
      </w:r>
      <w:r w:rsidRPr="00033619">
        <w:rPr>
          <w:rFonts w:ascii="Arial" w:hAnsi="Arial" w:cs="Arial"/>
          <w:sz w:val="24"/>
          <w:szCs w:val="24"/>
          <w:lang w:val="en-GB"/>
        </w:rPr>
        <w:t xml:space="preserve"> For 2015, the population estimated from the SPD was 10 434 161 individuals, with a deviation of 0.9% to the official resident population estimates (PE) for the same year. Exact comparison methods left out many potential matches (roughly more than 5% for most sources), as presented in </w:t>
      </w:r>
      <w:r w:rsidRPr="00947E0E">
        <w:rPr>
          <w:rFonts w:ascii="Arial" w:hAnsi="Arial" w:cs="Arial"/>
          <w:b/>
          <w:i/>
          <w:sz w:val="24"/>
          <w:szCs w:val="24"/>
          <w:lang w:val="en-GB"/>
        </w:rPr>
        <w:t xml:space="preserve">Table </w:t>
      </w:r>
      <w:r w:rsidR="008D1D77">
        <w:rPr>
          <w:rFonts w:ascii="Arial" w:hAnsi="Arial" w:cs="Arial"/>
          <w:b/>
          <w:i/>
          <w:sz w:val="24"/>
          <w:szCs w:val="24"/>
          <w:lang w:val="en-GB"/>
        </w:rPr>
        <w:t>2</w:t>
      </w:r>
      <w:r w:rsidRPr="00033619">
        <w:rPr>
          <w:rFonts w:ascii="Arial" w:hAnsi="Arial" w:cs="Arial"/>
          <w:sz w:val="24"/>
          <w:szCs w:val="24"/>
          <w:lang w:val="en-GB"/>
        </w:rPr>
        <w:t xml:space="preserve">. </w:t>
      </w:r>
    </w:p>
    <w:p w:rsidR="00033619" w:rsidRPr="00546C9E" w:rsidRDefault="00033619" w:rsidP="00033619">
      <w:pPr>
        <w:rPr>
          <w:sz w:val="24"/>
          <w:szCs w:val="24"/>
          <w:lang w:val="en-GB"/>
        </w:rPr>
      </w:pPr>
    </w:p>
    <w:p w:rsidR="00033619" w:rsidRPr="0050012E" w:rsidRDefault="008D1D77" w:rsidP="0050012E">
      <w:pPr>
        <w:pStyle w:val="Caption"/>
        <w:keepNext/>
        <w:rPr>
          <w:rFonts w:ascii="Arial" w:hAnsi="Arial" w:cs="Arial"/>
          <w:b/>
          <w:bCs/>
          <w:iCs w:val="0"/>
          <w:color w:val="auto"/>
          <w:sz w:val="20"/>
          <w:szCs w:val="20"/>
          <w:lang w:val="en-GB"/>
        </w:rPr>
      </w:pPr>
      <w:r>
        <w:rPr>
          <w:rFonts w:ascii="Arial" w:hAnsi="Arial" w:cs="Arial"/>
          <w:b/>
          <w:bCs/>
          <w:iCs w:val="0"/>
          <w:color w:val="auto"/>
          <w:sz w:val="20"/>
          <w:szCs w:val="20"/>
          <w:lang w:val="en-GB"/>
        </w:rPr>
        <w:t>Table 2</w:t>
      </w:r>
      <w:r w:rsidR="00033619" w:rsidRPr="0050012E">
        <w:rPr>
          <w:rFonts w:ascii="Arial" w:hAnsi="Arial" w:cs="Arial"/>
          <w:b/>
          <w:bCs/>
          <w:iCs w:val="0"/>
          <w:color w:val="auto"/>
          <w:sz w:val="20"/>
          <w:szCs w:val="20"/>
          <w:lang w:val="en-GB"/>
        </w:rPr>
        <w:t xml:space="preserve"> – Registers integrated and not integrated in 2015 SPD, by administrative source</w:t>
      </w:r>
    </w:p>
    <w:tbl>
      <w:tblPr>
        <w:tblStyle w:val="TableGrid"/>
        <w:tblW w:w="8931" w:type="dxa"/>
        <w:tblInd w:w="108" w:type="dxa"/>
        <w:tblLook w:val="04A0"/>
      </w:tblPr>
      <w:tblGrid>
        <w:gridCol w:w="1328"/>
        <w:gridCol w:w="1082"/>
        <w:gridCol w:w="2268"/>
        <w:gridCol w:w="851"/>
        <w:gridCol w:w="2551"/>
        <w:gridCol w:w="851"/>
      </w:tblGrid>
      <w:tr w:rsidR="00FB0C9B" w:rsidRPr="0090757B" w:rsidTr="00FB0C9B">
        <w:trPr>
          <w:trHeight w:val="284"/>
        </w:trPr>
        <w:tc>
          <w:tcPr>
            <w:tcW w:w="1328" w:type="dxa"/>
            <w:vMerge w:val="restart"/>
            <w:vAlign w:val="center"/>
            <w:hideMark/>
          </w:tcPr>
          <w:p w:rsidR="00FB0C9B" w:rsidRPr="00546C9E" w:rsidRDefault="00FB0C9B" w:rsidP="00482B89">
            <w:pPr>
              <w:spacing w:before="40"/>
              <w:jc w:val="center"/>
              <w:rPr>
                <w:rFonts w:ascii="Arial" w:eastAsia="Times New Roman" w:hAnsi="Arial" w:cs="Arial"/>
                <w:b/>
                <w:bCs/>
                <w:sz w:val="16"/>
                <w:szCs w:val="16"/>
                <w:lang w:val="en-GB" w:eastAsia="pt-PT"/>
              </w:rPr>
            </w:pPr>
            <w:r w:rsidRPr="00546C9E">
              <w:rPr>
                <w:rFonts w:ascii="Arial" w:eastAsia="Times New Roman" w:hAnsi="Arial" w:cs="Arial"/>
                <w:b/>
                <w:sz w:val="16"/>
                <w:szCs w:val="16"/>
                <w:lang w:val="en-GB" w:eastAsia="pt-PT"/>
              </w:rPr>
              <w:t>Registers</w:t>
            </w:r>
          </w:p>
        </w:tc>
        <w:tc>
          <w:tcPr>
            <w:tcW w:w="1082" w:type="dxa"/>
            <w:vMerge w:val="restart"/>
            <w:vAlign w:val="center"/>
          </w:tcPr>
          <w:p w:rsidR="00FB0C9B" w:rsidRPr="00546C9E" w:rsidRDefault="00FB0C9B" w:rsidP="00482B89">
            <w:pPr>
              <w:spacing w:before="40"/>
              <w:jc w:val="center"/>
              <w:rPr>
                <w:rFonts w:ascii="Arial" w:eastAsia="Times New Roman" w:hAnsi="Arial" w:cs="Arial"/>
                <w:b/>
                <w:bCs/>
                <w:sz w:val="16"/>
                <w:szCs w:val="16"/>
                <w:lang w:val="en-GB" w:eastAsia="pt-PT"/>
              </w:rPr>
            </w:pPr>
            <w:r w:rsidRPr="00546C9E">
              <w:rPr>
                <w:rFonts w:ascii="Arial" w:eastAsia="Times New Roman" w:hAnsi="Arial" w:cs="Arial"/>
                <w:b/>
                <w:bCs/>
                <w:sz w:val="16"/>
                <w:szCs w:val="16"/>
                <w:lang w:val="en-GB" w:eastAsia="pt-PT"/>
              </w:rPr>
              <w:t>N</w:t>
            </w:r>
            <w:r>
              <w:rPr>
                <w:rFonts w:ascii="Arial" w:eastAsia="Times New Roman" w:hAnsi="Arial" w:cs="Arial"/>
                <w:b/>
                <w:bCs/>
                <w:sz w:val="16"/>
                <w:szCs w:val="16"/>
                <w:lang w:val="en-GB" w:eastAsia="pt-PT"/>
              </w:rPr>
              <w:t>o</w:t>
            </w:r>
          </w:p>
        </w:tc>
        <w:tc>
          <w:tcPr>
            <w:tcW w:w="3119" w:type="dxa"/>
            <w:gridSpan w:val="2"/>
            <w:hideMark/>
          </w:tcPr>
          <w:p w:rsidR="00FB0C9B" w:rsidRPr="00546C9E" w:rsidRDefault="00FB0C9B" w:rsidP="00482B89">
            <w:pPr>
              <w:spacing w:before="40"/>
              <w:jc w:val="center"/>
              <w:rPr>
                <w:rFonts w:ascii="Arial" w:eastAsia="Times New Roman" w:hAnsi="Arial" w:cs="Arial"/>
                <w:b/>
                <w:bCs/>
                <w:sz w:val="16"/>
                <w:szCs w:val="16"/>
                <w:lang w:val="en-GB" w:eastAsia="pt-PT"/>
              </w:rPr>
            </w:pPr>
            <w:r w:rsidRPr="00546C9E">
              <w:rPr>
                <w:rFonts w:ascii="Arial" w:eastAsia="Times New Roman" w:hAnsi="Arial" w:cs="Arial"/>
                <w:b/>
                <w:sz w:val="16"/>
                <w:szCs w:val="16"/>
                <w:lang w:val="en-GB" w:eastAsia="pt-PT"/>
              </w:rPr>
              <w:t>Registers integrated in the 2015 SPD</w:t>
            </w:r>
          </w:p>
        </w:tc>
        <w:tc>
          <w:tcPr>
            <w:tcW w:w="3402" w:type="dxa"/>
            <w:gridSpan w:val="2"/>
          </w:tcPr>
          <w:p w:rsidR="00FB0C9B" w:rsidRPr="00546C9E" w:rsidRDefault="00FB0C9B" w:rsidP="00482B89">
            <w:pPr>
              <w:spacing w:before="40"/>
              <w:jc w:val="center"/>
              <w:rPr>
                <w:rFonts w:ascii="Arial" w:eastAsia="Times New Roman" w:hAnsi="Arial" w:cs="Arial"/>
                <w:b/>
                <w:bCs/>
                <w:sz w:val="16"/>
                <w:szCs w:val="16"/>
                <w:lang w:val="en-GB" w:eastAsia="pt-PT"/>
              </w:rPr>
            </w:pPr>
            <w:r w:rsidRPr="00546C9E">
              <w:rPr>
                <w:rFonts w:ascii="Arial" w:eastAsia="Times New Roman" w:hAnsi="Arial" w:cs="Arial"/>
                <w:b/>
                <w:sz w:val="16"/>
                <w:szCs w:val="16"/>
                <w:lang w:val="en-GB" w:eastAsia="pt-PT"/>
              </w:rPr>
              <w:t>Registers not integrated the in 2015 SPD</w:t>
            </w:r>
          </w:p>
        </w:tc>
      </w:tr>
      <w:tr w:rsidR="00FB0C9B" w:rsidRPr="00546C9E" w:rsidTr="00FB0C9B">
        <w:trPr>
          <w:trHeight w:val="288"/>
        </w:trPr>
        <w:tc>
          <w:tcPr>
            <w:tcW w:w="1328" w:type="dxa"/>
            <w:vMerge/>
            <w:hideMark/>
          </w:tcPr>
          <w:p w:rsidR="00FB0C9B" w:rsidRPr="00546C9E" w:rsidRDefault="00FB0C9B" w:rsidP="00482B89">
            <w:pPr>
              <w:jc w:val="center"/>
              <w:rPr>
                <w:rFonts w:ascii="Arial" w:eastAsia="Times New Roman" w:hAnsi="Arial" w:cs="Arial"/>
                <w:b/>
                <w:bCs/>
                <w:sz w:val="16"/>
                <w:szCs w:val="16"/>
                <w:lang w:val="en-GB" w:eastAsia="pt-PT"/>
              </w:rPr>
            </w:pPr>
          </w:p>
        </w:tc>
        <w:tc>
          <w:tcPr>
            <w:tcW w:w="1082" w:type="dxa"/>
            <w:vMerge/>
            <w:vAlign w:val="center"/>
            <w:hideMark/>
          </w:tcPr>
          <w:p w:rsidR="00FB0C9B" w:rsidRPr="00546C9E" w:rsidRDefault="00FB0C9B" w:rsidP="00482B89">
            <w:pPr>
              <w:jc w:val="center"/>
              <w:rPr>
                <w:rFonts w:ascii="Arial" w:eastAsia="Times New Roman" w:hAnsi="Arial" w:cs="Arial"/>
                <w:b/>
                <w:bCs/>
                <w:sz w:val="16"/>
                <w:szCs w:val="16"/>
                <w:lang w:val="en-GB" w:eastAsia="pt-PT"/>
              </w:rPr>
            </w:pPr>
          </w:p>
        </w:tc>
        <w:tc>
          <w:tcPr>
            <w:tcW w:w="2268" w:type="dxa"/>
            <w:vAlign w:val="center"/>
            <w:hideMark/>
          </w:tcPr>
          <w:p w:rsidR="00FB0C9B" w:rsidRPr="00546C9E" w:rsidRDefault="00FB0C9B" w:rsidP="00482B89">
            <w:pPr>
              <w:jc w:val="center"/>
              <w:rPr>
                <w:rFonts w:ascii="Arial" w:eastAsia="Times New Roman" w:hAnsi="Arial" w:cs="Arial"/>
                <w:b/>
                <w:bCs/>
                <w:sz w:val="16"/>
                <w:szCs w:val="16"/>
                <w:lang w:val="en-GB" w:eastAsia="pt-PT"/>
              </w:rPr>
            </w:pPr>
            <w:r w:rsidRPr="00546C9E">
              <w:rPr>
                <w:rFonts w:ascii="Arial" w:eastAsia="Times New Roman" w:hAnsi="Arial" w:cs="Arial"/>
                <w:b/>
                <w:bCs/>
                <w:sz w:val="16"/>
                <w:szCs w:val="16"/>
                <w:lang w:val="en-GB" w:eastAsia="pt-PT"/>
              </w:rPr>
              <w:t>N</w:t>
            </w:r>
            <w:r>
              <w:rPr>
                <w:rFonts w:ascii="Arial" w:eastAsia="Times New Roman" w:hAnsi="Arial" w:cs="Arial"/>
                <w:b/>
                <w:bCs/>
                <w:sz w:val="16"/>
                <w:szCs w:val="16"/>
                <w:lang w:val="en-GB" w:eastAsia="pt-PT"/>
              </w:rPr>
              <w:t>o</w:t>
            </w:r>
          </w:p>
        </w:tc>
        <w:tc>
          <w:tcPr>
            <w:tcW w:w="851" w:type="dxa"/>
            <w:vAlign w:val="center"/>
          </w:tcPr>
          <w:p w:rsidR="00FB0C9B" w:rsidRPr="00546C9E" w:rsidRDefault="00FB0C9B" w:rsidP="00482B89">
            <w:pPr>
              <w:jc w:val="center"/>
              <w:rPr>
                <w:rFonts w:ascii="Arial" w:eastAsia="Times New Roman" w:hAnsi="Arial" w:cs="Arial"/>
                <w:b/>
                <w:bCs/>
                <w:sz w:val="16"/>
                <w:szCs w:val="16"/>
                <w:lang w:val="en-GB" w:eastAsia="pt-PT"/>
              </w:rPr>
            </w:pPr>
            <w:r w:rsidRPr="00546C9E">
              <w:rPr>
                <w:rFonts w:ascii="Arial" w:eastAsia="Times New Roman" w:hAnsi="Arial" w:cs="Arial"/>
                <w:b/>
                <w:bCs/>
                <w:sz w:val="16"/>
                <w:szCs w:val="16"/>
                <w:lang w:val="en-GB" w:eastAsia="pt-PT"/>
              </w:rPr>
              <w:t>%</w:t>
            </w:r>
          </w:p>
        </w:tc>
        <w:tc>
          <w:tcPr>
            <w:tcW w:w="2551" w:type="dxa"/>
            <w:vAlign w:val="center"/>
          </w:tcPr>
          <w:p w:rsidR="00FB0C9B" w:rsidRPr="00546C9E" w:rsidRDefault="00FB0C9B" w:rsidP="00482B89">
            <w:pPr>
              <w:jc w:val="center"/>
              <w:rPr>
                <w:rFonts w:ascii="Arial" w:eastAsia="Times New Roman" w:hAnsi="Arial" w:cs="Arial"/>
                <w:b/>
                <w:bCs/>
                <w:sz w:val="16"/>
                <w:szCs w:val="16"/>
                <w:lang w:val="en-GB" w:eastAsia="pt-PT"/>
              </w:rPr>
            </w:pPr>
            <w:r w:rsidRPr="00546C9E">
              <w:rPr>
                <w:rFonts w:ascii="Arial" w:eastAsia="Times New Roman" w:hAnsi="Arial" w:cs="Arial"/>
                <w:b/>
                <w:bCs/>
                <w:sz w:val="16"/>
                <w:szCs w:val="16"/>
                <w:lang w:val="en-GB" w:eastAsia="pt-PT"/>
              </w:rPr>
              <w:t>N</w:t>
            </w:r>
            <w:r>
              <w:rPr>
                <w:rFonts w:ascii="Arial" w:eastAsia="Times New Roman" w:hAnsi="Arial" w:cs="Arial"/>
                <w:b/>
                <w:bCs/>
                <w:sz w:val="16"/>
                <w:szCs w:val="16"/>
                <w:lang w:val="en-GB" w:eastAsia="pt-PT"/>
              </w:rPr>
              <w:t>o</w:t>
            </w:r>
          </w:p>
        </w:tc>
        <w:tc>
          <w:tcPr>
            <w:tcW w:w="851" w:type="dxa"/>
            <w:vAlign w:val="center"/>
            <w:hideMark/>
          </w:tcPr>
          <w:p w:rsidR="00FB0C9B" w:rsidRPr="00546C9E" w:rsidRDefault="00FB0C9B" w:rsidP="00482B89">
            <w:pPr>
              <w:jc w:val="center"/>
              <w:rPr>
                <w:rFonts w:ascii="Arial" w:eastAsia="Times New Roman" w:hAnsi="Arial" w:cs="Arial"/>
                <w:b/>
                <w:bCs/>
                <w:sz w:val="16"/>
                <w:szCs w:val="16"/>
                <w:lang w:val="en-GB" w:eastAsia="pt-PT"/>
              </w:rPr>
            </w:pPr>
            <w:r w:rsidRPr="00546C9E">
              <w:rPr>
                <w:rFonts w:ascii="Arial" w:eastAsia="Times New Roman" w:hAnsi="Arial" w:cs="Arial"/>
                <w:b/>
                <w:bCs/>
                <w:sz w:val="16"/>
                <w:szCs w:val="16"/>
                <w:lang w:val="en-GB" w:eastAsia="pt-PT"/>
              </w:rPr>
              <w:t>%</w:t>
            </w:r>
          </w:p>
        </w:tc>
      </w:tr>
      <w:tr w:rsidR="00033619" w:rsidRPr="00546C9E" w:rsidTr="00FB0C9B">
        <w:trPr>
          <w:trHeight w:val="315"/>
        </w:trPr>
        <w:tc>
          <w:tcPr>
            <w:tcW w:w="1328" w:type="dxa"/>
            <w:noWrap/>
            <w:hideMark/>
          </w:tcPr>
          <w:p w:rsidR="00033619" w:rsidRPr="00546C9E" w:rsidRDefault="00597B52" w:rsidP="00482B89">
            <w:pPr>
              <w:spacing w:before="40"/>
              <w:rPr>
                <w:rFonts w:ascii="Arial" w:eastAsia="Times New Roman" w:hAnsi="Arial" w:cs="Arial"/>
                <w:bCs/>
                <w:sz w:val="16"/>
                <w:szCs w:val="16"/>
                <w:lang w:val="en-GB" w:eastAsia="pt-PT"/>
              </w:rPr>
            </w:pPr>
            <w:r>
              <w:rPr>
                <w:rFonts w:ascii="Arial" w:eastAsia="Times New Roman" w:hAnsi="Arial" w:cs="Arial"/>
                <w:sz w:val="16"/>
                <w:szCs w:val="16"/>
                <w:lang w:val="en-GB" w:eastAsia="pt-PT"/>
              </w:rPr>
              <w:t xml:space="preserve">2014 </w:t>
            </w:r>
            <w:r w:rsidR="00033619" w:rsidRPr="00546C9E">
              <w:rPr>
                <w:rFonts w:ascii="Arial" w:eastAsia="Times New Roman" w:hAnsi="Arial" w:cs="Arial"/>
                <w:sz w:val="16"/>
                <w:szCs w:val="16"/>
                <w:lang w:val="en-GB" w:eastAsia="pt-PT"/>
              </w:rPr>
              <w:t>IRS</w:t>
            </w:r>
          </w:p>
        </w:tc>
        <w:tc>
          <w:tcPr>
            <w:tcW w:w="1082"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9 370 879</w:t>
            </w:r>
          </w:p>
        </w:tc>
        <w:tc>
          <w:tcPr>
            <w:tcW w:w="2268" w:type="dxa"/>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8 969 050</w:t>
            </w:r>
          </w:p>
        </w:tc>
        <w:tc>
          <w:tcPr>
            <w:tcW w:w="8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95,7</w:t>
            </w:r>
          </w:p>
        </w:tc>
        <w:tc>
          <w:tcPr>
            <w:tcW w:w="25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401 829</w:t>
            </w:r>
          </w:p>
        </w:tc>
        <w:tc>
          <w:tcPr>
            <w:tcW w:w="851"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4,3</w:t>
            </w:r>
          </w:p>
        </w:tc>
      </w:tr>
      <w:tr w:rsidR="00033619" w:rsidRPr="00546C9E" w:rsidTr="00FB0C9B">
        <w:trPr>
          <w:trHeight w:val="315"/>
        </w:trPr>
        <w:tc>
          <w:tcPr>
            <w:tcW w:w="1328" w:type="dxa"/>
            <w:noWrap/>
            <w:hideMark/>
          </w:tcPr>
          <w:p w:rsidR="00033619" w:rsidRPr="00546C9E" w:rsidRDefault="00597B52" w:rsidP="00482B89">
            <w:pPr>
              <w:spacing w:before="40"/>
              <w:rPr>
                <w:rFonts w:ascii="Arial" w:eastAsia="Times New Roman" w:hAnsi="Arial" w:cs="Arial"/>
                <w:bCs/>
                <w:sz w:val="16"/>
                <w:szCs w:val="16"/>
                <w:lang w:val="en-GB" w:eastAsia="pt-PT"/>
              </w:rPr>
            </w:pPr>
            <w:r>
              <w:rPr>
                <w:rFonts w:ascii="Arial" w:eastAsia="Times New Roman" w:hAnsi="Arial" w:cs="Arial"/>
                <w:sz w:val="16"/>
                <w:szCs w:val="16"/>
                <w:lang w:val="en-GB" w:eastAsia="pt-PT"/>
              </w:rPr>
              <w:t xml:space="preserve">2015 </w:t>
            </w:r>
            <w:r w:rsidR="00033619" w:rsidRPr="00546C9E">
              <w:rPr>
                <w:rFonts w:ascii="Arial" w:eastAsia="Times New Roman" w:hAnsi="Arial" w:cs="Arial"/>
                <w:sz w:val="16"/>
                <w:szCs w:val="16"/>
                <w:lang w:val="en-GB" w:eastAsia="pt-PT"/>
              </w:rPr>
              <w:t>ISS</w:t>
            </w:r>
          </w:p>
        </w:tc>
        <w:tc>
          <w:tcPr>
            <w:tcW w:w="1082"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6 927 720</w:t>
            </w:r>
          </w:p>
        </w:tc>
        <w:tc>
          <w:tcPr>
            <w:tcW w:w="2268" w:type="dxa"/>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6 678 767</w:t>
            </w:r>
          </w:p>
        </w:tc>
        <w:tc>
          <w:tcPr>
            <w:tcW w:w="8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96,4</w:t>
            </w:r>
          </w:p>
        </w:tc>
        <w:tc>
          <w:tcPr>
            <w:tcW w:w="25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248 953</w:t>
            </w:r>
          </w:p>
        </w:tc>
        <w:tc>
          <w:tcPr>
            <w:tcW w:w="851"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3,6</w:t>
            </w:r>
          </w:p>
        </w:tc>
      </w:tr>
      <w:tr w:rsidR="00033619" w:rsidRPr="00546C9E" w:rsidTr="00FB0C9B">
        <w:trPr>
          <w:trHeight w:val="315"/>
        </w:trPr>
        <w:tc>
          <w:tcPr>
            <w:tcW w:w="1328" w:type="dxa"/>
            <w:noWrap/>
            <w:hideMark/>
          </w:tcPr>
          <w:p w:rsidR="00033619" w:rsidRPr="00546C9E" w:rsidRDefault="00597B52" w:rsidP="00482B89">
            <w:pPr>
              <w:spacing w:before="40"/>
              <w:rPr>
                <w:rFonts w:ascii="Arial" w:eastAsia="Times New Roman" w:hAnsi="Arial" w:cs="Arial"/>
                <w:bCs/>
                <w:sz w:val="16"/>
                <w:szCs w:val="16"/>
                <w:lang w:val="en-GB" w:eastAsia="pt-PT"/>
              </w:rPr>
            </w:pPr>
            <w:r>
              <w:rPr>
                <w:rFonts w:ascii="Arial" w:eastAsia="Times New Roman" w:hAnsi="Arial" w:cs="Arial"/>
                <w:sz w:val="16"/>
                <w:szCs w:val="16"/>
                <w:lang w:val="en-GB" w:eastAsia="pt-PT"/>
              </w:rPr>
              <w:t xml:space="preserve">2015 </w:t>
            </w:r>
            <w:r w:rsidR="00033619" w:rsidRPr="00546C9E">
              <w:rPr>
                <w:rFonts w:ascii="Arial" w:eastAsia="Times New Roman" w:hAnsi="Arial" w:cs="Arial"/>
                <w:sz w:val="16"/>
                <w:szCs w:val="16"/>
                <w:lang w:val="en-GB" w:eastAsia="pt-PT"/>
              </w:rPr>
              <w:t>EDUC</w:t>
            </w:r>
          </w:p>
        </w:tc>
        <w:tc>
          <w:tcPr>
            <w:tcW w:w="1082"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1 777 732</w:t>
            </w:r>
          </w:p>
        </w:tc>
        <w:tc>
          <w:tcPr>
            <w:tcW w:w="2268" w:type="dxa"/>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1 667 252</w:t>
            </w:r>
          </w:p>
        </w:tc>
        <w:tc>
          <w:tcPr>
            <w:tcW w:w="8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93,8</w:t>
            </w:r>
          </w:p>
        </w:tc>
        <w:tc>
          <w:tcPr>
            <w:tcW w:w="25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110 480</w:t>
            </w:r>
          </w:p>
        </w:tc>
        <w:tc>
          <w:tcPr>
            <w:tcW w:w="851"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6,2</w:t>
            </w:r>
          </w:p>
        </w:tc>
      </w:tr>
      <w:tr w:rsidR="00033619" w:rsidRPr="00546C9E" w:rsidTr="00FB0C9B">
        <w:trPr>
          <w:trHeight w:val="315"/>
        </w:trPr>
        <w:tc>
          <w:tcPr>
            <w:tcW w:w="1328" w:type="dxa"/>
            <w:noWrap/>
            <w:hideMark/>
          </w:tcPr>
          <w:p w:rsidR="00033619" w:rsidRPr="00546C9E" w:rsidRDefault="00597B52" w:rsidP="00482B89">
            <w:pPr>
              <w:spacing w:before="40"/>
              <w:rPr>
                <w:rFonts w:ascii="Arial" w:eastAsia="Times New Roman" w:hAnsi="Arial" w:cs="Arial"/>
                <w:bCs/>
                <w:sz w:val="16"/>
                <w:szCs w:val="16"/>
                <w:lang w:val="en-GB" w:eastAsia="pt-PT"/>
              </w:rPr>
            </w:pPr>
            <w:r>
              <w:rPr>
                <w:rFonts w:ascii="Arial" w:eastAsia="Times New Roman" w:hAnsi="Arial" w:cs="Arial"/>
                <w:sz w:val="16"/>
                <w:szCs w:val="16"/>
                <w:lang w:val="en-GB" w:eastAsia="pt-PT"/>
              </w:rPr>
              <w:t xml:space="preserve">2014 </w:t>
            </w:r>
            <w:r w:rsidR="00033619" w:rsidRPr="00546C9E">
              <w:rPr>
                <w:rFonts w:ascii="Arial" w:eastAsia="Times New Roman" w:hAnsi="Arial" w:cs="Arial"/>
                <w:sz w:val="16"/>
                <w:szCs w:val="16"/>
                <w:lang w:val="en-GB" w:eastAsia="pt-PT"/>
              </w:rPr>
              <w:t>QP</w:t>
            </w:r>
          </w:p>
        </w:tc>
        <w:tc>
          <w:tcPr>
            <w:tcW w:w="1082"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2 609 046</w:t>
            </w:r>
          </w:p>
        </w:tc>
        <w:tc>
          <w:tcPr>
            <w:tcW w:w="2268" w:type="dxa"/>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2 584 267</w:t>
            </w:r>
          </w:p>
        </w:tc>
        <w:tc>
          <w:tcPr>
            <w:tcW w:w="8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99,1</w:t>
            </w:r>
          </w:p>
        </w:tc>
        <w:tc>
          <w:tcPr>
            <w:tcW w:w="25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24 779</w:t>
            </w:r>
          </w:p>
        </w:tc>
        <w:tc>
          <w:tcPr>
            <w:tcW w:w="851"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0,9</w:t>
            </w:r>
          </w:p>
        </w:tc>
      </w:tr>
      <w:tr w:rsidR="00033619" w:rsidRPr="00546C9E" w:rsidTr="00FB0C9B">
        <w:trPr>
          <w:trHeight w:val="315"/>
        </w:trPr>
        <w:tc>
          <w:tcPr>
            <w:tcW w:w="1328" w:type="dxa"/>
            <w:noWrap/>
            <w:hideMark/>
          </w:tcPr>
          <w:p w:rsidR="00033619" w:rsidRPr="00546C9E" w:rsidRDefault="00597B52" w:rsidP="00482B89">
            <w:pPr>
              <w:spacing w:before="40"/>
              <w:rPr>
                <w:rFonts w:ascii="Arial" w:eastAsia="Times New Roman" w:hAnsi="Arial" w:cs="Arial"/>
                <w:bCs/>
                <w:sz w:val="16"/>
                <w:szCs w:val="16"/>
                <w:lang w:val="en-GB" w:eastAsia="pt-PT"/>
              </w:rPr>
            </w:pPr>
            <w:r>
              <w:rPr>
                <w:rFonts w:ascii="Arial" w:eastAsia="Times New Roman" w:hAnsi="Arial" w:cs="Arial"/>
                <w:sz w:val="16"/>
                <w:szCs w:val="16"/>
                <w:lang w:val="en-GB" w:eastAsia="pt-PT"/>
              </w:rPr>
              <w:t xml:space="preserve">2015 </w:t>
            </w:r>
            <w:r w:rsidR="00033619" w:rsidRPr="00546C9E">
              <w:rPr>
                <w:rFonts w:ascii="Arial" w:eastAsia="Times New Roman" w:hAnsi="Arial" w:cs="Arial"/>
                <w:sz w:val="16"/>
                <w:szCs w:val="16"/>
                <w:lang w:val="en-GB" w:eastAsia="pt-PT"/>
              </w:rPr>
              <w:t>CGA</w:t>
            </w:r>
          </w:p>
        </w:tc>
        <w:tc>
          <w:tcPr>
            <w:tcW w:w="1082"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1 032 133</w:t>
            </w:r>
          </w:p>
        </w:tc>
        <w:tc>
          <w:tcPr>
            <w:tcW w:w="2268" w:type="dxa"/>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1 001 865</w:t>
            </w:r>
          </w:p>
        </w:tc>
        <w:tc>
          <w:tcPr>
            <w:tcW w:w="8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97,1</w:t>
            </w:r>
          </w:p>
        </w:tc>
        <w:tc>
          <w:tcPr>
            <w:tcW w:w="2551" w:type="dxa"/>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30 268</w:t>
            </w:r>
          </w:p>
        </w:tc>
        <w:tc>
          <w:tcPr>
            <w:tcW w:w="851" w:type="dxa"/>
            <w:noWrap/>
            <w:hideMark/>
          </w:tcPr>
          <w:p w:rsidR="00033619" w:rsidRPr="00546C9E" w:rsidRDefault="00033619" w:rsidP="00482B89">
            <w:pPr>
              <w:spacing w:before="40"/>
              <w:jc w:val="right"/>
              <w:rPr>
                <w:rFonts w:ascii="Arial" w:eastAsia="Times New Roman" w:hAnsi="Arial" w:cs="Arial"/>
                <w:sz w:val="16"/>
                <w:szCs w:val="16"/>
                <w:lang w:val="en-GB" w:eastAsia="pt-PT"/>
              </w:rPr>
            </w:pPr>
            <w:r w:rsidRPr="00546C9E">
              <w:rPr>
                <w:rFonts w:ascii="Arial" w:eastAsia="Times New Roman" w:hAnsi="Arial" w:cs="Arial"/>
                <w:sz w:val="16"/>
                <w:szCs w:val="16"/>
                <w:lang w:val="en-GB" w:eastAsia="pt-PT"/>
              </w:rPr>
              <w:t>2,9</w:t>
            </w:r>
          </w:p>
        </w:tc>
      </w:tr>
    </w:tbl>
    <w:p w:rsidR="00597B52" w:rsidRPr="00947E0E" w:rsidRDefault="001A64B5" w:rsidP="00947E0E">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To identify the</w:t>
      </w:r>
      <w:r w:rsidR="00947E0E" w:rsidRPr="00033619">
        <w:rPr>
          <w:rFonts w:ascii="Arial" w:hAnsi="Arial" w:cs="Arial"/>
          <w:sz w:val="24"/>
          <w:szCs w:val="24"/>
          <w:lang w:val="en-GB"/>
        </w:rPr>
        <w:t xml:space="preserve"> highest number of linked pairs of records, </w:t>
      </w:r>
      <w:r w:rsidR="00A9227B" w:rsidRPr="00033619">
        <w:rPr>
          <w:rFonts w:ascii="Arial" w:hAnsi="Arial" w:cs="Arial"/>
          <w:sz w:val="24"/>
          <w:szCs w:val="24"/>
          <w:lang w:val="en-GB"/>
        </w:rPr>
        <w:t>cooperation</w:t>
      </w:r>
      <w:r w:rsidR="00947E0E" w:rsidRPr="00033619">
        <w:rPr>
          <w:rFonts w:ascii="Arial" w:hAnsi="Arial" w:cs="Arial"/>
          <w:sz w:val="24"/>
          <w:szCs w:val="24"/>
          <w:lang w:val="en-GB"/>
        </w:rPr>
        <w:t xml:space="preserve"> between SP and the </w:t>
      </w:r>
      <w:r w:rsidR="002F598B">
        <w:rPr>
          <w:rFonts w:ascii="Arial" w:hAnsi="Arial" w:cs="Arial"/>
          <w:sz w:val="24"/>
          <w:szCs w:val="24"/>
          <w:lang w:val="en-GB"/>
        </w:rPr>
        <w:t>Academy</w:t>
      </w:r>
      <w:r w:rsidR="00947E0E" w:rsidRPr="00947E0E">
        <w:rPr>
          <w:rFonts w:ascii="Arial" w:hAnsi="Arial" w:cs="Arial"/>
          <w:sz w:val="24"/>
          <w:szCs w:val="24"/>
          <w:lang w:val="en-GB"/>
        </w:rPr>
        <w:t xml:space="preserve"> – </w:t>
      </w:r>
      <w:r w:rsidR="00A9227B" w:rsidRPr="00947E0E">
        <w:rPr>
          <w:rFonts w:ascii="Arial" w:hAnsi="Arial" w:cs="Arial"/>
          <w:sz w:val="24"/>
          <w:szCs w:val="24"/>
          <w:lang w:val="en-GB"/>
        </w:rPr>
        <w:t>Instituto Superior Técnico</w:t>
      </w:r>
      <w:r w:rsidR="00A9227B">
        <w:rPr>
          <w:rFonts w:ascii="Arial" w:hAnsi="Arial" w:cs="Arial"/>
          <w:sz w:val="24"/>
          <w:szCs w:val="24"/>
          <w:lang w:val="en-GB"/>
        </w:rPr>
        <w:t xml:space="preserve">/INESC-ID, </w:t>
      </w:r>
      <w:r w:rsidR="00947E0E" w:rsidRPr="00033619">
        <w:rPr>
          <w:rFonts w:ascii="Arial" w:hAnsi="Arial" w:cs="Arial"/>
          <w:sz w:val="24"/>
          <w:szCs w:val="24"/>
          <w:lang w:val="en-GB"/>
        </w:rPr>
        <w:t xml:space="preserve">proposed </w:t>
      </w:r>
      <w:r w:rsidR="00947E0E">
        <w:rPr>
          <w:rFonts w:ascii="Arial" w:hAnsi="Arial" w:cs="Arial"/>
          <w:sz w:val="24"/>
          <w:szCs w:val="24"/>
          <w:lang w:val="en-GB"/>
        </w:rPr>
        <w:t xml:space="preserve">an alternative linkage model (Silva </w:t>
      </w:r>
      <w:r w:rsidR="00947E0E" w:rsidRPr="000D722E">
        <w:rPr>
          <w:rFonts w:ascii="Arial" w:hAnsi="Arial" w:cs="Arial"/>
          <w:i/>
          <w:sz w:val="24"/>
          <w:szCs w:val="24"/>
          <w:lang w:val="en-GB"/>
        </w:rPr>
        <w:t>et</w:t>
      </w:r>
      <w:r w:rsidR="00947E0E">
        <w:rPr>
          <w:rFonts w:ascii="Arial" w:hAnsi="Arial" w:cs="Arial"/>
          <w:sz w:val="24"/>
          <w:szCs w:val="24"/>
          <w:lang w:val="en-GB"/>
        </w:rPr>
        <w:t xml:space="preserve"> al., 2017)</w:t>
      </w:r>
      <w:r w:rsidR="00597B52">
        <w:rPr>
          <w:rFonts w:ascii="Arial" w:hAnsi="Arial" w:cs="Arial"/>
          <w:sz w:val="24"/>
          <w:szCs w:val="24"/>
          <w:lang w:val="en-GB"/>
        </w:rPr>
        <w:t>. In the next se</w:t>
      </w:r>
      <w:r>
        <w:rPr>
          <w:rFonts w:ascii="Arial" w:hAnsi="Arial" w:cs="Arial"/>
          <w:sz w:val="24"/>
          <w:szCs w:val="24"/>
          <w:lang w:val="en-GB"/>
        </w:rPr>
        <w:t xml:space="preserve">ctions we present </w:t>
      </w:r>
      <w:r w:rsidR="00597B52">
        <w:rPr>
          <w:rFonts w:ascii="Arial" w:hAnsi="Arial" w:cs="Arial"/>
          <w:sz w:val="24"/>
          <w:szCs w:val="24"/>
          <w:lang w:val="en-GB"/>
        </w:rPr>
        <w:t xml:space="preserve">the </w:t>
      </w:r>
      <w:r>
        <w:rPr>
          <w:rFonts w:ascii="Arial" w:hAnsi="Arial" w:cs="Arial"/>
          <w:sz w:val="24"/>
          <w:szCs w:val="24"/>
          <w:lang w:val="en-GB"/>
        </w:rPr>
        <w:t>processes of matching and</w:t>
      </w:r>
      <w:r w:rsidR="00597B52" w:rsidRPr="00033619">
        <w:rPr>
          <w:rFonts w:ascii="Arial" w:hAnsi="Arial" w:cs="Arial"/>
          <w:sz w:val="24"/>
          <w:szCs w:val="24"/>
          <w:lang w:val="en-GB"/>
        </w:rPr>
        <w:t xml:space="preserve"> the improvements in probabilistic record linkage methods</w:t>
      </w:r>
      <w:r w:rsidR="00597B52">
        <w:rPr>
          <w:rFonts w:ascii="Arial" w:hAnsi="Arial" w:cs="Arial"/>
          <w:sz w:val="24"/>
          <w:szCs w:val="24"/>
          <w:lang w:val="en-GB"/>
        </w:rPr>
        <w:t xml:space="preserve"> that </w:t>
      </w:r>
      <w:r>
        <w:rPr>
          <w:rFonts w:ascii="Arial" w:hAnsi="Arial" w:cs="Arial"/>
          <w:sz w:val="24"/>
          <w:szCs w:val="24"/>
          <w:lang w:val="en-GB"/>
        </w:rPr>
        <w:t xml:space="preserve">resulted from </w:t>
      </w:r>
      <w:r w:rsidR="00597B52">
        <w:rPr>
          <w:rFonts w:ascii="Arial" w:hAnsi="Arial" w:cs="Arial"/>
          <w:sz w:val="24"/>
          <w:szCs w:val="24"/>
          <w:lang w:val="en-GB"/>
        </w:rPr>
        <w:t>t</w:t>
      </w:r>
      <w:r>
        <w:rPr>
          <w:rFonts w:ascii="Arial" w:hAnsi="Arial" w:cs="Arial"/>
          <w:sz w:val="24"/>
          <w:szCs w:val="24"/>
          <w:lang w:val="en-GB"/>
        </w:rPr>
        <w:t xml:space="preserve">hat </w:t>
      </w:r>
      <w:r w:rsidR="00597B52">
        <w:rPr>
          <w:rFonts w:ascii="Arial" w:hAnsi="Arial" w:cs="Arial"/>
          <w:sz w:val="24"/>
          <w:szCs w:val="24"/>
          <w:lang w:val="en-GB"/>
        </w:rPr>
        <w:t>cooperation</w:t>
      </w:r>
      <w:r w:rsidR="00597B52" w:rsidRPr="00033619">
        <w:rPr>
          <w:rFonts w:ascii="Arial" w:hAnsi="Arial" w:cs="Arial"/>
          <w:sz w:val="24"/>
          <w:szCs w:val="24"/>
          <w:lang w:val="en-GB"/>
        </w:rPr>
        <w:t>.</w:t>
      </w:r>
    </w:p>
    <w:p w:rsidR="00FE3690" w:rsidRPr="004D6E0F" w:rsidRDefault="00D0258C" w:rsidP="004D6E0F">
      <w:pPr>
        <w:spacing w:before="360" w:after="0" w:line="360" w:lineRule="auto"/>
        <w:jc w:val="both"/>
        <w:rPr>
          <w:rFonts w:ascii="Arial" w:hAnsi="Arial" w:cs="Arial"/>
          <w:b/>
          <w:sz w:val="24"/>
          <w:szCs w:val="24"/>
          <w:lang w:val="en-GB"/>
        </w:rPr>
      </w:pPr>
      <w:r w:rsidRPr="004D6E0F">
        <w:rPr>
          <w:rFonts w:ascii="Arial" w:hAnsi="Arial" w:cs="Arial"/>
          <w:b/>
          <w:sz w:val="24"/>
          <w:szCs w:val="24"/>
          <w:lang w:val="en-GB"/>
        </w:rPr>
        <w:t xml:space="preserve">2. </w:t>
      </w:r>
      <w:r w:rsidR="00FE3690" w:rsidRPr="004D6E0F">
        <w:rPr>
          <w:rFonts w:ascii="Arial" w:hAnsi="Arial" w:cs="Arial"/>
          <w:b/>
          <w:sz w:val="24"/>
          <w:szCs w:val="24"/>
          <w:lang w:val="en-GB"/>
        </w:rPr>
        <w:t xml:space="preserve">SPD matching overview </w:t>
      </w:r>
    </w:p>
    <w:p w:rsidR="00FE3690" w:rsidRPr="004D6E0F" w:rsidRDefault="00FE3690" w:rsidP="004D6E0F">
      <w:pPr>
        <w:pStyle w:val="ListParagraph"/>
        <w:numPr>
          <w:ilvl w:val="1"/>
          <w:numId w:val="14"/>
        </w:numPr>
        <w:spacing w:before="360" w:beforeAutospacing="0" w:after="0" w:afterAutospacing="0"/>
        <w:ind w:left="0" w:firstLine="0"/>
        <w:contextualSpacing w:val="0"/>
        <w:rPr>
          <w:i/>
          <w:sz w:val="24"/>
          <w:szCs w:val="24"/>
          <w:lang w:val="en-GB"/>
        </w:rPr>
      </w:pPr>
      <w:r w:rsidRPr="004D6E0F">
        <w:rPr>
          <w:i/>
          <w:sz w:val="24"/>
          <w:szCs w:val="24"/>
          <w:lang w:val="en-GB"/>
        </w:rPr>
        <w:t>Initial conditions</w:t>
      </w: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Unlike other countries that have already made the transition to a register-based or a combined census model, in Portugal there is neither a central population register nor a unique personal identification number (Id</w:t>
      </w:r>
      <w:r w:rsidR="00F13920">
        <w:rPr>
          <w:rFonts w:ascii="Arial" w:hAnsi="Arial" w:cs="Arial"/>
          <w:sz w:val="24"/>
          <w:szCs w:val="24"/>
          <w:lang w:val="en-GB"/>
        </w:rPr>
        <w:t xml:space="preserve"> number</w:t>
      </w:r>
      <w:r w:rsidR="00A9227B">
        <w:rPr>
          <w:rFonts w:ascii="Arial" w:hAnsi="Arial" w:cs="Arial"/>
          <w:sz w:val="24"/>
          <w:szCs w:val="24"/>
          <w:lang w:val="en-GB"/>
        </w:rPr>
        <w:t>). Portugal does not</w:t>
      </w:r>
      <w:r w:rsidRPr="00F340F2">
        <w:rPr>
          <w:rFonts w:ascii="Arial" w:hAnsi="Arial" w:cs="Arial"/>
          <w:sz w:val="24"/>
          <w:szCs w:val="24"/>
          <w:lang w:val="en-GB"/>
        </w:rPr>
        <w:t xml:space="preserve"> have a unified identification system: some registers use a single Id number, other use two or even three id numbers. </w:t>
      </w:r>
      <w:r w:rsidR="00F13920">
        <w:rPr>
          <w:rFonts w:ascii="Arial" w:hAnsi="Arial" w:cs="Arial"/>
          <w:sz w:val="24"/>
          <w:szCs w:val="24"/>
          <w:lang w:val="en-GB"/>
        </w:rPr>
        <w:t>The m</w:t>
      </w:r>
      <w:r w:rsidR="00F13920" w:rsidRPr="00F340F2">
        <w:rPr>
          <w:rFonts w:ascii="Arial" w:hAnsi="Arial" w:cs="Arial"/>
          <w:sz w:val="24"/>
          <w:szCs w:val="24"/>
          <w:lang w:val="en-GB"/>
        </w:rPr>
        <w:t xml:space="preserve">ost </w:t>
      </w:r>
      <w:r w:rsidRPr="00F340F2">
        <w:rPr>
          <w:rFonts w:ascii="Arial" w:hAnsi="Arial" w:cs="Arial"/>
          <w:sz w:val="24"/>
          <w:szCs w:val="24"/>
          <w:lang w:val="en-GB"/>
        </w:rPr>
        <w:t xml:space="preserve">representative </w:t>
      </w:r>
      <w:r w:rsidR="00F13920">
        <w:rPr>
          <w:rFonts w:ascii="Arial" w:hAnsi="Arial" w:cs="Arial"/>
          <w:sz w:val="24"/>
          <w:szCs w:val="24"/>
          <w:lang w:val="en-GB"/>
        </w:rPr>
        <w:t>identifiers</w:t>
      </w:r>
      <w:r w:rsidR="00F13920" w:rsidRPr="00F340F2">
        <w:rPr>
          <w:rFonts w:ascii="Arial" w:hAnsi="Arial" w:cs="Arial"/>
          <w:sz w:val="24"/>
          <w:szCs w:val="24"/>
          <w:lang w:val="en-GB"/>
        </w:rPr>
        <w:t xml:space="preserve"> </w:t>
      </w:r>
      <w:r w:rsidRPr="00F340F2">
        <w:rPr>
          <w:rFonts w:ascii="Arial" w:hAnsi="Arial" w:cs="Arial"/>
          <w:sz w:val="24"/>
          <w:szCs w:val="24"/>
          <w:lang w:val="en-GB"/>
        </w:rPr>
        <w:t xml:space="preserve">are </w:t>
      </w:r>
      <w:r w:rsidR="00F13920">
        <w:rPr>
          <w:rFonts w:ascii="Arial" w:hAnsi="Arial" w:cs="Arial"/>
          <w:sz w:val="24"/>
          <w:szCs w:val="24"/>
          <w:lang w:val="en-GB"/>
        </w:rPr>
        <w:t xml:space="preserve">the </w:t>
      </w:r>
      <w:r w:rsidRPr="00F340F2">
        <w:rPr>
          <w:rFonts w:ascii="Arial" w:hAnsi="Arial" w:cs="Arial"/>
          <w:sz w:val="24"/>
          <w:szCs w:val="24"/>
          <w:lang w:val="en-GB"/>
        </w:rPr>
        <w:t xml:space="preserve">Civil Register Identification Number (NIC), </w:t>
      </w:r>
      <w:r w:rsidR="00F13920">
        <w:rPr>
          <w:rFonts w:ascii="Arial" w:hAnsi="Arial" w:cs="Arial"/>
          <w:sz w:val="24"/>
          <w:szCs w:val="24"/>
          <w:lang w:val="en-GB"/>
        </w:rPr>
        <w:t xml:space="preserve">the </w:t>
      </w:r>
      <w:r w:rsidRPr="00F340F2">
        <w:rPr>
          <w:rFonts w:ascii="Arial" w:hAnsi="Arial" w:cs="Arial"/>
          <w:sz w:val="24"/>
          <w:szCs w:val="24"/>
          <w:lang w:val="en-GB"/>
        </w:rPr>
        <w:t xml:space="preserve">Tax Identification Number (NIF) and </w:t>
      </w:r>
      <w:r w:rsidR="00F13920">
        <w:rPr>
          <w:rFonts w:ascii="Arial" w:hAnsi="Arial" w:cs="Arial"/>
          <w:sz w:val="24"/>
          <w:szCs w:val="24"/>
          <w:lang w:val="en-GB"/>
        </w:rPr>
        <w:t xml:space="preserve">the </w:t>
      </w:r>
      <w:r w:rsidRPr="00F340F2">
        <w:rPr>
          <w:rFonts w:ascii="Arial" w:hAnsi="Arial" w:cs="Arial"/>
          <w:sz w:val="24"/>
          <w:szCs w:val="24"/>
          <w:lang w:val="en-GB"/>
        </w:rPr>
        <w:t xml:space="preserve">Social Security Identification Number (NISS). The Resident Permit Number, for immigrants, is an independent number of the Civil Register and doesn´t usually have an acronym. Considering these three Ids, </w:t>
      </w:r>
      <w:r w:rsidR="00F13920">
        <w:rPr>
          <w:rFonts w:ascii="Arial" w:hAnsi="Arial" w:cs="Arial"/>
          <w:sz w:val="24"/>
          <w:szCs w:val="24"/>
          <w:lang w:val="en-GB"/>
        </w:rPr>
        <w:t xml:space="preserve">the </w:t>
      </w:r>
      <w:r w:rsidRPr="00F340F2">
        <w:rPr>
          <w:rFonts w:ascii="Arial" w:hAnsi="Arial" w:cs="Arial"/>
          <w:sz w:val="24"/>
          <w:szCs w:val="24"/>
          <w:lang w:val="en-GB"/>
        </w:rPr>
        <w:t xml:space="preserve">Civil Register only uses </w:t>
      </w:r>
      <w:r w:rsidR="00F13920">
        <w:rPr>
          <w:rFonts w:ascii="Arial" w:hAnsi="Arial" w:cs="Arial"/>
          <w:sz w:val="24"/>
          <w:szCs w:val="24"/>
          <w:lang w:val="en-GB"/>
        </w:rPr>
        <w:t xml:space="preserve">the </w:t>
      </w:r>
      <w:r w:rsidRPr="00F340F2">
        <w:rPr>
          <w:rFonts w:ascii="Arial" w:hAnsi="Arial" w:cs="Arial"/>
          <w:sz w:val="24"/>
          <w:szCs w:val="24"/>
          <w:lang w:val="en-GB"/>
        </w:rPr>
        <w:t xml:space="preserve">NIC; </w:t>
      </w:r>
      <w:r w:rsidR="00F13920">
        <w:rPr>
          <w:rFonts w:ascii="Arial" w:hAnsi="Arial" w:cs="Arial"/>
          <w:sz w:val="24"/>
          <w:szCs w:val="24"/>
          <w:lang w:val="en-GB"/>
        </w:rPr>
        <w:t xml:space="preserve">the </w:t>
      </w:r>
      <w:r w:rsidRPr="00F340F2">
        <w:rPr>
          <w:rFonts w:ascii="Arial" w:hAnsi="Arial" w:cs="Arial"/>
          <w:sz w:val="24"/>
          <w:szCs w:val="24"/>
          <w:lang w:val="en-GB"/>
        </w:rPr>
        <w:t xml:space="preserve">Taxes Register only uses </w:t>
      </w:r>
      <w:r w:rsidR="00F13920">
        <w:rPr>
          <w:rFonts w:ascii="Arial" w:hAnsi="Arial" w:cs="Arial"/>
          <w:sz w:val="24"/>
          <w:szCs w:val="24"/>
          <w:lang w:val="en-GB"/>
        </w:rPr>
        <w:t xml:space="preserve">the </w:t>
      </w:r>
      <w:r w:rsidRPr="00F340F2">
        <w:rPr>
          <w:rFonts w:ascii="Arial" w:hAnsi="Arial" w:cs="Arial"/>
          <w:sz w:val="24"/>
          <w:szCs w:val="24"/>
          <w:lang w:val="en-GB"/>
        </w:rPr>
        <w:t>NIF; other registers have one or several numerical identifiers. Additionally, the fact that some sources don´t have full coverage on these numbers</w:t>
      </w:r>
      <w:r w:rsidR="00A9227B">
        <w:rPr>
          <w:rFonts w:ascii="Arial" w:hAnsi="Arial" w:cs="Arial"/>
          <w:sz w:val="24"/>
          <w:szCs w:val="24"/>
          <w:lang w:val="en-GB"/>
        </w:rPr>
        <w:t>, as shown in</w:t>
      </w:r>
      <w:r w:rsidRPr="00F340F2">
        <w:rPr>
          <w:rFonts w:ascii="Arial" w:hAnsi="Arial" w:cs="Arial"/>
          <w:sz w:val="24"/>
          <w:szCs w:val="24"/>
          <w:lang w:val="en-GB"/>
        </w:rPr>
        <w:t xml:space="preserve"> </w:t>
      </w:r>
      <w:r w:rsidR="00A9227B" w:rsidRPr="00597B52">
        <w:rPr>
          <w:rFonts w:ascii="Arial" w:hAnsi="Arial" w:cs="Arial"/>
          <w:b/>
          <w:i/>
          <w:sz w:val="24"/>
          <w:szCs w:val="24"/>
          <w:lang w:val="en-GB"/>
        </w:rPr>
        <w:t xml:space="preserve">Table </w:t>
      </w:r>
      <w:r w:rsidR="00A9227B">
        <w:rPr>
          <w:rFonts w:ascii="Arial" w:hAnsi="Arial" w:cs="Arial"/>
          <w:b/>
          <w:i/>
          <w:sz w:val="24"/>
          <w:szCs w:val="24"/>
          <w:lang w:val="en-GB"/>
        </w:rPr>
        <w:t>3</w:t>
      </w:r>
      <w:r w:rsidR="00A9227B">
        <w:rPr>
          <w:rFonts w:ascii="Arial" w:hAnsi="Arial" w:cs="Arial"/>
          <w:sz w:val="24"/>
          <w:szCs w:val="24"/>
          <w:lang w:val="en-GB"/>
        </w:rPr>
        <w:t>, i</w:t>
      </w:r>
      <w:r w:rsidRPr="00F340F2">
        <w:rPr>
          <w:rFonts w:ascii="Arial" w:hAnsi="Arial" w:cs="Arial"/>
          <w:sz w:val="24"/>
          <w:szCs w:val="24"/>
          <w:lang w:val="en-GB"/>
        </w:rPr>
        <w:t>nt</w:t>
      </w:r>
      <w:r w:rsidR="00A9227B">
        <w:rPr>
          <w:rFonts w:ascii="Arial" w:hAnsi="Arial" w:cs="Arial"/>
          <w:sz w:val="24"/>
          <w:szCs w:val="24"/>
          <w:lang w:val="en-GB"/>
        </w:rPr>
        <w:t>roduces additional difficulties.</w:t>
      </w:r>
    </w:p>
    <w:p w:rsidR="00FE3690" w:rsidRPr="00546C9E" w:rsidRDefault="00FE3690" w:rsidP="00FE3690">
      <w:pPr>
        <w:spacing w:after="120" w:line="360" w:lineRule="auto"/>
        <w:jc w:val="both"/>
        <w:rPr>
          <w:rFonts w:ascii="Arial" w:hAnsi="Arial" w:cs="Arial"/>
          <w:lang w:val="en-GB"/>
        </w:rPr>
      </w:pPr>
    </w:p>
    <w:p w:rsidR="00FE3690" w:rsidRPr="005435A7" w:rsidRDefault="00296F7D" w:rsidP="00FE3690">
      <w:pPr>
        <w:pStyle w:val="Caption"/>
        <w:keepNext/>
        <w:rPr>
          <w:rFonts w:ascii="Arial" w:hAnsi="Arial" w:cs="Arial"/>
          <w:bCs/>
          <w:iCs w:val="0"/>
          <w:color w:val="auto"/>
          <w:sz w:val="20"/>
          <w:szCs w:val="20"/>
          <w:lang w:val="en-GB"/>
        </w:rPr>
      </w:pPr>
      <w:r>
        <w:rPr>
          <w:rFonts w:ascii="Arial" w:hAnsi="Arial" w:cs="Arial"/>
          <w:b/>
          <w:bCs/>
          <w:iCs w:val="0"/>
          <w:color w:val="auto"/>
          <w:sz w:val="20"/>
          <w:szCs w:val="20"/>
          <w:lang w:val="en-GB"/>
        </w:rPr>
        <w:t>Table 3</w:t>
      </w:r>
      <w:r w:rsidR="00FE3690" w:rsidRPr="005435A7">
        <w:rPr>
          <w:rFonts w:ascii="Arial" w:hAnsi="Arial" w:cs="Arial"/>
          <w:b/>
          <w:bCs/>
          <w:iCs w:val="0"/>
          <w:color w:val="auto"/>
          <w:sz w:val="20"/>
          <w:szCs w:val="20"/>
          <w:lang w:val="en-GB"/>
        </w:rPr>
        <w:t xml:space="preserve"> – Coverage of available numeric identifiers, by Register (%)</w:t>
      </w:r>
    </w:p>
    <w:tbl>
      <w:tblPr>
        <w:tblStyle w:val="TableGrid"/>
        <w:tblW w:w="0" w:type="auto"/>
        <w:tblInd w:w="108" w:type="dxa"/>
        <w:tblLook w:val="04A0"/>
      </w:tblPr>
      <w:tblGrid>
        <w:gridCol w:w="2080"/>
        <w:gridCol w:w="1134"/>
        <w:gridCol w:w="1134"/>
        <w:gridCol w:w="1114"/>
      </w:tblGrid>
      <w:tr w:rsidR="00FE3690" w:rsidRPr="00546C9E" w:rsidTr="00597B52">
        <w:trPr>
          <w:trHeight w:val="367"/>
        </w:trPr>
        <w:tc>
          <w:tcPr>
            <w:tcW w:w="2080" w:type="dxa"/>
            <w:vAlign w:val="center"/>
          </w:tcPr>
          <w:p w:rsidR="00FE3690" w:rsidRPr="00546C9E" w:rsidRDefault="00FE3690" w:rsidP="00482B89">
            <w:pPr>
              <w:pStyle w:val="ListParagraph"/>
              <w:spacing w:before="60" w:after="60"/>
              <w:ind w:left="0"/>
              <w:jc w:val="center"/>
              <w:rPr>
                <w:b/>
                <w:sz w:val="16"/>
                <w:szCs w:val="16"/>
                <w:lang w:val="en-GB" w:eastAsia="pt-PT"/>
              </w:rPr>
            </w:pPr>
            <w:r w:rsidRPr="00546C9E">
              <w:rPr>
                <w:b/>
                <w:sz w:val="16"/>
                <w:szCs w:val="16"/>
                <w:lang w:val="en-GB"/>
              </w:rPr>
              <w:t>Administrative Register</w:t>
            </w:r>
          </w:p>
        </w:tc>
        <w:tc>
          <w:tcPr>
            <w:tcW w:w="1134" w:type="dxa"/>
            <w:vAlign w:val="center"/>
          </w:tcPr>
          <w:p w:rsidR="00FE3690" w:rsidRPr="00546C9E" w:rsidRDefault="00FE3690" w:rsidP="00482B89">
            <w:pPr>
              <w:pStyle w:val="ListParagraph"/>
              <w:spacing w:before="60" w:after="60"/>
              <w:ind w:left="0"/>
              <w:jc w:val="center"/>
              <w:rPr>
                <w:b/>
                <w:sz w:val="16"/>
                <w:szCs w:val="16"/>
                <w:lang w:val="en-GB" w:eastAsia="pt-PT"/>
              </w:rPr>
            </w:pPr>
            <w:r w:rsidRPr="00546C9E">
              <w:rPr>
                <w:b/>
                <w:sz w:val="16"/>
                <w:szCs w:val="16"/>
                <w:lang w:val="en-GB" w:eastAsia="pt-PT"/>
              </w:rPr>
              <w:t>NIC</w:t>
            </w:r>
          </w:p>
        </w:tc>
        <w:tc>
          <w:tcPr>
            <w:tcW w:w="1134" w:type="dxa"/>
            <w:vAlign w:val="center"/>
          </w:tcPr>
          <w:p w:rsidR="00FE3690" w:rsidRPr="00546C9E" w:rsidRDefault="00FE3690" w:rsidP="00482B89">
            <w:pPr>
              <w:pStyle w:val="ListParagraph"/>
              <w:spacing w:before="60" w:after="60"/>
              <w:ind w:left="0"/>
              <w:jc w:val="center"/>
              <w:rPr>
                <w:b/>
                <w:sz w:val="16"/>
                <w:szCs w:val="16"/>
                <w:lang w:val="en-GB" w:eastAsia="pt-PT"/>
              </w:rPr>
            </w:pPr>
            <w:r w:rsidRPr="00546C9E">
              <w:rPr>
                <w:b/>
                <w:sz w:val="16"/>
                <w:szCs w:val="16"/>
                <w:lang w:val="en-GB" w:eastAsia="pt-PT"/>
              </w:rPr>
              <w:t>NIF</w:t>
            </w:r>
          </w:p>
        </w:tc>
        <w:tc>
          <w:tcPr>
            <w:tcW w:w="1114" w:type="dxa"/>
            <w:vAlign w:val="center"/>
          </w:tcPr>
          <w:p w:rsidR="00FE3690" w:rsidRPr="00546C9E" w:rsidRDefault="00FE3690" w:rsidP="00482B89">
            <w:pPr>
              <w:pStyle w:val="ListParagraph"/>
              <w:spacing w:before="60" w:after="60"/>
              <w:ind w:left="0"/>
              <w:jc w:val="center"/>
              <w:rPr>
                <w:b/>
                <w:sz w:val="16"/>
                <w:szCs w:val="16"/>
                <w:lang w:val="en-GB" w:eastAsia="pt-PT"/>
              </w:rPr>
            </w:pPr>
            <w:r w:rsidRPr="00546C9E">
              <w:rPr>
                <w:b/>
                <w:sz w:val="16"/>
                <w:szCs w:val="16"/>
                <w:lang w:val="en-GB" w:eastAsia="pt-PT"/>
              </w:rPr>
              <w:t>NISS</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rPr>
              <w:t xml:space="preserve">2015 </w:t>
            </w:r>
            <w:r w:rsidR="00FE3690" w:rsidRPr="00546C9E">
              <w:rPr>
                <w:sz w:val="16"/>
                <w:szCs w:val="16"/>
                <w:lang w:val="en-GB"/>
              </w:rPr>
              <w:t>BDIC</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100,0</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rPr>
              <w:t xml:space="preserve">2015 </w:t>
            </w:r>
            <w:r w:rsidR="00FE3690" w:rsidRPr="00546C9E">
              <w:rPr>
                <w:sz w:val="16"/>
                <w:szCs w:val="16"/>
                <w:lang w:val="en-GB"/>
              </w:rPr>
              <w:t>SEF*</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100,0</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62,2</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50,8</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rPr>
              <w:t xml:space="preserve">2015 </w:t>
            </w:r>
            <w:r w:rsidR="00FE3690" w:rsidRPr="00546C9E">
              <w:rPr>
                <w:sz w:val="16"/>
                <w:szCs w:val="16"/>
                <w:lang w:val="en-GB"/>
              </w:rPr>
              <w:t>ISS</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81,5</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98,8</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100,0</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rPr>
              <w:t xml:space="preserve">2014 </w:t>
            </w:r>
            <w:r w:rsidR="00FE3690" w:rsidRPr="00546C9E">
              <w:rPr>
                <w:sz w:val="16"/>
                <w:szCs w:val="16"/>
                <w:lang w:val="en-GB"/>
              </w:rPr>
              <w:t>QP</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99,1</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rPr>
              <w:t xml:space="preserve">2015 </w:t>
            </w:r>
            <w:r w:rsidR="00FE3690" w:rsidRPr="00546C9E">
              <w:rPr>
                <w:sz w:val="16"/>
                <w:szCs w:val="16"/>
                <w:lang w:val="en-GB"/>
              </w:rPr>
              <w:t>IEFP</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100,0</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99,6</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98,8</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rPr>
              <w:t xml:space="preserve">2015 </w:t>
            </w:r>
            <w:r w:rsidR="00FE3690" w:rsidRPr="00546C9E">
              <w:rPr>
                <w:sz w:val="16"/>
                <w:szCs w:val="16"/>
                <w:lang w:val="en-GB"/>
              </w:rPr>
              <w:t>CGA</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77,0</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81,9</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eastAsia="pt-PT"/>
              </w:rPr>
              <w:t xml:space="preserve">2015 </w:t>
            </w:r>
            <w:r w:rsidR="00FE3690" w:rsidRPr="00546C9E">
              <w:rPr>
                <w:sz w:val="16"/>
                <w:szCs w:val="16"/>
                <w:lang w:val="en-GB" w:eastAsia="pt-PT"/>
              </w:rPr>
              <w:t>EDUC</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90,9</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66,6</w:t>
            </w:r>
          </w:p>
        </w:tc>
      </w:tr>
      <w:tr w:rsidR="00FE3690" w:rsidRPr="00546C9E" w:rsidTr="00597B52">
        <w:tc>
          <w:tcPr>
            <w:tcW w:w="2080" w:type="dxa"/>
          </w:tcPr>
          <w:p w:rsidR="00FE3690" w:rsidRPr="00546C9E" w:rsidRDefault="00597B52" w:rsidP="00597B52">
            <w:pPr>
              <w:pStyle w:val="ListParagraph"/>
              <w:spacing w:before="60" w:after="60"/>
              <w:ind w:left="0"/>
              <w:jc w:val="left"/>
              <w:rPr>
                <w:b/>
                <w:sz w:val="16"/>
                <w:szCs w:val="16"/>
                <w:lang w:val="en-GB" w:eastAsia="pt-PT"/>
              </w:rPr>
            </w:pPr>
            <w:r>
              <w:rPr>
                <w:sz w:val="16"/>
                <w:szCs w:val="16"/>
                <w:lang w:val="en-GB"/>
              </w:rPr>
              <w:t xml:space="preserve">2014 </w:t>
            </w:r>
            <w:r w:rsidR="00FE3690" w:rsidRPr="00546C9E">
              <w:rPr>
                <w:sz w:val="16"/>
                <w:szCs w:val="16"/>
                <w:lang w:val="en-GB"/>
              </w:rPr>
              <w:t>IRS</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c>
          <w:tcPr>
            <w:tcW w:w="113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100,0</w:t>
            </w:r>
          </w:p>
        </w:tc>
        <w:tc>
          <w:tcPr>
            <w:tcW w:w="1114" w:type="dxa"/>
          </w:tcPr>
          <w:p w:rsidR="00FE3690" w:rsidRPr="00546C9E" w:rsidRDefault="00FE3690" w:rsidP="00482B89">
            <w:pPr>
              <w:pStyle w:val="ListParagraph"/>
              <w:spacing w:before="60" w:after="60"/>
              <w:ind w:left="0"/>
              <w:jc w:val="right"/>
              <w:rPr>
                <w:sz w:val="16"/>
                <w:szCs w:val="16"/>
                <w:lang w:val="en-GB" w:eastAsia="pt-PT"/>
              </w:rPr>
            </w:pPr>
            <w:r w:rsidRPr="00546C9E">
              <w:rPr>
                <w:sz w:val="16"/>
                <w:szCs w:val="16"/>
                <w:lang w:val="en-GB" w:eastAsia="pt-PT"/>
              </w:rPr>
              <w:t>-</w:t>
            </w:r>
          </w:p>
        </w:tc>
      </w:tr>
    </w:tbl>
    <w:p w:rsidR="00FE3690" w:rsidRPr="00546C9E" w:rsidRDefault="00FE3690" w:rsidP="00597B52">
      <w:pPr>
        <w:spacing w:after="0" w:line="240" w:lineRule="auto"/>
        <w:ind w:right="1559"/>
        <w:rPr>
          <w:rFonts w:ascii="Arial" w:hAnsi="Arial" w:cs="Arial"/>
          <w:sz w:val="20"/>
          <w:szCs w:val="20"/>
          <w:lang w:val="en-GB"/>
        </w:rPr>
      </w:pPr>
      <w:r w:rsidRPr="00546C9E">
        <w:rPr>
          <w:rFonts w:ascii="Arial" w:hAnsi="Arial" w:cs="Arial"/>
          <w:sz w:val="20"/>
          <w:szCs w:val="20"/>
          <w:lang w:val="en-GB"/>
        </w:rPr>
        <w:t xml:space="preserve"> ** </w:t>
      </w:r>
      <w:r w:rsidRPr="00546C9E">
        <w:rPr>
          <w:rFonts w:ascii="Arial" w:hAnsi="Arial" w:cs="Arial"/>
          <w:sz w:val="16"/>
          <w:szCs w:val="16"/>
          <w:lang w:val="en-GB"/>
        </w:rPr>
        <w:t>We consider SEF resident permit number equivalent to NIC for this purpose</w:t>
      </w:r>
    </w:p>
    <w:p w:rsidR="00FE3690" w:rsidRPr="00F340F2" w:rsidRDefault="00FE3690" w:rsidP="00FE3690">
      <w:pPr>
        <w:spacing w:after="120" w:line="360" w:lineRule="auto"/>
        <w:jc w:val="both"/>
        <w:rPr>
          <w:rFonts w:ascii="Arial" w:hAnsi="Arial" w:cs="Arial"/>
          <w:sz w:val="24"/>
          <w:szCs w:val="24"/>
          <w:lang w:val="en-GB"/>
        </w:rPr>
      </w:pPr>
    </w:p>
    <w:p w:rsidR="00FE3690" w:rsidRDefault="00A9227B" w:rsidP="00FE3690">
      <w:pPr>
        <w:spacing w:after="120" w:line="360" w:lineRule="auto"/>
        <w:jc w:val="both"/>
        <w:rPr>
          <w:rFonts w:ascii="Arial" w:hAnsi="Arial" w:cs="Arial"/>
          <w:sz w:val="24"/>
          <w:szCs w:val="24"/>
          <w:lang w:val="en-GB"/>
        </w:rPr>
      </w:pPr>
      <w:r>
        <w:rPr>
          <w:rFonts w:ascii="Arial" w:hAnsi="Arial" w:cs="Arial"/>
          <w:sz w:val="24"/>
          <w:szCs w:val="24"/>
          <w:lang w:val="en-GB"/>
        </w:rPr>
        <w:t>Thus</w:t>
      </w:r>
      <w:r w:rsidR="00FE3690" w:rsidRPr="00F340F2">
        <w:rPr>
          <w:rFonts w:ascii="Arial" w:hAnsi="Arial" w:cs="Arial"/>
          <w:sz w:val="24"/>
          <w:szCs w:val="24"/>
          <w:lang w:val="en-GB"/>
        </w:rPr>
        <w:t xml:space="preserve">, for matching purposes, we use </w:t>
      </w:r>
      <w:r>
        <w:rPr>
          <w:rFonts w:ascii="Arial" w:hAnsi="Arial" w:cs="Arial"/>
          <w:sz w:val="24"/>
          <w:szCs w:val="24"/>
          <w:lang w:val="en-GB"/>
        </w:rPr>
        <w:t xml:space="preserve">the </w:t>
      </w:r>
      <w:r w:rsidR="00FE3690" w:rsidRPr="00F340F2">
        <w:rPr>
          <w:rFonts w:ascii="Arial" w:hAnsi="Arial" w:cs="Arial"/>
          <w:sz w:val="24"/>
          <w:szCs w:val="24"/>
          <w:lang w:val="en-GB"/>
        </w:rPr>
        <w:t xml:space="preserve">numeric </w:t>
      </w:r>
      <w:r w:rsidR="00F13920">
        <w:rPr>
          <w:rFonts w:ascii="Arial" w:hAnsi="Arial" w:cs="Arial"/>
          <w:sz w:val="24"/>
          <w:szCs w:val="24"/>
          <w:lang w:val="en-GB"/>
        </w:rPr>
        <w:t xml:space="preserve">Id </w:t>
      </w:r>
      <w:r w:rsidR="002467BB">
        <w:rPr>
          <w:rFonts w:ascii="Arial" w:hAnsi="Arial" w:cs="Arial"/>
          <w:sz w:val="24"/>
          <w:szCs w:val="24"/>
          <w:lang w:val="en-GB"/>
        </w:rPr>
        <w:t>keys</w:t>
      </w:r>
      <w:r w:rsidR="002467BB" w:rsidRPr="00F340F2">
        <w:rPr>
          <w:rFonts w:ascii="Arial" w:hAnsi="Arial" w:cs="Arial"/>
          <w:sz w:val="24"/>
          <w:szCs w:val="24"/>
          <w:lang w:val="en-GB"/>
        </w:rPr>
        <w:t xml:space="preserve"> </w:t>
      </w:r>
      <w:r w:rsidR="00FE3690" w:rsidRPr="00F340F2">
        <w:rPr>
          <w:rFonts w:ascii="Arial" w:hAnsi="Arial" w:cs="Arial"/>
          <w:sz w:val="24"/>
          <w:szCs w:val="24"/>
          <w:lang w:val="en-GB"/>
        </w:rPr>
        <w:t>(preferably) and</w:t>
      </w:r>
      <w:r>
        <w:rPr>
          <w:rFonts w:ascii="Arial" w:hAnsi="Arial" w:cs="Arial"/>
          <w:sz w:val="24"/>
          <w:szCs w:val="24"/>
          <w:lang w:val="en-GB"/>
        </w:rPr>
        <w:t>, when not available, use the remaining individual</w:t>
      </w:r>
      <w:r w:rsidR="00FE3690" w:rsidRPr="00F340F2">
        <w:rPr>
          <w:rFonts w:ascii="Arial" w:hAnsi="Arial" w:cs="Arial"/>
          <w:sz w:val="24"/>
          <w:szCs w:val="24"/>
          <w:lang w:val="en-GB"/>
        </w:rPr>
        <w:t xml:space="preserve"> attributes</w:t>
      </w:r>
      <w:r w:rsidR="002467BB">
        <w:rPr>
          <w:rFonts w:ascii="Arial" w:hAnsi="Arial" w:cs="Arial"/>
          <w:sz w:val="24"/>
          <w:szCs w:val="24"/>
          <w:lang w:val="en-GB"/>
        </w:rPr>
        <w:t>.</w:t>
      </w:r>
    </w:p>
    <w:p w:rsidR="00FE3690" w:rsidRPr="004D6E0F" w:rsidRDefault="00FE3690" w:rsidP="004D6E0F">
      <w:pPr>
        <w:pStyle w:val="ListParagraph"/>
        <w:numPr>
          <w:ilvl w:val="1"/>
          <w:numId w:val="14"/>
        </w:numPr>
        <w:spacing w:before="360" w:beforeAutospacing="0" w:after="0" w:afterAutospacing="0"/>
        <w:ind w:left="0" w:firstLine="0"/>
        <w:contextualSpacing w:val="0"/>
        <w:rPr>
          <w:i/>
          <w:sz w:val="24"/>
          <w:szCs w:val="24"/>
          <w:lang w:val="en-GB"/>
        </w:rPr>
      </w:pPr>
      <w:bookmarkStart w:id="0" w:name="_Toc514057856"/>
      <w:r w:rsidRPr="004D6E0F">
        <w:rPr>
          <w:i/>
          <w:sz w:val="24"/>
          <w:szCs w:val="24"/>
          <w:lang w:val="en-GB"/>
        </w:rPr>
        <w:lastRenderedPageBreak/>
        <w:t>The anonymization process</w:t>
      </w:r>
      <w:bookmarkEnd w:id="0"/>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To guarantee the privacy of the individual data, the </w:t>
      </w:r>
      <w:r w:rsidR="00FB0C9B">
        <w:rPr>
          <w:rFonts w:ascii="Arial" w:hAnsi="Arial" w:cs="Arial"/>
          <w:sz w:val="24"/>
          <w:szCs w:val="24"/>
          <w:lang w:val="en-GB"/>
        </w:rPr>
        <w:t>National Data Protection Authority (</w:t>
      </w:r>
      <w:r w:rsidR="00597B52">
        <w:rPr>
          <w:rFonts w:ascii="Arial" w:hAnsi="Arial" w:cs="Arial"/>
          <w:sz w:val="24"/>
          <w:szCs w:val="24"/>
          <w:lang w:val="en-GB"/>
        </w:rPr>
        <w:t>CNPD</w:t>
      </w:r>
      <w:r w:rsidR="00FB0C9B">
        <w:rPr>
          <w:rFonts w:ascii="Arial" w:hAnsi="Arial" w:cs="Arial"/>
          <w:sz w:val="24"/>
          <w:szCs w:val="24"/>
          <w:lang w:val="en-GB"/>
        </w:rPr>
        <w:t>)</w:t>
      </w:r>
      <w:r w:rsidR="00597B52">
        <w:rPr>
          <w:rFonts w:ascii="Arial" w:hAnsi="Arial" w:cs="Arial"/>
          <w:sz w:val="24"/>
          <w:szCs w:val="24"/>
          <w:lang w:val="en-GB"/>
        </w:rPr>
        <w:t xml:space="preserve"> </w:t>
      </w:r>
      <w:r w:rsidRPr="00F340F2">
        <w:rPr>
          <w:rFonts w:ascii="Arial" w:hAnsi="Arial" w:cs="Arial"/>
          <w:sz w:val="24"/>
          <w:szCs w:val="24"/>
          <w:lang w:val="en-GB"/>
        </w:rPr>
        <w:t xml:space="preserve">allowed SP to access the registers (Deliberations 06.2014 and 01.2017), </w:t>
      </w:r>
      <w:r w:rsidR="00E04607">
        <w:rPr>
          <w:rFonts w:ascii="Arial" w:hAnsi="Arial" w:cs="Arial"/>
          <w:sz w:val="24"/>
          <w:szCs w:val="24"/>
          <w:lang w:val="en-GB"/>
        </w:rPr>
        <w:t>after</w:t>
      </w:r>
      <w:r w:rsidR="00E04607" w:rsidRPr="00F340F2">
        <w:rPr>
          <w:rFonts w:ascii="Arial" w:hAnsi="Arial" w:cs="Arial"/>
          <w:sz w:val="24"/>
          <w:szCs w:val="24"/>
          <w:lang w:val="en-GB"/>
        </w:rPr>
        <w:t xml:space="preserve"> </w:t>
      </w:r>
      <w:r w:rsidRPr="00F340F2">
        <w:rPr>
          <w:rFonts w:ascii="Arial" w:hAnsi="Arial" w:cs="Arial"/>
          <w:sz w:val="24"/>
          <w:szCs w:val="24"/>
          <w:lang w:val="en-GB"/>
        </w:rPr>
        <w:t xml:space="preserve">some </w:t>
      </w:r>
      <w:r w:rsidR="00E04607">
        <w:rPr>
          <w:rFonts w:ascii="Arial" w:hAnsi="Arial" w:cs="Arial"/>
          <w:sz w:val="24"/>
          <w:szCs w:val="24"/>
          <w:lang w:val="en-GB"/>
        </w:rPr>
        <w:t>transformations</w:t>
      </w:r>
      <w:r w:rsidRPr="00F340F2">
        <w:rPr>
          <w:rFonts w:ascii="Arial" w:hAnsi="Arial" w:cs="Arial"/>
          <w:sz w:val="24"/>
          <w:szCs w:val="24"/>
          <w:lang w:val="en-GB"/>
        </w:rPr>
        <w:t>:</w:t>
      </w:r>
    </w:p>
    <w:p w:rsidR="00FE3690" w:rsidRPr="00F340F2" w:rsidRDefault="00A86919" w:rsidP="00FE3690">
      <w:pPr>
        <w:pStyle w:val="ListParagraph"/>
        <w:numPr>
          <w:ilvl w:val="0"/>
          <w:numId w:val="4"/>
        </w:numPr>
        <w:spacing w:before="60" w:beforeAutospacing="0" w:after="60" w:afterAutospacing="0"/>
        <w:rPr>
          <w:sz w:val="24"/>
          <w:szCs w:val="24"/>
          <w:lang w:val="en-GB"/>
        </w:rPr>
      </w:pPr>
      <w:r>
        <w:rPr>
          <w:sz w:val="24"/>
          <w:szCs w:val="24"/>
          <w:lang w:val="en-GB"/>
        </w:rPr>
        <w:t>P</w:t>
      </w:r>
      <w:r w:rsidR="00FE3690" w:rsidRPr="00F340F2">
        <w:rPr>
          <w:sz w:val="24"/>
          <w:szCs w:val="24"/>
          <w:lang w:val="en-GB"/>
        </w:rPr>
        <w:t xml:space="preserve">ersonal numeric identifiers </w:t>
      </w:r>
      <w:r w:rsidR="00E04607">
        <w:rPr>
          <w:sz w:val="24"/>
          <w:szCs w:val="24"/>
          <w:lang w:val="en-GB"/>
        </w:rPr>
        <w:t>(</w:t>
      </w:r>
      <w:r w:rsidR="00FE3690" w:rsidRPr="00F340F2">
        <w:rPr>
          <w:sz w:val="24"/>
          <w:szCs w:val="24"/>
          <w:lang w:val="en-GB"/>
        </w:rPr>
        <w:t>NIC; NIF; NISS</w:t>
      </w:r>
      <w:r w:rsidR="00E04607">
        <w:rPr>
          <w:sz w:val="24"/>
          <w:szCs w:val="24"/>
          <w:lang w:val="en-GB"/>
        </w:rPr>
        <w:t xml:space="preserve">) encrypted with a hash function to convert them </w:t>
      </w:r>
      <w:r w:rsidR="00E04607" w:rsidRPr="00F340F2">
        <w:rPr>
          <w:sz w:val="24"/>
          <w:szCs w:val="24"/>
          <w:lang w:val="en-GB"/>
        </w:rPr>
        <w:t>into a condensed representation of fixed value in a one way irreversible process</w:t>
      </w:r>
      <w:r w:rsidR="00E04607">
        <w:rPr>
          <w:sz w:val="24"/>
          <w:szCs w:val="24"/>
          <w:lang w:val="en-GB"/>
        </w:rPr>
        <w:t>;</w:t>
      </w:r>
    </w:p>
    <w:p w:rsidR="00FE3690" w:rsidRPr="00F340F2" w:rsidRDefault="00A86919" w:rsidP="00FE3690">
      <w:pPr>
        <w:pStyle w:val="ListParagraph"/>
        <w:numPr>
          <w:ilvl w:val="0"/>
          <w:numId w:val="4"/>
        </w:numPr>
        <w:spacing w:before="60" w:beforeAutospacing="0" w:after="60" w:afterAutospacing="0"/>
        <w:rPr>
          <w:sz w:val="24"/>
          <w:szCs w:val="24"/>
          <w:lang w:val="en-GB"/>
        </w:rPr>
      </w:pPr>
      <w:r>
        <w:rPr>
          <w:sz w:val="24"/>
          <w:szCs w:val="24"/>
          <w:lang w:val="en-GB"/>
        </w:rPr>
        <w:t>P</w:t>
      </w:r>
      <w:r w:rsidR="002467BB">
        <w:rPr>
          <w:sz w:val="24"/>
          <w:szCs w:val="24"/>
          <w:lang w:val="en-GB"/>
        </w:rPr>
        <w:t xml:space="preserve">erson </w:t>
      </w:r>
      <w:r w:rsidR="00FE3690" w:rsidRPr="00F340F2">
        <w:rPr>
          <w:sz w:val="24"/>
          <w:szCs w:val="24"/>
          <w:lang w:val="en-GB"/>
        </w:rPr>
        <w:t>name</w:t>
      </w:r>
      <w:r w:rsidR="002467BB">
        <w:rPr>
          <w:sz w:val="24"/>
          <w:szCs w:val="24"/>
          <w:lang w:val="en-GB"/>
        </w:rPr>
        <w:t>s</w:t>
      </w:r>
      <w:r w:rsidR="00FE3690" w:rsidRPr="00F340F2">
        <w:rPr>
          <w:sz w:val="24"/>
          <w:szCs w:val="24"/>
          <w:lang w:val="en-GB"/>
        </w:rPr>
        <w:t xml:space="preserve"> </w:t>
      </w:r>
      <w:r w:rsidR="00E04607">
        <w:rPr>
          <w:sz w:val="24"/>
          <w:szCs w:val="24"/>
          <w:lang w:val="en-GB"/>
        </w:rPr>
        <w:t xml:space="preserve">had to be </w:t>
      </w:r>
      <w:r w:rsidR="002467BB">
        <w:rPr>
          <w:sz w:val="24"/>
          <w:szCs w:val="24"/>
          <w:lang w:val="en-GB"/>
        </w:rPr>
        <w:t>truncated to</w:t>
      </w:r>
      <w:r w:rsidR="00FE3690" w:rsidRPr="00F340F2">
        <w:rPr>
          <w:sz w:val="24"/>
          <w:szCs w:val="24"/>
          <w:lang w:val="en-GB"/>
        </w:rPr>
        <w:t xml:space="preserve"> the first </w:t>
      </w:r>
      <w:r w:rsidR="002467BB" w:rsidRPr="00F340F2">
        <w:rPr>
          <w:sz w:val="24"/>
          <w:szCs w:val="24"/>
          <w:lang w:val="en-GB"/>
        </w:rPr>
        <w:t xml:space="preserve">three </w:t>
      </w:r>
      <w:r w:rsidR="00FE3690" w:rsidRPr="00F340F2">
        <w:rPr>
          <w:sz w:val="24"/>
          <w:szCs w:val="24"/>
          <w:lang w:val="en-GB"/>
        </w:rPr>
        <w:t>letters of the first name and the three final letters of the family name.</w:t>
      </w:r>
    </w:p>
    <w:p w:rsidR="00FE3690"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SP</w:t>
      </w:r>
      <w:r w:rsidR="00E04607">
        <w:rPr>
          <w:rFonts w:ascii="Arial" w:hAnsi="Arial" w:cs="Arial"/>
          <w:sz w:val="24"/>
          <w:szCs w:val="24"/>
          <w:lang w:val="en-GB"/>
        </w:rPr>
        <w:t xml:space="preserve"> </w:t>
      </w:r>
      <w:r w:rsidRPr="00F340F2">
        <w:rPr>
          <w:rFonts w:ascii="Arial" w:hAnsi="Arial" w:cs="Arial"/>
          <w:sz w:val="24"/>
          <w:szCs w:val="24"/>
          <w:lang w:val="en-GB"/>
        </w:rPr>
        <w:t xml:space="preserve">provided software to all source owners </w:t>
      </w:r>
      <w:r w:rsidR="00E04607">
        <w:rPr>
          <w:rFonts w:ascii="Arial" w:hAnsi="Arial" w:cs="Arial"/>
          <w:sz w:val="24"/>
          <w:szCs w:val="24"/>
          <w:lang w:val="en-GB"/>
        </w:rPr>
        <w:t>to perform t</w:t>
      </w:r>
      <w:r w:rsidR="00E04607" w:rsidRPr="00F340F2">
        <w:rPr>
          <w:rFonts w:ascii="Arial" w:hAnsi="Arial" w:cs="Arial"/>
          <w:sz w:val="24"/>
          <w:szCs w:val="24"/>
          <w:lang w:val="en-GB"/>
        </w:rPr>
        <w:t xml:space="preserve">hese </w:t>
      </w:r>
      <w:r w:rsidR="00E04607">
        <w:rPr>
          <w:rFonts w:ascii="Arial" w:hAnsi="Arial" w:cs="Arial"/>
          <w:sz w:val="24"/>
          <w:szCs w:val="24"/>
          <w:lang w:val="en-GB"/>
        </w:rPr>
        <w:t>transformations</w:t>
      </w:r>
      <w:r w:rsidR="00E04607" w:rsidRPr="00F340F2">
        <w:rPr>
          <w:rFonts w:ascii="Arial" w:hAnsi="Arial" w:cs="Arial"/>
          <w:sz w:val="24"/>
          <w:szCs w:val="24"/>
          <w:lang w:val="en-GB"/>
        </w:rPr>
        <w:t xml:space="preserve"> </w:t>
      </w:r>
      <w:r w:rsidR="00E04607">
        <w:rPr>
          <w:rFonts w:ascii="Arial" w:hAnsi="Arial" w:cs="Arial"/>
          <w:sz w:val="24"/>
          <w:szCs w:val="24"/>
          <w:lang w:val="en-GB"/>
        </w:rPr>
        <w:t>on</w:t>
      </w:r>
      <w:r w:rsidR="00E04607" w:rsidRPr="00F340F2">
        <w:rPr>
          <w:rFonts w:ascii="Arial" w:hAnsi="Arial" w:cs="Arial"/>
          <w:sz w:val="24"/>
          <w:szCs w:val="24"/>
          <w:lang w:val="en-GB"/>
        </w:rPr>
        <w:t xml:space="preserve"> datasets with person</w:t>
      </w:r>
      <w:r w:rsidR="00E04607">
        <w:rPr>
          <w:rFonts w:ascii="Arial" w:hAnsi="Arial" w:cs="Arial"/>
          <w:sz w:val="24"/>
          <w:szCs w:val="24"/>
          <w:lang w:val="en-GB"/>
        </w:rPr>
        <w:t>al</w:t>
      </w:r>
      <w:r w:rsidR="00E04607" w:rsidRPr="00F340F2">
        <w:rPr>
          <w:rFonts w:ascii="Arial" w:hAnsi="Arial" w:cs="Arial"/>
          <w:sz w:val="24"/>
          <w:szCs w:val="24"/>
          <w:lang w:val="en-GB"/>
        </w:rPr>
        <w:t xml:space="preserve"> identifiable information</w:t>
      </w:r>
      <w:r w:rsidR="00E04607">
        <w:rPr>
          <w:rFonts w:ascii="Arial" w:hAnsi="Arial" w:cs="Arial"/>
          <w:sz w:val="24"/>
          <w:szCs w:val="24"/>
          <w:lang w:val="en-GB"/>
        </w:rPr>
        <w:t xml:space="preserve"> </w:t>
      </w:r>
      <w:r w:rsidR="005C1D44">
        <w:rPr>
          <w:rFonts w:ascii="Arial" w:hAnsi="Arial" w:cs="Arial"/>
          <w:sz w:val="24"/>
          <w:szCs w:val="24"/>
          <w:lang w:val="en-GB"/>
        </w:rPr>
        <w:t xml:space="preserve">attributes. These were applied </w:t>
      </w:r>
      <w:r w:rsidR="00E04607">
        <w:rPr>
          <w:rFonts w:ascii="Arial" w:hAnsi="Arial" w:cs="Arial"/>
          <w:sz w:val="24"/>
          <w:szCs w:val="24"/>
          <w:lang w:val="en-GB"/>
        </w:rPr>
        <w:t xml:space="preserve">before </w:t>
      </w:r>
      <w:r w:rsidR="005C1D44">
        <w:rPr>
          <w:rFonts w:ascii="Arial" w:hAnsi="Arial" w:cs="Arial"/>
          <w:sz w:val="24"/>
          <w:szCs w:val="24"/>
          <w:lang w:val="en-GB"/>
        </w:rPr>
        <w:t>the transfer of the datasets to SP.</w:t>
      </w:r>
    </w:p>
    <w:p w:rsidR="00FE3690" w:rsidRPr="00F340F2" w:rsidRDefault="00F847D6" w:rsidP="00FE3690">
      <w:pPr>
        <w:spacing w:after="120" w:line="360" w:lineRule="auto"/>
        <w:jc w:val="both"/>
        <w:rPr>
          <w:rFonts w:ascii="Arial" w:hAnsi="Arial" w:cs="Arial"/>
          <w:sz w:val="24"/>
          <w:szCs w:val="24"/>
          <w:lang w:val="en-GB"/>
        </w:rPr>
      </w:pPr>
      <w:r>
        <w:rPr>
          <w:rFonts w:ascii="Arial" w:hAnsi="Arial" w:cs="Arial"/>
          <w:sz w:val="24"/>
          <w:szCs w:val="24"/>
          <w:lang w:val="en-GB"/>
        </w:rPr>
        <w:t xml:space="preserve">A final note to the implications of the </w:t>
      </w:r>
      <w:r w:rsidRPr="00F847D6">
        <w:rPr>
          <w:rFonts w:ascii="Arial" w:hAnsi="Arial" w:cs="Arial"/>
          <w:sz w:val="24"/>
          <w:szCs w:val="24"/>
          <w:lang w:val="en-GB"/>
        </w:rPr>
        <w:t>anonymization process</w:t>
      </w:r>
      <w:r>
        <w:rPr>
          <w:rFonts w:ascii="Arial" w:hAnsi="Arial" w:cs="Arial"/>
          <w:sz w:val="24"/>
          <w:szCs w:val="24"/>
          <w:lang w:val="en-GB"/>
        </w:rPr>
        <w:t xml:space="preserve"> in the matching quality</w:t>
      </w:r>
      <w:r w:rsidR="00C32DB0">
        <w:rPr>
          <w:rFonts w:ascii="Arial" w:hAnsi="Arial" w:cs="Arial"/>
          <w:sz w:val="24"/>
          <w:szCs w:val="24"/>
          <w:lang w:val="en-GB"/>
        </w:rPr>
        <w:t xml:space="preserve">: </w:t>
      </w:r>
      <w:r w:rsidR="00FA525F">
        <w:rPr>
          <w:rFonts w:ascii="Arial" w:hAnsi="Arial" w:cs="Arial"/>
          <w:sz w:val="24"/>
          <w:szCs w:val="24"/>
          <w:lang w:val="en-GB"/>
        </w:rPr>
        <w:t xml:space="preserve">as it is not possible to revert to the original data </w:t>
      </w:r>
      <w:r>
        <w:rPr>
          <w:rFonts w:ascii="Arial" w:hAnsi="Arial" w:cs="Arial"/>
          <w:sz w:val="24"/>
          <w:szCs w:val="24"/>
          <w:lang w:val="en-GB"/>
        </w:rPr>
        <w:t xml:space="preserve">once the </w:t>
      </w:r>
      <w:r w:rsidR="00FA525F">
        <w:rPr>
          <w:rFonts w:ascii="Arial" w:hAnsi="Arial" w:cs="Arial"/>
          <w:sz w:val="24"/>
          <w:szCs w:val="24"/>
          <w:lang w:val="en-GB"/>
        </w:rPr>
        <w:t>transformations are</w:t>
      </w:r>
      <w:r>
        <w:rPr>
          <w:rFonts w:ascii="Arial" w:hAnsi="Arial" w:cs="Arial"/>
          <w:sz w:val="24"/>
          <w:szCs w:val="24"/>
          <w:lang w:val="en-GB"/>
        </w:rPr>
        <w:t xml:space="preserve"> applied</w:t>
      </w:r>
      <w:r w:rsidR="00FA525F">
        <w:rPr>
          <w:rFonts w:ascii="Arial" w:hAnsi="Arial" w:cs="Arial"/>
          <w:sz w:val="24"/>
          <w:szCs w:val="24"/>
          <w:lang w:val="en-GB"/>
        </w:rPr>
        <w:t xml:space="preserve">, </w:t>
      </w:r>
      <w:r>
        <w:rPr>
          <w:rFonts w:ascii="Arial" w:hAnsi="Arial" w:cs="Arial"/>
          <w:sz w:val="24"/>
          <w:szCs w:val="24"/>
          <w:lang w:val="en-GB"/>
        </w:rPr>
        <w:t xml:space="preserve">a significant </w:t>
      </w:r>
      <w:r w:rsidR="00FA525F">
        <w:rPr>
          <w:rFonts w:ascii="Arial" w:hAnsi="Arial" w:cs="Arial"/>
          <w:sz w:val="24"/>
          <w:szCs w:val="24"/>
          <w:lang w:val="en-GB"/>
        </w:rPr>
        <w:t xml:space="preserve">additional </w:t>
      </w:r>
      <w:r>
        <w:rPr>
          <w:rFonts w:ascii="Arial" w:hAnsi="Arial" w:cs="Arial"/>
          <w:sz w:val="24"/>
          <w:szCs w:val="24"/>
          <w:lang w:val="en-GB"/>
        </w:rPr>
        <w:t xml:space="preserve">effort </w:t>
      </w:r>
      <w:r w:rsidR="00FA525F">
        <w:rPr>
          <w:rFonts w:ascii="Arial" w:hAnsi="Arial" w:cs="Arial"/>
          <w:sz w:val="24"/>
          <w:szCs w:val="24"/>
          <w:lang w:val="en-GB"/>
        </w:rPr>
        <w:t>is required to validate the data, given that</w:t>
      </w:r>
      <w:r w:rsidR="00C32DB0">
        <w:rPr>
          <w:rFonts w:ascii="Arial" w:hAnsi="Arial" w:cs="Arial"/>
          <w:sz w:val="24"/>
          <w:szCs w:val="24"/>
          <w:lang w:val="en-GB"/>
        </w:rPr>
        <w:t xml:space="preserve"> there</w:t>
      </w:r>
      <w:r w:rsidR="00FA525F">
        <w:rPr>
          <w:rFonts w:ascii="Arial" w:hAnsi="Arial" w:cs="Arial"/>
          <w:sz w:val="24"/>
          <w:szCs w:val="24"/>
          <w:lang w:val="en-GB"/>
        </w:rPr>
        <w:t xml:space="preserve"> i</w:t>
      </w:r>
      <w:r w:rsidR="00C32DB0">
        <w:rPr>
          <w:rFonts w:ascii="Arial" w:hAnsi="Arial" w:cs="Arial"/>
          <w:sz w:val="24"/>
          <w:szCs w:val="24"/>
          <w:lang w:val="en-GB"/>
        </w:rPr>
        <w:t xml:space="preserve">s no integrated system and each one of the registers is </w:t>
      </w:r>
      <w:r w:rsidR="00FA525F">
        <w:rPr>
          <w:rFonts w:ascii="Arial" w:hAnsi="Arial" w:cs="Arial"/>
          <w:sz w:val="24"/>
          <w:szCs w:val="24"/>
          <w:lang w:val="en-GB"/>
        </w:rPr>
        <w:t xml:space="preserve">independently </w:t>
      </w:r>
      <w:r w:rsidR="00C32DB0">
        <w:rPr>
          <w:rFonts w:ascii="Arial" w:hAnsi="Arial" w:cs="Arial"/>
          <w:sz w:val="24"/>
          <w:szCs w:val="24"/>
          <w:lang w:val="en-GB"/>
        </w:rPr>
        <w:t>manage</w:t>
      </w:r>
      <w:r w:rsidR="00FA525F">
        <w:rPr>
          <w:rFonts w:ascii="Arial" w:hAnsi="Arial" w:cs="Arial"/>
          <w:sz w:val="24"/>
          <w:szCs w:val="24"/>
          <w:lang w:val="en-GB"/>
        </w:rPr>
        <w:t>d</w:t>
      </w:r>
      <w:r w:rsidR="00C32DB0">
        <w:rPr>
          <w:rFonts w:ascii="Arial" w:hAnsi="Arial" w:cs="Arial"/>
          <w:sz w:val="24"/>
          <w:szCs w:val="24"/>
          <w:lang w:val="en-GB"/>
        </w:rPr>
        <w:t xml:space="preserve">. </w:t>
      </w:r>
    </w:p>
    <w:p w:rsidR="00FE3690" w:rsidRPr="004D6E0F" w:rsidRDefault="00FE3690" w:rsidP="004D6E0F">
      <w:pPr>
        <w:pStyle w:val="ListParagraph"/>
        <w:numPr>
          <w:ilvl w:val="1"/>
          <w:numId w:val="14"/>
        </w:numPr>
        <w:spacing w:before="360" w:beforeAutospacing="0" w:after="0" w:afterAutospacing="0"/>
        <w:ind w:left="0" w:firstLine="0"/>
        <w:contextualSpacing w:val="0"/>
        <w:rPr>
          <w:i/>
          <w:sz w:val="24"/>
          <w:szCs w:val="24"/>
          <w:lang w:val="en-GB"/>
        </w:rPr>
      </w:pPr>
      <w:bookmarkStart w:id="1" w:name="_Toc514057858"/>
      <w:r w:rsidRPr="004D6E0F">
        <w:rPr>
          <w:i/>
          <w:sz w:val="24"/>
          <w:szCs w:val="24"/>
          <w:lang w:val="en-GB"/>
        </w:rPr>
        <w:t>Matching methods</w:t>
      </w:r>
      <w:bookmarkEnd w:id="1"/>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Every matching process </w:t>
      </w:r>
      <w:r w:rsidR="00805EA4">
        <w:rPr>
          <w:rFonts w:ascii="Arial" w:hAnsi="Arial" w:cs="Arial"/>
          <w:sz w:val="24"/>
          <w:szCs w:val="24"/>
          <w:lang w:val="en-GB"/>
        </w:rPr>
        <w:t>starts</w:t>
      </w:r>
      <w:r w:rsidRPr="00F340F2">
        <w:rPr>
          <w:rFonts w:ascii="Arial" w:hAnsi="Arial" w:cs="Arial"/>
          <w:sz w:val="24"/>
          <w:szCs w:val="24"/>
          <w:lang w:val="en-GB"/>
        </w:rPr>
        <w:t xml:space="preserve"> by </w:t>
      </w:r>
      <w:r w:rsidR="00805EA4">
        <w:rPr>
          <w:rFonts w:ascii="Arial" w:hAnsi="Arial" w:cs="Arial"/>
          <w:sz w:val="24"/>
          <w:szCs w:val="24"/>
          <w:lang w:val="en-GB"/>
        </w:rPr>
        <w:t xml:space="preserve">applying </w:t>
      </w:r>
      <w:r w:rsidRPr="00F340F2">
        <w:rPr>
          <w:rFonts w:ascii="Arial" w:hAnsi="Arial" w:cs="Arial"/>
          <w:sz w:val="24"/>
          <w:szCs w:val="24"/>
          <w:lang w:val="en-GB"/>
        </w:rPr>
        <w:t xml:space="preserve">a set of record linkage methods to </w:t>
      </w:r>
      <w:r w:rsidR="00805EA4">
        <w:rPr>
          <w:rFonts w:ascii="Arial" w:hAnsi="Arial" w:cs="Arial"/>
          <w:sz w:val="24"/>
          <w:szCs w:val="24"/>
          <w:lang w:val="en-GB"/>
        </w:rPr>
        <w:t xml:space="preserve">the </w:t>
      </w:r>
      <w:r w:rsidRPr="00F340F2">
        <w:rPr>
          <w:rFonts w:ascii="Arial" w:hAnsi="Arial" w:cs="Arial"/>
          <w:sz w:val="24"/>
          <w:szCs w:val="24"/>
          <w:lang w:val="en-GB"/>
        </w:rPr>
        <w:t>data</w:t>
      </w:r>
      <w:r w:rsidR="00805EA4">
        <w:rPr>
          <w:rFonts w:ascii="Arial" w:hAnsi="Arial" w:cs="Arial"/>
          <w:sz w:val="24"/>
          <w:szCs w:val="24"/>
          <w:lang w:val="en-GB"/>
        </w:rPr>
        <w:t>, including</w:t>
      </w:r>
      <w:r w:rsidRPr="00F340F2">
        <w:rPr>
          <w:rFonts w:ascii="Arial" w:hAnsi="Arial" w:cs="Arial"/>
          <w:sz w:val="24"/>
          <w:szCs w:val="24"/>
          <w:lang w:val="en-GB"/>
        </w:rPr>
        <w:t xml:space="preserve"> data cleaning, standardization and indexing</w:t>
      </w:r>
      <w:r w:rsidR="00805EA4">
        <w:rPr>
          <w:rFonts w:ascii="Arial" w:hAnsi="Arial" w:cs="Arial"/>
          <w:sz w:val="24"/>
          <w:szCs w:val="24"/>
          <w:lang w:val="en-GB"/>
        </w:rPr>
        <w:t>.</w:t>
      </w:r>
      <w:r w:rsidRPr="00F340F2">
        <w:rPr>
          <w:rFonts w:ascii="Arial" w:hAnsi="Arial" w:cs="Arial"/>
          <w:sz w:val="24"/>
          <w:szCs w:val="24"/>
          <w:lang w:val="en-GB"/>
        </w:rPr>
        <w:t xml:space="preserve"> After these procedures, a similarity vector is created for each pair of records; results can be classified as matching, no matching or possible matches.</w:t>
      </w:r>
      <w:r w:rsidR="00D4183D">
        <w:rPr>
          <w:rFonts w:ascii="Arial" w:hAnsi="Arial" w:cs="Arial"/>
          <w:sz w:val="24"/>
          <w:szCs w:val="24"/>
          <w:lang w:val="en-GB"/>
        </w:rPr>
        <w:t xml:space="preserve"> </w:t>
      </w:r>
      <w:r w:rsidRPr="00F340F2">
        <w:rPr>
          <w:rFonts w:ascii="Arial" w:hAnsi="Arial" w:cs="Arial"/>
          <w:sz w:val="24"/>
          <w:szCs w:val="24"/>
          <w:lang w:val="en-GB"/>
        </w:rPr>
        <w:t>The matching methods used to link together individual personal records were:</w:t>
      </w:r>
    </w:p>
    <w:p w:rsidR="00FE3690" w:rsidRPr="00F340F2" w:rsidRDefault="00FE3690" w:rsidP="00FE3690">
      <w:pPr>
        <w:pStyle w:val="ListParagraph"/>
        <w:numPr>
          <w:ilvl w:val="0"/>
          <w:numId w:val="5"/>
        </w:numPr>
        <w:spacing w:before="0" w:beforeAutospacing="0" w:after="200" w:afterAutospacing="0" w:line="276" w:lineRule="auto"/>
        <w:rPr>
          <w:sz w:val="24"/>
          <w:szCs w:val="24"/>
          <w:lang w:val="en-GB"/>
        </w:rPr>
      </w:pPr>
      <w:r w:rsidRPr="00F340F2">
        <w:rPr>
          <w:sz w:val="24"/>
          <w:szCs w:val="24"/>
          <w:lang w:val="en-GB"/>
        </w:rPr>
        <w:t xml:space="preserve">Deterministic, </w:t>
      </w:r>
      <w:r w:rsidR="00805EA4">
        <w:rPr>
          <w:sz w:val="24"/>
          <w:szCs w:val="24"/>
          <w:lang w:val="en-GB"/>
        </w:rPr>
        <w:t>identifying</w:t>
      </w:r>
      <w:r w:rsidR="00805EA4" w:rsidRPr="00F340F2">
        <w:rPr>
          <w:sz w:val="24"/>
          <w:szCs w:val="24"/>
          <w:lang w:val="en-GB"/>
        </w:rPr>
        <w:t xml:space="preserve"> </w:t>
      </w:r>
      <w:r w:rsidR="00805EA4">
        <w:rPr>
          <w:sz w:val="24"/>
          <w:szCs w:val="24"/>
          <w:lang w:val="en-GB"/>
        </w:rPr>
        <w:t>identical</w:t>
      </w:r>
      <w:r w:rsidR="00805EA4" w:rsidRPr="00F340F2">
        <w:rPr>
          <w:sz w:val="24"/>
          <w:szCs w:val="24"/>
          <w:lang w:val="en-GB"/>
        </w:rPr>
        <w:t xml:space="preserve"> </w:t>
      </w:r>
      <w:r w:rsidRPr="00F340F2">
        <w:rPr>
          <w:sz w:val="24"/>
          <w:szCs w:val="24"/>
          <w:lang w:val="en-GB"/>
        </w:rPr>
        <w:t>keys;</w:t>
      </w:r>
    </w:p>
    <w:p w:rsidR="00FE3690" w:rsidRPr="00F340F2" w:rsidRDefault="00FE3690" w:rsidP="00FE3690">
      <w:pPr>
        <w:pStyle w:val="ListParagraph"/>
        <w:numPr>
          <w:ilvl w:val="0"/>
          <w:numId w:val="5"/>
        </w:numPr>
        <w:spacing w:before="0" w:beforeAutospacing="0" w:after="200" w:afterAutospacing="0" w:line="276" w:lineRule="auto"/>
        <w:rPr>
          <w:sz w:val="24"/>
          <w:szCs w:val="24"/>
          <w:lang w:val="en-GB"/>
        </w:rPr>
      </w:pPr>
      <w:r w:rsidRPr="00F340F2">
        <w:rPr>
          <w:sz w:val="24"/>
          <w:szCs w:val="24"/>
          <w:lang w:val="en-GB"/>
        </w:rPr>
        <w:t>Probabilistic</w:t>
      </w:r>
      <w:r w:rsidR="00805EA4">
        <w:rPr>
          <w:sz w:val="24"/>
          <w:szCs w:val="24"/>
          <w:lang w:val="en-GB"/>
        </w:rPr>
        <w:t>,</w:t>
      </w:r>
      <w:r w:rsidRPr="00F340F2">
        <w:rPr>
          <w:sz w:val="24"/>
          <w:szCs w:val="24"/>
          <w:lang w:val="en-GB"/>
        </w:rPr>
        <w:t xml:space="preserve"> matching</w:t>
      </w:r>
      <w:r w:rsidR="00805EA4">
        <w:rPr>
          <w:sz w:val="24"/>
          <w:szCs w:val="24"/>
          <w:lang w:val="en-GB"/>
        </w:rPr>
        <w:t xml:space="preserve"> similar (approximate) keys</w:t>
      </w:r>
      <w:r w:rsidRPr="00F340F2">
        <w:rPr>
          <w:sz w:val="24"/>
          <w:szCs w:val="24"/>
          <w:lang w:val="en-GB"/>
        </w:rPr>
        <w:t>.</w:t>
      </w:r>
    </w:p>
    <w:p w:rsidR="00C32DB0" w:rsidRPr="00F340F2" w:rsidRDefault="00FE3690" w:rsidP="00C32DB0">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After </w:t>
      </w:r>
      <w:r w:rsidR="00805EA4">
        <w:rPr>
          <w:rFonts w:ascii="Arial" w:hAnsi="Arial" w:cs="Arial"/>
          <w:sz w:val="24"/>
          <w:szCs w:val="24"/>
          <w:lang w:val="en-GB"/>
        </w:rPr>
        <w:t>applying</w:t>
      </w:r>
      <w:r w:rsidR="00805EA4" w:rsidRPr="00F340F2">
        <w:rPr>
          <w:rFonts w:ascii="Arial" w:hAnsi="Arial" w:cs="Arial"/>
          <w:sz w:val="24"/>
          <w:szCs w:val="24"/>
          <w:lang w:val="en-GB"/>
        </w:rPr>
        <w:t xml:space="preserve"> </w:t>
      </w:r>
      <w:r w:rsidRPr="00F340F2">
        <w:rPr>
          <w:rFonts w:ascii="Arial" w:hAnsi="Arial" w:cs="Arial"/>
          <w:sz w:val="24"/>
          <w:szCs w:val="24"/>
          <w:lang w:val="en-GB"/>
        </w:rPr>
        <w:t xml:space="preserve">these automatic methods, </w:t>
      </w:r>
      <w:r w:rsidR="00805EA4">
        <w:rPr>
          <w:rFonts w:ascii="Arial" w:hAnsi="Arial" w:cs="Arial"/>
          <w:sz w:val="24"/>
          <w:szCs w:val="24"/>
          <w:lang w:val="en-GB"/>
        </w:rPr>
        <w:t xml:space="preserve">the application of </w:t>
      </w:r>
      <w:r w:rsidRPr="00F340F2">
        <w:rPr>
          <w:rFonts w:ascii="Arial" w:hAnsi="Arial" w:cs="Arial"/>
          <w:sz w:val="24"/>
          <w:szCs w:val="24"/>
          <w:lang w:val="en-GB"/>
        </w:rPr>
        <w:t xml:space="preserve">a manual matching process, </w:t>
      </w:r>
      <w:r w:rsidR="00805EA4">
        <w:rPr>
          <w:rFonts w:ascii="Arial" w:hAnsi="Arial" w:cs="Arial"/>
          <w:sz w:val="24"/>
          <w:szCs w:val="24"/>
          <w:lang w:val="en-GB"/>
        </w:rPr>
        <w:t xml:space="preserve">based on </w:t>
      </w:r>
      <w:r w:rsidR="00C32DB0">
        <w:rPr>
          <w:rFonts w:ascii="Arial" w:hAnsi="Arial" w:cs="Arial"/>
          <w:sz w:val="24"/>
          <w:szCs w:val="24"/>
          <w:lang w:val="en-GB"/>
        </w:rPr>
        <w:t>clerical searching</w:t>
      </w:r>
      <w:r w:rsidR="00805EA4">
        <w:rPr>
          <w:rFonts w:ascii="Arial" w:hAnsi="Arial" w:cs="Arial"/>
          <w:sz w:val="24"/>
          <w:szCs w:val="24"/>
          <w:lang w:val="en-GB"/>
        </w:rPr>
        <w:t xml:space="preserve"> </w:t>
      </w:r>
      <w:r w:rsidR="00805EA4" w:rsidRPr="00F340F2">
        <w:rPr>
          <w:rFonts w:ascii="Arial" w:hAnsi="Arial" w:cs="Arial"/>
          <w:sz w:val="24"/>
          <w:szCs w:val="24"/>
          <w:lang w:val="en-GB"/>
        </w:rPr>
        <w:t xml:space="preserve">would </w:t>
      </w:r>
      <w:r w:rsidR="00805EA4">
        <w:rPr>
          <w:rFonts w:ascii="Arial" w:hAnsi="Arial" w:cs="Arial"/>
          <w:sz w:val="24"/>
          <w:szCs w:val="24"/>
          <w:lang w:val="en-GB"/>
        </w:rPr>
        <w:t>further improve the record linking activity.</w:t>
      </w:r>
      <w:r w:rsidR="00C32DB0">
        <w:rPr>
          <w:rFonts w:ascii="Arial" w:hAnsi="Arial" w:cs="Arial"/>
          <w:sz w:val="24"/>
          <w:szCs w:val="24"/>
          <w:lang w:val="en-GB"/>
        </w:rPr>
        <w:t xml:space="preserve"> </w:t>
      </w:r>
      <w:r w:rsidR="00805EA4">
        <w:rPr>
          <w:rFonts w:ascii="Arial" w:hAnsi="Arial" w:cs="Arial"/>
          <w:sz w:val="24"/>
          <w:szCs w:val="24"/>
          <w:lang w:val="en-GB"/>
        </w:rPr>
        <w:t>H</w:t>
      </w:r>
      <w:r w:rsidRPr="00F340F2">
        <w:rPr>
          <w:rFonts w:ascii="Arial" w:hAnsi="Arial" w:cs="Arial"/>
          <w:sz w:val="24"/>
          <w:szCs w:val="24"/>
          <w:lang w:val="en-GB"/>
        </w:rPr>
        <w:t>owever,</w:t>
      </w:r>
      <w:r w:rsidR="00C32DB0">
        <w:rPr>
          <w:rFonts w:ascii="Arial" w:hAnsi="Arial" w:cs="Arial"/>
          <w:sz w:val="24"/>
          <w:szCs w:val="24"/>
          <w:lang w:val="en-GB"/>
        </w:rPr>
        <w:t xml:space="preserve"> the </w:t>
      </w:r>
      <w:r w:rsidR="00805EA4">
        <w:rPr>
          <w:rFonts w:ascii="Arial" w:hAnsi="Arial" w:cs="Arial"/>
          <w:sz w:val="24"/>
          <w:szCs w:val="24"/>
          <w:lang w:val="en-GB"/>
        </w:rPr>
        <w:t xml:space="preserve">truncations </w:t>
      </w:r>
      <w:r w:rsidR="00C32DB0">
        <w:rPr>
          <w:rFonts w:ascii="Arial" w:hAnsi="Arial" w:cs="Arial"/>
          <w:sz w:val="24"/>
          <w:szCs w:val="24"/>
          <w:lang w:val="en-GB"/>
        </w:rPr>
        <w:t>on names and addresses</w:t>
      </w:r>
      <w:r w:rsidR="00805EA4">
        <w:rPr>
          <w:rFonts w:ascii="Arial" w:hAnsi="Arial" w:cs="Arial"/>
          <w:sz w:val="24"/>
          <w:szCs w:val="24"/>
          <w:lang w:val="en-GB"/>
        </w:rPr>
        <w:t xml:space="preserve"> provided</w:t>
      </w:r>
      <w:r w:rsidR="00C32DB0">
        <w:rPr>
          <w:rFonts w:ascii="Arial" w:hAnsi="Arial" w:cs="Arial"/>
          <w:sz w:val="24"/>
          <w:szCs w:val="24"/>
          <w:lang w:val="en-GB"/>
        </w:rPr>
        <w:t xml:space="preserve"> </w:t>
      </w:r>
      <w:r w:rsidR="00805EA4">
        <w:rPr>
          <w:rFonts w:ascii="Arial" w:hAnsi="Arial" w:cs="Arial"/>
          <w:sz w:val="24"/>
          <w:szCs w:val="24"/>
          <w:lang w:val="en-GB"/>
        </w:rPr>
        <w:t>to SP preclude that final step</w:t>
      </w:r>
      <w:r w:rsidR="00C32DB0">
        <w:rPr>
          <w:rFonts w:ascii="Arial" w:hAnsi="Arial" w:cs="Arial"/>
          <w:sz w:val="24"/>
          <w:szCs w:val="24"/>
          <w:lang w:val="en-GB"/>
        </w:rPr>
        <w:t>.</w:t>
      </w:r>
      <w:r w:rsidRPr="00F340F2">
        <w:rPr>
          <w:rFonts w:ascii="Arial" w:hAnsi="Arial" w:cs="Arial"/>
          <w:sz w:val="24"/>
          <w:szCs w:val="24"/>
          <w:lang w:val="en-GB"/>
        </w:rPr>
        <w:t xml:space="preserve"> </w:t>
      </w:r>
    </w:p>
    <w:p w:rsidR="00FE3690" w:rsidRPr="005C78A0" w:rsidRDefault="00A9227B" w:rsidP="004D6E0F">
      <w:pPr>
        <w:pStyle w:val="ListParagraph"/>
        <w:numPr>
          <w:ilvl w:val="2"/>
          <w:numId w:val="14"/>
        </w:numPr>
        <w:spacing w:before="360" w:beforeAutospacing="0" w:after="0" w:afterAutospacing="0"/>
        <w:contextualSpacing w:val="0"/>
        <w:rPr>
          <w:i/>
          <w:sz w:val="24"/>
          <w:szCs w:val="24"/>
          <w:lang w:val="en-GB"/>
        </w:rPr>
      </w:pPr>
      <w:bookmarkStart w:id="2" w:name="_Toc514057859"/>
      <w:r>
        <w:rPr>
          <w:i/>
          <w:sz w:val="24"/>
          <w:szCs w:val="24"/>
          <w:lang w:val="en-GB"/>
        </w:rPr>
        <w:t>The use of matching</w:t>
      </w:r>
      <w:r w:rsidR="00FE3690" w:rsidRPr="005C78A0">
        <w:rPr>
          <w:i/>
          <w:sz w:val="24"/>
          <w:szCs w:val="24"/>
          <w:lang w:val="en-GB"/>
        </w:rPr>
        <w:t xml:space="preserve"> keys</w:t>
      </w:r>
      <w:bookmarkEnd w:id="2"/>
      <w:r w:rsidR="00FE3690" w:rsidRPr="005C78A0">
        <w:rPr>
          <w:i/>
          <w:sz w:val="24"/>
          <w:szCs w:val="24"/>
          <w:lang w:val="en-GB"/>
        </w:rPr>
        <w:t xml:space="preserve">  </w:t>
      </w:r>
    </w:p>
    <w:p w:rsidR="00FE3690" w:rsidRPr="00F340F2" w:rsidRDefault="00FE3690" w:rsidP="00FE3690">
      <w:pPr>
        <w:spacing w:after="120" w:line="360" w:lineRule="auto"/>
        <w:jc w:val="both"/>
        <w:rPr>
          <w:rFonts w:ascii="Arial" w:hAnsi="Arial" w:cs="Arial"/>
          <w:sz w:val="24"/>
          <w:szCs w:val="24"/>
          <w:lang w:val="en-GB" w:eastAsia="pt-PT"/>
        </w:rPr>
      </w:pPr>
      <w:r w:rsidRPr="00F340F2">
        <w:rPr>
          <w:rFonts w:ascii="Arial" w:hAnsi="Arial" w:cs="Arial"/>
          <w:sz w:val="24"/>
          <w:szCs w:val="24"/>
          <w:lang w:val="en-GB" w:eastAsia="pt-PT"/>
        </w:rPr>
        <w:t xml:space="preserve">The record linkage process </w:t>
      </w:r>
      <w:r w:rsidR="002831F4">
        <w:rPr>
          <w:rFonts w:ascii="Arial" w:hAnsi="Arial" w:cs="Arial"/>
          <w:sz w:val="24"/>
          <w:szCs w:val="24"/>
          <w:lang w:val="en-GB" w:eastAsia="pt-PT"/>
        </w:rPr>
        <w:t>runs in</w:t>
      </w:r>
      <w:r w:rsidRPr="00F340F2">
        <w:rPr>
          <w:rFonts w:ascii="Arial" w:hAnsi="Arial" w:cs="Arial"/>
          <w:sz w:val="24"/>
          <w:szCs w:val="24"/>
          <w:lang w:val="en-GB" w:eastAsia="pt-PT"/>
        </w:rPr>
        <w:t xml:space="preserve"> two main stages:</w:t>
      </w:r>
    </w:p>
    <w:p w:rsidR="00FE3690" w:rsidRPr="00F340F2" w:rsidRDefault="00FE3690" w:rsidP="00FE3690">
      <w:pPr>
        <w:pStyle w:val="ListParagraph"/>
        <w:numPr>
          <w:ilvl w:val="0"/>
          <w:numId w:val="3"/>
        </w:numPr>
        <w:spacing w:before="0" w:beforeAutospacing="0"/>
        <w:rPr>
          <w:sz w:val="24"/>
          <w:szCs w:val="24"/>
          <w:lang w:val="en-GB"/>
        </w:rPr>
      </w:pPr>
      <w:r w:rsidRPr="00F340F2">
        <w:rPr>
          <w:sz w:val="24"/>
          <w:szCs w:val="24"/>
          <w:lang w:val="en-GB"/>
        </w:rPr>
        <w:lastRenderedPageBreak/>
        <w:t xml:space="preserve">Using </w:t>
      </w:r>
      <w:r w:rsidR="002831F4">
        <w:rPr>
          <w:sz w:val="24"/>
          <w:szCs w:val="24"/>
          <w:lang w:val="en-GB"/>
        </w:rPr>
        <w:t>hashed</w:t>
      </w:r>
      <w:r w:rsidR="002831F4" w:rsidRPr="00F340F2">
        <w:rPr>
          <w:sz w:val="24"/>
          <w:szCs w:val="24"/>
          <w:lang w:val="en-GB"/>
        </w:rPr>
        <w:t xml:space="preserve"> </w:t>
      </w:r>
      <w:r w:rsidRPr="00F340F2">
        <w:rPr>
          <w:sz w:val="24"/>
          <w:szCs w:val="24"/>
          <w:lang w:val="en-GB"/>
        </w:rPr>
        <w:t>numerical matching Ids (NIC, NIF or NISS);</w:t>
      </w:r>
    </w:p>
    <w:p w:rsidR="00FE3690" w:rsidRPr="00F340F2" w:rsidRDefault="00FE3690" w:rsidP="00FE3690">
      <w:pPr>
        <w:pStyle w:val="ListParagraph"/>
        <w:numPr>
          <w:ilvl w:val="0"/>
          <w:numId w:val="3"/>
        </w:numPr>
        <w:spacing w:before="0" w:beforeAutospacing="0"/>
        <w:rPr>
          <w:sz w:val="24"/>
          <w:szCs w:val="24"/>
          <w:lang w:val="en-GB"/>
        </w:rPr>
      </w:pPr>
      <w:r w:rsidRPr="00F340F2">
        <w:rPr>
          <w:sz w:val="24"/>
          <w:szCs w:val="24"/>
          <w:lang w:val="en-GB"/>
        </w:rPr>
        <w:t>Using other match</w:t>
      </w:r>
      <w:r w:rsidR="002831F4">
        <w:rPr>
          <w:sz w:val="24"/>
          <w:szCs w:val="24"/>
          <w:lang w:val="en-GB"/>
        </w:rPr>
        <w:t>able</w:t>
      </w:r>
      <w:r w:rsidRPr="00F340F2">
        <w:rPr>
          <w:sz w:val="24"/>
          <w:szCs w:val="24"/>
          <w:lang w:val="en-GB"/>
        </w:rPr>
        <w:t xml:space="preserve"> attributes (for example, first three letters of the first name, last three letters of the family name, sex, date of birth, place of residence).</w:t>
      </w: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A pair of records is classified as matched if the two records agree in all characters of the key and that key is unique (exact deterministic).</w:t>
      </w:r>
    </w:p>
    <w:p w:rsidR="0047645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After linking together pairs of records from different registers, it was possible to create a table of candidate resident</w:t>
      </w:r>
      <w:r w:rsidR="00F742C4">
        <w:rPr>
          <w:rFonts w:ascii="Arial" w:hAnsi="Arial" w:cs="Arial"/>
          <w:sz w:val="24"/>
          <w:szCs w:val="24"/>
          <w:lang w:val="en-GB"/>
        </w:rPr>
        <w:t>s</w:t>
      </w:r>
      <w:r w:rsidRPr="00F340F2">
        <w:rPr>
          <w:rFonts w:ascii="Arial" w:hAnsi="Arial" w:cs="Arial"/>
          <w:sz w:val="24"/>
          <w:szCs w:val="24"/>
          <w:lang w:val="en-GB"/>
        </w:rPr>
        <w:t xml:space="preserve"> in Portugal – this is the foundation for the SPD. For the 2015 edition of the Portuguese SPD, the</w:t>
      </w:r>
      <w:r w:rsidR="00A86919">
        <w:rPr>
          <w:rFonts w:ascii="Arial" w:hAnsi="Arial" w:cs="Arial"/>
          <w:sz w:val="24"/>
          <w:szCs w:val="24"/>
          <w:lang w:val="en-GB"/>
        </w:rPr>
        <w:t>re</w:t>
      </w:r>
      <w:r w:rsidRPr="00F340F2">
        <w:rPr>
          <w:rFonts w:ascii="Arial" w:hAnsi="Arial" w:cs="Arial"/>
          <w:sz w:val="24"/>
          <w:szCs w:val="24"/>
          <w:lang w:val="en-GB"/>
        </w:rPr>
        <w:t xml:space="preserve"> </w:t>
      </w:r>
      <w:r w:rsidR="00F742C4">
        <w:rPr>
          <w:rFonts w:ascii="Arial" w:hAnsi="Arial" w:cs="Arial"/>
          <w:sz w:val="24"/>
          <w:szCs w:val="24"/>
          <w:lang w:val="en-GB"/>
        </w:rPr>
        <w:t xml:space="preserve">were about 14 million </w:t>
      </w:r>
      <w:r w:rsidRPr="00F340F2">
        <w:rPr>
          <w:rFonts w:ascii="Arial" w:hAnsi="Arial" w:cs="Arial"/>
          <w:sz w:val="24"/>
          <w:szCs w:val="24"/>
          <w:lang w:val="en-GB"/>
        </w:rPr>
        <w:t>candidates</w:t>
      </w:r>
      <w:r w:rsidR="00A86919">
        <w:rPr>
          <w:rFonts w:ascii="Arial" w:hAnsi="Arial" w:cs="Arial"/>
          <w:sz w:val="24"/>
          <w:szCs w:val="24"/>
          <w:lang w:val="en-GB"/>
        </w:rPr>
        <w:t xml:space="preserve"> (the resident population </w:t>
      </w:r>
      <w:r w:rsidR="00C60249">
        <w:rPr>
          <w:rFonts w:ascii="Arial" w:hAnsi="Arial" w:cs="Arial"/>
          <w:sz w:val="24"/>
          <w:szCs w:val="24"/>
          <w:lang w:val="en-GB"/>
        </w:rPr>
        <w:t>estimates for the same year are</w:t>
      </w:r>
      <w:r w:rsidR="00A9227B">
        <w:rPr>
          <w:rFonts w:ascii="Arial" w:hAnsi="Arial" w:cs="Arial"/>
          <w:sz w:val="24"/>
          <w:szCs w:val="24"/>
          <w:lang w:val="en-GB"/>
        </w:rPr>
        <w:t xml:space="preserve"> 10</w:t>
      </w:r>
      <w:proofErr w:type="gramStart"/>
      <w:r w:rsidR="00A9227B">
        <w:rPr>
          <w:rFonts w:ascii="Arial" w:hAnsi="Arial" w:cs="Arial"/>
          <w:sz w:val="24"/>
          <w:szCs w:val="24"/>
          <w:lang w:val="en-GB"/>
        </w:rPr>
        <w:t>,</w:t>
      </w:r>
      <w:r w:rsidR="00C60249">
        <w:rPr>
          <w:rFonts w:ascii="Arial" w:hAnsi="Arial" w:cs="Arial"/>
          <w:sz w:val="24"/>
          <w:szCs w:val="24"/>
          <w:lang w:val="en-GB"/>
        </w:rPr>
        <w:t>3</w:t>
      </w:r>
      <w:proofErr w:type="gramEnd"/>
      <w:r w:rsidR="00C60249">
        <w:rPr>
          <w:rFonts w:ascii="Arial" w:hAnsi="Arial" w:cs="Arial"/>
          <w:sz w:val="24"/>
          <w:szCs w:val="24"/>
          <w:lang w:val="en-GB"/>
        </w:rPr>
        <w:t xml:space="preserve"> </w:t>
      </w:r>
      <w:r w:rsidR="00A86919">
        <w:rPr>
          <w:rFonts w:ascii="Arial" w:hAnsi="Arial" w:cs="Arial"/>
          <w:sz w:val="24"/>
          <w:szCs w:val="24"/>
          <w:lang w:val="en-GB"/>
        </w:rPr>
        <w:t>million)</w:t>
      </w:r>
      <w:r w:rsidRPr="00F340F2">
        <w:rPr>
          <w:rFonts w:ascii="Arial" w:hAnsi="Arial" w:cs="Arial"/>
          <w:sz w:val="24"/>
          <w:szCs w:val="24"/>
          <w:lang w:val="en-GB"/>
        </w:rPr>
        <w:t xml:space="preserve">. </w:t>
      </w:r>
    </w:p>
    <w:p w:rsidR="00FE3690" w:rsidRPr="005C78A0" w:rsidRDefault="00FE3690" w:rsidP="004D6E0F">
      <w:pPr>
        <w:pStyle w:val="ListParagraph"/>
        <w:numPr>
          <w:ilvl w:val="2"/>
          <w:numId w:val="14"/>
        </w:numPr>
        <w:spacing w:before="360" w:beforeAutospacing="0" w:after="0" w:afterAutospacing="0"/>
        <w:rPr>
          <w:i/>
          <w:sz w:val="24"/>
          <w:szCs w:val="24"/>
          <w:lang w:val="en-GB"/>
        </w:rPr>
      </w:pPr>
      <w:bookmarkStart w:id="3" w:name="_Toc514057860"/>
      <w:r w:rsidRPr="005C78A0">
        <w:rPr>
          <w:i/>
          <w:sz w:val="24"/>
          <w:szCs w:val="24"/>
          <w:lang w:val="en-GB"/>
        </w:rPr>
        <w:t>Probabilistic matching</w:t>
      </w:r>
      <w:bookmarkEnd w:id="3"/>
      <w:r w:rsidRPr="005C78A0">
        <w:rPr>
          <w:i/>
          <w:sz w:val="24"/>
          <w:szCs w:val="24"/>
          <w:lang w:val="en-GB"/>
        </w:rPr>
        <w:t xml:space="preserve"> </w:t>
      </w:r>
    </w:p>
    <w:p w:rsidR="009A5219" w:rsidRDefault="00F742C4" w:rsidP="004D6E0F">
      <w:pPr>
        <w:spacing w:after="120" w:line="360" w:lineRule="auto"/>
        <w:jc w:val="both"/>
        <w:rPr>
          <w:rFonts w:ascii="Arial" w:hAnsi="Arial" w:cs="Arial"/>
          <w:sz w:val="24"/>
          <w:szCs w:val="24"/>
          <w:lang w:val="en-GB"/>
        </w:rPr>
      </w:pPr>
      <w:r>
        <w:rPr>
          <w:rFonts w:ascii="Arial" w:hAnsi="Arial" w:cs="Arial"/>
          <w:sz w:val="24"/>
          <w:szCs w:val="24"/>
          <w:lang w:val="en-GB"/>
        </w:rPr>
        <w:t>The</w:t>
      </w:r>
      <w:r w:rsidRPr="00F340F2">
        <w:rPr>
          <w:rFonts w:ascii="Arial" w:hAnsi="Arial" w:cs="Arial"/>
          <w:sz w:val="24"/>
          <w:szCs w:val="24"/>
          <w:lang w:val="en-GB"/>
        </w:rPr>
        <w:t xml:space="preserve"> </w:t>
      </w:r>
      <w:r w:rsidR="00FE3690" w:rsidRPr="00F340F2">
        <w:rPr>
          <w:rFonts w:ascii="Arial" w:hAnsi="Arial" w:cs="Arial"/>
          <w:sz w:val="24"/>
          <w:szCs w:val="24"/>
          <w:lang w:val="en-GB"/>
        </w:rPr>
        <w:t xml:space="preserve">2011 and 2015 SPD were created </w:t>
      </w:r>
      <w:r>
        <w:rPr>
          <w:rFonts w:ascii="Arial" w:hAnsi="Arial" w:cs="Arial"/>
          <w:sz w:val="24"/>
          <w:szCs w:val="24"/>
          <w:lang w:val="en-GB"/>
        </w:rPr>
        <w:t>using</w:t>
      </w:r>
      <w:r w:rsidRPr="00F340F2">
        <w:rPr>
          <w:rFonts w:ascii="Arial" w:hAnsi="Arial" w:cs="Arial"/>
          <w:sz w:val="24"/>
          <w:szCs w:val="24"/>
          <w:lang w:val="en-GB"/>
        </w:rPr>
        <w:t xml:space="preserve"> </w:t>
      </w:r>
      <w:r>
        <w:rPr>
          <w:rFonts w:ascii="Arial" w:hAnsi="Arial" w:cs="Arial"/>
          <w:sz w:val="24"/>
          <w:szCs w:val="24"/>
          <w:lang w:val="en-GB"/>
        </w:rPr>
        <w:t xml:space="preserve">essentially </w:t>
      </w:r>
      <w:r w:rsidR="00FE3690" w:rsidRPr="00F340F2">
        <w:rPr>
          <w:rFonts w:ascii="Arial" w:hAnsi="Arial" w:cs="Arial"/>
          <w:sz w:val="24"/>
          <w:szCs w:val="24"/>
          <w:lang w:val="en-GB"/>
        </w:rPr>
        <w:t>deterministic matching keys. A previous exercise in the 2011 SPD (</w:t>
      </w:r>
      <w:r w:rsidR="00A9227B">
        <w:rPr>
          <w:rFonts w:ascii="Arial" w:hAnsi="Arial" w:cs="Arial"/>
          <w:sz w:val="24"/>
          <w:szCs w:val="24"/>
          <w:lang w:val="en-GB"/>
        </w:rPr>
        <w:t xml:space="preserve">using the </w:t>
      </w:r>
      <w:r w:rsidR="00FE3690" w:rsidRPr="00F340F2">
        <w:rPr>
          <w:rFonts w:ascii="Arial" w:hAnsi="Arial" w:cs="Arial"/>
          <w:sz w:val="24"/>
          <w:szCs w:val="24"/>
          <w:lang w:val="en-GB"/>
        </w:rPr>
        <w:t>2011 Census</w:t>
      </w:r>
      <w:r w:rsidR="00A9227B">
        <w:rPr>
          <w:rFonts w:ascii="Arial" w:hAnsi="Arial" w:cs="Arial"/>
          <w:sz w:val="24"/>
          <w:szCs w:val="24"/>
          <w:lang w:val="en-GB"/>
        </w:rPr>
        <w:t xml:space="preserve"> as a benchmark</w:t>
      </w:r>
      <w:r w:rsidR="00FE3690" w:rsidRPr="00F340F2">
        <w:rPr>
          <w:rFonts w:ascii="Arial" w:hAnsi="Arial" w:cs="Arial"/>
          <w:sz w:val="24"/>
          <w:szCs w:val="24"/>
          <w:lang w:val="en-GB"/>
        </w:rPr>
        <w:t xml:space="preserve">) was made using </w:t>
      </w:r>
      <w:r w:rsidR="00FE3690" w:rsidRPr="00F340F2">
        <w:rPr>
          <w:rFonts w:ascii="Arial" w:hAnsi="Arial" w:cs="Arial"/>
          <w:i/>
          <w:sz w:val="24"/>
          <w:szCs w:val="24"/>
          <w:lang w:val="en-GB"/>
        </w:rPr>
        <w:t>IBM Quality Stage</w:t>
      </w:r>
      <w:r w:rsidR="00FE3690" w:rsidRPr="00F340F2">
        <w:rPr>
          <w:rFonts w:ascii="Arial" w:hAnsi="Arial" w:cs="Arial"/>
          <w:sz w:val="24"/>
          <w:szCs w:val="24"/>
          <w:lang w:val="en-GB"/>
        </w:rPr>
        <w:t xml:space="preserve"> software, but the obtained results wer</w:t>
      </w:r>
      <w:r w:rsidR="00296F7D">
        <w:rPr>
          <w:rFonts w:ascii="Arial" w:hAnsi="Arial" w:cs="Arial"/>
          <w:sz w:val="24"/>
          <w:szCs w:val="24"/>
          <w:lang w:val="en-GB"/>
        </w:rPr>
        <w:t>e</w:t>
      </w:r>
      <w:r>
        <w:rPr>
          <w:rFonts w:ascii="Arial" w:hAnsi="Arial" w:cs="Arial"/>
          <w:sz w:val="24"/>
          <w:szCs w:val="24"/>
          <w:lang w:val="en-GB"/>
        </w:rPr>
        <w:t xml:space="preserve"> </w:t>
      </w:r>
      <w:r w:rsidR="00296F7D">
        <w:rPr>
          <w:rFonts w:ascii="Arial" w:hAnsi="Arial" w:cs="Arial"/>
          <w:sz w:val="24"/>
          <w:szCs w:val="24"/>
          <w:lang w:val="en-GB"/>
        </w:rPr>
        <w:t>n</w:t>
      </w:r>
      <w:r>
        <w:rPr>
          <w:rFonts w:ascii="Arial" w:hAnsi="Arial" w:cs="Arial"/>
          <w:sz w:val="24"/>
          <w:szCs w:val="24"/>
          <w:lang w:val="en-GB"/>
        </w:rPr>
        <w:t>o</w:t>
      </w:r>
      <w:r w:rsidR="00296F7D">
        <w:rPr>
          <w:rFonts w:ascii="Arial" w:hAnsi="Arial" w:cs="Arial"/>
          <w:sz w:val="24"/>
          <w:szCs w:val="24"/>
          <w:lang w:val="en-GB"/>
        </w:rPr>
        <w:t>t statistically robust</w:t>
      </w:r>
      <w:r w:rsidR="00FE3690" w:rsidRPr="00F340F2">
        <w:rPr>
          <w:rFonts w:ascii="Arial" w:hAnsi="Arial" w:cs="Arial"/>
          <w:sz w:val="24"/>
          <w:szCs w:val="24"/>
          <w:lang w:val="en-GB"/>
        </w:rPr>
        <w:t xml:space="preserve">. </w:t>
      </w:r>
      <w:r w:rsidR="00296F7D">
        <w:rPr>
          <w:rFonts w:ascii="Arial" w:hAnsi="Arial" w:cs="Arial"/>
          <w:sz w:val="24"/>
          <w:szCs w:val="24"/>
          <w:lang w:val="en-GB"/>
        </w:rPr>
        <w:t>T</w:t>
      </w:r>
      <w:r w:rsidR="00FE3690" w:rsidRPr="00F340F2">
        <w:rPr>
          <w:rFonts w:ascii="Arial" w:hAnsi="Arial" w:cs="Arial"/>
          <w:sz w:val="24"/>
          <w:szCs w:val="24"/>
          <w:lang w:val="en-GB"/>
        </w:rPr>
        <w:t xml:space="preserve">hat method was no longer applied. </w:t>
      </w:r>
    </w:p>
    <w:p w:rsidR="00FE3690" w:rsidRPr="00F340F2" w:rsidRDefault="00FE3690" w:rsidP="004D6E0F">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Recently, back in 2016/2017, an independent research was conducted to answer this problem: optimize the record linkage between administrative data sources </w:t>
      </w:r>
      <w:r w:rsidRPr="00983903">
        <w:rPr>
          <w:rFonts w:ascii="Arial" w:hAnsi="Arial" w:cs="Arial"/>
          <w:sz w:val="24"/>
          <w:szCs w:val="24"/>
          <w:lang w:val="en-GB"/>
        </w:rPr>
        <w:t xml:space="preserve">(see </w:t>
      </w:r>
      <w:r w:rsidRPr="00983903">
        <w:rPr>
          <w:rFonts w:ascii="Arial" w:hAnsi="Arial" w:cs="Arial"/>
          <w:b/>
          <w:i/>
          <w:sz w:val="24"/>
          <w:szCs w:val="24"/>
          <w:lang w:val="en-GB"/>
        </w:rPr>
        <w:t>Table 2</w:t>
      </w:r>
      <w:r w:rsidRPr="00983903">
        <w:rPr>
          <w:rFonts w:ascii="Arial" w:hAnsi="Arial" w:cs="Arial"/>
          <w:b/>
          <w:sz w:val="24"/>
          <w:szCs w:val="24"/>
          <w:lang w:val="en-GB"/>
        </w:rPr>
        <w:t xml:space="preserve"> </w:t>
      </w:r>
      <w:r w:rsidR="00983903" w:rsidRPr="00983903">
        <w:rPr>
          <w:rFonts w:ascii="Arial" w:hAnsi="Arial" w:cs="Arial"/>
          <w:sz w:val="24"/>
          <w:szCs w:val="24"/>
          <w:lang w:val="en-GB"/>
        </w:rPr>
        <w:t xml:space="preserve">back in </w:t>
      </w:r>
      <w:r w:rsidR="009A5219">
        <w:rPr>
          <w:rFonts w:ascii="Arial" w:hAnsi="Arial" w:cs="Arial"/>
          <w:sz w:val="24"/>
          <w:szCs w:val="24"/>
          <w:lang w:val="en-GB"/>
        </w:rPr>
        <w:t>S</w:t>
      </w:r>
      <w:r w:rsidR="00983903" w:rsidRPr="00983903">
        <w:rPr>
          <w:rFonts w:ascii="Arial" w:hAnsi="Arial" w:cs="Arial"/>
          <w:sz w:val="24"/>
          <w:szCs w:val="24"/>
          <w:lang w:val="en-GB"/>
        </w:rPr>
        <w:t>ection 1</w:t>
      </w:r>
      <w:r w:rsidRPr="00983903">
        <w:rPr>
          <w:rFonts w:ascii="Arial" w:hAnsi="Arial" w:cs="Arial"/>
          <w:sz w:val="24"/>
          <w:szCs w:val="24"/>
          <w:lang w:val="en-GB"/>
        </w:rPr>
        <w:t>). These</w:t>
      </w:r>
      <w:r w:rsidRPr="00F340F2">
        <w:rPr>
          <w:rFonts w:ascii="Arial" w:hAnsi="Arial" w:cs="Arial"/>
          <w:sz w:val="24"/>
          <w:szCs w:val="24"/>
          <w:lang w:val="en-GB"/>
        </w:rPr>
        <w:t xml:space="preserve"> recent developments in matching methods will be presented in the next section.</w:t>
      </w:r>
    </w:p>
    <w:p w:rsidR="00FE3690" w:rsidRPr="006A6661" w:rsidRDefault="00FE3690" w:rsidP="004D6E0F">
      <w:pPr>
        <w:pStyle w:val="ListParagraph"/>
        <w:numPr>
          <w:ilvl w:val="0"/>
          <w:numId w:val="14"/>
        </w:numPr>
        <w:spacing w:before="360" w:beforeAutospacing="0" w:after="0" w:afterAutospacing="0"/>
        <w:contextualSpacing w:val="0"/>
        <w:rPr>
          <w:b/>
          <w:sz w:val="24"/>
          <w:szCs w:val="24"/>
          <w:lang w:val="en-GB"/>
        </w:rPr>
      </w:pPr>
      <w:bookmarkStart w:id="4" w:name="_Toc514057861"/>
      <w:r w:rsidRPr="006A6661">
        <w:rPr>
          <w:b/>
          <w:sz w:val="24"/>
          <w:szCs w:val="24"/>
          <w:lang w:val="en-GB"/>
        </w:rPr>
        <w:t>Matching developments</w:t>
      </w:r>
      <w:bookmarkEnd w:id="4"/>
    </w:p>
    <w:p w:rsidR="00FE3690" w:rsidRPr="006A6661" w:rsidRDefault="00FE3690" w:rsidP="004D6E0F">
      <w:pPr>
        <w:pStyle w:val="ListParagraph"/>
        <w:numPr>
          <w:ilvl w:val="1"/>
          <w:numId w:val="14"/>
        </w:numPr>
        <w:spacing w:before="360" w:beforeAutospacing="0" w:after="0" w:afterAutospacing="0"/>
        <w:contextualSpacing w:val="0"/>
        <w:rPr>
          <w:i/>
          <w:sz w:val="24"/>
          <w:szCs w:val="24"/>
          <w:lang w:val="en-GB"/>
        </w:rPr>
      </w:pPr>
      <w:bookmarkStart w:id="5" w:name="_Toc514057862"/>
      <w:r w:rsidRPr="006A6661">
        <w:rPr>
          <w:i/>
          <w:sz w:val="24"/>
          <w:szCs w:val="24"/>
          <w:lang w:val="en-GB"/>
        </w:rPr>
        <w:t>Score based matching with logistic regression</w:t>
      </w:r>
      <w:bookmarkEnd w:id="5"/>
      <w:r w:rsidRPr="006A6661">
        <w:rPr>
          <w:i/>
          <w:sz w:val="24"/>
          <w:szCs w:val="24"/>
          <w:lang w:val="en-GB"/>
        </w:rPr>
        <w:t xml:space="preserve"> </w:t>
      </w: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The methodological framework and the results presented in this section are explained in detail in two master thesis developed during almost one year of institutional cooperation</w:t>
      </w:r>
      <w:r w:rsidR="00597B52">
        <w:rPr>
          <w:rFonts w:ascii="Arial" w:hAnsi="Arial" w:cs="Arial"/>
          <w:sz w:val="24"/>
          <w:szCs w:val="24"/>
          <w:lang w:val="en-GB"/>
        </w:rPr>
        <w:t xml:space="preserve"> (Sampaio Velho, 2017; Silva, 2017)</w:t>
      </w:r>
      <w:r w:rsidRPr="00F340F2">
        <w:rPr>
          <w:rFonts w:ascii="Arial" w:hAnsi="Arial" w:cs="Arial"/>
          <w:sz w:val="24"/>
          <w:szCs w:val="24"/>
          <w:lang w:val="en-GB"/>
        </w:rPr>
        <w:t xml:space="preserve">. </w:t>
      </w:r>
    </w:p>
    <w:p w:rsidR="00FE3690" w:rsidRPr="006A6661" w:rsidRDefault="00FE3690" w:rsidP="004D6E0F">
      <w:pPr>
        <w:pStyle w:val="ListParagraph"/>
        <w:numPr>
          <w:ilvl w:val="2"/>
          <w:numId w:val="14"/>
        </w:numPr>
        <w:spacing w:before="360" w:beforeAutospacing="0" w:after="0" w:afterAutospacing="0"/>
        <w:contextualSpacing w:val="0"/>
        <w:rPr>
          <w:i/>
          <w:sz w:val="24"/>
          <w:szCs w:val="24"/>
          <w:lang w:val="en-GB"/>
        </w:rPr>
      </w:pPr>
      <w:bookmarkStart w:id="6" w:name="_Toc514057863"/>
      <w:r w:rsidRPr="006A6661">
        <w:rPr>
          <w:i/>
          <w:sz w:val="24"/>
          <w:szCs w:val="24"/>
          <w:lang w:val="en-GB"/>
        </w:rPr>
        <w:t>Methodological options</w:t>
      </w:r>
      <w:bookmarkEnd w:id="6"/>
    </w:p>
    <w:p w:rsidR="00482B89"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Considering machine learning techniques for classifying</w:t>
      </w:r>
      <w:r w:rsidR="00A13943">
        <w:rPr>
          <w:rFonts w:ascii="Arial" w:hAnsi="Arial" w:cs="Arial"/>
          <w:sz w:val="24"/>
          <w:szCs w:val="24"/>
          <w:lang w:val="en-GB"/>
        </w:rPr>
        <w:t xml:space="preserve"> </w:t>
      </w:r>
      <w:r w:rsidRPr="00F340F2">
        <w:rPr>
          <w:rFonts w:ascii="Arial" w:hAnsi="Arial" w:cs="Arial"/>
          <w:sz w:val="24"/>
          <w:szCs w:val="24"/>
          <w:lang w:val="en-GB"/>
        </w:rPr>
        <w:t>record</w:t>
      </w:r>
      <w:r w:rsidR="00A13943">
        <w:rPr>
          <w:rFonts w:ascii="Arial" w:hAnsi="Arial" w:cs="Arial"/>
          <w:sz w:val="24"/>
          <w:szCs w:val="24"/>
          <w:lang w:val="en-GB"/>
        </w:rPr>
        <w:t xml:space="preserve"> pairs</w:t>
      </w:r>
      <w:r w:rsidRPr="00F340F2">
        <w:rPr>
          <w:rFonts w:ascii="Arial" w:hAnsi="Arial" w:cs="Arial"/>
          <w:sz w:val="24"/>
          <w:szCs w:val="24"/>
          <w:lang w:val="en-GB"/>
        </w:rPr>
        <w:t xml:space="preserve"> as match</w:t>
      </w:r>
      <w:r w:rsidR="00A13943">
        <w:rPr>
          <w:rFonts w:ascii="Arial" w:hAnsi="Arial" w:cs="Arial"/>
          <w:sz w:val="24"/>
          <w:szCs w:val="24"/>
          <w:lang w:val="en-GB"/>
        </w:rPr>
        <w:t>ing</w:t>
      </w:r>
      <w:r w:rsidRPr="00F340F2">
        <w:rPr>
          <w:rFonts w:ascii="Arial" w:hAnsi="Arial" w:cs="Arial"/>
          <w:sz w:val="24"/>
          <w:szCs w:val="24"/>
          <w:lang w:val="en-GB"/>
        </w:rPr>
        <w:t xml:space="preserve"> or not, it seems appropriate to </w:t>
      </w:r>
      <w:r w:rsidR="00A13943">
        <w:rPr>
          <w:rFonts w:ascii="Arial" w:hAnsi="Arial" w:cs="Arial"/>
          <w:sz w:val="24"/>
          <w:szCs w:val="24"/>
          <w:lang w:val="en-GB"/>
        </w:rPr>
        <w:t>explore</w:t>
      </w:r>
      <w:r w:rsidR="00A13943" w:rsidRPr="00F340F2">
        <w:rPr>
          <w:rFonts w:ascii="Arial" w:hAnsi="Arial" w:cs="Arial"/>
          <w:sz w:val="24"/>
          <w:szCs w:val="24"/>
          <w:lang w:val="en-GB"/>
        </w:rPr>
        <w:t xml:space="preserve"> </w:t>
      </w:r>
      <w:r w:rsidR="00A9227B" w:rsidRPr="00F340F2">
        <w:rPr>
          <w:rFonts w:ascii="Arial" w:hAnsi="Arial" w:cs="Arial"/>
          <w:sz w:val="24"/>
          <w:szCs w:val="24"/>
          <w:lang w:val="en-GB"/>
        </w:rPr>
        <w:t>supervise</w:t>
      </w:r>
      <w:r w:rsidR="00A9227B">
        <w:rPr>
          <w:rFonts w:ascii="Arial" w:hAnsi="Arial" w:cs="Arial"/>
          <w:sz w:val="24"/>
          <w:szCs w:val="24"/>
          <w:lang w:val="en-GB"/>
        </w:rPr>
        <w:t>d</w:t>
      </w:r>
      <w:r w:rsidRPr="00F340F2">
        <w:rPr>
          <w:rFonts w:ascii="Arial" w:hAnsi="Arial" w:cs="Arial"/>
          <w:sz w:val="24"/>
          <w:szCs w:val="24"/>
          <w:lang w:val="en-GB"/>
        </w:rPr>
        <w:t xml:space="preserve"> learning techniques: in the context of this work, a training set </w:t>
      </w:r>
      <w:r w:rsidR="00A9227B">
        <w:rPr>
          <w:rFonts w:ascii="Arial" w:hAnsi="Arial" w:cs="Arial"/>
          <w:sz w:val="24"/>
          <w:szCs w:val="24"/>
          <w:lang w:val="en-GB"/>
        </w:rPr>
        <w:t xml:space="preserve">is generated, with each record </w:t>
      </w:r>
      <w:r w:rsidRPr="00F340F2">
        <w:rPr>
          <w:rFonts w:ascii="Arial" w:hAnsi="Arial" w:cs="Arial"/>
          <w:sz w:val="24"/>
          <w:szCs w:val="24"/>
          <w:lang w:val="en-GB"/>
        </w:rPr>
        <w:t xml:space="preserve">labelled as matches or non-matches. </w:t>
      </w:r>
      <w:r w:rsidR="0049319D">
        <w:rPr>
          <w:rFonts w:ascii="Arial" w:hAnsi="Arial" w:cs="Arial"/>
          <w:sz w:val="24"/>
          <w:szCs w:val="24"/>
          <w:lang w:val="en-GB"/>
        </w:rPr>
        <w:t>A</w:t>
      </w:r>
      <w:r w:rsidRPr="00F340F2">
        <w:rPr>
          <w:rFonts w:ascii="Arial" w:hAnsi="Arial" w:cs="Arial"/>
          <w:sz w:val="24"/>
          <w:szCs w:val="24"/>
          <w:lang w:val="en-GB"/>
        </w:rPr>
        <w:t xml:space="preserve"> logistic regression </w:t>
      </w:r>
      <w:r w:rsidR="00A13943">
        <w:rPr>
          <w:rFonts w:ascii="Arial" w:hAnsi="Arial" w:cs="Arial"/>
          <w:sz w:val="24"/>
          <w:szCs w:val="24"/>
          <w:lang w:val="en-GB"/>
        </w:rPr>
        <w:t>model</w:t>
      </w:r>
      <w:r w:rsidR="00A13943" w:rsidRPr="00F340F2">
        <w:rPr>
          <w:rFonts w:ascii="Arial" w:hAnsi="Arial" w:cs="Arial"/>
          <w:sz w:val="24"/>
          <w:szCs w:val="24"/>
          <w:lang w:val="en-GB"/>
        </w:rPr>
        <w:t xml:space="preserve"> </w:t>
      </w:r>
      <w:r w:rsidRPr="00F340F2">
        <w:rPr>
          <w:rFonts w:ascii="Arial" w:hAnsi="Arial" w:cs="Arial"/>
          <w:sz w:val="24"/>
          <w:szCs w:val="24"/>
          <w:lang w:val="en-GB"/>
        </w:rPr>
        <w:t xml:space="preserve">was chosen, </w:t>
      </w:r>
      <w:r w:rsidR="0049319D">
        <w:rPr>
          <w:rFonts w:ascii="Arial" w:hAnsi="Arial" w:cs="Arial"/>
          <w:sz w:val="24"/>
          <w:szCs w:val="24"/>
          <w:lang w:val="en-GB"/>
        </w:rPr>
        <w:t>given the</w:t>
      </w:r>
      <w:r w:rsidR="0049319D" w:rsidRPr="00F340F2">
        <w:rPr>
          <w:rFonts w:ascii="Arial" w:hAnsi="Arial" w:cs="Arial"/>
          <w:sz w:val="24"/>
          <w:szCs w:val="24"/>
          <w:lang w:val="en-GB"/>
        </w:rPr>
        <w:t xml:space="preserve"> </w:t>
      </w:r>
      <w:r w:rsidR="0049319D">
        <w:rPr>
          <w:rFonts w:ascii="Arial" w:hAnsi="Arial" w:cs="Arial"/>
          <w:sz w:val="24"/>
          <w:szCs w:val="24"/>
          <w:lang w:val="en-GB"/>
        </w:rPr>
        <w:t xml:space="preserve">linearity of the distance </w:t>
      </w:r>
      <w:r w:rsidR="0049319D">
        <w:rPr>
          <w:rFonts w:ascii="Arial" w:hAnsi="Arial" w:cs="Arial"/>
          <w:sz w:val="24"/>
          <w:szCs w:val="24"/>
          <w:lang w:val="en-GB"/>
        </w:rPr>
        <w:lastRenderedPageBreak/>
        <w:t>metrics used. This technique has been previously</w:t>
      </w:r>
      <w:r w:rsidRPr="00F340F2">
        <w:rPr>
          <w:rFonts w:ascii="Arial" w:hAnsi="Arial" w:cs="Arial"/>
          <w:sz w:val="24"/>
          <w:szCs w:val="24"/>
          <w:lang w:val="en-GB"/>
        </w:rPr>
        <w:t xml:space="preserve"> applied in similar context by othe</w:t>
      </w:r>
      <w:r w:rsidR="00482B89">
        <w:rPr>
          <w:rFonts w:ascii="Arial" w:hAnsi="Arial" w:cs="Arial"/>
          <w:sz w:val="24"/>
          <w:szCs w:val="24"/>
          <w:lang w:val="en-GB"/>
        </w:rPr>
        <w:t>r Statistics Institutes</w:t>
      </w:r>
      <w:r w:rsidRPr="00F340F2">
        <w:rPr>
          <w:rFonts w:ascii="Arial" w:hAnsi="Arial" w:cs="Arial"/>
          <w:sz w:val="24"/>
          <w:szCs w:val="24"/>
          <w:lang w:val="en-GB"/>
        </w:rPr>
        <w:t xml:space="preserve"> </w:t>
      </w:r>
      <w:r w:rsidR="00482B89">
        <w:rPr>
          <w:rFonts w:ascii="Arial" w:hAnsi="Arial" w:cs="Arial"/>
          <w:sz w:val="24"/>
          <w:szCs w:val="24"/>
          <w:lang w:val="en-GB"/>
        </w:rPr>
        <w:t>(</w:t>
      </w:r>
      <w:r w:rsidRPr="00F340F2">
        <w:rPr>
          <w:rFonts w:ascii="Arial" w:hAnsi="Arial" w:cs="Arial"/>
          <w:sz w:val="24"/>
          <w:szCs w:val="24"/>
          <w:lang w:val="en-GB"/>
        </w:rPr>
        <w:t>ONS</w:t>
      </w:r>
      <w:r w:rsidR="00482B89">
        <w:rPr>
          <w:rFonts w:ascii="Arial" w:hAnsi="Arial" w:cs="Arial"/>
          <w:sz w:val="24"/>
          <w:szCs w:val="24"/>
          <w:lang w:val="en-GB"/>
        </w:rPr>
        <w:t xml:space="preserve">, 2013). </w:t>
      </w:r>
    </w:p>
    <w:p w:rsidR="00FE3690" w:rsidRPr="00F340F2" w:rsidRDefault="00A9227B" w:rsidP="00FE3690">
      <w:pPr>
        <w:spacing w:after="120" w:line="360" w:lineRule="auto"/>
        <w:jc w:val="both"/>
        <w:rPr>
          <w:rFonts w:ascii="Arial" w:hAnsi="Arial" w:cs="Arial"/>
          <w:sz w:val="24"/>
          <w:szCs w:val="24"/>
          <w:lang w:val="en-GB"/>
        </w:rPr>
      </w:pPr>
      <w:r>
        <w:rPr>
          <w:rFonts w:ascii="Arial" w:hAnsi="Arial" w:cs="Arial"/>
          <w:sz w:val="24"/>
          <w:szCs w:val="24"/>
          <w:lang w:val="en-GB"/>
        </w:rPr>
        <w:t>Using</w:t>
      </w:r>
      <w:r w:rsidR="00482B89" w:rsidRPr="00482B89">
        <w:rPr>
          <w:rFonts w:ascii="Arial" w:hAnsi="Arial" w:cs="Arial"/>
          <w:sz w:val="24"/>
          <w:szCs w:val="24"/>
          <w:lang w:val="en-GB"/>
        </w:rPr>
        <w:t xml:space="preserve"> a logistic </w:t>
      </w:r>
      <w:r>
        <w:rPr>
          <w:rFonts w:ascii="Arial" w:hAnsi="Arial" w:cs="Arial"/>
          <w:sz w:val="24"/>
          <w:szCs w:val="24"/>
          <w:lang w:val="en-GB"/>
        </w:rPr>
        <w:t>regression</w:t>
      </w:r>
      <w:r w:rsidR="00FE3690" w:rsidRPr="00482B89">
        <w:rPr>
          <w:rFonts w:ascii="Arial" w:hAnsi="Arial" w:cs="Arial"/>
          <w:sz w:val="24"/>
          <w:szCs w:val="24"/>
          <w:lang w:val="en-GB"/>
        </w:rPr>
        <w:t>, we w</w:t>
      </w:r>
      <w:r w:rsidR="00FE3690" w:rsidRPr="00F340F2">
        <w:rPr>
          <w:rFonts w:ascii="Arial" w:hAnsi="Arial" w:cs="Arial"/>
          <w:sz w:val="24"/>
          <w:szCs w:val="24"/>
          <w:lang w:val="en-GB"/>
        </w:rPr>
        <w:t>ant to estimate the probability of a pair of records belonging to the same individual,</w:t>
      </w:r>
      <w:r w:rsidR="00A13943">
        <w:rPr>
          <w:rFonts w:ascii="Arial" w:hAnsi="Arial" w:cs="Arial"/>
          <w:sz w:val="24"/>
          <w:szCs w:val="24"/>
          <w:lang w:val="en-GB"/>
        </w:rPr>
        <w:t xml:space="preserve"> </w:t>
      </w:r>
      <w:r>
        <w:rPr>
          <w:rFonts w:ascii="Arial" w:hAnsi="Arial" w:cs="Arial"/>
          <w:sz w:val="24"/>
          <w:szCs w:val="24"/>
          <w:lang w:val="en-GB"/>
        </w:rPr>
        <w:t xml:space="preserve">by </w:t>
      </w:r>
      <w:r w:rsidR="00482B89">
        <w:rPr>
          <w:rFonts w:ascii="Arial" w:hAnsi="Arial" w:cs="Arial"/>
          <w:sz w:val="24"/>
          <w:szCs w:val="24"/>
          <w:lang w:val="en-GB"/>
        </w:rPr>
        <w:t>taking</w:t>
      </w:r>
      <w:r w:rsidR="00FE3690" w:rsidRPr="00F340F2">
        <w:rPr>
          <w:rFonts w:ascii="Arial" w:hAnsi="Arial" w:cs="Arial"/>
          <w:sz w:val="24"/>
          <w:szCs w:val="24"/>
          <w:lang w:val="en-GB"/>
        </w:rPr>
        <w:t xml:space="preserve"> the </w:t>
      </w:r>
      <w:r>
        <w:rPr>
          <w:rFonts w:ascii="Arial" w:hAnsi="Arial" w:cs="Arial"/>
          <w:sz w:val="24"/>
          <w:szCs w:val="24"/>
          <w:lang w:val="en-GB"/>
        </w:rPr>
        <w:t>edit</w:t>
      </w:r>
      <w:r w:rsidR="00A13943" w:rsidRPr="00F340F2">
        <w:rPr>
          <w:rFonts w:ascii="Arial" w:hAnsi="Arial" w:cs="Arial"/>
          <w:sz w:val="24"/>
          <w:szCs w:val="24"/>
          <w:lang w:val="en-GB"/>
        </w:rPr>
        <w:t xml:space="preserve"> </w:t>
      </w:r>
      <w:r w:rsidR="00FE3690" w:rsidRPr="00F340F2">
        <w:rPr>
          <w:rFonts w:ascii="Arial" w:hAnsi="Arial" w:cs="Arial"/>
          <w:sz w:val="24"/>
          <w:szCs w:val="24"/>
          <w:lang w:val="en-GB"/>
        </w:rPr>
        <w:t xml:space="preserve">distance </w:t>
      </w:r>
      <w:proofErr w:type="gramStart"/>
      <w:r>
        <w:rPr>
          <w:rFonts w:ascii="Arial" w:hAnsi="Arial" w:cs="Arial"/>
          <w:sz w:val="24"/>
          <w:szCs w:val="24"/>
          <w:lang w:val="en-GB"/>
        </w:rPr>
        <w:t xml:space="preserve">between each </w:t>
      </w:r>
      <w:r w:rsidR="00843EC5">
        <w:rPr>
          <w:rFonts w:ascii="Arial" w:hAnsi="Arial" w:cs="Arial"/>
          <w:sz w:val="24"/>
          <w:szCs w:val="24"/>
          <w:lang w:val="en-GB"/>
        </w:rPr>
        <w:t>records content</w:t>
      </w:r>
      <w:proofErr w:type="gramEnd"/>
      <w:r w:rsidR="00843EC5">
        <w:rPr>
          <w:rFonts w:ascii="Arial" w:hAnsi="Arial" w:cs="Arial"/>
          <w:sz w:val="24"/>
          <w:szCs w:val="24"/>
          <w:lang w:val="en-GB"/>
        </w:rPr>
        <w:t xml:space="preserve"> as input features</w:t>
      </w:r>
      <w:r w:rsidR="00482B89">
        <w:rPr>
          <w:rFonts w:ascii="Arial" w:hAnsi="Arial" w:cs="Arial"/>
          <w:sz w:val="24"/>
          <w:szCs w:val="24"/>
          <w:lang w:val="en-GB"/>
        </w:rPr>
        <w:t xml:space="preserve"> (Silva </w:t>
      </w:r>
      <w:r w:rsidR="00482B89" w:rsidRPr="00482B89">
        <w:rPr>
          <w:rFonts w:ascii="Arial" w:hAnsi="Arial" w:cs="Arial"/>
          <w:i/>
          <w:sz w:val="24"/>
          <w:szCs w:val="24"/>
          <w:lang w:val="en-GB"/>
        </w:rPr>
        <w:t>et</w:t>
      </w:r>
      <w:r w:rsidR="00482B89">
        <w:rPr>
          <w:rFonts w:ascii="Arial" w:hAnsi="Arial" w:cs="Arial"/>
          <w:sz w:val="24"/>
          <w:szCs w:val="24"/>
          <w:lang w:val="en-GB"/>
        </w:rPr>
        <w:t xml:space="preserve"> al., 2017)</w:t>
      </w:r>
      <w:r w:rsidR="00FE3690" w:rsidRPr="00F340F2">
        <w:rPr>
          <w:rFonts w:ascii="Arial" w:hAnsi="Arial" w:cs="Arial"/>
          <w:sz w:val="24"/>
          <w:szCs w:val="24"/>
          <w:lang w:val="en-GB"/>
        </w:rPr>
        <w:t xml:space="preserve">. </w:t>
      </w: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The proposed solution has two main phases: a learning or training phase and then a testing or classification phase. </w:t>
      </w:r>
      <w:r w:rsidRPr="00296F7D">
        <w:rPr>
          <w:rFonts w:ascii="Arial" w:hAnsi="Arial" w:cs="Arial"/>
          <w:b/>
          <w:i/>
          <w:sz w:val="24"/>
          <w:szCs w:val="24"/>
          <w:lang w:val="en-GB"/>
        </w:rPr>
        <w:t xml:space="preserve">Figure </w:t>
      </w:r>
      <w:r w:rsidR="00296F7D" w:rsidRPr="00296F7D">
        <w:rPr>
          <w:rFonts w:ascii="Arial" w:hAnsi="Arial" w:cs="Arial"/>
          <w:b/>
          <w:i/>
          <w:sz w:val="24"/>
          <w:szCs w:val="24"/>
          <w:lang w:val="en-GB"/>
        </w:rPr>
        <w:t>1</w:t>
      </w:r>
      <w:r w:rsidRPr="00F340F2">
        <w:rPr>
          <w:rFonts w:ascii="Arial" w:hAnsi="Arial" w:cs="Arial"/>
          <w:sz w:val="24"/>
          <w:szCs w:val="24"/>
          <w:lang w:val="en-GB"/>
        </w:rPr>
        <w:t xml:space="preserve"> illustrates the system architecture for matching between </w:t>
      </w:r>
      <w:r w:rsidR="0049319D">
        <w:rPr>
          <w:rFonts w:ascii="Arial" w:hAnsi="Arial" w:cs="Arial"/>
          <w:sz w:val="24"/>
          <w:szCs w:val="24"/>
          <w:lang w:val="en-GB"/>
        </w:rPr>
        <w:t xml:space="preserve">the </w:t>
      </w:r>
      <w:r w:rsidRPr="00F340F2">
        <w:rPr>
          <w:rFonts w:ascii="Arial" w:hAnsi="Arial" w:cs="Arial"/>
          <w:sz w:val="24"/>
          <w:szCs w:val="24"/>
          <w:lang w:val="en-GB"/>
        </w:rPr>
        <w:t>BDIC and ISS</w:t>
      </w:r>
      <w:r w:rsidR="0049319D">
        <w:rPr>
          <w:rFonts w:ascii="Arial" w:hAnsi="Arial" w:cs="Arial"/>
          <w:sz w:val="24"/>
          <w:szCs w:val="24"/>
          <w:lang w:val="en-GB"/>
        </w:rPr>
        <w:t xml:space="preserve"> datasets</w:t>
      </w:r>
      <w:r w:rsidRPr="00F340F2">
        <w:rPr>
          <w:rFonts w:ascii="Arial" w:hAnsi="Arial" w:cs="Arial"/>
          <w:sz w:val="24"/>
          <w:szCs w:val="24"/>
          <w:lang w:val="en-GB"/>
        </w:rPr>
        <w:t xml:space="preserve">. The process starts by </w:t>
      </w:r>
      <w:r w:rsidR="00843EC5" w:rsidRPr="00F340F2">
        <w:rPr>
          <w:rFonts w:ascii="Arial" w:hAnsi="Arial" w:cs="Arial"/>
          <w:sz w:val="24"/>
          <w:szCs w:val="24"/>
          <w:lang w:val="en-GB"/>
        </w:rPr>
        <w:t>performing data cleaning and st</w:t>
      </w:r>
      <w:r w:rsidR="00843EC5">
        <w:rPr>
          <w:rFonts w:ascii="Arial" w:hAnsi="Arial" w:cs="Arial"/>
          <w:sz w:val="24"/>
          <w:szCs w:val="24"/>
          <w:lang w:val="en-GB"/>
        </w:rPr>
        <w:t xml:space="preserve">andardization and then </w:t>
      </w:r>
      <w:r w:rsidRPr="00F340F2">
        <w:rPr>
          <w:rFonts w:ascii="Arial" w:hAnsi="Arial" w:cs="Arial"/>
          <w:sz w:val="24"/>
          <w:szCs w:val="24"/>
          <w:lang w:val="en-GB"/>
        </w:rPr>
        <w:t>selecting pairs of records to be matched</w:t>
      </w:r>
      <w:r w:rsidR="00843EC5">
        <w:rPr>
          <w:rFonts w:ascii="Arial" w:hAnsi="Arial" w:cs="Arial"/>
          <w:sz w:val="24"/>
          <w:szCs w:val="24"/>
          <w:lang w:val="en-GB"/>
        </w:rPr>
        <w:t xml:space="preserve">. </w:t>
      </w:r>
      <w:r w:rsidRPr="00F340F2">
        <w:rPr>
          <w:rFonts w:ascii="Arial" w:hAnsi="Arial" w:cs="Arial"/>
          <w:sz w:val="24"/>
          <w:szCs w:val="24"/>
          <w:lang w:val="en-GB"/>
        </w:rPr>
        <w:t>After these steps, there´s the training of the model step: a model capable of classifying matches and no matches.</w:t>
      </w:r>
    </w:p>
    <w:p w:rsidR="00FE3690" w:rsidRDefault="00FE3690" w:rsidP="00FE3690">
      <w:pPr>
        <w:spacing w:after="120" w:line="360" w:lineRule="auto"/>
        <w:jc w:val="both"/>
        <w:rPr>
          <w:rFonts w:ascii="Arial" w:hAnsi="Arial" w:cs="Arial"/>
          <w:lang w:val="en-GB"/>
        </w:rPr>
      </w:pPr>
      <w:r>
        <w:rPr>
          <w:rFonts w:ascii="Arial" w:hAnsi="Arial" w:cs="Arial"/>
          <w:lang w:val="en-GB"/>
        </w:rPr>
        <w:t xml:space="preserve"> </w:t>
      </w:r>
    </w:p>
    <w:p w:rsidR="00FE3690" w:rsidRPr="005435A7" w:rsidRDefault="00296F7D" w:rsidP="00FE3690">
      <w:pPr>
        <w:pStyle w:val="Caption"/>
        <w:keepNext/>
        <w:jc w:val="both"/>
        <w:rPr>
          <w:rFonts w:ascii="Arial" w:hAnsi="Arial" w:cs="Arial"/>
          <w:bCs/>
          <w:iCs w:val="0"/>
          <w:color w:val="auto"/>
          <w:sz w:val="20"/>
          <w:szCs w:val="20"/>
          <w:lang w:val="en-GB"/>
        </w:rPr>
      </w:pPr>
      <w:r>
        <w:rPr>
          <w:rFonts w:ascii="Arial" w:hAnsi="Arial" w:cs="Arial"/>
          <w:b/>
          <w:bCs/>
          <w:iCs w:val="0"/>
          <w:color w:val="auto"/>
          <w:sz w:val="20"/>
          <w:szCs w:val="20"/>
          <w:lang w:val="en-GB"/>
        </w:rPr>
        <w:t>Figure 1</w:t>
      </w:r>
      <w:r w:rsidR="0050012E">
        <w:rPr>
          <w:rFonts w:ascii="Arial" w:hAnsi="Arial" w:cs="Arial"/>
          <w:b/>
          <w:bCs/>
          <w:iCs w:val="0"/>
          <w:color w:val="auto"/>
          <w:sz w:val="20"/>
          <w:szCs w:val="20"/>
          <w:lang w:val="en-GB"/>
        </w:rPr>
        <w:t xml:space="preserve">. </w:t>
      </w:r>
      <w:r w:rsidR="00FE3690" w:rsidRPr="005435A7">
        <w:rPr>
          <w:rFonts w:ascii="Arial" w:hAnsi="Arial" w:cs="Arial"/>
          <w:b/>
          <w:bCs/>
          <w:iCs w:val="0"/>
          <w:color w:val="auto"/>
          <w:sz w:val="20"/>
          <w:szCs w:val="20"/>
          <w:lang w:val="en-GB"/>
        </w:rPr>
        <w:t>Record linkage System Architecture proposed by IST</w:t>
      </w:r>
    </w:p>
    <w:p w:rsidR="00FE3690" w:rsidRPr="00546C9E" w:rsidRDefault="00FE3690" w:rsidP="00482B89">
      <w:pPr>
        <w:rPr>
          <w:lang w:val="en-GB" w:eastAsia="pt-PT"/>
        </w:rPr>
      </w:pPr>
      <w:r w:rsidRPr="00D971B6">
        <w:rPr>
          <w:noProof/>
          <w:lang w:val="pt-PT" w:eastAsia="pt-PT"/>
        </w:rPr>
        <w:drawing>
          <wp:inline distT="0" distB="0" distL="0" distR="0">
            <wp:extent cx="5757625" cy="1781092"/>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62074" cy="1782468"/>
                    </a:xfrm>
                    <a:prstGeom prst="rect">
                      <a:avLst/>
                    </a:prstGeom>
                    <a:noFill/>
                    <a:ln w="9525">
                      <a:noFill/>
                      <a:miter lim="800000"/>
                      <a:headEnd/>
                      <a:tailEnd/>
                    </a:ln>
                  </pic:spPr>
                </pic:pic>
              </a:graphicData>
            </a:graphic>
          </wp:inline>
        </w:drawing>
      </w:r>
    </w:p>
    <w:p w:rsidR="00FE3690" w:rsidRDefault="00FE3690" w:rsidP="00FE3690">
      <w:pPr>
        <w:rPr>
          <w:rFonts w:ascii="Arial" w:hAnsi="Arial" w:cs="Arial"/>
          <w:sz w:val="16"/>
          <w:szCs w:val="16"/>
          <w:lang w:val="en-GB" w:eastAsia="pt-PT"/>
        </w:rPr>
      </w:pPr>
      <w:r>
        <w:rPr>
          <w:rFonts w:ascii="Arial" w:hAnsi="Arial" w:cs="Arial"/>
          <w:sz w:val="16"/>
          <w:szCs w:val="16"/>
          <w:lang w:val="en-GB" w:eastAsia="pt-PT"/>
        </w:rPr>
        <w:t xml:space="preserve">    </w:t>
      </w:r>
      <w:r w:rsidR="00331F11">
        <w:rPr>
          <w:rFonts w:ascii="Arial" w:hAnsi="Arial" w:cs="Arial"/>
          <w:sz w:val="16"/>
          <w:szCs w:val="16"/>
          <w:lang w:val="en-GB" w:eastAsia="pt-PT"/>
        </w:rPr>
        <w:t>Source: Silva, 2017</w:t>
      </w:r>
    </w:p>
    <w:p w:rsidR="00FE3690" w:rsidRDefault="00FE3690" w:rsidP="00FE3690">
      <w:pPr>
        <w:spacing w:after="120" w:line="360" w:lineRule="auto"/>
        <w:jc w:val="both"/>
        <w:rPr>
          <w:rFonts w:ascii="Arial" w:hAnsi="Arial" w:cs="Arial"/>
          <w:lang w:val="en-GB"/>
        </w:rPr>
      </w:pPr>
    </w:p>
    <w:p w:rsidR="00FE3690" w:rsidRPr="00983903" w:rsidRDefault="00FE3690" w:rsidP="00983903">
      <w:pPr>
        <w:spacing w:after="120" w:line="360" w:lineRule="auto"/>
        <w:jc w:val="both"/>
        <w:rPr>
          <w:rFonts w:ascii="Arial" w:hAnsi="Arial" w:cs="Arial"/>
          <w:sz w:val="24"/>
          <w:szCs w:val="24"/>
          <w:lang w:val="en-GB"/>
        </w:rPr>
      </w:pPr>
      <w:r w:rsidRPr="00F340F2">
        <w:rPr>
          <w:rFonts w:ascii="Arial" w:hAnsi="Arial" w:cs="Arial"/>
          <w:sz w:val="24"/>
          <w:szCs w:val="24"/>
          <w:lang w:val="en-GB"/>
        </w:rPr>
        <w:t>Considering blocking</w:t>
      </w:r>
      <w:r w:rsidR="00190EA1">
        <w:rPr>
          <w:rFonts w:ascii="Arial" w:hAnsi="Arial" w:cs="Arial"/>
          <w:sz w:val="24"/>
          <w:szCs w:val="24"/>
          <w:lang w:val="en-GB"/>
        </w:rPr>
        <w:t xml:space="preserve"> (grouping records based on a common key)</w:t>
      </w:r>
      <w:r w:rsidRPr="00F340F2">
        <w:rPr>
          <w:rFonts w:ascii="Arial" w:hAnsi="Arial" w:cs="Arial"/>
          <w:sz w:val="24"/>
          <w:szCs w:val="24"/>
          <w:lang w:val="en-GB"/>
        </w:rPr>
        <w:t>, it was applied a standard blocking technique</w:t>
      </w:r>
      <w:r w:rsidR="00843EC5">
        <w:rPr>
          <w:rFonts w:ascii="Arial" w:hAnsi="Arial" w:cs="Arial"/>
          <w:sz w:val="24"/>
          <w:szCs w:val="24"/>
          <w:lang w:val="en-GB"/>
        </w:rPr>
        <w:t xml:space="preserve"> was applied</w:t>
      </w:r>
      <w:r w:rsidRPr="00F340F2">
        <w:rPr>
          <w:rFonts w:ascii="Arial" w:hAnsi="Arial" w:cs="Arial"/>
          <w:sz w:val="24"/>
          <w:szCs w:val="24"/>
          <w:lang w:val="en-GB"/>
        </w:rPr>
        <w:t xml:space="preserve">, to speed up record matching (grouping records that are similar using a blocking key). </w:t>
      </w:r>
      <w:r w:rsidR="00331F11" w:rsidRPr="00F340F2">
        <w:rPr>
          <w:rFonts w:ascii="Arial" w:hAnsi="Arial" w:cs="Arial"/>
          <w:sz w:val="24"/>
          <w:szCs w:val="24"/>
          <w:lang w:val="en-GB"/>
        </w:rPr>
        <w:t>F</w:t>
      </w:r>
      <w:r w:rsidR="00843EC5">
        <w:rPr>
          <w:rFonts w:ascii="Arial" w:hAnsi="Arial" w:cs="Arial"/>
          <w:sz w:val="24"/>
          <w:szCs w:val="24"/>
          <w:lang w:val="en-GB"/>
        </w:rPr>
        <w:t xml:space="preserve">or measuring string similarity </w:t>
      </w:r>
      <w:r w:rsidR="00331F11" w:rsidRPr="00F340F2">
        <w:rPr>
          <w:rFonts w:ascii="Arial" w:hAnsi="Arial" w:cs="Arial"/>
          <w:sz w:val="24"/>
          <w:szCs w:val="24"/>
          <w:lang w:val="en-GB"/>
        </w:rPr>
        <w:t>Levenshtein</w:t>
      </w:r>
      <w:r w:rsidR="00843EC5">
        <w:rPr>
          <w:rFonts w:ascii="Arial" w:hAnsi="Arial" w:cs="Arial"/>
          <w:sz w:val="24"/>
          <w:szCs w:val="24"/>
          <w:lang w:val="en-GB"/>
        </w:rPr>
        <w:t xml:space="preserve"> edit distance was used (</w:t>
      </w:r>
      <w:r w:rsidR="00843EC5" w:rsidRPr="00843EC5">
        <w:rPr>
          <w:rFonts w:ascii="Arial" w:hAnsi="Arial" w:cs="Arial"/>
          <w:sz w:val="24"/>
          <w:szCs w:val="24"/>
          <w:lang w:val="en-GB"/>
        </w:rPr>
        <w:t>Levenshtein, 1966</w:t>
      </w:r>
      <w:r w:rsidR="00843EC5">
        <w:rPr>
          <w:rFonts w:ascii="Arial" w:hAnsi="Arial" w:cs="Arial"/>
          <w:sz w:val="24"/>
          <w:szCs w:val="24"/>
          <w:lang w:val="en-GB"/>
        </w:rPr>
        <w:t>)</w:t>
      </w:r>
      <w:r w:rsidR="00331F11" w:rsidRPr="00F340F2">
        <w:rPr>
          <w:rFonts w:ascii="Arial" w:hAnsi="Arial" w:cs="Arial"/>
          <w:sz w:val="24"/>
          <w:szCs w:val="24"/>
          <w:lang w:val="en-GB"/>
        </w:rPr>
        <w:t xml:space="preserve">. </w:t>
      </w:r>
    </w:p>
    <w:p w:rsidR="00FE3690" w:rsidRPr="006A6661" w:rsidRDefault="00FE3690" w:rsidP="004D6E0F">
      <w:pPr>
        <w:pStyle w:val="ListParagraph"/>
        <w:numPr>
          <w:ilvl w:val="1"/>
          <w:numId w:val="14"/>
        </w:numPr>
        <w:spacing w:before="360" w:beforeAutospacing="0" w:after="0" w:afterAutospacing="0"/>
        <w:contextualSpacing w:val="0"/>
        <w:rPr>
          <w:i/>
          <w:sz w:val="24"/>
          <w:szCs w:val="24"/>
          <w:lang w:val="en-GB"/>
        </w:rPr>
      </w:pPr>
      <w:bookmarkStart w:id="7" w:name="_Toc514057864"/>
      <w:r w:rsidRPr="006A6661">
        <w:rPr>
          <w:i/>
          <w:sz w:val="24"/>
          <w:szCs w:val="24"/>
          <w:lang w:val="en-GB"/>
        </w:rPr>
        <w:t>Recent results</w:t>
      </w:r>
      <w:bookmarkEnd w:id="7"/>
    </w:p>
    <w:p w:rsidR="00983903" w:rsidRPr="00983903" w:rsidRDefault="00FE3690" w:rsidP="00983903">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With the methodological framework presented in the previous sub-section, eight models were </w:t>
      </w:r>
      <w:r w:rsidR="0049319D">
        <w:rPr>
          <w:rFonts w:ascii="Arial" w:hAnsi="Arial" w:cs="Arial"/>
          <w:sz w:val="24"/>
          <w:szCs w:val="24"/>
          <w:lang w:val="en-GB"/>
        </w:rPr>
        <w:t>generated for</w:t>
      </w:r>
      <w:r w:rsidRPr="00F340F2">
        <w:rPr>
          <w:rFonts w:ascii="Arial" w:hAnsi="Arial" w:cs="Arial"/>
          <w:sz w:val="24"/>
          <w:szCs w:val="24"/>
          <w:lang w:val="en-GB"/>
        </w:rPr>
        <w:t xml:space="preserve"> matching records from pairs of administrative registers. </w:t>
      </w:r>
      <w:r w:rsidRPr="00296F7D">
        <w:rPr>
          <w:rFonts w:ascii="Arial" w:hAnsi="Arial" w:cs="Arial"/>
          <w:b/>
          <w:i/>
          <w:sz w:val="24"/>
          <w:szCs w:val="24"/>
          <w:lang w:val="en-GB"/>
        </w:rPr>
        <w:t xml:space="preserve">Table </w:t>
      </w:r>
      <w:r w:rsidR="00296F7D" w:rsidRPr="00296F7D">
        <w:rPr>
          <w:rFonts w:ascii="Arial" w:hAnsi="Arial" w:cs="Arial"/>
          <w:b/>
          <w:i/>
          <w:sz w:val="24"/>
          <w:szCs w:val="24"/>
          <w:lang w:val="en-GB"/>
        </w:rPr>
        <w:t>4</w:t>
      </w:r>
      <w:r w:rsidRPr="00F340F2">
        <w:rPr>
          <w:rFonts w:ascii="Arial" w:hAnsi="Arial" w:cs="Arial"/>
          <w:sz w:val="24"/>
          <w:szCs w:val="24"/>
          <w:lang w:val="en-GB"/>
        </w:rPr>
        <w:t xml:space="preserve"> presents the results</w:t>
      </w:r>
      <w:r w:rsidR="00C60249">
        <w:rPr>
          <w:rFonts w:ascii="Arial" w:hAnsi="Arial" w:cs="Arial"/>
          <w:sz w:val="24"/>
          <w:szCs w:val="24"/>
          <w:lang w:val="en-GB"/>
        </w:rPr>
        <w:t xml:space="preserve"> for precision and sensitivity metrics</w:t>
      </w:r>
      <w:r w:rsidRPr="00F340F2">
        <w:rPr>
          <w:rFonts w:ascii="Arial" w:hAnsi="Arial" w:cs="Arial"/>
          <w:sz w:val="24"/>
          <w:szCs w:val="24"/>
          <w:lang w:val="en-GB"/>
        </w:rPr>
        <w:t>.</w:t>
      </w:r>
      <w:r w:rsidR="00983903" w:rsidRPr="00983903">
        <w:rPr>
          <w:rFonts w:ascii="Arial" w:hAnsi="Arial" w:cs="Arial"/>
          <w:sz w:val="24"/>
          <w:szCs w:val="24"/>
          <w:lang w:val="en-GB"/>
        </w:rPr>
        <w:t xml:space="preserve"> </w:t>
      </w:r>
      <w:r w:rsidR="00983903" w:rsidRPr="00F340F2">
        <w:rPr>
          <w:rFonts w:ascii="Arial" w:hAnsi="Arial" w:cs="Arial"/>
          <w:sz w:val="24"/>
          <w:szCs w:val="24"/>
          <w:lang w:val="en-GB"/>
        </w:rPr>
        <w:t xml:space="preserve">Finally, </w:t>
      </w:r>
      <w:r w:rsidR="00983903" w:rsidRPr="00296F7D">
        <w:rPr>
          <w:rFonts w:ascii="Arial" w:hAnsi="Arial" w:cs="Arial"/>
          <w:b/>
          <w:i/>
          <w:sz w:val="24"/>
          <w:szCs w:val="24"/>
          <w:lang w:val="en-GB"/>
        </w:rPr>
        <w:t xml:space="preserve">Table </w:t>
      </w:r>
      <w:r w:rsidR="00296F7D" w:rsidRPr="00296F7D">
        <w:rPr>
          <w:rFonts w:ascii="Arial" w:hAnsi="Arial" w:cs="Arial"/>
          <w:b/>
          <w:i/>
          <w:sz w:val="24"/>
          <w:szCs w:val="24"/>
          <w:lang w:val="en-GB"/>
        </w:rPr>
        <w:t>5</w:t>
      </w:r>
      <w:r w:rsidR="00983903" w:rsidRPr="00F340F2">
        <w:rPr>
          <w:rFonts w:ascii="Arial" w:hAnsi="Arial" w:cs="Arial"/>
          <w:sz w:val="24"/>
          <w:szCs w:val="24"/>
          <w:lang w:val="en-GB"/>
        </w:rPr>
        <w:t xml:space="preserve"> presents the results of classification applied to the trained model (logistic regression). </w:t>
      </w:r>
    </w:p>
    <w:p w:rsidR="00FE3690" w:rsidRDefault="00FE3690" w:rsidP="00FE3690">
      <w:pPr>
        <w:rPr>
          <w:lang w:val="en-GB" w:eastAsia="pt-PT"/>
        </w:rPr>
      </w:pPr>
    </w:p>
    <w:p w:rsidR="00FE3690" w:rsidRPr="005435A7" w:rsidRDefault="00296F7D" w:rsidP="00FE3690">
      <w:pPr>
        <w:pStyle w:val="Caption"/>
        <w:keepNext/>
        <w:rPr>
          <w:rFonts w:ascii="Arial" w:hAnsi="Arial" w:cs="Arial"/>
          <w:bCs/>
          <w:iCs w:val="0"/>
          <w:color w:val="auto"/>
          <w:sz w:val="20"/>
          <w:szCs w:val="20"/>
          <w:lang w:val="en-GB"/>
        </w:rPr>
      </w:pPr>
      <w:r>
        <w:rPr>
          <w:rFonts w:ascii="Arial" w:hAnsi="Arial" w:cs="Arial"/>
          <w:b/>
          <w:bCs/>
          <w:iCs w:val="0"/>
          <w:color w:val="auto"/>
          <w:sz w:val="20"/>
          <w:szCs w:val="20"/>
          <w:lang w:val="en-GB"/>
        </w:rPr>
        <w:t>Table 4</w:t>
      </w:r>
      <w:r w:rsidR="00FE3690" w:rsidRPr="005435A7">
        <w:rPr>
          <w:rFonts w:ascii="Arial" w:hAnsi="Arial" w:cs="Arial"/>
          <w:b/>
          <w:bCs/>
          <w:iCs w:val="0"/>
          <w:color w:val="auto"/>
          <w:sz w:val="20"/>
          <w:szCs w:val="20"/>
          <w:lang w:val="en-GB"/>
        </w:rPr>
        <w:t xml:space="preserve"> – Quality of the models </w:t>
      </w:r>
    </w:p>
    <w:tbl>
      <w:tblPr>
        <w:tblW w:w="7371" w:type="dxa"/>
        <w:tblInd w:w="70" w:type="dxa"/>
        <w:tblCellMar>
          <w:left w:w="70" w:type="dxa"/>
          <w:right w:w="70" w:type="dxa"/>
        </w:tblCellMar>
        <w:tblLook w:val="04A0"/>
      </w:tblPr>
      <w:tblGrid>
        <w:gridCol w:w="1560"/>
        <w:gridCol w:w="1275"/>
        <w:gridCol w:w="1701"/>
        <w:gridCol w:w="1276"/>
        <w:gridCol w:w="1559"/>
      </w:tblGrid>
      <w:tr w:rsidR="003A0FE9" w:rsidRPr="005444E8" w:rsidTr="00A9227B">
        <w:trPr>
          <w:trHeight w:val="294"/>
        </w:trPr>
        <w:tc>
          <w:tcPr>
            <w:tcW w:w="15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A0FE9" w:rsidRPr="005444E8" w:rsidRDefault="003A0FE9" w:rsidP="003C668E">
            <w:pPr>
              <w:spacing w:after="40" w:line="36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Model</w:t>
            </w:r>
          </w:p>
        </w:tc>
        <w:tc>
          <w:tcPr>
            <w:tcW w:w="2976" w:type="dxa"/>
            <w:gridSpan w:val="2"/>
            <w:tcBorders>
              <w:top w:val="single" w:sz="8" w:space="0" w:color="auto"/>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Precision (%)</w:t>
            </w:r>
          </w:p>
        </w:tc>
        <w:tc>
          <w:tcPr>
            <w:tcW w:w="283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A0FE9" w:rsidRPr="005444E8" w:rsidRDefault="003A0FE9" w:rsidP="003C668E">
            <w:pPr>
              <w:spacing w:after="40" w:line="36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Sensitivity (%)</w:t>
            </w:r>
          </w:p>
        </w:tc>
      </w:tr>
      <w:tr w:rsidR="003A0FE9" w:rsidRPr="005444E8" w:rsidTr="00A9227B">
        <w:trPr>
          <w:trHeight w:val="270"/>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3A0FE9" w:rsidRPr="005444E8" w:rsidRDefault="003A0FE9" w:rsidP="003C668E">
            <w:pPr>
              <w:spacing w:after="40" w:line="360" w:lineRule="auto"/>
              <w:rPr>
                <w:rFonts w:ascii="Arial" w:eastAsia="Times New Roman" w:hAnsi="Arial" w:cs="Arial"/>
                <w:b/>
                <w:bCs/>
                <w:color w:val="000000"/>
                <w:sz w:val="16"/>
                <w:szCs w:val="16"/>
                <w:lang w:eastAsia="pt-PT"/>
              </w:rPr>
            </w:pPr>
          </w:p>
        </w:tc>
        <w:tc>
          <w:tcPr>
            <w:tcW w:w="1275"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3C668E">
            <w:pPr>
              <w:spacing w:after="40" w:line="36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Matches</w:t>
            </w:r>
          </w:p>
        </w:tc>
        <w:tc>
          <w:tcPr>
            <w:tcW w:w="1701"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3C668E">
            <w:pPr>
              <w:spacing w:after="40" w:line="36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Non-matches</w:t>
            </w:r>
          </w:p>
        </w:tc>
        <w:tc>
          <w:tcPr>
            <w:tcW w:w="1276"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3C668E">
            <w:pPr>
              <w:spacing w:after="40" w:line="36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Matches</w:t>
            </w:r>
          </w:p>
        </w:tc>
        <w:tc>
          <w:tcPr>
            <w:tcW w:w="1559" w:type="dxa"/>
            <w:tcBorders>
              <w:top w:val="nil"/>
              <w:left w:val="nil"/>
              <w:bottom w:val="single" w:sz="8" w:space="0" w:color="auto"/>
              <w:right w:val="single" w:sz="8" w:space="0" w:color="auto"/>
            </w:tcBorders>
            <w:shd w:val="clear" w:color="auto" w:fill="auto"/>
            <w:noWrap/>
            <w:vAlign w:val="center"/>
            <w:hideMark/>
          </w:tcPr>
          <w:p w:rsidR="003A0FE9" w:rsidRPr="005444E8" w:rsidRDefault="003A0FE9" w:rsidP="003C668E">
            <w:pPr>
              <w:spacing w:after="40" w:line="36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Non-matches</w:t>
            </w:r>
          </w:p>
        </w:tc>
      </w:tr>
      <w:tr w:rsidR="003A0FE9" w:rsidRPr="005444E8" w:rsidTr="00A9227B">
        <w:trPr>
          <w:trHeight w:val="246"/>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BDIC_IRS</w:t>
            </w:r>
          </w:p>
        </w:tc>
        <w:tc>
          <w:tcPr>
            <w:tcW w:w="1275"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c>
          <w:tcPr>
            <w:tcW w:w="1701"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97</w:t>
            </w:r>
          </w:p>
        </w:tc>
        <w:tc>
          <w:tcPr>
            <w:tcW w:w="1276"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97</w:t>
            </w:r>
          </w:p>
        </w:tc>
        <w:tc>
          <w:tcPr>
            <w:tcW w:w="1559" w:type="dxa"/>
            <w:tcBorders>
              <w:top w:val="nil"/>
              <w:left w:val="nil"/>
              <w:bottom w:val="single" w:sz="4"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r>
      <w:tr w:rsidR="003A0FE9" w:rsidRPr="005444E8" w:rsidTr="00A9227B">
        <w:trPr>
          <w:trHeight w:val="27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BDIC_ISS</w:t>
            </w:r>
          </w:p>
        </w:tc>
        <w:tc>
          <w:tcPr>
            <w:tcW w:w="1275"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99</w:t>
            </w:r>
          </w:p>
        </w:tc>
        <w:tc>
          <w:tcPr>
            <w:tcW w:w="1701"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c>
          <w:tcPr>
            <w:tcW w:w="1559" w:type="dxa"/>
            <w:tcBorders>
              <w:top w:val="nil"/>
              <w:left w:val="nil"/>
              <w:bottom w:val="single" w:sz="4"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100</w:t>
            </w:r>
          </w:p>
        </w:tc>
      </w:tr>
      <w:tr w:rsidR="003A0FE9" w:rsidRPr="005444E8" w:rsidTr="00A9227B">
        <w:trPr>
          <w:trHeight w:val="278"/>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BDIC_EDUC</w:t>
            </w:r>
          </w:p>
        </w:tc>
        <w:tc>
          <w:tcPr>
            <w:tcW w:w="1275"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93</w:t>
            </w:r>
          </w:p>
        </w:tc>
        <w:tc>
          <w:tcPr>
            <w:tcW w:w="1701"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99</w:t>
            </w:r>
          </w:p>
        </w:tc>
        <w:tc>
          <w:tcPr>
            <w:tcW w:w="1276"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94</w:t>
            </w:r>
          </w:p>
        </w:tc>
        <w:tc>
          <w:tcPr>
            <w:tcW w:w="1559" w:type="dxa"/>
            <w:tcBorders>
              <w:top w:val="nil"/>
              <w:left w:val="nil"/>
              <w:bottom w:val="single" w:sz="4"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99</w:t>
            </w:r>
          </w:p>
        </w:tc>
      </w:tr>
      <w:tr w:rsidR="003A0FE9" w:rsidRPr="005444E8" w:rsidTr="00A9227B">
        <w:trPr>
          <w:trHeight w:val="268"/>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BDIC_IEFP</w:t>
            </w:r>
          </w:p>
        </w:tc>
        <w:tc>
          <w:tcPr>
            <w:tcW w:w="1275"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99</w:t>
            </w:r>
          </w:p>
        </w:tc>
        <w:tc>
          <w:tcPr>
            <w:tcW w:w="1701"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99</w:t>
            </w:r>
          </w:p>
        </w:tc>
        <w:tc>
          <w:tcPr>
            <w:tcW w:w="1276"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c>
          <w:tcPr>
            <w:tcW w:w="1559" w:type="dxa"/>
            <w:tcBorders>
              <w:top w:val="nil"/>
              <w:left w:val="nil"/>
              <w:bottom w:val="single" w:sz="4"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99</w:t>
            </w:r>
          </w:p>
        </w:tc>
      </w:tr>
      <w:tr w:rsidR="003A0FE9" w:rsidRPr="005444E8" w:rsidTr="00A9227B">
        <w:trPr>
          <w:trHeight w:val="286"/>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BDIC_CGA</w:t>
            </w:r>
          </w:p>
        </w:tc>
        <w:tc>
          <w:tcPr>
            <w:tcW w:w="1275"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88</w:t>
            </w:r>
          </w:p>
        </w:tc>
        <w:tc>
          <w:tcPr>
            <w:tcW w:w="1701"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99</w:t>
            </w:r>
          </w:p>
        </w:tc>
        <w:tc>
          <w:tcPr>
            <w:tcW w:w="1276"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95</w:t>
            </w:r>
          </w:p>
        </w:tc>
        <w:tc>
          <w:tcPr>
            <w:tcW w:w="1559" w:type="dxa"/>
            <w:tcBorders>
              <w:top w:val="nil"/>
              <w:left w:val="nil"/>
              <w:bottom w:val="single" w:sz="4"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r>
      <w:tr w:rsidR="003A0FE9" w:rsidRPr="005444E8" w:rsidTr="00A9227B">
        <w:trPr>
          <w:trHeight w:val="276"/>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SEF_IRS</w:t>
            </w:r>
          </w:p>
        </w:tc>
        <w:tc>
          <w:tcPr>
            <w:tcW w:w="1275"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97</w:t>
            </w:r>
          </w:p>
        </w:tc>
        <w:tc>
          <w:tcPr>
            <w:tcW w:w="1701"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97</w:t>
            </w:r>
          </w:p>
        </w:tc>
        <w:tc>
          <w:tcPr>
            <w:tcW w:w="1276"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97</w:t>
            </w:r>
          </w:p>
        </w:tc>
        <w:tc>
          <w:tcPr>
            <w:tcW w:w="1559" w:type="dxa"/>
            <w:tcBorders>
              <w:top w:val="nil"/>
              <w:left w:val="nil"/>
              <w:bottom w:val="single" w:sz="4"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r>
      <w:tr w:rsidR="003A0FE9" w:rsidRPr="005444E8" w:rsidTr="00A9227B">
        <w:trPr>
          <w:trHeight w:val="266"/>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SEF_ISS</w:t>
            </w:r>
          </w:p>
        </w:tc>
        <w:tc>
          <w:tcPr>
            <w:tcW w:w="1275"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c>
          <w:tcPr>
            <w:tcW w:w="1701"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c>
          <w:tcPr>
            <w:tcW w:w="1276"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97</w:t>
            </w:r>
          </w:p>
        </w:tc>
        <w:tc>
          <w:tcPr>
            <w:tcW w:w="1559" w:type="dxa"/>
            <w:tcBorders>
              <w:top w:val="nil"/>
              <w:left w:val="nil"/>
              <w:bottom w:val="single" w:sz="4"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w:t>
            </w:r>
          </w:p>
        </w:tc>
      </w:tr>
      <w:tr w:rsidR="003A0FE9" w:rsidRPr="005444E8" w:rsidTr="00A9227B">
        <w:trPr>
          <w:trHeight w:val="284"/>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3A0FE9" w:rsidRPr="005444E8" w:rsidRDefault="003A0FE9" w:rsidP="003C668E">
            <w:pPr>
              <w:spacing w:after="40" w:line="36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SEF_EDUC</w:t>
            </w:r>
          </w:p>
        </w:tc>
        <w:tc>
          <w:tcPr>
            <w:tcW w:w="1275"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95</w:t>
            </w:r>
          </w:p>
        </w:tc>
        <w:tc>
          <w:tcPr>
            <w:tcW w:w="1701"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97</w:t>
            </w:r>
          </w:p>
        </w:tc>
        <w:tc>
          <w:tcPr>
            <w:tcW w:w="1276"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96</w:t>
            </w:r>
          </w:p>
        </w:tc>
        <w:tc>
          <w:tcPr>
            <w:tcW w:w="1559" w:type="dxa"/>
            <w:tcBorders>
              <w:top w:val="nil"/>
              <w:left w:val="nil"/>
              <w:bottom w:val="single" w:sz="8" w:space="0" w:color="auto"/>
              <w:right w:val="single" w:sz="8" w:space="0" w:color="auto"/>
            </w:tcBorders>
            <w:shd w:val="clear" w:color="auto" w:fill="auto"/>
            <w:noWrap/>
            <w:vAlign w:val="center"/>
            <w:hideMark/>
          </w:tcPr>
          <w:p w:rsidR="003A0FE9" w:rsidRPr="005444E8" w:rsidRDefault="003A0FE9" w:rsidP="003C668E">
            <w:pPr>
              <w:spacing w:after="40" w:line="36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96</w:t>
            </w:r>
          </w:p>
        </w:tc>
      </w:tr>
    </w:tbl>
    <w:p w:rsidR="00FE3690" w:rsidRDefault="00FE3690" w:rsidP="00FE3690">
      <w:pPr>
        <w:rPr>
          <w:lang w:val="en-GB" w:eastAsia="pt-PT"/>
        </w:rPr>
      </w:pPr>
    </w:p>
    <w:p w:rsidR="003C668E" w:rsidRDefault="003C668E" w:rsidP="003A0FE9">
      <w:pPr>
        <w:pStyle w:val="Caption"/>
        <w:keepNext/>
        <w:spacing w:after="0"/>
        <w:rPr>
          <w:rFonts w:ascii="Arial" w:hAnsi="Arial" w:cs="Arial"/>
          <w:b/>
          <w:bCs/>
          <w:iCs w:val="0"/>
          <w:color w:val="auto"/>
          <w:sz w:val="20"/>
          <w:szCs w:val="20"/>
          <w:lang w:val="en-GB"/>
        </w:rPr>
      </w:pPr>
    </w:p>
    <w:p w:rsidR="00FE3690" w:rsidRPr="005435A7" w:rsidRDefault="00296F7D" w:rsidP="003A0FE9">
      <w:pPr>
        <w:pStyle w:val="Caption"/>
        <w:keepNext/>
        <w:spacing w:after="0"/>
        <w:rPr>
          <w:rFonts w:ascii="Arial" w:hAnsi="Arial" w:cs="Arial"/>
          <w:bCs/>
          <w:iCs w:val="0"/>
          <w:color w:val="auto"/>
          <w:sz w:val="20"/>
          <w:szCs w:val="20"/>
          <w:lang w:val="en-GB"/>
        </w:rPr>
      </w:pPr>
      <w:r>
        <w:rPr>
          <w:rFonts w:ascii="Arial" w:hAnsi="Arial" w:cs="Arial"/>
          <w:b/>
          <w:bCs/>
          <w:iCs w:val="0"/>
          <w:color w:val="auto"/>
          <w:sz w:val="20"/>
          <w:szCs w:val="20"/>
          <w:lang w:val="en-GB"/>
        </w:rPr>
        <w:t>Table 5</w:t>
      </w:r>
      <w:r w:rsidR="00FE3690" w:rsidRPr="005435A7">
        <w:rPr>
          <w:rFonts w:ascii="Arial" w:hAnsi="Arial" w:cs="Arial"/>
          <w:b/>
          <w:bCs/>
          <w:iCs w:val="0"/>
          <w:color w:val="auto"/>
          <w:sz w:val="20"/>
          <w:szCs w:val="20"/>
          <w:lang w:val="en-GB"/>
        </w:rPr>
        <w:t xml:space="preserve"> – Matching results </w:t>
      </w:r>
    </w:p>
    <w:tbl>
      <w:tblPr>
        <w:tblpPr w:leftFromText="141" w:rightFromText="141" w:vertAnchor="text" w:horzAnchor="margin" w:tblpXSpec="center" w:tblpY="399"/>
        <w:tblW w:w="8969" w:type="dxa"/>
        <w:tblCellMar>
          <w:left w:w="70" w:type="dxa"/>
          <w:right w:w="70" w:type="dxa"/>
        </w:tblCellMar>
        <w:tblLook w:val="04A0"/>
      </w:tblPr>
      <w:tblGrid>
        <w:gridCol w:w="1403"/>
        <w:gridCol w:w="1460"/>
        <w:gridCol w:w="1602"/>
        <w:gridCol w:w="1223"/>
        <w:gridCol w:w="1088"/>
        <w:gridCol w:w="1233"/>
        <w:gridCol w:w="960"/>
      </w:tblGrid>
      <w:tr w:rsidR="003A0FE9" w:rsidRPr="005444E8" w:rsidTr="00A9227B">
        <w:trPr>
          <w:trHeight w:val="694"/>
        </w:trPr>
        <w:tc>
          <w:tcPr>
            <w:tcW w:w="14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Data sources matched</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No. records</w:t>
            </w:r>
          </w:p>
        </w:tc>
        <w:tc>
          <w:tcPr>
            <w:tcW w:w="1602" w:type="dxa"/>
            <w:tcBorders>
              <w:top w:val="single" w:sz="8" w:space="0" w:color="auto"/>
              <w:left w:val="nil"/>
              <w:bottom w:val="single" w:sz="4" w:space="0" w:color="auto"/>
              <w:right w:val="single" w:sz="4" w:space="0" w:color="auto"/>
            </w:tcBorders>
            <w:shd w:val="clear" w:color="auto" w:fill="auto"/>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Records without common key</w:t>
            </w:r>
          </w:p>
        </w:tc>
        <w:tc>
          <w:tcPr>
            <w:tcW w:w="1223" w:type="dxa"/>
            <w:tcBorders>
              <w:top w:val="single" w:sz="8" w:space="0" w:color="auto"/>
              <w:left w:val="nil"/>
              <w:bottom w:val="single" w:sz="4" w:space="0" w:color="auto"/>
              <w:right w:val="single" w:sz="4" w:space="0" w:color="auto"/>
            </w:tcBorders>
            <w:shd w:val="clear" w:color="auto" w:fill="auto"/>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Exact matches</w:t>
            </w:r>
          </w:p>
        </w:tc>
        <w:tc>
          <w:tcPr>
            <w:tcW w:w="1088" w:type="dxa"/>
            <w:tcBorders>
              <w:top w:val="single" w:sz="8" w:space="0" w:color="auto"/>
              <w:left w:val="nil"/>
              <w:bottom w:val="single" w:sz="4" w:space="0" w:color="auto"/>
              <w:right w:val="single" w:sz="4" w:space="0" w:color="auto"/>
            </w:tcBorders>
            <w:shd w:val="clear" w:color="auto" w:fill="auto"/>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Exact matches validated</w:t>
            </w:r>
          </w:p>
        </w:tc>
        <w:tc>
          <w:tcPr>
            <w:tcW w:w="1233" w:type="dxa"/>
            <w:tcBorders>
              <w:top w:val="single" w:sz="8" w:space="0" w:color="auto"/>
              <w:left w:val="nil"/>
              <w:bottom w:val="single" w:sz="4" w:space="0" w:color="auto"/>
              <w:right w:val="single" w:sz="4" w:space="0" w:color="auto"/>
            </w:tcBorders>
            <w:shd w:val="clear" w:color="auto" w:fill="auto"/>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No. records not integrated in SPD</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New matches</w:t>
            </w:r>
          </w:p>
        </w:tc>
      </w:tr>
      <w:tr w:rsidR="003A0FE9" w:rsidRPr="005444E8" w:rsidTr="00A9227B">
        <w:trPr>
          <w:trHeight w:val="393"/>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60"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602"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6 933 267</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3 726 375</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3 262 651</w:t>
            </w:r>
          </w:p>
        </w:tc>
        <w:tc>
          <w:tcPr>
            <w:tcW w:w="12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401 829</w:t>
            </w:r>
          </w:p>
        </w:tc>
        <w:tc>
          <w:tcPr>
            <w:tcW w:w="960" w:type="dxa"/>
            <w:vMerge w:val="restart"/>
            <w:tcBorders>
              <w:top w:val="nil"/>
              <w:left w:val="single" w:sz="4" w:space="0" w:color="auto"/>
              <w:bottom w:val="single" w:sz="4" w:space="0" w:color="auto"/>
              <w:right w:val="single" w:sz="8" w:space="0" w:color="auto"/>
            </w:tcBorders>
            <w:shd w:val="clear" w:color="auto" w:fill="auto"/>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77 649 (19,3%)</w:t>
            </w:r>
          </w:p>
        </w:tc>
      </w:tr>
      <w:tr w:rsidR="003A0FE9" w:rsidRPr="005444E8" w:rsidTr="00A9227B">
        <w:trPr>
          <w:trHeight w:val="393"/>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2014 IRS</w:t>
            </w:r>
          </w:p>
        </w:tc>
        <w:tc>
          <w:tcPr>
            <w:tcW w:w="1460"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9 370 879</w:t>
            </w:r>
          </w:p>
        </w:tc>
        <w:tc>
          <w:tcPr>
            <w:tcW w:w="1602"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4 414 595</w:t>
            </w:r>
          </w:p>
        </w:tc>
        <w:tc>
          <w:tcPr>
            <w:tcW w:w="1223"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088"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33"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960"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93"/>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60"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602"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6 283 141</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599 935</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582 237</w:t>
            </w:r>
          </w:p>
        </w:tc>
        <w:tc>
          <w:tcPr>
            <w:tcW w:w="12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248 953</w:t>
            </w:r>
          </w:p>
        </w:tc>
        <w:tc>
          <w:tcPr>
            <w:tcW w:w="960" w:type="dxa"/>
            <w:vMerge w:val="restart"/>
            <w:tcBorders>
              <w:top w:val="nil"/>
              <w:left w:val="single" w:sz="4" w:space="0" w:color="auto"/>
              <w:bottom w:val="single" w:sz="4" w:space="0" w:color="auto"/>
              <w:right w:val="single" w:sz="8" w:space="0" w:color="auto"/>
            </w:tcBorders>
            <w:shd w:val="clear" w:color="auto" w:fill="auto"/>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29 813 (12%)</w:t>
            </w:r>
          </w:p>
        </w:tc>
      </w:tr>
      <w:tr w:rsidR="003A0FE9" w:rsidRPr="005444E8" w:rsidTr="00A9227B">
        <w:trPr>
          <w:trHeight w:val="393"/>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ISS</w:t>
            </w:r>
          </w:p>
        </w:tc>
        <w:tc>
          <w:tcPr>
            <w:tcW w:w="1460"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6 927 720</w:t>
            </w:r>
          </w:p>
        </w:tc>
        <w:tc>
          <w:tcPr>
            <w:tcW w:w="1602"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1 385 062</w:t>
            </w:r>
          </w:p>
        </w:tc>
        <w:tc>
          <w:tcPr>
            <w:tcW w:w="1223"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088"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33"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960"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93"/>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60"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602"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10 230 736</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40 769</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8 224</w:t>
            </w:r>
          </w:p>
        </w:tc>
        <w:tc>
          <w:tcPr>
            <w:tcW w:w="12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110 480</w:t>
            </w:r>
          </w:p>
        </w:tc>
        <w:tc>
          <w:tcPr>
            <w:tcW w:w="960" w:type="dxa"/>
            <w:vMerge w:val="restart"/>
            <w:tcBorders>
              <w:top w:val="nil"/>
              <w:left w:val="single" w:sz="4" w:space="0" w:color="auto"/>
              <w:bottom w:val="single" w:sz="4" w:space="0" w:color="auto"/>
              <w:right w:val="single" w:sz="8" w:space="0" w:color="auto"/>
            </w:tcBorders>
            <w:shd w:val="clear" w:color="auto" w:fill="auto"/>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51 138 (46,3%)</w:t>
            </w:r>
          </w:p>
        </w:tc>
      </w:tr>
      <w:tr w:rsidR="003A0FE9" w:rsidRPr="005444E8" w:rsidTr="00A9227B">
        <w:trPr>
          <w:trHeight w:val="393"/>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EDUC</w:t>
            </w:r>
          </w:p>
        </w:tc>
        <w:tc>
          <w:tcPr>
            <w:tcW w:w="1460"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1 680 018</w:t>
            </w:r>
          </w:p>
        </w:tc>
        <w:tc>
          <w:tcPr>
            <w:tcW w:w="1602"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84 968</w:t>
            </w:r>
          </w:p>
        </w:tc>
        <w:tc>
          <w:tcPr>
            <w:tcW w:w="1223"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088"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33"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960"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93"/>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SEF</w:t>
            </w:r>
          </w:p>
        </w:tc>
        <w:tc>
          <w:tcPr>
            <w:tcW w:w="1460"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383 764</w:t>
            </w:r>
          </w:p>
        </w:tc>
        <w:tc>
          <w:tcPr>
            <w:tcW w:w="1602"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265 609</w:t>
            </w:r>
          </w:p>
        </w:tc>
        <w:tc>
          <w:tcPr>
            <w:tcW w:w="122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34 381</w:t>
            </w:r>
          </w:p>
        </w:tc>
        <w:tc>
          <w:tcPr>
            <w:tcW w:w="10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2 249</w:t>
            </w:r>
          </w:p>
        </w:tc>
        <w:tc>
          <w:tcPr>
            <w:tcW w:w="123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248 953</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30 120 (12,1%)</w:t>
            </w:r>
          </w:p>
        </w:tc>
      </w:tr>
      <w:tr w:rsidR="003A0FE9" w:rsidRPr="005444E8" w:rsidTr="00A9227B">
        <w:trPr>
          <w:trHeight w:val="393"/>
        </w:trPr>
        <w:tc>
          <w:tcPr>
            <w:tcW w:w="1403" w:type="dxa"/>
            <w:tcBorders>
              <w:top w:val="nil"/>
              <w:left w:val="single" w:sz="8" w:space="0" w:color="auto"/>
              <w:bottom w:val="single" w:sz="8"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ISS</w:t>
            </w:r>
          </w:p>
        </w:tc>
        <w:tc>
          <w:tcPr>
            <w:tcW w:w="1460"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6 927 720</w:t>
            </w:r>
          </w:p>
        </w:tc>
        <w:tc>
          <w:tcPr>
            <w:tcW w:w="1602"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6 809 565</w:t>
            </w:r>
          </w:p>
        </w:tc>
        <w:tc>
          <w:tcPr>
            <w:tcW w:w="1223" w:type="dxa"/>
            <w:vMerge/>
            <w:tcBorders>
              <w:top w:val="nil"/>
              <w:left w:val="single" w:sz="4" w:space="0" w:color="auto"/>
              <w:bottom w:val="single" w:sz="8" w:space="0" w:color="000000"/>
              <w:right w:val="single" w:sz="4" w:space="0" w:color="auto"/>
            </w:tcBorders>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p>
        </w:tc>
        <w:tc>
          <w:tcPr>
            <w:tcW w:w="1088" w:type="dxa"/>
            <w:vMerge/>
            <w:tcBorders>
              <w:top w:val="nil"/>
              <w:left w:val="single" w:sz="4" w:space="0" w:color="auto"/>
              <w:bottom w:val="single" w:sz="8" w:space="0" w:color="000000"/>
              <w:right w:val="single" w:sz="4" w:space="0" w:color="auto"/>
            </w:tcBorders>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p>
        </w:tc>
        <w:tc>
          <w:tcPr>
            <w:tcW w:w="1233" w:type="dxa"/>
            <w:vMerge/>
            <w:tcBorders>
              <w:top w:val="nil"/>
              <w:left w:val="single" w:sz="4" w:space="0" w:color="auto"/>
              <w:bottom w:val="single" w:sz="8" w:space="0" w:color="000000"/>
              <w:right w:val="single" w:sz="4" w:space="0" w:color="auto"/>
            </w:tcBorders>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p>
        </w:tc>
        <w:tc>
          <w:tcPr>
            <w:tcW w:w="960" w:type="dxa"/>
            <w:vMerge/>
            <w:tcBorders>
              <w:top w:val="nil"/>
              <w:left w:val="single" w:sz="4" w:space="0" w:color="auto"/>
              <w:bottom w:val="single" w:sz="8" w:space="0" w:color="000000"/>
              <w:right w:val="single" w:sz="8" w:space="0" w:color="auto"/>
            </w:tcBorders>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p>
        </w:tc>
      </w:tr>
    </w:tbl>
    <w:p w:rsidR="00FE3690" w:rsidRDefault="00FE3690" w:rsidP="00482B89">
      <w:pPr>
        <w:rPr>
          <w:lang w:val="en-GB" w:eastAsia="pt-PT"/>
        </w:rPr>
      </w:pPr>
    </w:p>
    <w:p w:rsidR="0050012E" w:rsidRDefault="0050012E" w:rsidP="00FE3690">
      <w:pPr>
        <w:spacing w:after="120" w:line="360" w:lineRule="auto"/>
        <w:jc w:val="both"/>
        <w:rPr>
          <w:rFonts w:ascii="Arial" w:hAnsi="Arial" w:cs="Arial"/>
          <w:sz w:val="24"/>
          <w:szCs w:val="24"/>
          <w:lang w:val="en-GB"/>
        </w:rPr>
      </w:pP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An extra result was the validation, through the probabilistic method, of previous deterministic matching performed by SP. </w:t>
      </w:r>
      <w:r w:rsidRPr="00296F7D">
        <w:rPr>
          <w:rFonts w:ascii="Arial" w:hAnsi="Arial" w:cs="Arial"/>
          <w:b/>
          <w:i/>
          <w:sz w:val="24"/>
          <w:szCs w:val="24"/>
          <w:lang w:val="en-GB"/>
        </w:rPr>
        <w:t xml:space="preserve">Table </w:t>
      </w:r>
      <w:r w:rsidR="00296F7D" w:rsidRPr="00296F7D">
        <w:rPr>
          <w:rFonts w:ascii="Arial" w:hAnsi="Arial" w:cs="Arial"/>
          <w:b/>
          <w:i/>
          <w:sz w:val="24"/>
          <w:szCs w:val="24"/>
          <w:lang w:val="en-GB"/>
        </w:rPr>
        <w:t>6</w:t>
      </w:r>
      <w:r w:rsidRPr="00F340F2">
        <w:rPr>
          <w:rFonts w:ascii="Arial" w:hAnsi="Arial" w:cs="Arial"/>
          <w:sz w:val="24"/>
          <w:szCs w:val="24"/>
          <w:lang w:val="en-GB"/>
        </w:rPr>
        <w:t xml:space="preserve"> presents the results obtained in the process of validation and evaluation</w:t>
      </w:r>
      <w:r w:rsidR="003C668E">
        <w:rPr>
          <w:rFonts w:ascii="Arial" w:hAnsi="Arial" w:cs="Arial"/>
          <w:sz w:val="24"/>
          <w:szCs w:val="24"/>
          <w:lang w:val="en-GB"/>
        </w:rPr>
        <w:t>, by logistic regression model,</w:t>
      </w:r>
      <w:r w:rsidR="00B7177C">
        <w:rPr>
          <w:rFonts w:ascii="Arial" w:hAnsi="Arial" w:cs="Arial"/>
          <w:sz w:val="24"/>
          <w:szCs w:val="24"/>
          <w:lang w:val="en-GB"/>
        </w:rPr>
        <w:t xml:space="preserve"> </w:t>
      </w:r>
      <w:r w:rsidRPr="00F340F2">
        <w:rPr>
          <w:rFonts w:ascii="Arial" w:hAnsi="Arial" w:cs="Arial"/>
          <w:sz w:val="24"/>
          <w:szCs w:val="24"/>
          <w:lang w:val="en-GB"/>
        </w:rPr>
        <w:t>of the deterministic match keys process done by S</w:t>
      </w:r>
      <w:r w:rsidR="00983903">
        <w:rPr>
          <w:rFonts w:ascii="Arial" w:hAnsi="Arial" w:cs="Arial"/>
          <w:sz w:val="24"/>
          <w:szCs w:val="24"/>
          <w:lang w:val="en-GB"/>
        </w:rPr>
        <w:t>P for 2015 SPD (see section 2.3.</w:t>
      </w:r>
      <w:r w:rsidRPr="00F340F2">
        <w:rPr>
          <w:rFonts w:ascii="Arial" w:hAnsi="Arial" w:cs="Arial"/>
          <w:sz w:val="24"/>
          <w:szCs w:val="24"/>
          <w:lang w:val="en-GB"/>
        </w:rPr>
        <w:t xml:space="preserve">1). The average percentage for validated record pairs from BDIC – other sources is 96,2% (79,5% for SEF – other sources). </w:t>
      </w:r>
    </w:p>
    <w:p w:rsidR="00FE3690" w:rsidRDefault="00FE3690" w:rsidP="00FE3690">
      <w:pPr>
        <w:rPr>
          <w:lang w:val="en-GB"/>
        </w:rPr>
      </w:pPr>
    </w:p>
    <w:p w:rsidR="003C668E" w:rsidRPr="00613A88" w:rsidRDefault="003C668E" w:rsidP="00FE3690">
      <w:pPr>
        <w:rPr>
          <w:lang w:val="en-GB"/>
        </w:rPr>
      </w:pPr>
    </w:p>
    <w:p w:rsidR="00FE3690" w:rsidRPr="005435A7" w:rsidRDefault="00296F7D" w:rsidP="00FE3690">
      <w:pPr>
        <w:pStyle w:val="Caption"/>
        <w:keepNext/>
        <w:rPr>
          <w:rFonts w:ascii="Arial" w:hAnsi="Arial" w:cs="Arial"/>
          <w:bCs/>
          <w:iCs w:val="0"/>
          <w:color w:val="auto"/>
          <w:sz w:val="20"/>
          <w:szCs w:val="20"/>
          <w:lang w:val="en-GB"/>
        </w:rPr>
      </w:pPr>
      <w:r>
        <w:rPr>
          <w:rFonts w:ascii="Arial" w:hAnsi="Arial" w:cs="Arial"/>
          <w:b/>
          <w:bCs/>
          <w:iCs w:val="0"/>
          <w:color w:val="auto"/>
          <w:sz w:val="20"/>
          <w:szCs w:val="20"/>
          <w:lang w:val="en-GB"/>
        </w:rPr>
        <w:lastRenderedPageBreak/>
        <w:t>Table 6</w:t>
      </w:r>
      <w:r w:rsidR="00FE3690" w:rsidRPr="005435A7">
        <w:rPr>
          <w:rFonts w:ascii="Arial" w:hAnsi="Arial" w:cs="Arial"/>
          <w:b/>
          <w:bCs/>
          <w:iCs w:val="0"/>
          <w:color w:val="auto"/>
          <w:sz w:val="20"/>
          <w:szCs w:val="20"/>
          <w:lang w:val="en-GB"/>
        </w:rPr>
        <w:t xml:space="preserve"> – Validation of the matched pairs obtained by match keys</w:t>
      </w:r>
    </w:p>
    <w:tbl>
      <w:tblPr>
        <w:tblW w:w="7669" w:type="dxa"/>
        <w:tblInd w:w="56" w:type="dxa"/>
        <w:tblCellMar>
          <w:left w:w="70" w:type="dxa"/>
          <w:right w:w="70" w:type="dxa"/>
        </w:tblCellMar>
        <w:tblLook w:val="04A0"/>
      </w:tblPr>
      <w:tblGrid>
        <w:gridCol w:w="1512"/>
        <w:gridCol w:w="1479"/>
        <w:gridCol w:w="1985"/>
        <w:gridCol w:w="1417"/>
        <w:gridCol w:w="1276"/>
      </w:tblGrid>
      <w:tr w:rsidR="003A0FE9" w:rsidRPr="005444E8" w:rsidTr="00A9227B">
        <w:trPr>
          <w:trHeight w:val="306"/>
        </w:trPr>
        <w:tc>
          <w:tcPr>
            <w:tcW w:w="1512" w:type="dxa"/>
            <w:vMerge w:val="restart"/>
            <w:tcBorders>
              <w:top w:val="single" w:sz="8" w:space="0" w:color="auto"/>
              <w:left w:val="single" w:sz="8" w:space="0" w:color="auto"/>
              <w:right w:val="single" w:sz="4" w:space="0" w:color="auto"/>
            </w:tcBorders>
            <w:shd w:val="clear" w:color="auto" w:fill="auto"/>
            <w:noWrap/>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Register</w:t>
            </w:r>
          </w:p>
        </w:tc>
        <w:tc>
          <w:tcPr>
            <w:tcW w:w="1479" w:type="dxa"/>
            <w:vMerge w:val="restart"/>
            <w:tcBorders>
              <w:top w:val="single" w:sz="8" w:space="0" w:color="auto"/>
              <w:left w:val="nil"/>
              <w:right w:val="single" w:sz="4" w:space="0" w:color="auto"/>
            </w:tcBorders>
            <w:shd w:val="clear" w:color="auto" w:fill="auto"/>
            <w:noWrap/>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No records</w:t>
            </w:r>
          </w:p>
        </w:tc>
        <w:tc>
          <w:tcPr>
            <w:tcW w:w="1985" w:type="dxa"/>
            <w:vMerge w:val="restart"/>
            <w:tcBorders>
              <w:top w:val="single" w:sz="8" w:space="0" w:color="auto"/>
              <w:left w:val="nil"/>
              <w:right w:val="single" w:sz="4" w:space="0" w:color="auto"/>
            </w:tcBorders>
            <w:shd w:val="clear" w:color="auto" w:fill="auto"/>
            <w:noWrap/>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sidRPr="005444E8">
              <w:rPr>
                <w:rFonts w:ascii="Arial" w:eastAsia="Times New Roman" w:hAnsi="Arial" w:cs="Arial"/>
                <w:b/>
                <w:bCs/>
                <w:color w:val="000000"/>
                <w:sz w:val="16"/>
                <w:szCs w:val="16"/>
                <w:lang w:eastAsia="pt-PT"/>
              </w:rPr>
              <w:t>Resid</w:t>
            </w:r>
            <w:r>
              <w:rPr>
                <w:rFonts w:ascii="Arial" w:eastAsia="Times New Roman" w:hAnsi="Arial" w:cs="Arial"/>
                <w:b/>
                <w:bCs/>
                <w:color w:val="000000"/>
                <w:sz w:val="16"/>
                <w:szCs w:val="16"/>
                <w:lang w:eastAsia="pt-PT"/>
              </w:rPr>
              <w:t>ent</w:t>
            </w:r>
            <w:r w:rsidRPr="005444E8">
              <w:rPr>
                <w:rFonts w:ascii="Arial" w:eastAsia="Times New Roman" w:hAnsi="Arial" w:cs="Arial"/>
                <w:b/>
                <w:bCs/>
                <w:color w:val="000000"/>
                <w:sz w:val="16"/>
                <w:szCs w:val="16"/>
                <w:lang w:eastAsia="pt-PT"/>
              </w:rPr>
              <w:t xml:space="preserve"> candidates table</w:t>
            </w:r>
            <w:r>
              <w:rPr>
                <w:rFonts w:ascii="Arial" w:eastAsia="Times New Roman" w:hAnsi="Arial" w:cs="Arial"/>
                <w:b/>
                <w:bCs/>
                <w:color w:val="000000"/>
                <w:sz w:val="16"/>
                <w:szCs w:val="16"/>
                <w:lang w:eastAsia="pt-PT"/>
              </w:rPr>
              <w:t xml:space="preserve"> (No records)</w:t>
            </w:r>
          </w:p>
        </w:tc>
        <w:tc>
          <w:tcPr>
            <w:tcW w:w="2693" w:type="dxa"/>
            <w:gridSpan w:val="2"/>
            <w:tcBorders>
              <w:top w:val="single" w:sz="8" w:space="0" w:color="auto"/>
              <w:left w:val="nil"/>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V</w:t>
            </w:r>
            <w:r w:rsidRPr="005444E8">
              <w:rPr>
                <w:rFonts w:ascii="Arial" w:eastAsia="Times New Roman" w:hAnsi="Arial" w:cs="Arial"/>
                <w:b/>
                <w:bCs/>
                <w:color w:val="000000"/>
                <w:sz w:val="16"/>
                <w:szCs w:val="16"/>
                <w:lang w:eastAsia="pt-PT"/>
              </w:rPr>
              <w:t>alidated</w:t>
            </w:r>
            <w:r>
              <w:rPr>
                <w:rFonts w:ascii="Arial" w:eastAsia="Times New Roman" w:hAnsi="Arial" w:cs="Arial"/>
                <w:b/>
                <w:bCs/>
                <w:color w:val="000000"/>
                <w:sz w:val="16"/>
                <w:szCs w:val="16"/>
                <w:lang w:eastAsia="pt-PT"/>
              </w:rPr>
              <w:t xml:space="preserve"> r</w:t>
            </w:r>
            <w:r w:rsidRPr="005444E8">
              <w:rPr>
                <w:rFonts w:ascii="Arial" w:eastAsia="Times New Roman" w:hAnsi="Arial" w:cs="Arial"/>
                <w:b/>
                <w:bCs/>
                <w:color w:val="000000"/>
                <w:sz w:val="16"/>
                <w:szCs w:val="16"/>
                <w:lang w:eastAsia="pt-PT"/>
              </w:rPr>
              <w:t>ecords</w:t>
            </w:r>
          </w:p>
        </w:tc>
      </w:tr>
      <w:tr w:rsidR="003A0FE9" w:rsidRPr="005444E8" w:rsidTr="00A9227B">
        <w:trPr>
          <w:trHeight w:val="305"/>
        </w:trPr>
        <w:tc>
          <w:tcPr>
            <w:tcW w:w="1512" w:type="dxa"/>
            <w:vMerge/>
            <w:tcBorders>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p>
        </w:tc>
        <w:tc>
          <w:tcPr>
            <w:tcW w:w="1479" w:type="dxa"/>
            <w:vMerge/>
            <w:tcBorders>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p>
        </w:tc>
        <w:tc>
          <w:tcPr>
            <w:tcW w:w="1985" w:type="dxa"/>
            <w:vMerge/>
            <w:tcBorders>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center"/>
              <w:rPr>
                <w:rFonts w:ascii="Arial" w:eastAsia="Times New Roman" w:hAnsi="Arial" w:cs="Arial"/>
                <w:b/>
                <w:bCs/>
                <w:color w:val="000000"/>
                <w:sz w:val="16"/>
                <w:szCs w:val="16"/>
                <w:lang w:eastAsia="pt-PT"/>
              </w:rPr>
            </w:pP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3A0FE9"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No</w:t>
            </w:r>
          </w:p>
        </w:tc>
        <w:tc>
          <w:tcPr>
            <w:tcW w:w="1276" w:type="dxa"/>
            <w:tcBorders>
              <w:top w:val="single" w:sz="8" w:space="0" w:color="auto"/>
              <w:left w:val="nil"/>
              <w:bottom w:val="single" w:sz="4" w:space="0" w:color="auto"/>
              <w:right w:val="single" w:sz="8" w:space="0" w:color="auto"/>
            </w:tcBorders>
            <w:shd w:val="clear" w:color="auto" w:fill="auto"/>
            <w:vAlign w:val="center"/>
          </w:tcPr>
          <w:p w:rsidR="003A0FE9" w:rsidRDefault="003A0FE9" w:rsidP="00A9227B">
            <w:pPr>
              <w:spacing w:after="0" w:line="240" w:lineRule="auto"/>
              <w:jc w:val="center"/>
              <w:rPr>
                <w:rFonts w:ascii="Arial" w:eastAsia="Times New Roman" w:hAnsi="Arial" w:cs="Arial"/>
                <w:b/>
                <w:bCs/>
                <w:color w:val="000000"/>
                <w:sz w:val="16"/>
                <w:szCs w:val="16"/>
                <w:lang w:eastAsia="pt-PT"/>
              </w:rPr>
            </w:pPr>
            <w:r>
              <w:rPr>
                <w:rFonts w:ascii="Arial" w:eastAsia="Times New Roman" w:hAnsi="Arial" w:cs="Arial"/>
                <w:b/>
                <w:bCs/>
                <w:color w:val="000000"/>
                <w:sz w:val="16"/>
                <w:szCs w:val="16"/>
                <w:lang w:eastAsia="pt-PT"/>
              </w:rPr>
              <w:t>%</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8 736 100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8 155 177</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93,4</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2014 IRS</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9 370 879</w:t>
            </w:r>
          </w:p>
        </w:tc>
        <w:tc>
          <w:tcPr>
            <w:tcW w:w="1985"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417"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76"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6 393 870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6 124 895</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95,8</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ISS</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6 927 720</w:t>
            </w:r>
          </w:p>
        </w:tc>
        <w:tc>
          <w:tcPr>
            <w:tcW w:w="1985"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417"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76"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1 635 819</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1 603 274</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98,0</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EDUC</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1 680 018</w:t>
            </w:r>
          </w:p>
        </w:tc>
        <w:tc>
          <w:tcPr>
            <w:tcW w:w="1985"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417"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76"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712 163</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677 836</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95,2</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IEFP</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686 198</w:t>
            </w:r>
          </w:p>
        </w:tc>
        <w:tc>
          <w:tcPr>
            <w:tcW w:w="1985"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417"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76"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BDIC</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11 825 786</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991 296</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979 001</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98,8</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CGA</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1 032 133</w:t>
            </w:r>
          </w:p>
        </w:tc>
        <w:tc>
          <w:tcPr>
            <w:tcW w:w="1985"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417"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76"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SEF</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383 764</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143 950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120 404</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83,6</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ISS</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6 927 720</w:t>
            </w:r>
          </w:p>
        </w:tc>
        <w:tc>
          <w:tcPr>
            <w:tcW w:w="1985"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417"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76"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SEF</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383 764</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185 605</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171 227</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92,2</w:t>
            </w: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2014 IRS</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9 186 325</w:t>
            </w:r>
          </w:p>
        </w:tc>
        <w:tc>
          <w:tcPr>
            <w:tcW w:w="1985"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417" w:type="dxa"/>
            <w:vMerge/>
            <w:tcBorders>
              <w:top w:val="nil"/>
              <w:left w:val="single" w:sz="4" w:space="0" w:color="auto"/>
              <w:bottom w:val="single" w:sz="4" w:space="0" w:color="auto"/>
              <w:right w:val="single" w:sz="4"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c>
          <w:tcPr>
            <w:tcW w:w="1276" w:type="dxa"/>
            <w:vMerge/>
            <w:tcBorders>
              <w:top w:val="nil"/>
              <w:left w:val="single" w:sz="4" w:space="0" w:color="auto"/>
              <w:bottom w:val="single" w:sz="4" w:space="0" w:color="auto"/>
              <w:right w:val="single" w:sz="8" w:space="0" w:color="auto"/>
            </w:tcBorders>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p>
        </w:tc>
      </w:tr>
      <w:tr w:rsidR="003A0FE9" w:rsidRPr="005444E8" w:rsidTr="00A9227B">
        <w:trPr>
          <w:trHeight w:val="308"/>
        </w:trPr>
        <w:tc>
          <w:tcPr>
            <w:tcW w:w="1512" w:type="dxa"/>
            <w:tcBorders>
              <w:top w:val="nil"/>
              <w:left w:val="single" w:sz="8" w:space="0" w:color="auto"/>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b/>
                <w:color w:val="000000"/>
                <w:sz w:val="16"/>
                <w:szCs w:val="16"/>
                <w:lang w:eastAsia="pt-PT"/>
              </w:rPr>
            </w:pPr>
            <w:r w:rsidRPr="005444E8">
              <w:rPr>
                <w:rFonts w:ascii="Arial" w:eastAsia="Times New Roman" w:hAnsi="Arial" w:cs="Arial"/>
                <w:b/>
                <w:color w:val="000000"/>
                <w:sz w:val="16"/>
                <w:szCs w:val="16"/>
                <w:lang w:eastAsia="pt-PT"/>
              </w:rPr>
              <w:t>2015 SEF</w:t>
            </w:r>
          </w:p>
        </w:tc>
        <w:tc>
          <w:tcPr>
            <w:tcW w:w="1479" w:type="dxa"/>
            <w:tcBorders>
              <w:top w:val="nil"/>
              <w:left w:val="nil"/>
              <w:bottom w:val="single" w:sz="4"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383 764</w:t>
            </w:r>
          </w:p>
        </w:tc>
        <w:tc>
          <w:tcPr>
            <w:tcW w:w="19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16 848</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10 576</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62,8</w:t>
            </w:r>
          </w:p>
        </w:tc>
      </w:tr>
      <w:tr w:rsidR="003A0FE9" w:rsidRPr="005444E8" w:rsidTr="00A9227B">
        <w:trPr>
          <w:trHeight w:val="308"/>
        </w:trPr>
        <w:tc>
          <w:tcPr>
            <w:tcW w:w="1512" w:type="dxa"/>
            <w:tcBorders>
              <w:top w:val="nil"/>
              <w:left w:val="single" w:sz="8" w:space="0" w:color="auto"/>
              <w:bottom w:val="single" w:sz="8" w:space="0" w:color="auto"/>
              <w:right w:val="single" w:sz="4" w:space="0" w:color="auto"/>
            </w:tcBorders>
            <w:shd w:val="clear" w:color="auto" w:fill="auto"/>
            <w:noWrap/>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2015 EDUC</w:t>
            </w:r>
          </w:p>
        </w:tc>
        <w:tc>
          <w:tcPr>
            <w:tcW w:w="1479" w:type="dxa"/>
            <w:tcBorders>
              <w:top w:val="nil"/>
              <w:left w:val="nil"/>
              <w:bottom w:val="single" w:sz="8" w:space="0" w:color="auto"/>
              <w:right w:val="single" w:sz="4" w:space="0" w:color="auto"/>
            </w:tcBorders>
            <w:shd w:val="clear" w:color="auto" w:fill="auto"/>
            <w:noWrap/>
            <w:vAlign w:val="center"/>
            <w:hideMark/>
          </w:tcPr>
          <w:p w:rsidR="003A0FE9" w:rsidRPr="005444E8" w:rsidRDefault="003A0FE9" w:rsidP="00A9227B">
            <w:pPr>
              <w:spacing w:after="0" w:line="240" w:lineRule="auto"/>
              <w:jc w:val="right"/>
              <w:rPr>
                <w:rFonts w:ascii="Arial" w:eastAsia="Times New Roman" w:hAnsi="Arial" w:cs="Arial"/>
                <w:color w:val="000000"/>
                <w:sz w:val="16"/>
                <w:szCs w:val="16"/>
                <w:lang w:eastAsia="pt-PT"/>
              </w:rPr>
            </w:pPr>
            <w:r w:rsidRPr="005444E8">
              <w:rPr>
                <w:rFonts w:ascii="Arial" w:eastAsia="Times New Roman" w:hAnsi="Arial" w:cs="Arial"/>
                <w:color w:val="000000"/>
                <w:sz w:val="16"/>
                <w:szCs w:val="16"/>
                <w:lang w:eastAsia="pt-PT"/>
              </w:rPr>
              <w:t xml:space="preserve"> 87 017</w:t>
            </w:r>
          </w:p>
        </w:tc>
        <w:tc>
          <w:tcPr>
            <w:tcW w:w="1985" w:type="dxa"/>
            <w:vMerge/>
            <w:tcBorders>
              <w:top w:val="nil"/>
              <w:left w:val="single" w:sz="4" w:space="0" w:color="auto"/>
              <w:bottom w:val="single" w:sz="8" w:space="0" w:color="000000"/>
              <w:right w:val="single" w:sz="4" w:space="0" w:color="auto"/>
            </w:tcBorders>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p>
        </w:tc>
        <w:tc>
          <w:tcPr>
            <w:tcW w:w="1417" w:type="dxa"/>
            <w:vMerge/>
            <w:tcBorders>
              <w:top w:val="nil"/>
              <w:left w:val="single" w:sz="4" w:space="0" w:color="auto"/>
              <w:bottom w:val="single" w:sz="8" w:space="0" w:color="000000"/>
              <w:right w:val="single" w:sz="4" w:space="0" w:color="auto"/>
            </w:tcBorders>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p>
        </w:tc>
        <w:tc>
          <w:tcPr>
            <w:tcW w:w="1276" w:type="dxa"/>
            <w:vMerge/>
            <w:tcBorders>
              <w:top w:val="nil"/>
              <w:left w:val="single" w:sz="4" w:space="0" w:color="auto"/>
              <w:bottom w:val="single" w:sz="8" w:space="0" w:color="000000"/>
              <w:right w:val="single" w:sz="8" w:space="0" w:color="auto"/>
            </w:tcBorders>
            <w:vAlign w:val="center"/>
            <w:hideMark/>
          </w:tcPr>
          <w:p w:rsidR="003A0FE9" w:rsidRPr="005444E8" w:rsidRDefault="003A0FE9" w:rsidP="00A9227B">
            <w:pPr>
              <w:spacing w:after="0" w:line="240" w:lineRule="auto"/>
              <w:rPr>
                <w:rFonts w:ascii="Arial" w:eastAsia="Times New Roman" w:hAnsi="Arial" w:cs="Arial"/>
                <w:color w:val="000000"/>
                <w:sz w:val="16"/>
                <w:szCs w:val="16"/>
                <w:lang w:eastAsia="pt-PT"/>
              </w:rPr>
            </w:pPr>
          </w:p>
        </w:tc>
      </w:tr>
    </w:tbl>
    <w:p w:rsidR="00FE3690" w:rsidRDefault="00FE3690" w:rsidP="00FE3690">
      <w:pPr>
        <w:rPr>
          <w:rFonts w:ascii="Arial" w:hAnsi="Arial" w:cs="Arial"/>
          <w:sz w:val="24"/>
          <w:szCs w:val="24"/>
          <w:highlight w:val="yellow"/>
          <w:lang w:val="en-GB" w:eastAsia="pt-PT"/>
        </w:rPr>
      </w:pPr>
    </w:p>
    <w:p w:rsidR="00551939" w:rsidRPr="00F340F2" w:rsidRDefault="00551939" w:rsidP="00FE3690">
      <w:pPr>
        <w:rPr>
          <w:rFonts w:ascii="Arial" w:hAnsi="Arial" w:cs="Arial"/>
          <w:sz w:val="24"/>
          <w:szCs w:val="24"/>
          <w:highlight w:val="yellow"/>
          <w:lang w:val="en-GB" w:eastAsia="pt-PT"/>
        </w:rPr>
      </w:pP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In this process, both matched pairs of records obtained by cross validation with a common numeric identifier and also pairs of records obtained by the probab</w:t>
      </w:r>
      <w:r w:rsidR="00983903">
        <w:rPr>
          <w:rFonts w:ascii="Arial" w:hAnsi="Arial" w:cs="Arial"/>
          <w:sz w:val="24"/>
          <w:szCs w:val="24"/>
          <w:lang w:val="en-GB"/>
        </w:rPr>
        <w:t xml:space="preserve">ilistic method described in </w:t>
      </w:r>
      <w:r w:rsidR="00B7177C">
        <w:rPr>
          <w:rFonts w:ascii="Arial" w:hAnsi="Arial" w:cs="Arial"/>
          <w:sz w:val="24"/>
          <w:szCs w:val="24"/>
          <w:lang w:val="en-GB"/>
        </w:rPr>
        <w:t>S</w:t>
      </w:r>
      <w:r w:rsidR="0049319D">
        <w:rPr>
          <w:rFonts w:ascii="Arial" w:hAnsi="Arial" w:cs="Arial"/>
          <w:sz w:val="24"/>
          <w:szCs w:val="24"/>
          <w:lang w:val="en-GB"/>
        </w:rPr>
        <w:t xml:space="preserve">ection </w:t>
      </w:r>
      <w:r w:rsidR="00983903">
        <w:rPr>
          <w:rFonts w:ascii="Arial" w:hAnsi="Arial" w:cs="Arial"/>
          <w:sz w:val="24"/>
          <w:szCs w:val="24"/>
          <w:lang w:val="en-GB"/>
        </w:rPr>
        <w:t>3.</w:t>
      </w:r>
      <w:r w:rsidRPr="00F340F2">
        <w:rPr>
          <w:rFonts w:ascii="Arial" w:hAnsi="Arial" w:cs="Arial"/>
          <w:sz w:val="24"/>
          <w:szCs w:val="24"/>
          <w:lang w:val="en-GB"/>
        </w:rPr>
        <w:t>1.1 were considered correct.</w:t>
      </w: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Finally, considering the usability of this method (record linkage with logistic regression), namely the matching results in </w:t>
      </w:r>
      <w:r w:rsidRPr="00296F7D">
        <w:rPr>
          <w:rFonts w:ascii="Arial" w:hAnsi="Arial" w:cs="Arial"/>
          <w:b/>
          <w:i/>
          <w:sz w:val="24"/>
          <w:szCs w:val="24"/>
          <w:lang w:val="en-GB"/>
        </w:rPr>
        <w:t xml:space="preserve">Table </w:t>
      </w:r>
      <w:r w:rsidR="00296F7D" w:rsidRPr="00296F7D">
        <w:rPr>
          <w:rFonts w:ascii="Arial" w:hAnsi="Arial" w:cs="Arial"/>
          <w:b/>
          <w:i/>
          <w:sz w:val="24"/>
          <w:szCs w:val="24"/>
          <w:lang w:val="en-GB"/>
        </w:rPr>
        <w:t>5</w:t>
      </w:r>
      <w:r w:rsidRPr="00F340F2">
        <w:rPr>
          <w:rFonts w:ascii="Arial" w:hAnsi="Arial" w:cs="Arial"/>
          <w:sz w:val="24"/>
          <w:szCs w:val="24"/>
          <w:lang w:val="en-GB"/>
        </w:rPr>
        <w:t>, we can conclude that this was an experimental work and there is still much work to be done, particularly:</w:t>
      </w:r>
    </w:p>
    <w:p w:rsidR="00FE3690" w:rsidRPr="00F340F2" w:rsidRDefault="00FE3690" w:rsidP="00FE3690">
      <w:pPr>
        <w:pStyle w:val="ListParagraph"/>
        <w:numPr>
          <w:ilvl w:val="0"/>
          <w:numId w:val="6"/>
        </w:numPr>
        <w:spacing w:before="0" w:beforeAutospacing="0" w:after="120" w:afterAutospacing="0"/>
        <w:rPr>
          <w:sz w:val="24"/>
          <w:szCs w:val="24"/>
          <w:lang w:val="en-GB"/>
        </w:rPr>
      </w:pPr>
      <w:r w:rsidRPr="00F340F2">
        <w:rPr>
          <w:sz w:val="24"/>
          <w:szCs w:val="24"/>
          <w:lang w:val="en-GB"/>
        </w:rPr>
        <w:t>Data aggregati</w:t>
      </w:r>
      <w:r w:rsidR="00551939">
        <w:rPr>
          <w:sz w:val="24"/>
          <w:szCs w:val="24"/>
          <w:lang w:val="en-GB"/>
        </w:rPr>
        <w:t>on</w:t>
      </w:r>
      <w:r w:rsidRPr="00F340F2">
        <w:rPr>
          <w:sz w:val="24"/>
          <w:szCs w:val="24"/>
          <w:lang w:val="en-GB"/>
        </w:rPr>
        <w:t xml:space="preserve"> of the results obtained on each model (that only uses a specific pair of registers and one numeric Id);</w:t>
      </w:r>
    </w:p>
    <w:p w:rsidR="00FE3690" w:rsidRPr="00F340F2" w:rsidRDefault="00FE3690" w:rsidP="00FE3690">
      <w:pPr>
        <w:pStyle w:val="ListParagraph"/>
        <w:numPr>
          <w:ilvl w:val="0"/>
          <w:numId w:val="6"/>
        </w:numPr>
        <w:spacing w:before="0" w:beforeAutospacing="0" w:after="120" w:afterAutospacing="0"/>
        <w:rPr>
          <w:sz w:val="24"/>
          <w:szCs w:val="24"/>
          <w:lang w:val="en-GB"/>
        </w:rPr>
      </w:pPr>
      <w:r w:rsidRPr="00F340F2">
        <w:rPr>
          <w:sz w:val="24"/>
          <w:szCs w:val="24"/>
          <w:lang w:val="en-GB"/>
        </w:rPr>
        <w:t>Data deduplication (resulting from aggregation).</w:t>
      </w:r>
    </w:p>
    <w:p w:rsidR="00FE3690" w:rsidRDefault="00FE3690" w:rsidP="00983903">
      <w:pPr>
        <w:spacing w:after="120" w:line="360" w:lineRule="auto"/>
        <w:jc w:val="both"/>
        <w:rPr>
          <w:rFonts w:ascii="Arial" w:hAnsi="Arial" w:cs="Arial"/>
          <w:sz w:val="24"/>
          <w:szCs w:val="24"/>
          <w:lang w:val="en-GB"/>
        </w:rPr>
      </w:pPr>
      <w:r w:rsidRPr="00F340F2">
        <w:rPr>
          <w:rFonts w:ascii="Arial" w:hAnsi="Arial" w:cs="Arial"/>
          <w:sz w:val="24"/>
          <w:szCs w:val="24"/>
          <w:lang w:val="en-GB"/>
        </w:rPr>
        <w:t>After these steps, clean results could b</w:t>
      </w:r>
      <w:r w:rsidR="00551939">
        <w:rPr>
          <w:rFonts w:ascii="Arial" w:hAnsi="Arial" w:cs="Arial"/>
          <w:sz w:val="24"/>
          <w:szCs w:val="24"/>
          <w:lang w:val="en-GB"/>
        </w:rPr>
        <w:t>e incorporated in the table of candidates for resident</w:t>
      </w:r>
      <w:r w:rsidRPr="00F340F2">
        <w:rPr>
          <w:rFonts w:ascii="Arial" w:hAnsi="Arial" w:cs="Arial"/>
          <w:sz w:val="24"/>
          <w:szCs w:val="24"/>
          <w:lang w:val="en-GB"/>
        </w:rPr>
        <w:t xml:space="preserve"> and might be considered becoming part of the final SPD. For the reasons identified, work is still in progress and these promising results were not included in a new version of the 2015 SPD. This method should be improved and integrated in the process of creation of the next editions of the Portuguese SPD.</w:t>
      </w:r>
    </w:p>
    <w:p w:rsidR="003A0FE9" w:rsidRDefault="003A0FE9" w:rsidP="00983903">
      <w:pPr>
        <w:spacing w:after="120" w:line="360" w:lineRule="auto"/>
        <w:jc w:val="both"/>
        <w:rPr>
          <w:rFonts w:ascii="Arial" w:hAnsi="Arial" w:cs="Arial"/>
          <w:sz w:val="24"/>
          <w:szCs w:val="24"/>
          <w:lang w:val="en-GB"/>
        </w:rPr>
      </w:pPr>
    </w:p>
    <w:p w:rsidR="00551939" w:rsidRPr="00F340F2" w:rsidRDefault="00551939" w:rsidP="00983903">
      <w:pPr>
        <w:spacing w:after="120" w:line="360" w:lineRule="auto"/>
        <w:jc w:val="both"/>
        <w:rPr>
          <w:rFonts w:ascii="Arial" w:hAnsi="Arial" w:cs="Arial"/>
          <w:sz w:val="24"/>
          <w:szCs w:val="24"/>
          <w:lang w:val="en-GB"/>
        </w:rPr>
      </w:pPr>
    </w:p>
    <w:p w:rsidR="00FE3690" w:rsidRPr="0050012E" w:rsidRDefault="00FE3690" w:rsidP="004D6E0F">
      <w:pPr>
        <w:pStyle w:val="ListParagraph"/>
        <w:numPr>
          <w:ilvl w:val="0"/>
          <w:numId w:val="14"/>
        </w:numPr>
        <w:spacing w:before="360" w:after="0"/>
        <w:rPr>
          <w:b/>
          <w:sz w:val="24"/>
          <w:szCs w:val="24"/>
          <w:lang w:val="en-GB"/>
        </w:rPr>
      </w:pPr>
      <w:bookmarkStart w:id="8" w:name="_Toc514057865"/>
      <w:r w:rsidRPr="0050012E">
        <w:rPr>
          <w:b/>
          <w:sz w:val="24"/>
          <w:szCs w:val="24"/>
          <w:lang w:val="en-GB"/>
        </w:rPr>
        <w:t>Conclusions</w:t>
      </w:r>
      <w:bookmarkEnd w:id="8"/>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 xml:space="preserve">Changing the census paradigm will take time and </w:t>
      </w:r>
      <w:r w:rsidR="0049319D">
        <w:rPr>
          <w:rFonts w:ascii="Arial" w:hAnsi="Arial" w:cs="Arial"/>
          <w:sz w:val="24"/>
          <w:szCs w:val="24"/>
          <w:lang w:val="en-GB"/>
        </w:rPr>
        <w:t xml:space="preserve">require </w:t>
      </w:r>
      <w:r w:rsidRPr="00F340F2">
        <w:rPr>
          <w:rFonts w:ascii="Arial" w:hAnsi="Arial" w:cs="Arial"/>
          <w:sz w:val="24"/>
          <w:szCs w:val="24"/>
          <w:lang w:val="en-GB"/>
        </w:rPr>
        <w:t>huge</w:t>
      </w:r>
      <w:r w:rsidR="00B7177C">
        <w:rPr>
          <w:rFonts w:ascii="Arial" w:hAnsi="Arial" w:cs="Arial"/>
          <w:sz w:val="24"/>
          <w:szCs w:val="24"/>
          <w:lang w:val="en-GB"/>
        </w:rPr>
        <w:t xml:space="preserve"> </w:t>
      </w:r>
      <w:r w:rsidRPr="00F340F2">
        <w:rPr>
          <w:rFonts w:ascii="Arial" w:hAnsi="Arial" w:cs="Arial"/>
          <w:sz w:val="24"/>
          <w:szCs w:val="24"/>
          <w:lang w:val="en-GB"/>
        </w:rPr>
        <w:t>investment</w:t>
      </w:r>
      <w:bookmarkStart w:id="9" w:name="_GoBack"/>
      <w:bookmarkEnd w:id="9"/>
      <w:r w:rsidRPr="00F340F2">
        <w:rPr>
          <w:rFonts w:ascii="Arial" w:hAnsi="Arial" w:cs="Arial"/>
          <w:sz w:val="24"/>
          <w:szCs w:val="24"/>
          <w:lang w:val="en-GB"/>
        </w:rPr>
        <w:t xml:space="preserve">. Work is still in progress for the transition to a register-based census. </w:t>
      </w:r>
      <w:r w:rsidR="001A64B5" w:rsidRPr="00482B89">
        <w:rPr>
          <w:rFonts w:ascii="Arial" w:hAnsi="Arial" w:cs="Arial"/>
          <w:sz w:val="24"/>
          <w:szCs w:val="24"/>
          <w:lang w:val="en-GB"/>
        </w:rPr>
        <w:t>This line of research should continue until 2021 and beyond.</w:t>
      </w:r>
    </w:p>
    <w:p w:rsidR="00FE3690" w:rsidRPr="00F340F2" w:rsidRDefault="00FE3690" w:rsidP="00FE3690">
      <w:pPr>
        <w:spacing w:after="120" w:line="360" w:lineRule="auto"/>
        <w:jc w:val="both"/>
        <w:rPr>
          <w:rFonts w:ascii="Arial" w:hAnsi="Arial" w:cs="Arial"/>
          <w:sz w:val="24"/>
          <w:szCs w:val="24"/>
          <w:lang w:val="en-GB"/>
        </w:rPr>
      </w:pPr>
      <w:r w:rsidRPr="00F340F2">
        <w:rPr>
          <w:rFonts w:ascii="Arial" w:hAnsi="Arial" w:cs="Arial"/>
          <w:sz w:val="24"/>
          <w:szCs w:val="24"/>
          <w:lang w:val="en-GB"/>
        </w:rPr>
        <w:t>The results are encouraging and research to date has shown the potential to produce good quality population estimates at a national level. Nevertheless, for going to a less aggregated geographical level, improvements must be made:</w:t>
      </w:r>
    </w:p>
    <w:p w:rsidR="00FE3690" w:rsidRPr="00F340F2" w:rsidRDefault="00FE3690" w:rsidP="00FE3690">
      <w:pPr>
        <w:pStyle w:val="ListParagraph"/>
        <w:numPr>
          <w:ilvl w:val="0"/>
          <w:numId w:val="7"/>
        </w:numPr>
        <w:spacing w:before="0" w:beforeAutospacing="0" w:after="120" w:afterAutospacing="0"/>
        <w:rPr>
          <w:sz w:val="24"/>
          <w:szCs w:val="24"/>
          <w:lang w:val="en-GB"/>
        </w:rPr>
      </w:pPr>
      <w:r w:rsidRPr="00F340F2">
        <w:rPr>
          <w:sz w:val="24"/>
          <w:szCs w:val="24"/>
          <w:lang w:val="en-GB"/>
        </w:rPr>
        <w:t>The setting-up of a more favourable legal framework with the creation of an integrated system to produce annual editions of the SPD is the key to ove</w:t>
      </w:r>
      <w:r w:rsidR="00551939">
        <w:rPr>
          <w:sz w:val="24"/>
          <w:szCs w:val="24"/>
          <w:lang w:val="en-GB"/>
        </w:rPr>
        <w:t>rcoming problems; that includes r</w:t>
      </w:r>
      <w:r w:rsidR="00551939" w:rsidRPr="00F340F2">
        <w:rPr>
          <w:sz w:val="24"/>
          <w:szCs w:val="24"/>
          <w:lang w:val="en-GB"/>
        </w:rPr>
        <w:t>educe limitations on data access by nati</w:t>
      </w:r>
      <w:r w:rsidR="00551939">
        <w:rPr>
          <w:sz w:val="24"/>
          <w:szCs w:val="24"/>
          <w:lang w:val="en-GB"/>
        </w:rPr>
        <w:t>onal data authorities and commitment, by the data owners, on</w:t>
      </w:r>
    </w:p>
    <w:p w:rsidR="00FE3690" w:rsidRPr="00F340F2" w:rsidRDefault="00FE3690" w:rsidP="00FE3690">
      <w:pPr>
        <w:pStyle w:val="ListParagraph"/>
        <w:numPr>
          <w:ilvl w:val="1"/>
          <w:numId w:val="7"/>
        </w:numPr>
        <w:spacing w:before="0" w:beforeAutospacing="0" w:after="120" w:afterAutospacing="0"/>
        <w:rPr>
          <w:sz w:val="24"/>
          <w:szCs w:val="24"/>
          <w:lang w:val="en-GB"/>
        </w:rPr>
      </w:pPr>
      <w:r w:rsidRPr="00F340F2">
        <w:rPr>
          <w:sz w:val="24"/>
          <w:szCs w:val="24"/>
          <w:lang w:val="en-GB"/>
        </w:rPr>
        <w:t>sending data on a regular basis;</w:t>
      </w:r>
    </w:p>
    <w:p w:rsidR="00FE3690" w:rsidRPr="00F340F2" w:rsidRDefault="00551939" w:rsidP="00FE3690">
      <w:pPr>
        <w:pStyle w:val="ListParagraph"/>
        <w:numPr>
          <w:ilvl w:val="1"/>
          <w:numId w:val="7"/>
        </w:numPr>
        <w:spacing w:before="0" w:beforeAutospacing="0" w:after="120" w:afterAutospacing="0"/>
        <w:rPr>
          <w:sz w:val="24"/>
          <w:szCs w:val="24"/>
          <w:lang w:val="en-GB"/>
        </w:rPr>
      </w:pPr>
      <w:r>
        <w:rPr>
          <w:sz w:val="24"/>
          <w:szCs w:val="24"/>
          <w:lang w:val="en-GB"/>
        </w:rPr>
        <w:t xml:space="preserve">provide </w:t>
      </w:r>
      <w:r w:rsidR="00FE3690" w:rsidRPr="00F340F2">
        <w:rPr>
          <w:sz w:val="24"/>
          <w:szCs w:val="24"/>
          <w:lang w:val="en-GB"/>
        </w:rPr>
        <w:t>up to dated data;</w:t>
      </w:r>
    </w:p>
    <w:p w:rsidR="00FE3690" w:rsidRPr="00F340F2" w:rsidRDefault="00551939" w:rsidP="00FE3690">
      <w:pPr>
        <w:pStyle w:val="ListParagraph"/>
        <w:numPr>
          <w:ilvl w:val="1"/>
          <w:numId w:val="7"/>
        </w:numPr>
        <w:spacing w:before="0" w:beforeAutospacing="0" w:after="120" w:afterAutospacing="0"/>
        <w:rPr>
          <w:sz w:val="24"/>
          <w:szCs w:val="24"/>
          <w:lang w:val="en-GB"/>
        </w:rPr>
      </w:pPr>
      <w:r>
        <w:rPr>
          <w:sz w:val="24"/>
          <w:szCs w:val="24"/>
          <w:lang w:val="en-GB"/>
        </w:rPr>
        <w:t>increase data</w:t>
      </w:r>
      <w:r w:rsidR="00FE3690" w:rsidRPr="00F340F2">
        <w:rPr>
          <w:sz w:val="24"/>
          <w:szCs w:val="24"/>
          <w:lang w:val="en-GB"/>
        </w:rPr>
        <w:t xml:space="preserve"> coverage (numerical Ids);</w:t>
      </w:r>
    </w:p>
    <w:p w:rsidR="00FE3690" w:rsidRPr="00F340F2" w:rsidRDefault="00FE3690" w:rsidP="00FE3690">
      <w:pPr>
        <w:pStyle w:val="ListParagraph"/>
        <w:numPr>
          <w:ilvl w:val="1"/>
          <w:numId w:val="7"/>
        </w:numPr>
        <w:spacing w:before="0" w:beforeAutospacing="0" w:after="120" w:afterAutospacing="0"/>
        <w:rPr>
          <w:sz w:val="24"/>
          <w:szCs w:val="24"/>
          <w:lang w:val="en-GB"/>
        </w:rPr>
      </w:pPr>
      <w:r w:rsidRPr="00F340F2">
        <w:rPr>
          <w:sz w:val="24"/>
          <w:szCs w:val="24"/>
          <w:lang w:val="en-GB"/>
        </w:rPr>
        <w:t>data cleaning;</w:t>
      </w:r>
    </w:p>
    <w:p w:rsidR="00FE3690" w:rsidRPr="00F340F2" w:rsidRDefault="00551939" w:rsidP="00FE3690">
      <w:pPr>
        <w:pStyle w:val="ListParagraph"/>
        <w:numPr>
          <w:ilvl w:val="1"/>
          <w:numId w:val="7"/>
        </w:numPr>
        <w:spacing w:before="0" w:beforeAutospacing="0" w:after="120" w:afterAutospacing="0"/>
        <w:rPr>
          <w:sz w:val="24"/>
          <w:szCs w:val="24"/>
          <w:lang w:val="en-GB"/>
        </w:rPr>
      </w:pPr>
      <w:r>
        <w:rPr>
          <w:sz w:val="24"/>
          <w:szCs w:val="24"/>
          <w:lang w:val="en-GB"/>
        </w:rPr>
        <w:t>...</w:t>
      </w:r>
      <w:r w:rsidR="00FE3690" w:rsidRPr="00F340F2">
        <w:rPr>
          <w:sz w:val="24"/>
          <w:szCs w:val="24"/>
          <w:lang w:val="en-GB"/>
        </w:rPr>
        <w:t xml:space="preserve">;  </w:t>
      </w:r>
    </w:p>
    <w:p w:rsidR="00FE3690" w:rsidRPr="00F340F2" w:rsidRDefault="00FE3690" w:rsidP="00FE3690">
      <w:pPr>
        <w:pStyle w:val="ListParagraph"/>
        <w:numPr>
          <w:ilvl w:val="0"/>
          <w:numId w:val="7"/>
        </w:numPr>
        <w:spacing w:before="0" w:beforeAutospacing="0" w:after="120" w:afterAutospacing="0"/>
        <w:rPr>
          <w:sz w:val="24"/>
          <w:szCs w:val="24"/>
          <w:lang w:val="en-GB"/>
        </w:rPr>
      </w:pPr>
      <w:r w:rsidRPr="00F340F2">
        <w:rPr>
          <w:sz w:val="24"/>
          <w:szCs w:val="24"/>
          <w:lang w:val="en-GB"/>
        </w:rPr>
        <w:t>Refinements in the methodological framework:</w:t>
      </w:r>
    </w:p>
    <w:p w:rsidR="00FE3690" w:rsidRDefault="00FE3690" w:rsidP="00983903">
      <w:pPr>
        <w:pStyle w:val="ListParagraph"/>
        <w:numPr>
          <w:ilvl w:val="1"/>
          <w:numId w:val="7"/>
        </w:numPr>
        <w:spacing w:before="0" w:beforeAutospacing="0" w:after="120" w:afterAutospacing="0"/>
        <w:rPr>
          <w:sz w:val="24"/>
          <w:szCs w:val="24"/>
          <w:lang w:val="en-GB"/>
        </w:rPr>
      </w:pPr>
      <w:r w:rsidRPr="00F340F2">
        <w:rPr>
          <w:sz w:val="24"/>
          <w:szCs w:val="24"/>
          <w:lang w:val="en-GB"/>
        </w:rPr>
        <w:t>Improvements in probabilistic record linkage (blocking strategy could use some more work and also determine an optimal threshold for matching; increasing automation of the process and explore more than pair-wise matching)</w:t>
      </w:r>
      <w:bookmarkStart w:id="10" w:name="_Toc505731729"/>
      <w:r w:rsidRPr="00F340F2">
        <w:rPr>
          <w:sz w:val="24"/>
          <w:szCs w:val="24"/>
          <w:lang w:val="en-GB"/>
        </w:rPr>
        <w:t>.</w:t>
      </w:r>
    </w:p>
    <w:p w:rsidR="00983903" w:rsidRPr="00983903" w:rsidRDefault="00983903" w:rsidP="00983903">
      <w:pPr>
        <w:pStyle w:val="ListParagraph"/>
        <w:spacing w:before="0" w:beforeAutospacing="0" w:after="120" w:afterAutospacing="0"/>
        <w:ind w:left="1440"/>
        <w:rPr>
          <w:sz w:val="24"/>
          <w:szCs w:val="24"/>
          <w:lang w:val="en-GB"/>
        </w:rPr>
      </w:pPr>
    </w:p>
    <w:p w:rsidR="00FE3690" w:rsidRPr="0050012E" w:rsidRDefault="00FE3690" w:rsidP="004D6E0F">
      <w:pPr>
        <w:pStyle w:val="ListParagraph"/>
        <w:numPr>
          <w:ilvl w:val="0"/>
          <w:numId w:val="14"/>
        </w:numPr>
        <w:spacing w:before="360" w:after="0"/>
        <w:rPr>
          <w:b/>
          <w:sz w:val="24"/>
          <w:szCs w:val="24"/>
          <w:lang w:val="en-GB"/>
        </w:rPr>
      </w:pPr>
      <w:bookmarkStart w:id="11" w:name="_Toc514057866"/>
      <w:r w:rsidRPr="0050012E">
        <w:rPr>
          <w:b/>
          <w:sz w:val="24"/>
          <w:szCs w:val="24"/>
          <w:lang w:val="en-GB"/>
        </w:rPr>
        <w:t>References</w:t>
      </w:r>
      <w:bookmarkEnd w:id="10"/>
      <w:bookmarkEnd w:id="11"/>
    </w:p>
    <w:p w:rsidR="00843EC5" w:rsidRPr="00843EC5" w:rsidRDefault="00843EC5" w:rsidP="00843EC5">
      <w:pPr>
        <w:spacing w:before="100" w:beforeAutospacing="1" w:after="0" w:line="360" w:lineRule="auto"/>
        <w:rPr>
          <w:rFonts w:ascii="Arial" w:hAnsi="Arial" w:cs="Arial"/>
          <w:sz w:val="24"/>
          <w:szCs w:val="24"/>
          <w:lang w:val="en-GB"/>
        </w:rPr>
      </w:pPr>
      <w:proofErr w:type="gramStart"/>
      <w:r w:rsidRPr="00843EC5">
        <w:rPr>
          <w:rFonts w:ascii="Arial" w:hAnsi="Arial" w:cs="Arial"/>
          <w:sz w:val="24"/>
          <w:szCs w:val="24"/>
          <w:lang w:val="en-GB"/>
        </w:rPr>
        <w:t>Levenshtein, V. I. 1966.</w:t>
      </w:r>
      <w:proofErr w:type="gramEnd"/>
      <w:r w:rsidRPr="00843EC5">
        <w:rPr>
          <w:rFonts w:ascii="Arial" w:hAnsi="Arial" w:cs="Arial"/>
          <w:sz w:val="24"/>
          <w:szCs w:val="24"/>
          <w:lang w:val="en-GB"/>
        </w:rPr>
        <w:t xml:space="preserve"> </w:t>
      </w:r>
      <w:proofErr w:type="gramStart"/>
      <w:r w:rsidRPr="00843EC5">
        <w:rPr>
          <w:rFonts w:ascii="Arial" w:hAnsi="Arial" w:cs="Arial"/>
          <w:sz w:val="24"/>
          <w:szCs w:val="24"/>
          <w:lang w:val="en-GB"/>
        </w:rPr>
        <w:t>Binary codes capable of correcting deletions, insertions and reversals, Soviet Physics-Doklady 10, 707-710.</w:t>
      </w:r>
      <w:proofErr w:type="gramEnd"/>
    </w:p>
    <w:p w:rsidR="00FE3690" w:rsidRPr="00843EC5" w:rsidRDefault="00FE3690" w:rsidP="00FE3690">
      <w:pPr>
        <w:pStyle w:val="PlainText"/>
        <w:spacing w:before="100" w:beforeAutospacing="1" w:line="360" w:lineRule="auto"/>
        <w:rPr>
          <w:rFonts w:ascii="Arial" w:hAnsi="Arial" w:cs="Arial"/>
          <w:sz w:val="24"/>
          <w:szCs w:val="24"/>
          <w:u w:val="single"/>
          <w:lang w:val="en-GB"/>
        </w:rPr>
      </w:pPr>
      <w:proofErr w:type="gramStart"/>
      <w:r w:rsidRPr="00F340F2">
        <w:rPr>
          <w:rFonts w:ascii="Arial" w:hAnsi="Arial" w:cs="Arial"/>
          <w:sz w:val="24"/>
          <w:szCs w:val="24"/>
          <w:lang w:val="en-GB"/>
        </w:rPr>
        <w:t>Office for National Statistics (ONS).</w:t>
      </w:r>
      <w:proofErr w:type="gramEnd"/>
      <w:r w:rsidRPr="00F340F2">
        <w:rPr>
          <w:rFonts w:ascii="Arial" w:hAnsi="Arial" w:cs="Arial"/>
          <w:sz w:val="24"/>
          <w:szCs w:val="24"/>
          <w:lang w:val="en-GB"/>
        </w:rPr>
        <w:t xml:space="preserve"> 2013. Beyond 2011 ‘Matching Anonymous Data’ </w:t>
      </w:r>
      <w:r w:rsidRPr="00F340F2">
        <w:rPr>
          <w:rFonts w:ascii="Arial" w:hAnsi="Arial" w:cs="Arial"/>
          <w:iCs/>
          <w:sz w:val="24"/>
          <w:szCs w:val="24"/>
          <w:lang w:val="en-GB"/>
        </w:rPr>
        <w:t>Methods &amp; Policies Report (M9</w:t>
      </w:r>
      <w:r w:rsidRPr="00F340F2">
        <w:rPr>
          <w:rFonts w:ascii="Arial" w:hAnsi="Arial" w:cs="Arial"/>
          <w:sz w:val="24"/>
          <w:szCs w:val="24"/>
          <w:lang w:val="en-GB"/>
        </w:rPr>
        <w:t xml:space="preserve">). Available at: </w:t>
      </w:r>
      <w:hyperlink r:id="rId15" w:history="1">
        <w:r w:rsidRPr="00F340F2">
          <w:rPr>
            <w:rStyle w:val="Hyperlink"/>
            <w:rFonts w:ascii="Arial" w:hAnsi="Arial" w:cs="Arial"/>
            <w:sz w:val="24"/>
            <w:szCs w:val="24"/>
            <w:lang w:val="en-GB"/>
          </w:rPr>
          <w:t>http://www.ons.gov.uk/ons/about-ons/what-we-do/programmes---projects/beyond-2011/news/reports-and-publications/methods-and-policies/index.html</w:t>
        </w:r>
      </w:hyperlink>
      <w:r w:rsidR="00843EC5" w:rsidRPr="00843EC5">
        <w:rPr>
          <w:lang w:val="en-GB"/>
        </w:rPr>
        <w:t xml:space="preserve"> </w:t>
      </w:r>
      <w:r w:rsidR="00843EC5">
        <w:rPr>
          <w:rFonts w:ascii="Arial" w:hAnsi="Arial" w:cs="Arial"/>
          <w:sz w:val="24"/>
          <w:szCs w:val="24"/>
          <w:lang w:val="en-GB"/>
        </w:rPr>
        <w:t>(</w:t>
      </w:r>
      <w:r w:rsidR="00843EC5" w:rsidRPr="00EC5F5A">
        <w:rPr>
          <w:rFonts w:ascii="Arial" w:hAnsi="Arial" w:cs="Arial"/>
          <w:sz w:val="24"/>
          <w:szCs w:val="24"/>
          <w:lang w:val="en-GB"/>
        </w:rPr>
        <w:t xml:space="preserve">Accessed: </w:t>
      </w:r>
      <w:r w:rsidR="00843EC5">
        <w:rPr>
          <w:rFonts w:ascii="Arial" w:hAnsi="Arial" w:cs="Arial"/>
          <w:sz w:val="24"/>
          <w:szCs w:val="24"/>
          <w:lang w:val="en-GB"/>
        </w:rPr>
        <w:t>14 May 2018).</w:t>
      </w:r>
    </w:p>
    <w:p w:rsidR="00FE3690" w:rsidRPr="00F340F2" w:rsidRDefault="00FE3690" w:rsidP="00FE3690">
      <w:pPr>
        <w:pStyle w:val="PlainText"/>
        <w:spacing w:before="100" w:beforeAutospacing="1" w:line="360" w:lineRule="auto"/>
        <w:rPr>
          <w:rFonts w:ascii="Arial" w:hAnsi="Arial" w:cs="Arial"/>
          <w:sz w:val="24"/>
          <w:szCs w:val="24"/>
          <w:lang w:val="en-GB"/>
        </w:rPr>
      </w:pPr>
      <w:r w:rsidRPr="00F340F2">
        <w:rPr>
          <w:rFonts w:ascii="Arial" w:hAnsi="Arial" w:cs="Arial"/>
          <w:sz w:val="24"/>
          <w:szCs w:val="24"/>
        </w:rPr>
        <w:lastRenderedPageBreak/>
        <w:t xml:space="preserve">Sampaio Velho, L. </w:t>
      </w:r>
      <w:r w:rsidRPr="00F340F2">
        <w:rPr>
          <w:rFonts w:ascii="Arial" w:hAnsi="Arial" w:cs="Arial"/>
          <w:i/>
          <w:sz w:val="24"/>
          <w:szCs w:val="24"/>
        </w:rPr>
        <w:t>Emparelhamento de dados Censitários</w:t>
      </w:r>
      <w:r w:rsidRPr="00F340F2">
        <w:rPr>
          <w:rFonts w:ascii="Arial" w:hAnsi="Arial" w:cs="Arial"/>
          <w:sz w:val="24"/>
          <w:szCs w:val="24"/>
        </w:rPr>
        <w:t xml:space="preserve">. </w:t>
      </w:r>
      <w:r w:rsidRPr="00F340F2">
        <w:rPr>
          <w:rFonts w:ascii="Arial" w:hAnsi="Arial" w:cs="Arial"/>
          <w:sz w:val="24"/>
          <w:szCs w:val="24"/>
          <w:lang w:val="en-GB"/>
        </w:rPr>
        <w:t xml:space="preserve">2017. Thesis to obtain the Master of Science Degree in Information Systems and Computer Engineering. IST, Lisboa, 68p. Available at: </w:t>
      </w:r>
      <w:hyperlink r:id="rId16" w:history="1">
        <w:r w:rsidRPr="00F340F2">
          <w:rPr>
            <w:rStyle w:val="Hyperlink"/>
            <w:rFonts w:ascii="Arial" w:hAnsi="Arial" w:cs="Arial"/>
            <w:sz w:val="24"/>
            <w:szCs w:val="24"/>
            <w:lang w:val="en-GB"/>
          </w:rPr>
          <w:t>https://fenix.tecnico.ulisboa.pt/cursos/meic-t/dissertacao/1972678479053522</w:t>
        </w:r>
      </w:hyperlink>
      <w:r w:rsidRPr="00F340F2">
        <w:rPr>
          <w:rFonts w:ascii="Arial" w:hAnsi="Arial" w:cs="Arial"/>
          <w:sz w:val="24"/>
          <w:szCs w:val="24"/>
          <w:lang w:val="en-GB"/>
        </w:rPr>
        <w:t xml:space="preserve"> </w:t>
      </w:r>
      <w:r w:rsidR="00843EC5">
        <w:rPr>
          <w:rFonts w:ascii="Arial" w:hAnsi="Arial" w:cs="Arial"/>
          <w:sz w:val="24"/>
          <w:szCs w:val="24"/>
          <w:lang w:val="en-GB"/>
        </w:rPr>
        <w:t>(</w:t>
      </w:r>
      <w:r w:rsidR="00843EC5" w:rsidRPr="00EC5F5A">
        <w:rPr>
          <w:rFonts w:ascii="Arial" w:hAnsi="Arial" w:cs="Arial"/>
          <w:sz w:val="24"/>
          <w:szCs w:val="24"/>
          <w:lang w:val="en-GB"/>
        </w:rPr>
        <w:t xml:space="preserve">Accessed: </w:t>
      </w:r>
      <w:r w:rsidR="00843EC5">
        <w:rPr>
          <w:rFonts w:ascii="Arial" w:hAnsi="Arial" w:cs="Arial"/>
          <w:sz w:val="24"/>
          <w:szCs w:val="24"/>
          <w:lang w:val="en-GB"/>
        </w:rPr>
        <w:t>14 May 2018).</w:t>
      </w:r>
    </w:p>
    <w:p w:rsidR="00FE3690" w:rsidRPr="00F340F2" w:rsidRDefault="00FE3690" w:rsidP="00FE3690">
      <w:pPr>
        <w:pStyle w:val="PlainText"/>
        <w:spacing w:before="100" w:beforeAutospacing="1" w:line="360" w:lineRule="auto"/>
        <w:rPr>
          <w:rFonts w:ascii="Arial" w:hAnsi="Arial" w:cs="Arial"/>
          <w:sz w:val="24"/>
          <w:szCs w:val="24"/>
          <w:lang w:val="en-GB"/>
        </w:rPr>
      </w:pPr>
      <w:proofErr w:type="gramStart"/>
      <w:r w:rsidRPr="00F340F2">
        <w:rPr>
          <w:rFonts w:ascii="Arial" w:hAnsi="Arial" w:cs="Arial"/>
          <w:sz w:val="24"/>
          <w:szCs w:val="24"/>
          <w:lang w:val="en-GB"/>
        </w:rPr>
        <w:t>Silva, R. ‘Matching Census Data Records’.</w:t>
      </w:r>
      <w:proofErr w:type="gramEnd"/>
      <w:r w:rsidRPr="00F340F2">
        <w:rPr>
          <w:rFonts w:ascii="Arial" w:hAnsi="Arial" w:cs="Arial"/>
          <w:sz w:val="24"/>
          <w:szCs w:val="24"/>
          <w:lang w:val="en-GB"/>
        </w:rPr>
        <w:t xml:space="preserve"> 2017. Thesis to obtain the Master of Science Degree in Information Systems and Computer Engineering. IST, Lisboa, 58p. Available at: </w:t>
      </w:r>
      <w:hyperlink r:id="rId17" w:history="1">
        <w:r w:rsidRPr="00F340F2">
          <w:rPr>
            <w:rStyle w:val="Hyperlink"/>
            <w:rFonts w:ascii="Arial" w:hAnsi="Arial" w:cs="Arial"/>
            <w:sz w:val="24"/>
            <w:szCs w:val="24"/>
            <w:lang w:val="en-GB"/>
          </w:rPr>
          <w:t>https://fenix.tecnico.ulisboa.pt/cursos/meic-a/dissertacao/1409728525632007</w:t>
        </w:r>
      </w:hyperlink>
      <w:r w:rsidRPr="00F340F2">
        <w:rPr>
          <w:rFonts w:ascii="Arial" w:hAnsi="Arial" w:cs="Arial"/>
          <w:sz w:val="24"/>
          <w:szCs w:val="24"/>
          <w:lang w:val="en-GB"/>
        </w:rPr>
        <w:t xml:space="preserve"> </w:t>
      </w:r>
      <w:r w:rsidR="00843EC5">
        <w:rPr>
          <w:rFonts w:ascii="Arial" w:hAnsi="Arial" w:cs="Arial"/>
          <w:sz w:val="24"/>
          <w:szCs w:val="24"/>
          <w:lang w:val="en-GB"/>
        </w:rPr>
        <w:t>(</w:t>
      </w:r>
      <w:r w:rsidR="00843EC5" w:rsidRPr="00EC5F5A">
        <w:rPr>
          <w:rFonts w:ascii="Arial" w:hAnsi="Arial" w:cs="Arial"/>
          <w:sz w:val="24"/>
          <w:szCs w:val="24"/>
          <w:lang w:val="en-GB"/>
        </w:rPr>
        <w:t xml:space="preserve">Accessed: </w:t>
      </w:r>
      <w:r w:rsidR="00843EC5">
        <w:rPr>
          <w:rFonts w:ascii="Arial" w:hAnsi="Arial" w:cs="Arial"/>
          <w:sz w:val="24"/>
          <w:szCs w:val="24"/>
          <w:lang w:val="en-GB"/>
        </w:rPr>
        <w:t>14 May 2018).</w:t>
      </w:r>
    </w:p>
    <w:p w:rsidR="0050012E" w:rsidRPr="002467BB" w:rsidRDefault="0050012E" w:rsidP="0050012E">
      <w:pPr>
        <w:spacing w:before="120" w:after="0" w:line="360" w:lineRule="auto"/>
        <w:jc w:val="both"/>
        <w:rPr>
          <w:rFonts w:ascii="Arial" w:hAnsi="Arial" w:cs="Arial"/>
          <w:sz w:val="24"/>
          <w:szCs w:val="24"/>
          <w:lang w:val="en-GB"/>
        </w:rPr>
      </w:pPr>
      <w:r w:rsidRPr="005F2282">
        <w:rPr>
          <w:rFonts w:ascii="Arial" w:hAnsi="Arial" w:cs="Arial"/>
          <w:sz w:val="24"/>
          <w:szCs w:val="24"/>
          <w:lang w:val="pt-PT"/>
        </w:rPr>
        <w:t>Silva, R., Sampaio, L., Calado, P., Silva, M. and Delgado, A. (2017) Matching administ</w:t>
      </w:r>
      <w:r>
        <w:rPr>
          <w:rFonts w:ascii="Arial" w:hAnsi="Arial" w:cs="Arial"/>
          <w:sz w:val="24"/>
          <w:szCs w:val="24"/>
          <w:lang w:val="pt-PT"/>
        </w:rPr>
        <w:t>rative data for census purposes</w:t>
      </w:r>
      <w:r w:rsidRPr="005F2282">
        <w:rPr>
          <w:rFonts w:ascii="Arial" w:hAnsi="Arial" w:cs="Arial"/>
          <w:sz w:val="24"/>
          <w:szCs w:val="24"/>
          <w:lang w:val="pt-PT"/>
        </w:rPr>
        <w:t xml:space="preserve">. </w:t>
      </w:r>
      <w:r w:rsidRPr="00B66696">
        <w:rPr>
          <w:rFonts w:ascii="Arial" w:hAnsi="Arial" w:cs="Arial"/>
          <w:sz w:val="24"/>
          <w:szCs w:val="24"/>
          <w:lang w:val="en-GB"/>
        </w:rPr>
        <w:t>In Proceedings of the Data Science, Statistics and Visualization Conference (DSSV 20</w:t>
      </w:r>
      <w:r>
        <w:rPr>
          <w:rFonts w:ascii="Arial" w:hAnsi="Arial" w:cs="Arial"/>
          <w:sz w:val="24"/>
          <w:szCs w:val="24"/>
          <w:lang w:val="en-GB"/>
        </w:rPr>
        <w:t>17), Lisbon, Portugal</w:t>
      </w:r>
      <w:r w:rsidRPr="00B66696">
        <w:rPr>
          <w:rFonts w:ascii="Arial" w:hAnsi="Arial" w:cs="Arial"/>
          <w:sz w:val="24"/>
          <w:szCs w:val="24"/>
          <w:lang w:val="en-GB"/>
        </w:rPr>
        <w:t>.</w:t>
      </w:r>
      <w:r w:rsidRPr="0050012E">
        <w:rPr>
          <w:rFonts w:ascii="Arial" w:hAnsi="Arial" w:cs="Arial"/>
          <w:sz w:val="24"/>
          <w:szCs w:val="24"/>
          <w:lang w:val="en-GB"/>
        </w:rPr>
        <w:t xml:space="preserve"> </w:t>
      </w:r>
      <w:r w:rsidR="00B66EA2" w:rsidRPr="00B66EA2">
        <w:rPr>
          <w:rFonts w:ascii="Arial" w:hAnsi="Arial" w:cs="Arial"/>
          <w:sz w:val="24"/>
          <w:szCs w:val="24"/>
          <w:lang w:val="en-GB"/>
        </w:rPr>
        <w:t xml:space="preserve">Available at: </w:t>
      </w:r>
      <w:hyperlink r:id="rId18" w:history="1">
        <w:r w:rsidR="00B66EA2" w:rsidRPr="00B66EA2">
          <w:rPr>
            <w:rStyle w:val="Hyperlink"/>
            <w:rFonts w:ascii="Arial" w:hAnsi="Arial" w:cs="Arial"/>
            <w:sz w:val="24"/>
            <w:szCs w:val="24"/>
            <w:lang w:val="en-GB"/>
          </w:rPr>
          <w:t>http://iasc-isi.org/dssv2017</w:t>
        </w:r>
      </w:hyperlink>
      <w:r w:rsidR="00B66EA2" w:rsidRPr="00B66EA2">
        <w:rPr>
          <w:rFonts w:ascii="Arial" w:hAnsi="Arial" w:cs="Arial"/>
          <w:sz w:val="24"/>
          <w:szCs w:val="24"/>
          <w:lang w:val="en-GB"/>
        </w:rPr>
        <w:t xml:space="preserve">  (Accessed: 14 May 2018).</w:t>
      </w:r>
    </w:p>
    <w:p w:rsidR="0050012E" w:rsidRDefault="00B66EA2" w:rsidP="0050012E">
      <w:pPr>
        <w:spacing w:before="120" w:after="0" w:line="360" w:lineRule="auto"/>
        <w:jc w:val="both"/>
        <w:rPr>
          <w:rFonts w:ascii="Arial" w:hAnsi="Arial" w:cs="Arial"/>
          <w:sz w:val="24"/>
          <w:szCs w:val="24"/>
          <w:lang w:val="en-GB"/>
        </w:rPr>
      </w:pPr>
      <w:r w:rsidRPr="00B66EA2">
        <w:rPr>
          <w:rFonts w:ascii="Arial" w:hAnsi="Arial" w:cs="Arial"/>
          <w:sz w:val="24"/>
          <w:szCs w:val="24"/>
          <w:lang w:val="en-GB"/>
        </w:rPr>
        <w:t xml:space="preserve">Statistics Portugal (SP). 2015. </w:t>
      </w:r>
      <w:r w:rsidR="00FE3690" w:rsidRPr="00F340F2">
        <w:rPr>
          <w:rFonts w:ascii="Arial" w:hAnsi="Arial" w:cs="Arial"/>
          <w:i/>
          <w:sz w:val="24"/>
          <w:szCs w:val="24"/>
        </w:rPr>
        <w:t>Interligação das diferentes bases de dados provenientes de fontes administrativas, no âmbito do novo modelo censitário para 2021</w:t>
      </w:r>
      <w:r w:rsidR="00FE3690" w:rsidRPr="00F340F2">
        <w:rPr>
          <w:rFonts w:ascii="Arial" w:hAnsi="Arial" w:cs="Arial"/>
          <w:sz w:val="24"/>
          <w:szCs w:val="24"/>
        </w:rPr>
        <w:t xml:space="preserve">. </w:t>
      </w:r>
      <w:r w:rsidRPr="00B66EA2">
        <w:rPr>
          <w:rFonts w:ascii="Arial" w:hAnsi="Arial" w:cs="Arial"/>
          <w:sz w:val="24"/>
          <w:szCs w:val="24"/>
          <w:lang w:val="en-GB"/>
        </w:rPr>
        <w:t xml:space="preserve">2021 Census Unit. </w:t>
      </w:r>
      <w:r w:rsidR="00FE3690" w:rsidRPr="00F340F2">
        <w:rPr>
          <w:rFonts w:ascii="Arial" w:hAnsi="Arial" w:cs="Arial"/>
          <w:sz w:val="24"/>
          <w:szCs w:val="24"/>
          <w:lang w:val="en-GB"/>
        </w:rPr>
        <w:t xml:space="preserve">Available at: </w:t>
      </w:r>
      <w:hyperlink r:id="rId19" w:history="1">
        <w:r w:rsidR="00FE3690" w:rsidRPr="00F340F2">
          <w:rPr>
            <w:rStyle w:val="Hyperlink"/>
            <w:rFonts w:ascii="Arial" w:hAnsi="Arial" w:cs="Arial"/>
            <w:sz w:val="24"/>
            <w:szCs w:val="24"/>
            <w:lang w:val="en-GB"/>
          </w:rPr>
          <w:t>https://www.ine.pt/xportal/xmain?xpgid=censos21_uiadmin&amp;xpid=CENSOS21&amp;xlang=pt</w:t>
        </w:r>
      </w:hyperlink>
      <w:r w:rsidR="00FE3690" w:rsidRPr="00F340F2">
        <w:rPr>
          <w:rFonts w:ascii="Arial" w:hAnsi="Arial" w:cs="Arial"/>
          <w:sz w:val="24"/>
          <w:szCs w:val="24"/>
          <w:lang w:val="en-GB"/>
        </w:rPr>
        <w:t xml:space="preserve"> </w:t>
      </w:r>
      <w:r w:rsidR="0050012E">
        <w:rPr>
          <w:rFonts w:ascii="Arial" w:hAnsi="Arial" w:cs="Arial"/>
          <w:sz w:val="24"/>
          <w:szCs w:val="24"/>
          <w:lang w:val="en-GB"/>
        </w:rPr>
        <w:t xml:space="preserve"> (</w:t>
      </w:r>
      <w:r w:rsidR="0050012E" w:rsidRPr="00EC5F5A">
        <w:rPr>
          <w:rFonts w:ascii="Arial" w:hAnsi="Arial" w:cs="Arial"/>
          <w:sz w:val="24"/>
          <w:szCs w:val="24"/>
          <w:lang w:val="en-GB"/>
        </w:rPr>
        <w:t xml:space="preserve">Accessed: </w:t>
      </w:r>
      <w:r w:rsidR="0050012E">
        <w:rPr>
          <w:rFonts w:ascii="Arial" w:hAnsi="Arial" w:cs="Arial"/>
          <w:sz w:val="24"/>
          <w:szCs w:val="24"/>
          <w:lang w:val="en-GB"/>
        </w:rPr>
        <w:t>14 May 2018).</w:t>
      </w:r>
    </w:p>
    <w:p w:rsidR="00843EC5" w:rsidRPr="00843EC5" w:rsidRDefault="00FE3690" w:rsidP="00843EC5">
      <w:pPr>
        <w:spacing w:before="120" w:after="0" w:line="360" w:lineRule="auto"/>
        <w:jc w:val="both"/>
        <w:rPr>
          <w:rFonts w:ascii="Arial" w:hAnsi="Arial" w:cs="Arial"/>
          <w:sz w:val="24"/>
          <w:szCs w:val="24"/>
          <w:lang w:val="en-GB"/>
        </w:rPr>
      </w:pPr>
      <w:r w:rsidRPr="00F340F2">
        <w:rPr>
          <w:rFonts w:ascii="Arial" w:hAnsi="Arial" w:cs="Arial"/>
          <w:sz w:val="24"/>
          <w:szCs w:val="24"/>
        </w:rPr>
        <w:t xml:space="preserve">Statistics Portugal (SP). 2016. Metodologia de atualização da Base de População Residente – Construção da BPR 2015. </w:t>
      </w:r>
      <w:r w:rsidR="00B66EA2" w:rsidRPr="00B66EA2">
        <w:rPr>
          <w:rFonts w:ascii="Arial" w:hAnsi="Arial" w:cs="Arial"/>
          <w:sz w:val="24"/>
          <w:szCs w:val="24"/>
          <w:lang w:val="en-GB"/>
        </w:rPr>
        <w:t xml:space="preserve">2021 Census Unit. </w:t>
      </w:r>
      <w:r w:rsidRPr="00F340F2">
        <w:rPr>
          <w:rFonts w:ascii="Arial" w:hAnsi="Arial" w:cs="Arial"/>
          <w:sz w:val="24"/>
          <w:szCs w:val="24"/>
          <w:lang w:val="en-GB"/>
        </w:rPr>
        <w:t xml:space="preserve">Available at: </w:t>
      </w:r>
      <w:hyperlink r:id="rId20" w:history="1">
        <w:r w:rsidRPr="00F340F2">
          <w:rPr>
            <w:rStyle w:val="Hyperlink"/>
            <w:rFonts w:ascii="Arial" w:hAnsi="Arial" w:cs="Arial"/>
            <w:sz w:val="24"/>
            <w:szCs w:val="24"/>
            <w:lang w:val="en-GB"/>
          </w:rPr>
          <w:t>https://www.ine.pt/xportal/xmain?xpgid=censos21_uiadmin&amp;xpid=CENSOS21&amp;xlang=pt</w:t>
        </w:r>
      </w:hyperlink>
      <w:r w:rsidR="0050012E">
        <w:rPr>
          <w:sz w:val="24"/>
          <w:szCs w:val="24"/>
        </w:rPr>
        <w:t xml:space="preserve"> </w:t>
      </w:r>
      <w:r w:rsidR="0050012E">
        <w:rPr>
          <w:rFonts w:ascii="Arial" w:hAnsi="Arial" w:cs="Arial"/>
          <w:sz w:val="24"/>
          <w:szCs w:val="24"/>
          <w:lang w:val="en-GB"/>
        </w:rPr>
        <w:t xml:space="preserve"> (</w:t>
      </w:r>
      <w:r w:rsidR="0050012E" w:rsidRPr="00EC5F5A">
        <w:rPr>
          <w:rFonts w:ascii="Arial" w:hAnsi="Arial" w:cs="Arial"/>
          <w:sz w:val="24"/>
          <w:szCs w:val="24"/>
          <w:lang w:val="en-GB"/>
        </w:rPr>
        <w:t xml:space="preserve">Accessed: </w:t>
      </w:r>
      <w:r w:rsidR="0050012E">
        <w:rPr>
          <w:rFonts w:ascii="Arial" w:hAnsi="Arial" w:cs="Arial"/>
          <w:sz w:val="24"/>
          <w:szCs w:val="24"/>
          <w:lang w:val="en-GB"/>
        </w:rPr>
        <w:t>14 May 2018).</w:t>
      </w:r>
    </w:p>
    <w:sectPr w:rsidR="00843EC5" w:rsidRPr="00843EC5" w:rsidSect="0023623C">
      <w:headerReference w:type="even" r:id="rId21"/>
      <w:headerReference w:type="default" r:id="rId22"/>
      <w:footerReference w:type="default" r:id="rId23"/>
      <w:headerReference w:type="first" r:id="rId24"/>
      <w:pgSz w:w="11906" w:h="16838"/>
      <w:pgMar w:top="1417" w:right="1417" w:bottom="1417" w:left="1417" w:header="397" w:footer="35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A5D0F" w15:done="0"/>
  <w15:commentEx w15:paraId="58E8ADBA" w15:done="0"/>
  <w15:commentEx w15:paraId="67452DA6" w15:done="0"/>
  <w15:commentEx w15:paraId="13F0F08A" w15:done="0"/>
  <w15:commentEx w15:paraId="3B480F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3F" w:rsidRDefault="0080423F" w:rsidP="00E82B25">
      <w:pPr>
        <w:spacing w:after="0" w:line="240" w:lineRule="auto"/>
      </w:pPr>
      <w:r>
        <w:separator/>
      </w:r>
    </w:p>
  </w:endnote>
  <w:endnote w:type="continuationSeparator" w:id="0">
    <w:p w:rsidR="0080423F" w:rsidRDefault="0080423F" w:rsidP="00E8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6665"/>
      <w:docPartObj>
        <w:docPartGallery w:val="Page Numbers (Bottom of Page)"/>
        <w:docPartUnique/>
      </w:docPartObj>
    </w:sdtPr>
    <w:sdtEndPr>
      <w:rPr>
        <w:rFonts w:ascii="Arial" w:hAnsi="Arial" w:cs="Arial"/>
        <w:sz w:val="24"/>
        <w:szCs w:val="24"/>
      </w:rPr>
    </w:sdtEndPr>
    <w:sdtContent>
      <w:p w:rsidR="00A9227B" w:rsidRPr="009378F5" w:rsidRDefault="003339F2" w:rsidP="0035694D">
        <w:pPr>
          <w:pStyle w:val="Footer"/>
          <w:jc w:val="right"/>
          <w:rPr>
            <w:rFonts w:ascii="Arial" w:hAnsi="Arial" w:cs="Arial"/>
            <w:sz w:val="24"/>
            <w:szCs w:val="24"/>
          </w:rPr>
        </w:pPr>
        <w:r w:rsidRPr="009378F5">
          <w:rPr>
            <w:rFonts w:ascii="Arial" w:hAnsi="Arial" w:cs="Arial"/>
            <w:sz w:val="24"/>
            <w:szCs w:val="24"/>
          </w:rPr>
          <w:fldChar w:fldCharType="begin"/>
        </w:r>
        <w:r w:rsidR="00A9227B" w:rsidRPr="009378F5">
          <w:rPr>
            <w:rFonts w:ascii="Arial" w:hAnsi="Arial" w:cs="Arial"/>
            <w:sz w:val="24"/>
            <w:szCs w:val="24"/>
          </w:rPr>
          <w:instrText>PAGE   \* MERGEFORMAT</w:instrText>
        </w:r>
        <w:r w:rsidRPr="009378F5">
          <w:rPr>
            <w:rFonts w:ascii="Arial" w:hAnsi="Arial" w:cs="Arial"/>
            <w:sz w:val="24"/>
            <w:szCs w:val="24"/>
          </w:rPr>
          <w:fldChar w:fldCharType="separate"/>
        </w:r>
        <w:r w:rsidR="00433DB1">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3F" w:rsidRDefault="0080423F" w:rsidP="00E82B25">
      <w:pPr>
        <w:spacing w:after="0" w:line="240" w:lineRule="auto"/>
      </w:pPr>
      <w:r>
        <w:separator/>
      </w:r>
    </w:p>
  </w:footnote>
  <w:footnote w:type="continuationSeparator" w:id="0">
    <w:p w:rsidR="0080423F" w:rsidRDefault="0080423F" w:rsidP="00E82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7B" w:rsidRDefault="003339F2">
    <w:pPr>
      <w:pStyle w:val="Header"/>
    </w:pPr>
    <w:r w:rsidRPr="003339F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7B" w:rsidRDefault="003339F2">
    <w:pPr>
      <w:pStyle w:val="Header"/>
    </w:pPr>
    <w:r w:rsidRPr="003339F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7B" w:rsidRDefault="003339F2">
    <w:pPr>
      <w:pStyle w:val="Header"/>
    </w:pPr>
    <w:r w:rsidRPr="003339F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4FF"/>
    <w:multiLevelType w:val="hybridMultilevel"/>
    <w:tmpl w:val="58D448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5C34138"/>
    <w:multiLevelType w:val="hybridMultilevel"/>
    <w:tmpl w:val="857EBCD2"/>
    <w:lvl w:ilvl="0" w:tplc="F878C82E">
      <w:start w:val="1"/>
      <w:numFmt w:val="decimal"/>
      <w:lvlText w:val="[%1]"/>
      <w:lvlJc w:val="left"/>
      <w:pPr>
        <w:ind w:left="644" w:hanging="360"/>
      </w:pPr>
      <w:rPr>
        <w:rFonts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
    <w:nsid w:val="1BE97C4C"/>
    <w:multiLevelType w:val="hybridMultilevel"/>
    <w:tmpl w:val="8E6E9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9071C5F"/>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412B72"/>
    <w:multiLevelType w:val="hybridMultilevel"/>
    <w:tmpl w:val="FD8EFE3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nsid w:val="3E0D3B3D"/>
    <w:multiLevelType w:val="multilevel"/>
    <w:tmpl w:val="A3A8DF8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B27CFA"/>
    <w:multiLevelType w:val="multilevel"/>
    <w:tmpl w:val="D14E2F96"/>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39072A"/>
    <w:multiLevelType w:val="hybridMultilevel"/>
    <w:tmpl w:val="797E7018"/>
    <w:lvl w:ilvl="0" w:tplc="BE6A5AD8">
      <w:start w:val="1"/>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6147DA1"/>
    <w:multiLevelType w:val="hybridMultilevel"/>
    <w:tmpl w:val="A5B6A2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F6F7B65"/>
    <w:multiLevelType w:val="hybridMultilevel"/>
    <w:tmpl w:val="465A4ED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38527C6"/>
    <w:multiLevelType w:val="multilevel"/>
    <w:tmpl w:val="464899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3912A6"/>
    <w:multiLevelType w:val="hybridMultilevel"/>
    <w:tmpl w:val="551C779C"/>
    <w:lvl w:ilvl="0" w:tplc="08160001">
      <w:start w:val="1"/>
      <w:numFmt w:val="bullet"/>
      <w:lvlText w:val=""/>
      <w:lvlJc w:val="left"/>
      <w:pPr>
        <w:ind w:left="1068" w:hanging="360"/>
      </w:pPr>
      <w:rPr>
        <w:rFonts w:ascii="Symbol" w:hAnsi="Symbol" w:hint="default"/>
      </w:rPr>
    </w:lvl>
    <w:lvl w:ilvl="1" w:tplc="08160003">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2">
    <w:nsid w:val="6E481BC3"/>
    <w:multiLevelType w:val="multilevel"/>
    <w:tmpl w:val="924ABE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EBA7ECF"/>
    <w:multiLevelType w:val="multilevel"/>
    <w:tmpl w:val="460E0C7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11"/>
  </w:num>
  <w:num w:numId="4">
    <w:abstractNumId w:val="4"/>
  </w:num>
  <w:num w:numId="5">
    <w:abstractNumId w:val="2"/>
  </w:num>
  <w:num w:numId="6">
    <w:abstractNumId w:val="8"/>
  </w:num>
  <w:num w:numId="7">
    <w:abstractNumId w:val="9"/>
  </w:num>
  <w:num w:numId="8">
    <w:abstractNumId w:val="3"/>
  </w:num>
  <w:num w:numId="9">
    <w:abstractNumId w:val="6"/>
  </w:num>
  <w:num w:numId="10">
    <w:abstractNumId w:val="12"/>
  </w:num>
  <w:num w:numId="11">
    <w:abstractNumId w:val="10"/>
  </w:num>
  <w:num w:numId="12">
    <w:abstractNumId w:val="0"/>
  </w:num>
  <w:num w:numId="13">
    <w:abstractNumId w:val="13"/>
  </w:num>
  <w:num w:numId="14">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E369C"/>
    <w:rsid w:val="00000BCA"/>
    <w:rsid w:val="00017BEE"/>
    <w:rsid w:val="00026CD3"/>
    <w:rsid w:val="00033619"/>
    <w:rsid w:val="00047C24"/>
    <w:rsid w:val="000565CC"/>
    <w:rsid w:val="00070925"/>
    <w:rsid w:val="0007704A"/>
    <w:rsid w:val="000957CC"/>
    <w:rsid w:val="000C6472"/>
    <w:rsid w:val="000D705A"/>
    <w:rsid w:val="000D722E"/>
    <w:rsid w:val="000F337F"/>
    <w:rsid w:val="00133E07"/>
    <w:rsid w:val="00142A8D"/>
    <w:rsid w:val="00157DAD"/>
    <w:rsid w:val="00160406"/>
    <w:rsid w:val="0016743D"/>
    <w:rsid w:val="00182357"/>
    <w:rsid w:val="00190EA1"/>
    <w:rsid w:val="001A64B5"/>
    <w:rsid w:val="001C7A77"/>
    <w:rsid w:val="001E43DC"/>
    <w:rsid w:val="00221F17"/>
    <w:rsid w:val="002239FD"/>
    <w:rsid w:val="00234927"/>
    <w:rsid w:val="0023623C"/>
    <w:rsid w:val="00242620"/>
    <w:rsid w:val="002467BB"/>
    <w:rsid w:val="00257481"/>
    <w:rsid w:val="0028150C"/>
    <w:rsid w:val="00282B53"/>
    <w:rsid w:val="002831F4"/>
    <w:rsid w:val="00293580"/>
    <w:rsid w:val="00296F7D"/>
    <w:rsid w:val="002B69EF"/>
    <w:rsid w:val="002B6D33"/>
    <w:rsid w:val="002F598B"/>
    <w:rsid w:val="0031023C"/>
    <w:rsid w:val="00331F11"/>
    <w:rsid w:val="003339F2"/>
    <w:rsid w:val="00336E21"/>
    <w:rsid w:val="0035694D"/>
    <w:rsid w:val="00362815"/>
    <w:rsid w:val="003A0FE9"/>
    <w:rsid w:val="003A1D16"/>
    <w:rsid w:val="003A594A"/>
    <w:rsid w:val="003C668E"/>
    <w:rsid w:val="004150F5"/>
    <w:rsid w:val="00433DB1"/>
    <w:rsid w:val="004460B9"/>
    <w:rsid w:val="004602D1"/>
    <w:rsid w:val="004740F1"/>
    <w:rsid w:val="00476450"/>
    <w:rsid w:val="00482B89"/>
    <w:rsid w:val="00493026"/>
    <w:rsid w:val="0049319D"/>
    <w:rsid w:val="004A12A7"/>
    <w:rsid w:val="004A1A99"/>
    <w:rsid w:val="004B39C1"/>
    <w:rsid w:val="004B46A5"/>
    <w:rsid w:val="004B6729"/>
    <w:rsid w:val="004C5048"/>
    <w:rsid w:val="004D6E0F"/>
    <w:rsid w:val="004F04B4"/>
    <w:rsid w:val="0050012E"/>
    <w:rsid w:val="005215E8"/>
    <w:rsid w:val="00530FD6"/>
    <w:rsid w:val="00531177"/>
    <w:rsid w:val="00541D15"/>
    <w:rsid w:val="00551939"/>
    <w:rsid w:val="005812C5"/>
    <w:rsid w:val="00597B52"/>
    <w:rsid w:val="005A1F57"/>
    <w:rsid w:val="005B0C6B"/>
    <w:rsid w:val="005B6971"/>
    <w:rsid w:val="005C1D44"/>
    <w:rsid w:val="005F2282"/>
    <w:rsid w:val="006052BF"/>
    <w:rsid w:val="00653D6C"/>
    <w:rsid w:val="00667788"/>
    <w:rsid w:val="006850EC"/>
    <w:rsid w:val="00686201"/>
    <w:rsid w:val="0069009D"/>
    <w:rsid w:val="00697934"/>
    <w:rsid w:val="006B5A4A"/>
    <w:rsid w:val="006C5879"/>
    <w:rsid w:val="006D66F5"/>
    <w:rsid w:val="007730C4"/>
    <w:rsid w:val="00776C97"/>
    <w:rsid w:val="007E6D8C"/>
    <w:rsid w:val="0080423F"/>
    <w:rsid w:val="00805A83"/>
    <w:rsid w:val="00805EA4"/>
    <w:rsid w:val="0082373C"/>
    <w:rsid w:val="00843EC5"/>
    <w:rsid w:val="00867B2C"/>
    <w:rsid w:val="00873330"/>
    <w:rsid w:val="00883326"/>
    <w:rsid w:val="008A71D2"/>
    <w:rsid w:val="008B0935"/>
    <w:rsid w:val="008B6F94"/>
    <w:rsid w:val="008D1D77"/>
    <w:rsid w:val="008D56E1"/>
    <w:rsid w:val="008D6094"/>
    <w:rsid w:val="008E64E8"/>
    <w:rsid w:val="00902A7F"/>
    <w:rsid w:val="00903402"/>
    <w:rsid w:val="009378F5"/>
    <w:rsid w:val="00947E0E"/>
    <w:rsid w:val="00955F10"/>
    <w:rsid w:val="009602AF"/>
    <w:rsid w:val="00973B8D"/>
    <w:rsid w:val="00983903"/>
    <w:rsid w:val="0099005D"/>
    <w:rsid w:val="00990AA5"/>
    <w:rsid w:val="009A5219"/>
    <w:rsid w:val="00A13943"/>
    <w:rsid w:val="00A16F06"/>
    <w:rsid w:val="00A23816"/>
    <w:rsid w:val="00A454B6"/>
    <w:rsid w:val="00A531F2"/>
    <w:rsid w:val="00A6013E"/>
    <w:rsid w:val="00A80C48"/>
    <w:rsid w:val="00A80F87"/>
    <w:rsid w:val="00A86919"/>
    <w:rsid w:val="00A9227B"/>
    <w:rsid w:val="00AD1423"/>
    <w:rsid w:val="00AD4AEE"/>
    <w:rsid w:val="00B21A76"/>
    <w:rsid w:val="00B47197"/>
    <w:rsid w:val="00B66696"/>
    <w:rsid w:val="00B66EA2"/>
    <w:rsid w:val="00B7177C"/>
    <w:rsid w:val="00B72169"/>
    <w:rsid w:val="00B74218"/>
    <w:rsid w:val="00B77A7F"/>
    <w:rsid w:val="00B86FC7"/>
    <w:rsid w:val="00B912C3"/>
    <w:rsid w:val="00B96AE1"/>
    <w:rsid w:val="00BB19AC"/>
    <w:rsid w:val="00BC26CE"/>
    <w:rsid w:val="00BE1826"/>
    <w:rsid w:val="00BF6DBC"/>
    <w:rsid w:val="00C00C5C"/>
    <w:rsid w:val="00C14499"/>
    <w:rsid w:val="00C16E8E"/>
    <w:rsid w:val="00C261EA"/>
    <w:rsid w:val="00C32DB0"/>
    <w:rsid w:val="00C40213"/>
    <w:rsid w:val="00C444A7"/>
    <w:rsid w:val="00C55909"/>
    <w:rsid w:val="00C60249"/>
    <w:rsid w:val="00C726EA"/>
    <w:rsid w:val="00C74A1D"/>
    <w:rsid w:val="00CB2B44"/>
    <w:rsid w:val="00CB4074"/>
    <w:rsid w:val="00CC1C1D"/>
    <w:rsid w:val="00CF33AD"/>
    <w:rsid w:val="00CF656A"/>
    <w:rsid w:val="00D01FC6"/>
    <w:rsid w:val="00D0258C"/>
    <w:rsid w:val="00D0270E"/>
    <w:rsid w:val="00D20550"/>
    <w:rsid w:val="00D3638C"/>
    <w:rsid w:val="00D4183D"/>
    <w:rsid w:val="00D42617"/>
    <w:rsid w:val="00D52194"/>
    <w:rsid w:val="00D647BC"/>
    <w:rsid w:val="00D65C24"/>
    <w:rsid w:val="00DA74F6"/>
    <w:rsid w:val="00DD4526"/>
    <w:rsid w:val="00DD4977"/>
    <w:rsid w:val="00DE01B4"/>
    <w:rsid w:val="00DF27A8"/>
    <w:rsid w:val="00E04607"/>
    <w:rsid w:val="00E261EB"/>
    <w:rsid w:val="00E7228E"/>
    <w:rsid w:val="00E82B25"/>
    <w:rsid w:val="00E92831"/>
    <w:rsid w:val="00E9313B"/>
    <w:rsid w:val="00EB7A63"/>
    <w:rsid w:val="00EC5F5A"/>
    <w:rsid w:val="00EE4A70"/>
    <w:rsid w:val="00F04B68"/>
    <w:rsid w:val="00F100A4"/>
    <w:rsid w:val="00F13920"/>
    <w:rsid w:val="00F20B4C"/>
    <w:rsid w:val="00F30C27"/>
    <w:rsid w:val="00F411C2"/>
    <w:rsid w:val="00F51570"/>
    <w:rsid w:val="00F61303"/>
    <w:rsid w:val="00F710F6"/>
    <w:rsid w:val="00F742C4"/>
    <w:rsid w:val="00F74EA2"/>
    <w:rsid w:val="00F775EE"/>
    <w:rsid w:val="00F847D6"/>
    <w:rsid w:val="00FA525F"/>
    <w:rsid w:val="00FB0C9B"/>
    <w:rsid w:val="00FD16FD"/>
    <w:rsid w:val="00FE3690"/>
    <w:rsid w:val="00FE36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AF"/>
  </w:style>
  <w:style w:type="paragraph" w:styleId="Heading1">
    <w:name w:val="heading 1"/>
    <w:basedOn w:val="Normal"/>
    <w:next w:val="Normal"/>
    <w:link w:val="Heading1Char"/>
    <w:qFormat/>
    <w:rsid w:val="00FE3690"/>
    <w:pPr>
      <w:spacing w:before="480" w:after="0" w:line="276" w:lineRule="auto"/>
      <w:contextualSpacing/>
      <w:outlineLvl w:val="0"/>
    </w:pPr>
    <w:rPr>
      <w:rFonts w:asciiTheme="majorHAnsi" w:eastAsiaTheme="majorEastAsia" w:hAnsiTheme="majorHAnsi" w:cstheme="majorBidi"/>
      <w:b/>
      <w:bCs/>
      <w:sz w:val="28"/>
      <w:szCs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ListParagraphChar"/>
    <w:qFormat/>
    <w:rsid w:val="00B66696"/>
    <w:pPr>
      <w:spacing w:before="100" w:beforeAutospacing="1" w:after="100" w:afterAutospacing="1" w:line="360" w:lineRule="auto"/>
      <w:ind w:left="720"/>
      <w:contextualSpacing/>
      <w:jc w:val="both"/>
    </w:pPr>
    <w:rPr>
      <w:rFonts w:ascii="Arial" w:eastAsia="Calibri" w:hAnsi="Arial" w:cs="Arial"/>
      <w:lang w:val="pt-PT"/>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B66696"/>
    <w:rPr>
      <w:rFonts w:ascii="Arial" w:eastAsia="Calibri" w:hAnsi="Arial" w:cs="Arial"/>
      <w:lang w:val="pt-PT"/>
    </w:rPr>
  </w:style>
  <w:style w:type="paragraph" w:styleId="PlainText">
    <w:name w:val="Plain Text"/>
    <w:basedOn w:val="Normal"/>
    <w:link w:val="PlainTextChar"/>
    <w:uiPriority w:val="99"/>
    <w:unhideWhenUsed/>
    <w:rsid w:val="00B66696"/>
    <w:pPr>
      <w:spacing w:after="0" w:line="240" w:lineRule="auto"/>
    </w:pPr>
    <w:rPr>
      <w:rFonts w:ascii="Consolas" w:hAnsi="Consolas"/>
      <w:sz w:val="21"/>
      <w:szCs w:val="21"/>
      <w:lang w:val="pt-PT"/>
    </w:rPr>
  </w:style>
  <w:style w:type="character" w:customStyle="1" w:styleId="PlainTextChar">
    <w:name w:val="Plain Text Char"/>
    <w:basedOn w:val="DefaultParagraphFont"/>
    <w:link w:val="PlainText"/>
    <w:uiPriority w:val="99"/>
    <w:rsid w:val="00B66696"/>
    <w:rPr>
      <w:rFonts w:ascii="Consolas" w:hAnsi="Consolas"/>
      <w:sz w:val="21"/>
      <w:szCs w:val="21"/>
      <w:lang w:val="pt-PT"/>
    </w:rPr>
  </w:style>
  <w:style w:type="character" w:customStyle="1" w:styleId="Heading1Char">
    <w:name w:val="Heading 1 Char"/>
    <w:basedOn w:val="DefaultParagraphFont"/>
    <w:link w:val="Heading1"/>
    <w:rsid w:val="00FE3690"/>
    <w:rPr>
      <w:rFonts w:asciiTheme="majorHAnsi" w:eastAsiaTheme="majorEastAsia" w:hAnsiTheme="majorHAnsi" w:cstheme="majorBidi"/>
      <w:b/>
      <w:bCs/>
      <w:sz w:val="28"/>
      <w:szCs w:val="28"/>
      <w:lang w:val="pt-PT"/>
    </w:rPr>
  </w:style>
  <w:style w:type="table" w:customStyle="1" w:styleId="LightList-Accent11">
    <w:name w:val="Light List - Accent 11"/>
    <w:basedOn w:val="TableNormal"/>
    <w:uiPriority w:val="61"/>
    <w:rsid w:val="008D1D77"/>
    <w:pPr>
      <w:spacing w:after="0" w:line="240" w:lineRule="auto"/>
    </w:pPr>
    <w:rPr>
      <w:lang w:val="pt-P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lagarto@ine.pt" TargetMode="External"/><Relationship Id="rId13" Type="http://schemas.openxmlformats.org/officeDocument/2006/relationships/hyperlink" Target="mailto:pavel.calado@tecnico.ulisboa.pt" TargetMode="External"/><Relationship Id="rId18" Type="http://schemas.openxmlformats.org/officeDocument/2006/relationships/hyperlink" Target="http://iasc-isi.org/dssv20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rio.gaspar.silva@tecnico.ulisboa.pt" TargetMode="External"/><Relationship Id="rId17" Type="http://schemas.openxmlformats.org/officeDocument/2006/relationships/hyperlink" Target="https://fenix.tecnico.ulisboa.pt/cursos/meic-a/dissertacao/14097285256320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enix.tecnico.ulisboa.pt/cursos/meic-t/dissertacao/1972678479053522" TargetMode="External"/><Relationship Id="rId20" Type="http://schemas.openxmlformats.org/officeDocument/2006/relationships/hyperlink" Target="https://www.ine.pt/xportal/xmain?xpgid=censos21_uiadmin&amp;xpid=CENSOS21&amp;xlang=p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fialuiso@fc.uan.a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ns.gov.uk/ons/about-ons/what-we-do/programmes---projects/beyond-2011/news/reports-and-publications/methods-and-policies/index.htm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mailto:ruimenezessilva@tecnico.ulisboa.pt" TargetMode="External"/><Relationship Id="rId19" Type="http://schemas.openxmlformats.org/officeDocument/2006/relationships/hyperlink" Target="https://www.ine.pt/xportal/xmain?xpgid=censos21_uiadmin&amp;xpid=CENSOS21&amp;xlang=pt" TargetMode="External"/><Relationship Id="rId4" Type="http://schemas.openxmlformats.org/officeDocument/2006/relationships/settings" Target="settings.xml"/><Relationship Id="rId9" Type="http://schemas.openxmlformats.org/officeDocument/2006/relationships/hyperlink" Target="mailto:anabela.delgado@ine.pt" TargetMode="External"/><Relationship Id="rId14" Type="http://schemas.openxmlformats.org/officeDocument/2006/relationships/image" Target="media/image1.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72C9-D919-49CB-A694-9AEFC73D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2896</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sandra.lagarto</cp:lastModifiedBy>
  <cp:revision>7</cp:revision>
  <cp:lastPrinted>2018-05-16T14:22:00Z</cp:lastPrinted>
  <dcterms:created xsi:type="dcterms:W3CDTF">2018-05-17T11:12:00Z</dcterms:created>
  <dcterms:modified xsi:type="dcterms:W3CDTF">2018-05-18T18:36:00Z</dcterms:modified>
</cp:coreProperties>
</file>