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EDB7" w14:textId="606A7558" w:rsidR="00BF06E4" w:rsidRDefault="00BF06E4" w:rsidP="00DA678E">
      <w:pPr>
        <w:spacing w:before="480" w:after="480" w:line="360" w:lineRule="auto"/>
        <w:jc w:val="center"/>
        <w:rPr>
          <w:rFonts w:ascii="Arial" w:hAnsi="Arial" w:cs="Arial"/>
          <w:b/>
          <w:sz w:val="48"/>
          <w:szCs w:val="48"/>
          <w:lang w:val="en-GB"/>
        </w:rPr>
      </w:pPr>
      <w:proofErr w:type="spellStart"/>
      <w:r w:rsidRPr="00BF06E4">
        <w:rPr>
          <w:rFonts w:ascii="Arial" w:hAnsi="Arial" w:cs="Arial"/>
          <w:b/>
          <w:sz w:val="48"/>
          <w:szCs w:val="48"/>
          <w:lang w:val="en-GB"/>
        </w:rPr>
        <w:t>PolicsLab</w:t>
      </w:r>
      <w:proofErr w:type="spellEnd"/>
      <w:r w:rsidRPr="00BF06E4">
        <w:rPr>
          <w:rFonts w:ascii="Arial" w:hAnsi="Arial" w:cs="Arial"/>
          <w:b/>
          <w:sz w:val="48"/>
          <w:szCs w:val="48"/>
          <w:lang w:val="en-GB"/>
        </w:rPr>
        <w:t>: new data sources for a data informed policy making</w:t>
      </w:r>
    </w:p>
    <w:p w14:paraId="4BB24758" w14:textId="77777777" w:rsidR="00D0270E" w:rsidRPr="0007603E" w:rsidRDefault="006A394E" w:rsidP="00C726EA">
      <w:pPr>
        <w:spacing w:after="0" w:line="360" w:lineRule="auto"/>
        <w:jc w:val="both"/>
        <w:rPr>
          <w:rFonts w:ascii="Arial" w:hAnsi="Arial" w:cs="Arial"/>
          <w:sz w:val="24"/>
          <w:szCs w:val="24"/>
          <w:lang w:val="it-IT"/>
        </w:rPr>
      </w:pPr>
      <w:r w:rsidRPr="0007603E">
        <w:rPr>
          <w:rFonts w:ascii="Arial" w:hAnsi="Arial" w:cs="Arial"/>
          <w:sz w:val="24"/>
          <w:szCs w:val="24"/>
          <w:lang w:val="it-IT"/>
        </w:rPr>
        <w:t>Mariagrazia Zottoli</w:t>
      </w:r>
      <w:r w:rsidR="000D705A" w:rsidRPr="0007603E">
        <w:rPr>
          <w:rFonts w:ascii="Arial" w:hAnsi="Arial" w:cs="Arial"/>
          <w:sz w:val="24"/>
          <w:szCs w:val="24"/>
          <w:lang w:val="it-IT"/>
        </w:rPr>
        <w:t xml:space="preserve">, </w:t>
      </w:r>
      <w:r w:rsidRPr="0007603E">
        <w:rPr>
          <w:rFonts w:ascii="Arial" w:hAnsi="Arial" w:cs="Arial"/>
          <w:sz w:val="24"/>
          <w:szCs w:val="24"/>
          <w:lang w:val="it-IT"/>
        </w:rPr>
        <w:t>Wish Innovation srls</w:t>
      </w:r>
      <w:r w:rsidR="000D705A" w:rsidRPr="0007603E">
        <w:rPr>
          <w:rFonts w:ascii="Arial" w:hAnsi="Arial" w:cs="Arial"/>
          <w:sz w:val="24"/>
          <w:szCs w:val="24"/>
          <w:lang w:val="it-IT"/>
        </w:rPr>
        <w:t xml:space="preserve">, </w:t>
      </w:r>
      <w:r w:rsidRPr="0007603E">
        <w:rPr>
          <w:rFonts w:ascii="Arial" w:hAnsi="Arial" w:cs="Arial"/>
          <w:sz w:val="24"/>
          <w:szCs w:val="24"/>
          <w:lang w:val="it-IT"/>
        </w:rPr>
        <w:t>zottoli@wishinnovation.it</w:t>
      </w:r>
    </w:p>
    <w:p w14:paraId="1167C7D9" w14:textId="68030C98" w:rsidR="006A394E" w:rsidRPr="0007603E" w:rsidRDefault="006A394E" w:rsidP="00C726EA">
      <w:pPr>
        <w:spacing w:after="0" w:line="360" w:lineRule="auto"/>
        <w:jc w:val="both"/>
        <w:rPr>
          <w:rFonts w:ascii="Arial" w:hAnsi="Arial" w:cs="Arial"/>
          <w:sz w:val="24"/>
          <w:szCs w:val="24"/>
          <w:lang w:val="it-IT"/>
        </w:rPr>
      </w:pPr>
      <w:r w:rsidRPr="0007603E">
        <w:rPr>
          <w:rFonts w:ascii="Arial" w:hAnsi="Arial" w:cs="Arial"/>
          <w:sz w:val="24"/>
          <w:szCs w:val="24"/>
          <w:lang w:val="it-IT"/>
        </w:rPr>
        <w:t>Carmelofrancesco Origlia</w:t>
      </w:r>
      <w:r w:rsidR="000D705A" w:rsidRPr="0007603E">
        <w:rPr>
          <w:rFonts w:ascii="Arial" w:hAnsi="Arial" w:cs="Arial"/>
          <w:sz w:val="24"/>
          <w:szCs w:val="24"/>
          <w:lang w:val="it-IT"/>
        </w:rPr>
        <w:t xml:space="preserve">, </w:t>
      </w:r>
      <w:r w:rsidR="00B951A4" w:rsidRPr="0007603E">
        <w:rPr>
          <w:rFonts w:ascii="Arial" w:hAnsi="Arial" w:cs="Arial"/>
          <w:sz w:val="24"/>
          <w:szCs w:val="24"/>
          <w:lang w:val="it-IT"/>
        </w:rPr>
        <w:t>Contesti srl</w:t>
      </w:r>
      <w:r w:rsidR="000D705A" w:rsidRPr="0007603E">
        <w:rPr>
          <w:rFonts w:ascii="Arial" w:hAnsi="Arial" w:cs="Arial"/>
          <w:sz w:val="24"/>
          <w:szCs w:val="24"/>
          <w:lang w:val="it-IT"/>
        </w:rPr>
        <w:t>,</w:t>
      </w:r>
      <w:r w:rsidRPr="0007603E">
        <w:rPr>
          <w:rFonts w:ascii="Arial" w:hAnsi="Arial" w:cs="Arial"/>
          <w:sz w:val="24"/>
          <w:szCs w:val="24"/>
          <w:lang w:val="it-IT"/>
        </w:rPr>
        <w:t xml:space="preserve"> </w:t>
      </w:r>
      <w:r w:rsidR="00F26034" w:rsidRPr="0007603E">
        <w:rPr>
          <w:rFonts w:ascii="Arial" w:hAnsi="Arial" w:cs="Arial"/>
          <w:sz w:val="24"/>
          <w:szCs w:val="24"/>
          <w:lang w:val="it-IT"/>
        </w:rPr>
        <w:t>origlia@contesti.it</w:t>
      </w:r>
    </w:p>
    <w:p w14:paraId="556A913E" w14:textId="23ECA329" w:rsidR="006A394E" w:rsidRPr="0007603E" w:rsidRDefault="006A394E" w:rsidP="00C726EA">
      <w:pPr>
        <w:spacing w:after="0" w:line="360" w:lineRule="auto"/>
        <w:jc w:val="both"/>
        <w:rPr>
          <w:rFonts w:ascii="Arial" w:hAnsi="Arial" w:cs="Arial"/>
          <w:sz w:val="24"/>
          <w:szCs w:val="24"/>
          <w:lang w:val="it-IT"/>
        </w:rPr>
      </w:pPr>
      <w:r w:rsidRPr="0007603E">
        <w:rPr>
          <w:rFonts w:ascii="Arial" w:hAnsi="Arial" w:cs="Arial"/>
          <w:sz w:val="24"/>
          <w:szCs w:val="24"/>
          <w:lang w:val="it-IT"/>
        </w:rPr>
        <w:t>Alfredo Fortunato, Contesti srl, fortunato@contesti.info</w:t>
      </w:r>
    </w:p>
    <w:p w14:paraId="7452E750" w14:textId="77777777" w:rsidR="000D705A" w:rsidRPr="006A394E" w:rsidRDefault="006A394E" w:rsidP="00C726EA">
      <w:pPr>
        <w:spacing w:after="0" w:line="360" w:lineRule="auto"/>
        <w:jc w:val="both"/>
        <w:rPr>
          <w:rFonts w:ascii="Arial" w:hAnsi="Arial" w:cs="Arial"/>
          <w:sz w:val="24"/>
          <w:szCs w:val="24"/>
          <w:lang w:val="it-IT"/>
        </w:rPr>
      </w:pPr>
      <w:r w:rsidRPr="0007603E">
        <w:rPr>
          <w:rFonts w:ascii="Arial" w:hAnsi="Arial" w:cs="Arial"/>
          <w:sz w:val="24"/>
          <w:szCs w:val="24"/>
          <w:lang w:val="it-IT"/>
        </w:rPr>
        <w:t>Sara Laurita, Università della Calabria, sara.laurita@unical.it</w:t>
      </w:r>
      <w:r w:rsidR="000D705A" w:rsidRPr="006A394E">
        <w:rPr>
          <w:rFonts w:ascii="Arial" w:hAnsi="Arial" w:cs="Arial"/>
          <w:sz w:val="24"/>
          <w:szCs w:val="24"/>
          <w:lang w:val="it-IT"/>
        </w:rPr>
        <w:t xml:space="preserve"> </w:t>
      </w:r>
    </w:p>
    <w:p w14:paraId="2B80E891"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B66C9F0" w14:textId="136E2C7E" w:rsidR="00BF06E4" w:rsidRDefault="00BF06E4" w:rsidP="00DA678E">
      <w:pPr>
        <w:spacing w:after="0" w:line="360" w:lineRule="auto"/>
        <w:jc w:val="both"/>
        <w:rPr>
          <w:rFonts w:ascii="Arial" w:hAnsi="Arial" w:cs="Arial"/>
          <w:i/>
          <w:sz w:val="20"/>
          <w:szCs w:val="20"/>
          <w:lang w:val="en-GB"/>
        </w:rPr>
      </w:pPr>
      <w:r w:rsidRPr="00BF06E4">
        <w:rPr>
          <w:rFonts w:ascii="Arial" w:hAnsi="Arial" w:cs="Arial"/>
          <w:i/>
          <w:sz w:val="20"/>
          <w:szCs w:val="20"/>
          <w:lang w:val="en-GB"/>
        </w:rPr>
        <w:t>Statistical agencies are encouraged to explore the use of new data sources</w:t>
      </w:r>
      <w:r w:rsidR="00A632DA">
        <w:rPr>
          <w:rFonts w:ascii="Arial" w:hAnsi="Arial" w:cs="Arial"/>
          <w:i/>
          <w:sz w:val="20"/>
          <w:szCs w:val="20"/>
          <w:lang w:val="en-GB"/>
        </w:rPr>
        <w:t xml:space="preserve">, </w:t>
      </w:r>
      <w:r w:rsidR="009C3A3B">
        <w:rPr>
          <w:rFonts w:ascii="Arial" w:hAnsi="Arial" w:cs="Arial"/>
          <w:i/>
          <w:sz w:val="20"/>
          <w:szCs w:val="20"/>
          <w:lang w:val="en-GB"/>
        </w:rPr>
        <w:t>even</w:t>
      </w:r>
      <w:r w:rsidR="00A632DA">
        <w:rPr>
          <w:rFonts w:ascii="Arial" w:hAnsi="Arial" w:cs="Arial"/>
          <w:i/>
          <w:sz w:val="20"/>
          <w:szCs w:val="20"/>
          <w:lang w:val="en-GB"/>
        </w:rPr>
        <w:t xml:space="preserve"> in combination with existing ones,</w:t>
      </w:r>
      <w:r w:rsidRPr="00BF06E4">
        <w:rPr>
          <w:rFonts w:ascii="Arial" w:hAnsi="Arial" w:cs="Arial"/>
          <w:i/>
          <w:sz w:val="20"/>
          <w:szCs w:val="20"/>
          <w:lang w:val="en-GB"/>
        </w:rPr>
        <w:t xml:space="preserve"> as input for official statistics thus, weighing these opportunities against the need to maintain a high quality of statistical output</w:t>
      </w:r>
      <w:r w:rsidR="00014C8D">
        <w:rPr>
          <w:rFonts w:ascii="Arial" w:hAnsi="Arial" w:cs="Arial"/>
          <w:i/>
          <w:sz w:val="20"/>
          <w:szCs w:val="20"/>
          <w:lang w:val="en-GB"/>
        </w:rPr>
        <w:t xml:space="preserve"> (Fazio et.al, 2016)</w:t>
      </w:r>
      <w:r w:rsidRPr="00BF06E4">
        <w:rPr>
          <w:rFonts w:ascii="Arial" w:hAnsi="Arial" w:cs="Arial"/>
          <w:i/>
          <w:sz w:val="20"/>
          <w:szCs w:val="20"/>
          <w:lang w:val="en-GB"/>
        </w:rPr>
        <w:t>.</w:t>
      </w:r>
      <w:r>
        <w:rPr>
          <w:rFonts w:ascii="Arial" w:hAnsi="Arial" w:cs="Arial"/>
          <w:i/>
          <w:sz w:val="20"/>
          <w:szCs w:val="20"/>
          <w:lang w:val="en-GB"/>
        </w:rPr>
        <w:t xml:space="preserve"> </w:t>
      </w:r>
      <w:r w:rsidRPr="00BF06E4">
        <w:rPr>
          <w:rFonts w:ascii="Arial" w:hAnsi="Arial" w:cs="Arial"/>
          <w:i/>
          <w:sz w:val="20"/>
          <w:szCs w:val="20"/>
          <w:lang w:val="en-GB"/>
        </w:rPr>
        <w:t xml:space="preserve">Enrico </w:t>
      </w:r>
      <w:proofErr w:type="spellStart"/>
      <w:r w:rsidRPr="00BF06E4">
        <w:rPr>
          <w:rFonts w:ascii="Arial" w:hAnsi="Arial" w:cs="Arial"/>
          <w:i/>
          <w:sz w:val="20"/>
          <w:szCs w:val="20"/>
          <w:lang w:val="en-GB"/>
        </w:rPr>
        <w:t>Giovannini</w:t>
      </w:r>
      <w:proofErr w:type="spellEnd"/>
      <w:r w:rsidRPr="00BF06E4">
        <w:rPr>
          <w:rFonts w:ascii="Arial" w:hAnsi="Arial" w:cs="Arial"/>
          <w:i/>
          <w:sz w:val="20"/>
          <w:szCs w:val="20"/>
          <w:lang w:val="en-GB"/>
        </w:rPr>
        <w:t xml:space="preserve"> echoes this sentiment, stating: “Nowadays, NSIs are called to open the doors to new ways of constructing statistics in an era characterised by an infinity of new data sources”, such as big data, open data, and crowdsourced data (i.e. collaborative platforms).</w:t>
      </w:r>
      <w:r>
        <w:rPr>
          <w:rFonts w:ascii="Arial" w:hAnsi="Arial" w:cs="Arial"/>
          <w:i/>
          <w:sz w:val="20"/>
          <w:szCs w:val="20"/>
          <w:lang w:val="en-GB"/>
        </w:rPr>
        <w:t xml:space="preserve"> </w:t>
      </w:r>
      <w:r w:rsidRPr="00BF06E4">
        <w:rPr>
          <w:rFonts w:ascii="Arial" w:hAnsi="Arial" w:cs="Arial"/>
          <w:i/>
          <w:sz w:val="20"/>
          <w:szCs w:val="20"/>
          <w:lang w:val="en-GB"/>
        </w:rPr>
        <w:t xml:space="preserve">The advent of the data revolution has generated an overwhelming increase in the amount of data available, giving rise to new opportunities for policy-makers to use a data-informed approach in defining policies. Official statistics data </w:t>
      </w:r>
      <w:r w:rsidR="00A632DA">
        <w:rPr>
          <w:rFonts w:ascii="Arial" w:hAnsi="Arial" w:cs="Arial"/>
          <w:i/>
          <w:sz w:val="20"/>
          <w:szCs w:val="20"/>
          <w:lang w:val="en-GB"/>
        </w:rPr>
        <w:t xml:space="preserve">about economic activities is </w:t>
      </w:r>
      <w:r w:rsidRPr="00BF06E4">
        <w:rPr>
          <w:rFonts w:ascii="Arial" w:hAnsi="Arial" w:cs="Arial"/>
          <w:i/>
          <w:sz w:val="20"/>
          <w:szCs w:val="20"/>
          <w:lang w:val="en-GB"/>
        </w:rPr>
        <w:t>based on international classifications and, although very useful, they are not sufficient to keep at the same pace with sudden changes affecting local territories, as well as external factors that may influence a given territorial policy.</w:t>
      </w:r>
      <w:r>
        <w:rPr>
          <w:rFonts w:ascii="Arial" w:hAnsi="Arial" w:cs="Arial"/>
          <w:i/>
          <w:sz w:val="20"/>
          <w:szCs w:val="20"/>
          <w:lang w:val="en-GB"/>
        </w:rPr>
        <w:t xml:space="preserve"> </w:t>
      </w:r>
      <w:r w:rsidRPr="00BF06E4">
        <w:rPr>
          <w:rFonts w:ascii="Arial" w:hAnsi="Arial" w:cs="Arial"/>
          <w:i/>
          <w:sz w:val="20"/>
          <w:szCs w:val="20"/>
          <w:lang w:val="en-GB"/>
        </w:rPr>
        <w:t>Despite the possibilities, new data sources are not necessarily a panacea for the actors involved in the policy cycle who have to tackle numerous methodological and ethical challenges</w:t>
      </w:r>
      <w:r w:rsidR="00014C8D">
        <w:rPr>
          <w:rFonts w:ascii="Arial" w:hAnsi="Arial" w:cs="Arial"/>
          <w:i/>
          <w:sz w:val="20"/>
          <w:szCs w:val="20"/>
          <w:lang w:val="en-GB"/>
        </w:rPr>
        <w:t xml:space="preserve"> (</w:t>
      </w:r>
      <w:proofErr w:type="spellStart"/>
      <w:r w:rsidR="00014C8D">
        <w:rPr>
          <w:rFonts w:ascii="Arial" w:hAnsi="Arial" w:cs="Arial"/>
          <w:i/>
          <w:sz w:val="20"/>
          <w:szCs w:val="20"/>
          <w:lang w:val="en-GB"/>
        </w:rPr>
        <w:t>Einav</w:t>
      </w:r>
      <w:proofErr w:type="spellEnd"/>
      <w:r w:rsidR="00014C8D">
        <w:rPr>
          <w:rFonts w:ascii="Arial" w:hAnsi="Arial" w:cs="Arial"/>
          <w:i/>
          <w:sz w:val="20"/>
          <w:szCs w:val="20"/>
          <w:lang w:val="en-GB"/>
        </w:rPr>
        <w:t xml:space="preserve"> et al., 2014)</w:t>
      </w:r>
      <w:r w:rsidRPr="00BF06E4">
        <w:rPr>
          <w:rFonts w:ascii="Arial" w:hAnsi="Arial" w:cs="Arial"/>
          <w:i/>
          <w:sz w:val="20"/>
          <w:szCs w:val="20"/>
          <w:lang w:val="en-GB"/>
        </w:rPr>
        <w:t>.</w:t>
      </w:r>
      <w:r>
        <w:rPr>
          <w:rFonts w:ascii="Arial" w:hAnsi="Arial" w:cs="Arial"/>
          <w:i/>
          <w:sz w:val="20"/>
          <w:szCs w:val="20"/>
          <w:lang w:val="en-GB"/>
        </w:rPr>
        <w:t xml:space="preserve"> </w:t>
      </w:r>
      <w:r w:rsidRPr="00BF06E4">
        <w:rPr>
          <w:rFonts w:ascii="Arial" w:hAnsi="Arial" w:cs="Arial"/>
          <w:i/>
          <w:sz w:val="20"/>
          <w:szCs w:val="20"/>
          <w:lang w:val="en-GB"/>
        </w:rPr>
        <w:t xml:space="preserve">This problem gave rise to the idea of offering users a concrete support tool to aid in the definition of policies by integrating various data sources that are useful for the adoption of an evidence-based approach. </w:t>
      </w:r>
      <w:r w:rsidR="00A632DA">
        <w:rPr>
          <w:rFonts w:ascii="Arial" w:hAnsi="Arial" w:cs="Arial"/>
          <w:i/>
          <w:sz w:val="20"/>
          <w:szCs w:val="20"/>
          <w:lang w:val="en-GB"/>
        </w:rPr>
        <w:t>The</w:t>
      </w:r>
      <w:r w:rsidR="00A632DA" w:rsidRPr="00BF06E4">
        <w:rPr>
          <w:rFonts w:ascii="Arial" w:hAnsi="Arial" w:cs="Arial"/>
          <w:i/>
          <w:sz w:val="20"/>
          <w:szCs w:val="20"/>
          <w:lang w:val="en-GB"/>
        </w:rPr>
        <w:t xml:space="preserve"> </w:t>
      </w:r>
      <w:r w:rsidRPr="00BF06E4">
        <w:rPr>
          <w:rFonts w:ascii="Arial" w:hAnsi="Arial" w:cs="Arial"/>
          <w:i/>
          <w:sz w:val="20"/>
          <w:szCs w:val="20"/>
          <w:lang w:val="en-GB"/>
        </w:rPr>
        <w:t xml:space="preserve">paper presents the results of a case study in which we developed an "intelligent" platform for technological foresight called </w:t>
      </w:r>
      <w:proofErr w:type="spellStart"/>
      <w:r w:rsidRPr="00BF06E4">
        <w:rPr>
          <w:rFonts w:ascii="Arial" w:hAnsi="Arial" w:cs="Arial"/>
          <w:i/>
          <w:sz w:val="20"/>
          <w:szCs w:val="20"/>
          <w:lang w:val="en-GB"/>
        </w:rPr>
        <w:t>PolicsLab</w:t>
      </w:r>
      <w:proofErr w:type="spellEnd"/>
      <w:r w:rsidRPr="00BF06E4">
        <w:rPr>
          <w:rFonts w:ascii="Arial" w:hAnsi="Arial" w:cs="Arial"/>
          <w:i/>
          <w:sz w:val="20"/>
          <w:szCs w:val="20"/>
          <w:lang w:val="en-GB"/>
        </w:rPr>
        <w:t>. The model is based on the valorisation of data available from traditional and non-traditional sources, as well as the construction of simple and intuitive features. The latter help to measure and predict territorial changes and transformations related to the innovation in Italian regions.</w:t>
      </w:r>
      <w:r>
        <w:rPr>
          <w:rFonts w:ascii="Arial" w:hAnsi="Arial" w:cs="Arial"/>
          <w:i/>
          <w:sz w:val="20"/>
          <w:szCs w:val="20"/>
          <w:lang w:val="en-GB"/>
        </w:rPr>
        <w:t xml:space="preserve"> </w:t>
      </w:r>
    </w:p>
    <w:p w14:paraId="015DA5B4" w14:textId="584A6284" w:rsidR="00C726EA" w:rsidRDefault="00C726EA" w:rsidP="00BF06E4">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proofErr w:type="spellStart"/>
      <w:r w:rsidR="00BF06E4" w:rsidRPr="00BF06E4">
        <w:rPr>
          <w:rFonts w:ascii="Arial" w:hAnsi="Arial" w:cs="Arial"/>
          <w:sz w:val="20"/>
          <w:szCs w:val="20"/>
          <w:lang w:val="en-GB"/>
        </w:rPr>
        <w:t>PolicsLab</w:t>
      </w:r>
      <w:proofErr w:type="spellEnd"/>
      <w:r w:rsidR="00BF06E4" w:rsidRPr="00BF06E4">
        <w:rPr>
          <w:rFonts w:ascii="Arial" w:hAnsi="Arial" w:cs="Arial"/>
          <w:sz w:val="20"/>
          <w:szCs w:val="20"/>
          <w:lang w:val="en-GB"/>
        </w:rPr>
        <w:t>, new data sources, data-informed, policy making support tool, innovation</w:t>
      </w:r>
    </w:p>
    <w:p w14:paraId="38B23AE5" w14:textId="4C975100" w:rsidR="00F26034" w:rsidRPr="00F26034" w:rsidRDefault="00F26034" w:rsidP="00F26034">
      <w:pPr>
        <w:spacing w:before="240" w:after="0" w:line="360" w:lineRule="auto"/>
        <w:jc w:val="both"/>
        <w:rPr>
          <w:rFonts w:ascii="Arial" w:hAnsi="Arial" w:cs="Arial"/>
          <w:sz w:val="20"/>
          <w:szCs w:val="20"/>
          <w:lang w:val="en-GB"/>
        </w:rPr>
      </w:pPr>
      <w:r w:rsidRPr="00F26034">
        <w:rPr>
          <w:rFonts w:ascii="Arial" w:hAnsi="Arial" w:cs="Arial"/>
          <w:b/>
          <w:sz w:val="20"/>
          <w:szCs w:val="20"/>
          <w:lang w:val="en-GB"/>
        </w:rPr>
        <w:t>Acknowledgement</w:t>
      </w:r>
      <w:r w:rsidRPr="00F26034">
        <w:rPr>
          <w:rFonts w:ascii="Arial" w:hAnsi="Arial" w:cs="Arial"/>
          <w:sz w:val="20"/>
          <w:szCs w:val="20"/>
          <w:lang w:val="en-GB"/>
        </w:rPr>
        <w:t xml:space="preserve">: The tool proposed </w:t>
      </w:r>
      <w:r>
        <w:rPr>
          <w:rFonts w:ascii="Arial" w:hAnsi="Arial" w:cs="Arial"/>
          <w:sz w:val="20"/>
          <w:szCs w:val="20"/>
          <w:lang w:val="en-GB"/>
        </w:rPr>
        <w:t>has been</w:t>
      </w:r>
      <w:r w:rsidRPr="00F26034">
        <w:rPr>
          <w:rFonts w:ascii="Arial" w:hAnsi="Arial" w:cs="Arial"/>
          <w:sz w:val="20"/>
          <w:szCs w:val="20"/>
          <w:lang w:val="en-GB"/>
        </w:rPr>
        <w:t xml:space="preserve"> developed in the context of the research project</w:t>
      </w:r>
      <w:r>
        <w:rPr>
          <w:rFonts w:ascii="Arial" w:hAnsi="Arial" w:cs="Arial"/>
          <w:sz w:val="20"/>
          <w:szCs w:val="20"/>
          <w:lang w:val="en-GB"/>
        </w:rPr>
        <w:t xml:space="preserve"> “</w:t>
      </w:r>
      <w:r w:rsidRPr="00C03CCF">
        <w:rPr>
          <w:rFonts w:ascii="Arial" w:hAnsi="Arial" w:cs="Arial"/>
          <w:i/>
          <w:sz w:val="20"/>
          <w:szCs w:val="20"/>
          <w:lang w:val="en-GB"/>
        </w:rPr>
        <w:t>Start-(</w:t>
      </w:r>
      <w:proofErr w:type="gramStart"/>
      <w:r w:rsidRPr="00C03CCF">
        <w:rPr>
          <w:rFonts w:ascii="Arial" w:hAnsi="Arial" w:cs="Arial"/>
          <w:i/>
          <w:sz w:val="20"/>
          <w:szCs w:val="20"/>
          <w:lang w:val="en-GB"/>
        </w:rPr>
        <w:t>h)open</w:t>
      </w:r>
      <w:proofErr w:type="gramEnd"/>
      <w:r w:rsidRPr="00C03CCF">
        <w:rPr>
          <w:rFonts w:ascii="Arial" w:hAnsi="Arial" w:cs="Arial"/>
          <w:sz w:val="20"/>
          <w:szCs w:val="20"/>
          <w:lang w:val="en-GB"/>
        </w:rPr>
        <w:t>”</w:t>
      </w:r>
      <w:r>
        <w:rPr>
          <w:rFonts w:ascii="Arial" w:hAnsi="Arial" w:cs="Arial"/>
          <w:sz w:val="20"/>
          <w:szCs w:val="20"/>
          <w:lang w:val="en-GB"/>
        </w:rPr>
        <w:t xml:space="preserve"> </w:t>
      </w:r>
      <w:r w:rsidRPr="00F26034">
        <w:rPr>
          <w:rFonts w:ascii="Arial" w:hAnsi="Arial" w:cs="Arial"/>
          <w:sz w:val="20"/>
          <w:szCs w:val="20"/>
          <w:lang w:val="en-GB"/>
        </w:rPr>
        <w:t xml:space="preserve">funded by ROP </w:t>
      </w:r>
      <w:r>
        <w:rPr>
          <w:rFonts w:ascii="Arial" w:hAnsi="Arial" w:cs="Arial"/>
          <w:sz w:val="20"/>
          <w:szCs w:val="20"/>
          <w:lang w:val="en-GB"/>
        </w:rPr>
        <w:t>ERDF ESF Calabria</w:t>
      </w:r>
      <w:r w:rsidRPr="00F26034">
        <w:rPr>
          <w:rFonts w:ascii="Arial" w:hAnsi="Arial" w:cs="Arial"/>
          <w:sz w:val="20"/>
          <w:szCs w:val="20"/>
          <w:lang w:val="en-GB"/>
        </w:rPr>
        <w:t xml:space="preserve"> 20</w:t>
      </w:r>
      <w:r>
        <w:rPr>
          <w:rFonts w:ascii="Arial" w:hAnsi="Arial" w:cs="Arial"/>
          <w:sz w:val="20"/>
          <w:szCs w:val="20"/>
          <w:lang w:val="en-GB"/>
        </w:rPr>
        <w:t>14</w:t>
      </w:r>
      <w:r w:rsidRPr="00F26034">
        <w:rPr>
          <w:rFonts w:ascii="Arial" w:hAnsi="Arial" w:cs="Arial"/>
          <w:sz w:val="20"/>
          <w:szCs w:val="20"/>
          <w:lang w:val="en-GB"/>
        </w:rPr>
        <w:t>/20</w:t>
      </w:r>
      <w:r>
        <w:rPr>
          <w:rFonts w:ascii="Arial" w:hAnsi="Arial" w:cs="Arial"/>
          <w:sz w:val="20"/>
          <w:szCs w:val="20"/>
          <w:lang w:val="en-GB"/>
        </w:rPr>
        <w:t>20</w:t>
      </w:r>
      <w:r w:rsidRPr="00C03CCF">
        <w:rPr>
          <w:rFonts w:ascii="Arial" w:hAnsi="Arial" w:cs="Arial"/>
          <w:sz w:val="20"/>
          <w:szCs w:val="20"/>
          <w:lang w:val="en-GB"/>
        </w:rPr>
        <w:t>, Ax</w:t>
      </w:r>
      <w:r w:rsidR="00C03CCF" w:rsidRPr="00C03CCF">
        <w:rPr>
          <w:rFonts w:ascii="Arial" w:hAnsi="Arial" w:cs="Arial"/>
          <w:sz w:val="20"/>
          <w:szCs w:val="20"/>
          <w:lang w:val="en-GB"/>
        </w:rPr>
        <w:t>is</w:t>
      </w:r>
      <w:r w:rsidRPr="00C03CCF">
        <w:rPr>
          <w:rFonts w:ascii="Arial" w:hAnsi="Arial" w:cs="Arial"/>
          <w:sz w:val="20"/>
          <w:szCs w:val="20"/>
          <w:lang w:val="en-GB"/>
        </w:rPr>
        <w:t xml:space="preserve"> 1.</w:t>
      </w:r>
    </w:p>
    <w:p w14:paraId="58126792" w14:textId="77777777" w:rsidR="00F26034" w:rsidRPr="00BF06E4" w:rsidRDefault="00F26034" w:rsidP="00BF06E4">
      <w:pPr>
        <w:spacing w:before="240" w:after="0" w:line="360" w:lineRule="auto"/>
        <w:jc w:val="both"/>
        <w:rPr>
          <w:rFonts w:ascii="Arial" w:hAnsi="Arial" w:cs="Arial"/>
          <w:i/>
          <w:sz w:val="20"/>
          <w:szCs w:val="20"/>
          <w:lang w:val="en-GB"/>
        </w:rPr>
      </w:pPr>
    </w:p>
    <w:p w14:paraId="00AA8FA2" w14:textId="6022C3F2" w:rsidR="00493026" w:rsidRPr="00B05D8E" w:rsidRDefault="00BF06E4" w:rsidP="00B05D8E">
      <w:pPr>
        <w:pStyle w:val="Heading1"/>
      </w:pPr>
      <w:r w:rsidRPr="00B05D8E">
        <w:lastRenderedPageBreak/>
        <w:t>Introduction</w:t>
      </w:r>
    </w:p>
    <w:p w14:paraId="2A54F7E5" w14:textId="77777777" w:rsidR="00BF06E4" w:rsidRPr="00BF06E4" w:rsidRDefault="00BF06E4" w:rsidP="00DA678E">
      <w:pPr>
        <w:spacing w:before="120" w:after="0" w:line="360" w:lineRule="auto"/>
        <w:jc w:val="both"/>
        <w:rPr>
          <w:rFonts w:ascii="Arial" w:hAnsi="Arial" w:cs="Arial"/>
          <w:sz w:val="24"/>
          <w:szCs w:val="24"/>
          <w:lang w:val="en-GB"/>
        </w:rPr>
      </w:pPr>
      <w:r w:rsidRPr="00BF06E4">
        <w:rPr>
          <w:rFonts w:ascii="Arial" w:hAnsi="Arial" w:cs="Arial"/>
          <w:sz w:val="24"/>
          <w:szCs w:val="24"/>
          <w:lang w:val="en-GB"/>
        </w:rPr>
        <w:t>The paper presents the rationality of an information system able to support policy-makers in technological foresight. The model is based on the valorisation of data available from traditional and non-traditional sources as well as the construction of simple interpretative tools to measure and predict territorial changes and transformations related to the innovation system. Investments in research and innovation play a key role within the “Europe 2020- Strategy for smart, sustainable and inclusive growth”. In this context, the Smart Specialisation Strategy (RIS3) is identified as a new paradigm to spread place-based policies at EU, national, and regional level.</w:t>
      </w:r>
      <w:r>
        <w:rPr>
          <w:rFonts w:ascii="Arial" w:hAnsi="Arial" w:cs="Arial"/>
          <w:sz w:val="24"/>
          <w:szCs w:val="24"/>
          <w:lang w:val="en-GB"/>
        </w:rPr>
        <w:t xml:space="preserve"> </w:t>
      </w:r>
      <w:r w:rsidRPr="00BF06E4">
        <w:rPr>
          <w:rFonts w:ascii="Arial" w:hAnsi="Arial" w:cs="Arial"/>
          <w:sz w:val="24"/>
          <w:szCs w:val="24"/>
          <w:lang w:val="en-GB"/>
        </w:rPr>
        <w:t>The Smart Specialisation concept describes the capability of an economic system to generate new specialisations through the discovery of new fields of opportunities based on the distinctive entrepreneurial strengths of each region (Foray, 2015).</w:t>
      </w:r>
    </w:p>
    <w:p w14:paraId="18B6DA74" w14:textId="77777777" w:rsidR="00BF06E4" w:rsidRPr="00FE383A" w:rsidRDefault="00BF06E4" w:rsidP="00DA678E">
      <w:pPr>
        <w:spacing w:before="120" w:after="0" w:line="360" w:lineRule="auto"/>
        <w:jc w:val="both"/>
        <w:rPr>
          <w:rFonts w:ascii="Arial" w:hAnsi="Arial" w:cs="Arial"/>
          <w:sz w:val="24"/>
          <w:szCs w:val="24"/>
          <w:lang w:val="en-GB"/>
        </w:rPr>
      </w:pPr>
      <w:r w:rsidRPr="00BF06E4">
        <w:rPr>
          <w:rFonts w:ascii="Arial" w:hAnsi="Arial" w:cs="Arial"/>
          <w:sz w:val="24"/>
          <w:szCs w:val="24"/>
          <w:lang w:val="en-GB"/>
        </w:rPr>
        <w:t>Most of the structural changes generated by RIS3 imply the:</w:t>
      </w:r>
      <w:r w:rsidR="00FE383A">
        <w:rPr>
          <w:rFonts w:ascii="Arial" w:hAnsi="Arial" w:cs="Arial"/>
          <w:sz w:val="24"/>
          <w:szCs w:val="24"/>
          <w:lang w:val="en-GB"/>
        </w:rPr>
        <w:t xml:space="preserve"> (</w:t>
      </w:r>
      <w:proofErr w:type="spellStart"/>
      <w:r w:rsidR="00FE383A">
        <w:rPr>
          <w:rFonts w:ascii="Arial" w:hAnsi="Arial" w:cs="Arial"/>
          <w:sz w:val="24"/>
          <w:szCs w:val="24"/>
          <w:lang w:val="en-GB"/>
        </w:rPr>
        <w:t>i</w:t>
      </w:r>
      <w:proofErr w:type="spellEnd"/>
      <w:r w:rsidR="00FE383A">
        <w:rPr>
          <w:rFonts w:ascii="Arial" w:hAnsi="Arial" w:cs="Arial"/>
          <w:sz w:val="24"/>
          <w:szCs w:val="24"/>
          <w:lang w:val="en-GB"/>
        </w:rPr>
        <w:t xml:space="preserve">) </w:t>
      </w:r>
      <w:r w:rsidRPr="00FE383A">
        <w:rPr>
          <w:rFonts w:ascii="Arial" w:hAnsi="Arial" w:cs="Arial"/>
          <w:sz w:val="24"/>
          <w:szCs w:val="24"/>
          <w:lang w:val="en-GB"/>
        </w:rPr>
        <w:t>creation of the so-called related variety by recombining existing sectors or by developing new activities.</w:t>
      </w:r>
      <w:r w:rsidR="00FE383A">
        <w:rPr>
          <w:rFonts w:ascii="Arial" w:hAnsi="Arial" w:cs="Arial"/>
          <w:sz w:val="24"/>
          <w:szCs w:val="24"/>
          <w:lang w:val="en-GB"/>
        </w:rPr>
        <w:t xml:space="preserve"> (ii) </w:t>
      </w:r>
      <w:r w:rsidRPr="00FE383A">
        <w:rPr>
          <w:rFonts w:ascii="Arial" w:hAnsi="Arial" w:cs="Arial"/>
          <w:sz w:val="24"/>
          <w:szCs w:val="24"/>
          <w:lang w:val="en-GB"/>
        </w:rPr>
        <w:t xml:space="preserve">Adoption of an entrepreneurial discovery process to identify current growth bottlenecks and knowledge-driven development opportunities (Hausmann and Rodrik, 2003). </w:t>
      </w:r>
    </w:p>
    <w:p w14:paraId="39E75F8F" w14:textId="77777777" w:rsidR="00D0258C" w:rsidRPr="00BF06E4" w:rsidRDefault="00BF06E4" w:rsidP="00B05D8E">
      <w:pPr>
        <w:pStyle w:val="Heading1"/>
      </w:pPr>
      <w:r w:rsidRPr="00BF06E4">
        <w:t>Policy makers’ information need</w:t>
      </w:r>
    </w:p>
    <w:p w14:paraId="3B0EF455" w14:textId="5BF77C9A" w:rsidR="00BD1C80" w:rsidRDefault="00BF06E4" w:rsidP="00B824F2">
      <w:pPr>
        <w:spacing w:before="120" w:after="0" w:line="360" w:lineRule="auto"/>
        <w:jc w:val="both"/>
        <w:rPr>
          <w:rFonts w:ascii="Arial" w:hAnsi="Arial" w:cs="Arial"/>
          <w:sz w:val="24"/>
          <w:szCs w:val="24"/>
          <w:lang w:val="en-GB"/>
        </w:rPr>
      </w:pPr>
      <w:r w:rsidRPr="00BF06E4">
        <w:rPr>
          <w:rFonts w:ascii="Arial" w:hAnsi="Arial" w:cs="Arial"/>
          <w:sz w:val="24"/>
          <w:szCs w:val="24"/>
          <w:lang w:val="en-GB"/>
        </w:rPr>
        <w:t>The Smart Specialisation approach requires national and regional policy-makers a non-trivial effort to develop evidence-based policies and innovation strategies based on a detailed analysis of socio-economic conditions with indicators reflecting the strengths and weaknesses of the innovation system (</w:t>
      </w:r>
      <w:proofErr w:type="spellStart"/>
      <w:r w:rsidRPr="00BF06E4">
        <w:rPr>
          <w:rFonts w:ascii="Arial" w:hAnsi="Arial" w:cs="Arial"/>
          <w:sz w:val="24"/>
          <w:szCs w:val="24"/>
          <w:lang w:val="en-GB"/>
        </w:rPr>
        <w:t>Kleibrink</w:t>
      </w:r>
      <w:proofErr w:type="spellEnd"/>
      <w:r w:rsidRPr="00BF06E4">
        <w:rPr>
          <w:rFonts w:ascii="Arial" w:hAnsi="Arial" w:cs="Arial"/>
          <w:sz w:val="24"/>
          <w:szCs w:val="24"/>
          <w:lang w:val="en-GB"/>
        </w:rPr>
        <w:t>, 2016). Initial analysis carried out on approved RIS3, in fact, show a substantial continuity with previous policies and a choice of investment priorities weakly linked to the specific characteristics of local production peculiarities. For what concerns with the Italian situation, for example, it is not clear how regions have carried out the entrepreneurial discovery process, with reference to both new areas of specialisation and innovation leading actors (</w:t>
      </w:r>
      <w:proofErr w:type="spellStart"/>
      <w:r w:rsidRPr="00BF06E4">
        <w:rPr>
          <w:rFonts w:ascii="Arial" w:hAnsi="Arial" w:cs="Arial"/>
          <w:sz w:val="24"/>
          <w:szCs w:val="24"/>
          <w:lang w:val="en-GB"/>
        </w:rPr>
        <w:t>Caramis</w:t>
      </w:r>
      <w:proofErr w:type="spellEnd"/>
      <w:r w:rsidRPr="00BF06E4">
        <w:rPr>
          <w:rFonts w:ascii="Arial" w:hAnsi="Arial" w:cs="Arial"/>
          <w:sz w:val="24"/>
          <w:szCs w:val="24"/>
          <w:lang w:val="en-GB"/>
        </w:rPr>
        <w:t xml:space="preserve"> and </w:t>
      </w:r>
      <w:proofErr w:type="spellStart"/>
      <w:r w:rsidRPr="00BF06E4">
        <w:rPr>
          <w:rFonts w:ascii="Arial" w:hAnsi="Arial" w:cs="Arial"/>
          <w:sz w:val="24"/>
          <w:szCs w:val="24"/>
          <w:lang w:val="en-GB"/>
        </w:rPr>
        <w:t>Lucianetti</w:t>
      </w:r>
      <w:proofErr w:type="spellEnd"/>
      <w:r w:rsidRPr="00BF06E4">
        <w:rPr>
          <w:rFonts w:ascii="Arial" w:hAnsi="Arial" w:cs="Arial"/>
          <w:sz w:val="24"/>
          <w:szCs w:val="24"/>
          <w:lang w:val="en-GB"/>
        </w:rPr>
        <w:t>, 201</w:t>
      </w:r>
      <w:r w:rsidR="00FE383A">
        <w:rPr>
          <w:rFonts w:ascii="Arial" w:hAnsi="Arial" w:cs="Arial"/>
          <w:sz w:val="24"/>
          <w:szCs w:val="24"/>
          <w:lang w:val="en-GB"/>
        </w:rPr>
        <w:t>5</w:t>
      </w:r>
      <w:r w:rsidRPr="00BF06E4">
        <w:rPr>
          <w:rFonts w:ascii="Arial" w:hAnsi="Arial" w:cs="Arial"/>
          <w:sz w:val="24"/>
          <w:szCs w:val="24"/>
          <w:lang w:val="en-GB"/>
        </w:rPr>
        <w:t>).</w:t>
      </w:r>
      <w:r w:rsidR="00B824F2">
        <w:rPr>
          <w:rFonts w:ascii="Arial" w:hAnsi="Arial" w:cs="Arial"/>
          <w:sz w:val="24"/>
          <w:szCs w:val="24"/>
          <w:lang w:val="en-GB"/>
        </w:rPr>
        <w:t xml:space="preserve"> </w:t>
      </w:r>
      <w:r w:rsidRPr="00BF06E4">
        <w:rPr>
          <w:rFonts w:ascii="Arial" w:hAnsi="Arial" w:cs="Arial"/>
          <w:sz w:val="24"/>
          <w:szCs w:val="24"/>
          <w:lang w:val="en-GB"/>
        </w:rPr>
        <w:t>A critical issue is linked to the availability of data and information referring to: (</w:t>
      </w:r>
      <w:proofErr w:type="spellStart"/>
      <w:r w:rsidRPr="00BF06E4">
        <w:rPr>
          <w:rFonts w:ascii="Arial" w:hAnsi="Arial" w:cs="Arial"/>
          <w:sz w:val="24"/>
          <w:szCs w:val="24"/>
          <w:lang w:val="en-GB"/>
        </w:rPr>
        <w:t>i</w:t>
      </w:r>
      <w:proofErr w:type="spellEnd"/>
      <w:r w:rsidRPr="00BF06E4">
        <w:rPr>
          <w:rFonts w:ascii="Arial" w:hAnsi="Arial" w:cs="Arial"/>
          <w:sz w:val="24"/>
          <w:szCs w:val="24"/>
          <w:lang w:val="en-GB"/>
        </w:rPr>
        <w:t xml:space="preserve">) the analysis of the regional innovation context; (ii) the identification of areas of specialisation and technological trajectories to invest in; (iii) the continuous verification of investment priorities defined in the light of </w:t>
      </w:r>
      <w:r w:rsidRPr="00BF06E4">
        <w:rPr>
          <w:rFonts w:ascii="Arial" w:hAnsi="Arial" w:cs="Arial"/>
          <w:sz w:val="24"/>
          <w:szCs w:val="24"/>
          <w:lang w:val="en-GB"/>
        </w:rPr>
        <w:lastRenderedPageBreak/>
        <w:t>technological and international market scenarios and the effects of already implemented interventions</w:t>
      </w:r>
      <w:r>
        <w:rPr>
          <w:rFonts w:ascii="Arial" w:hAnsi="Arial" w:cs="Arial"/>
          <w:sz w:val="24"/>
          <w:szCs w:val="24"/>
          <w:lang w:val="en-GB"/>
        </w:rPr>
        <w:t>.</w:t>
      </w:r>
    </w:p>
    <w:p w14:paraId="749BBA88" w14:textId="77777777" w:rsidR="00B05D8E" w:rsidRPr="00B05D8E" w:rsidRDefault="00B05D8E" w:rsidP="00B05D8E">
      <w:pPr>
        <w:pStyle w:val="ListParagraph"/>
        <w:numPr>
          <w:ilvl w:val="0"/>
          <w:numId w:val="9"/>
        </w:numPr>
        <w:spacing w:before="360" w:after="0" w:line="360" w:lineRule="auto"/>
        <w:contextualSpacing w:val="0"/>
        <w:jc w:val="both"/>
        <w:outlineLvl w:val="1"/>
        <w:rPr>
          <w:rFonts w:ascii="Arial" w:hAnsi="Arial" w:cs="Arial"/>
          <w:i/>
          <w:vanish/>
          <w:sz w:val="24"/>
          <w:szCs w:val="24"/>
        </w:rPr>
      </w:pPr>
    </w:p>
    <w:p w14:paraId="154FEE24" w14:textId="77777777" w:rsidR="00B05D8E" w:rsidRPr="00B05D8E" w:rsidRDefault="00B05D8E" w:rsidP="00B05D8E">
      <w:pPr>
        <w:pStyle w:val="ListParagraph"/>
        <w:numPr>
          <w:ilvl w:val="0"/>
          <w:numId w:val="9"/>
        </w:numPr>
        <w:spacing w:before="360" w:after="0" w:line="360" w:lineRule="auto"/>
        <w:contextualSpacing w:val="0"/>
        <w:jc w:val="both"/>
        <w:outlineLvl w:val="1"/>
        <w:rPr>
          <w:rFonts w:ascii="Arial" w:hAnsi="Arial" w:cs="Arial"/>
          <w:i/>
          <w:vanish/>
          <w:sz w:val="24"/>
          <w:szCs w:val="24"/>
        </w:rPr>
      </w:pPr>
    </w:p>
    <w:p w14:paraId="4F8E379B" w14:textId="77777777" w:rsidR="00BD1C80" w:rsidRPr="00BD1C80" w:rsidRDefault="00BD1C80" w:rsidP="00BD1C80">
      <w:pPr>
        <w:pStyle w:val="ListParagraph"/>
        <w:numPr>
          <w:ilvl w:val="0"/>
          <w:numId w:val="13"/>
        </w:numPr>
        <w:tabs>
          <w:tab w:val="left" w:pos="567"/>
        </w:tabs>
        <w:spacing w:before="360" w:after="0" w:line="360" w:lineRule="auto"/>
        <w:contextualSpacing w:val="0"/>
        <w:jc w:val="both"/>
        <w:outlineLvl w:val="1"/>
        <w:rPr>
          <w:rFonts w:ascii="Arial" w:hAnsi="Arial" w:cs="Arial"/>
          <w:i/>
          <w:vanish/>
          <w:sz w:val="24"/>
          <w:szCs w:val="24"/>
          <w:lang w:val="en-GB"/>
        </w:rPr>
      </w:pPr>
    </w:p>
    <w:p w14:paraId="50E590EA" w14:textId="77777777" w:rsidR="00BD1C80" w:rsidRPr="00BD1C80" w:rsidRDefault="00BD1C80" w:rsidP="00BD1C80">
      <w:pPr>
        <w:pStyle w:val="ListParagraph"/>
        <w:numPr>
          <w:ilvl w:val="0"/>
          <w:numId w:val="13"/>
        </w:numPr>
        <w:tabs>
          <w:tab w:val="left" w:pos="567"/>
        </w:tabs>
        <w:spacing w:before="360" w:after="0" w:line="360" w:lineRule="auto"/>
        <w:contextualSpacing w:val="0"/>
        <w:jc w:val="both"/>
        <w:outlineLvl w:val="1"/>
        <w:rPr>
          <w:rFonts w:ascii="Arial" w:hAnsi="Arial" w:cs="Arial"/>
          <w:i/>
          <w:vanish/>
          <w:sz w:val="24"/>
          <w:szCs w:val="24"/>
          <w:lang w:val="en-GB"/>
        </w:rPr>
      </w:pPr>
    </w:p>
    <w:p w14:paraId="366FA2EF" w14:textId="1DF8125F" w:rsidR="00BF06E4" w:rsidRPr="00BD1C80" w:rsidRDefault="00BF06E4" w:rsidP="00BD1C80">
      <w:pPr>
        <w:pStyle w:val="Heading2"/>
      </w:pPr>
      <w:r w:rsidRPr="00BD1C80">
        <w:t>The use of new data sources to fill the knowledge gap</w:t>
      </w:r>
    </w:p>
    <w:p w14:paraId="73CA8C14" w14:textId="24B9F70B"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The advent of data revolution has generated</w:t>
      </w:r>
      <w:r w:rsidR="00B824F2">
        <w:rPr>
          <w:rFonts w:ascii="Arial" w:hAnsi="Arial" w:cs="Arial"/>
          <w:sz w:val="24"/>
          <w:szCs w:val="24"/>
        </w:rPr>
        <w:t xml:space="preserve"> </w:t>
      </w:r>
      <w:r w:rsidRPr="00BF06E4">
        <w:rPr>
          <w:rFonts w:ascii="Arial" w:hAnsi="Arial" w:cs="Arial"/>
          <w:sz w:val="24"/>
          <w:szCs w:val="24"/>
        </w:rPr>
        <w:t>an overwhelming increase in the amount of data available, also outlining new opportunities for policy-makers to use a data-informed approach in defining policies and actions supporting innovation. In other words, the possibility of designing evidence-based frameworks for policy interventions is being envisaged.</w:t>
      </w:r>
      <w:r w:rsidR="00FE383A">
        <w:rPr>
          <w:rFonts w:ascii="Arial" w:hAnsi="Arial" w:cs="Arial"/>
          <w:sz w:val="24"/>
          <w:szCs w:val="24"/>
        </w:rPr>
        <w:t xml:space="preserve"> </w:t>
      </w:r>
      <w:r w:rsidRPr="00BF06E4">
        <w:rPr>
          <w:rFonts w:ascii="Arial" w:hAnsi="Arial" w:cs="Arial"/>
          <w:sz w:val="24"/>
          <w:szCs w:val="24"/>
        </w:rPr>
        <w:t xml:space="preserve">In this regard, there are two main types of data: </w:t>
      </w:r>
    </w:p>
    <w:p w14:paraId="3C6CD2A0" w14:textId="77777777" w:rsidR="00BF06E4" w:rsidRPr="00BF06E4" w:rsidRDefault="00BF06E4" w:rsidP="00DA678E">
      <w:pPr>
        <w:pStyle w:val="ListParagraph"/>
        <w:numPr>
          <w:ilvl w:val="0"/>
          <w:numId w:val="2"/>
        </w:numPr>
        <w:spacing w:before="120" w:after="0" w:line="360" w:lineRule="auto"/>
        <w:ind w:left="709" w:hanging="349"/>
        <w:jc w:val="both"/>
        <w:rPr>
          <w:rFonts w:ascii="Arial" w:hAnsi="Arial" w:cs="Arial"/>
          <w:sz w:val="24"/>
          <w:szCs w:val="24"/>
          <w:lang w:val="en-GB"/>
        </w:rPr>
      </w:pPr>
      <w:r w:rsidRPr="00BF06E4">
        <w:rPr>
          <w:rFonts w:ascii="Arial" w:hAnsi="Arial" w:cs="Arial"/>
          <w:sz w:val="24"/>
          <w:szCs w:val="24"/>
          <w:lang w:val="en-GB"/>
        </w:rPr>
        <w:t xml:space="preserve">open data (e.g. administrative data, demographic data and population statistics, economic indicators, etc.) currently used more intensively and linked together; </w:t>
      </w:r>
    </w:p>
    <w:p w14:paraId="35D92B9A" w14:textId="77777777" w:rsidR="00BF06E4" w:rsidRPr="00BF06E4" w:rsidRDefault="00BF06E4" w:rsidP="00BF06E4">
      <w:pPr>
        <w:pStyle w:val="ListParagraph"/>
        <w:numPr>
          <w:ilvl w:val="0"/>
          <w:numId w:val="2"/>
        </w:numPr>
        <w:spacing w:before="360" w:after="0" w:line="360" w:lineRule="auto"/>
        <w:ind w:left="709" w:hanging="349"/>
        <w:jc w:val="both"/>
        <w:rPr>
          <w:rFonts w:ascii="Arial" w:hAnsi="Arial" w:cs="Arial"/>
          <w:sz w:val="24"/>
          <w:szCs w:val="24"/>
          <w:lang w:val="en-GB"/>
        </w:rPr>
      </w:pPr>
      <w:r w:rsidRPr="00BF06E4">
        <w:rPr>
          <w:rFonts w:ascii="Arial" w:hAnsi="Arial" w:cs="Arial"/>
          <w:sz w:val="24"/>
          <w:szCs w:val="24"/>
          <w:lang w:val="en-GB"/>
        </w:rPr>
        <w:t>data from social media, sensors and smartphones, which are entirely new sources for policymaking, analysed with innovative methods such as sentiment analysis, location mapping or advanced social network analysis (Poel et al., 2015).</w:t>
      </w:r>
    </w:p>
    <w:p w14:paraId="676A86DD" w14:textId="7E89ADDA"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The use of data from official statistics based on international classifications</w:t>
      </w:r>
      <w:r w:rsidR="00B824F2">
        <w:rPr>
          <w:rFonts w:ascii="Arial" w:hAnsi="Arial" w:cs="Arial"/>
          <w:sz w:val="24"/>
          <w:szCs w:val="24"/>
        </w:rPr>
        <w:t xml:space="preserve"> </w:t>
      </w:r>
      <w:r w:rsidRPr="00BF06E4">
        <w:rPr>
          <w:rFonts w:ascii="Arial" w:hAnsi="Arial" w:cs="Arial"/>
          <w:sz w:val="24"/>
          <w:szCs w:val="24"/>
        </w:rPr>
        <w:t>is not sufficient to keep pace with sudden changes affecting local territories as well as external factors that may influence a given territorial policy. These datasets are limited in identifying innovative sectors, mapping innovation networks and characterising complex ecosystems (Crick et al., 2016).</w:t>
      </w:r>
    </w:p>
    <w:p w14:paraId="7CC4B6E8" w14:textId="77777777"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The main reasons that imply the use of new data sources are linked to the very nature of the concept of innovation. In particular: it involves novelties in terms of production factors, processes and results: new capacities, organisational forms and industries, by definition, not included in the classifications of existing economic activities which are not able to provide a detailed and precise picture of innovative activities in the business world and thus serve as a conceptual basis for effective analysis and evaluation on the part of public decision-makers (Crick et al., 2016).</w:t>
      </w:r>
      <w:r w:rsidR="00FE383A">
        <w:rPr>
          <w:rFonts w:ascii="Arial" w:hAnsi="Arial" w:cs="Arial"/>
          <w:sz w:val="24"/>
          <w:szCs w:val="24"/>
        </w:rPr>
        <w:t xml:space="preserve"> </w:t>
      </w:r>
      <w:r w:rsidRPr="00BF06E4">
        <w:rPr>
          <w:rFonts w:ascii="Arial" w:hAnsi="Arial" w:cs="Arial"/>
          <w:sz w:val="24"/>
          <w:szCs w:val="24"/>
        </w:rPr>
        <w:t>The unstructured data sources can offer an enrichment to traditional ones for calibrating policies and strategies by mean of a data-informed approach. High quality data, more granular and detailed would help to ask new types of questions and enable new research lines useful to assess the consequences of policy interventions (Einav et al., 2014).</w:t>
      </w:r>
    </w:p>
    <w:p w14:paraId="21A9CE54" w14:textId="77777777"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lastRenderedPageBreak/>
        <w:t xml:space="preserve">New data sources are not, however, a panacea for policy-makers who have to tackle numerous methodological and ethical challenges (Einav et al., 2014), recognising how they integrate rather than replace traditional methods (Boyd et al., 2012). It is evident that in order to make the best use of the opportunities represented by these sources, it is necessary to fill, first of all, the gap in the competences of policy-makers towards an increase in data literacy. </w:t>
      </w:r>
    </w:p>
    <w:p w14:paraId="0A5D43A9" w14:textId="77777777" w:rsid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Hence the intuition to offer them a concrete support in the definition of innovation policies, by means of a tool to integrate the various data sources toward an evidence-based approach in policy making.</w:t>
      </w:r>
    </w:p>
    <w:p w14:paraId="36F96763" w14:textId="0CA79007" w:rsidR="00BF06E4" w:rsidRPr="00BF06E4" w:rsidRDefault="00BF06E4" w:rsidP="00B05D8E">
      <w:pPr>
        <w:pStyle w:val="Heading1"/>
      </w:pPr>
      <w:proofErr w:type="spellStart"/>
      <w:r w:rsidRPr="00BF06E4">
        <w:t>PolicsLab</w:t>
      </w:r>
      <w:proofErr w:type="spellEnd"/>
      <w:r w:rsidRPr="00BF06E4">
        <w:t>, a smart platform for technological foresight</w:t>
      </w:r>
    </w:p>
    <w:p w14:paraId="19001543" w14:textId="77777777" w:rsidR="00FE383A"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 xml:space="preserve">Nowadays, economists and scholars of regional sciences need to make a big effort in order to: (i) map new data sources and assessing their potential and limits; (ii) develop rigorous and reproducible scientific methodologies for gathering knowledge; (iii) verify on a continue basis the robustness of the produced evidence. </w:t>
      </w:r>
      <w:r w:rsidR="00FE383A">
        <w:rPr>
          <w:rFonts w:ascii="Arial" w:hAnsi="Arial" w:cs="Arial"/>
          <w:sz w:val="24"/>
          <w:szCs w:val="24"/>
        </w:rPr>
        <w:t xml:space="preserve"> </w:t>
      </w:r>
    </w:p>
    <w:p w14:paraId="333C6C14" w14:textId="77777777"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Starting from the analysis of S3 approach, an interdisciplinary working group has started developing an "intelligent" platform for supporting policy maker in performing technological foresight, by means of the integration of structured and non-structured sources. Known as PolicsLab, this platform offers an integrated overview of all relevant data and indicators in the domain of research and innovation policies in Italian regions.</w:t>
      </w:r>
    </w:p>
    <w:p w14:paraId="300B12B5" w14:textId="337FBB8E" w:rsidR="00B05D8E"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The web platform consists of an integrated database containing information from traditional sources, represented by official statistics (such as Eurostat, Istat, etc.), available in open or linked open data format (e.g. indicators relating to R&amp;D in the private sector, etc.). The tool also includes data retrieved from sources, previously rarely considered, such as RIS3 thematic platforms, web portals, blogs, patents, projects and scientific publications as well as data from social media.</w:t>
      </w:r>
      <w:r w:rsidR="00FE383A">
        <w:rPr>
          <w:rFonts w:ascii="Arial" w:hAnsi="Arial" w:cs="Arial"/>
          <w:sz w:val="24"/>
          <w:szCs w:val="24"/>
        </w:rPr>
        <w:t xml:space="preserve"> </w:t>
      </w:r>
      <w:r w:rsidRPr="00BF06E4">
        <w:rPr>
          <w:rFonts w:ascii="Arial" w:hAnsi="Arial" w:cs="Arial"/>
          <w:sz w:val="24"/>
          <w:szCs w:val="24"/>
        </w:rPr>
        <w:t>In particular, PolicsLab supports policy-makers in: (i) technological foresight, by  defining medium/long term investment priorities on the basis of interconnections between research and business as well as facilitating the entrepreneurial discovery process; (ii) a horizon scanning, by means of information about innovative technological trajectories and emerging markets worldwide.</w:t>
      </w:r>
      <w:r w:rsidR="00B85016">
        <w:rPr>
          <w:rFonts w:ascii="Arial" w:hAnsi="Arial" w:cs="Arial"/>
          <w:sz w:val="24"/>
          <w:szCs w:val="24"/>
        </w:rPr>
        <w:t xml:space="preserve"> </w:t>
      </w:r>
      <w:r w:rsidRPr="00BF06E4">
        <w:rPr>
          <w:rFonts w:ascii="Arial" w:hAnsi="Arial" w:cs="Arial"/>
          <w:sz w:val="24"/>
          <w:szCs w:val="24"/>
        </w:rPr>
        <w:t xml:space="preserve">PolicsLab provides users with easy-to-read dashboards containing interactive graphs about indicators useful for the analysis of </w:t>
      </w:r>
      <w:r w:rsidRPr="00BF06E4">
        <w:rPr>
          <w:rFonts w:ascii="Arial" w:hAnsi="Arial" w:cs="Arial"/>
          <w:sz w:val="24"/>
          <w:szCs w:val="24"/>
        </w:rPr>
        <w:lastRenderedPageBreak/>
        <w:t xml:space="preserve">changes affecting regional innovation context, medatada and an interactive storytelling feature, for guiding them through the report interpretation. </w:t>
      </w:r>
    </w:p>
    <w:p w14:paraId="33D9829F" w14:textId="77777777" w:rsidR="00BF06E4" w:rsidRPr="00BF06E4" w:rsidRDefault="00BF06E4" w:rsidP="00DA678E">
      <w:pPr>
        <w:spacing w:before="120" w:after="0" w:line="360" w:lineRule="auto"/>
        <w:jc w:val="both"/>
        <w:rPr>
          <w:rFonts w:ascii="Arial" w:hAnsi="Arial" w:cs="Arial"/>
          <w:sz w:val="24"/>
          <w:szCs w:val="24"/>
        </w:rPr>
      </w:pPr>
      <w:r w:rsidRPr="00BF06E4">
        <w:rPr>
          <w:rFonts w:ascii="Arial" w:hAnsi="Arial" w:cs="Arial"/>
          <w:sz w:val="24"/>
          <w:szCs w:val="24"/>
        </w:rPr>
        <w:t>The beta version of the platform, currently under development and testing stages, is set to provide a three-module structure. Each module will meet a specific information requirement.</w:t>
      </w:r>
    </w:p>
    <w:p w14:paraId="2EB95954" w14:textId="4E7BAFE4" w:rsidR="00DA678E" w:rsidRDefault="00BF06E4" w:rsidP="00FE383A">
      <w:pPr>
        <w:spacing w:before="120" w:after="0" w:line="360" w:lineRule="auto"/>
        <w:jc w:val="both"/>
        <w:rPr>
          <w:rFonts w:ascii="Arial" w:hAnsi="Arial" w:cs="Arial"/>
          <w:sz w:val="24"/>
          <w:szCs w:val="24"/>
        </w:rPr>
      </w:pPr>
      <w:r w:rsidRPr="00BF06E4">
        <w:rPr>
          <w:rFonts w:ascii="Arial" w:hAnsi="Arial" w:cs="Arial"/>
          <w:sz w:val="24"/>
          <w:szCs w:val="24"/>
        </w:rPr>
        <w:t xml:space="preserve">The </w:t>
      </w:r>
      <w:r w:rsidRPr="00BF06E4">
        <w:rPr>
          <w:rFonts w:ascii="Arial" w:hAnsi="Arial" w:cs="Arial"/>
          <w:b/>
          <w:sz w:val="24"/>
          <w:szCs w:val="24"/>
        </w:rPr>
        <w:t>Innovation System</w:t>
      </w:r>
      <w:r w:rsidRPr="00BF06E4">
        <w:rPr>
          <w:rFonts w:ascii="Arial" w:hAnsi="Arial" w:cs="Arial"/>
          <w:sz w:val="24"/>
          <w:szCs w:val="24"/>
        </w:rPr>
        <w:t xml:space="preserve"> Module allows the exploration of data and indicators available from official sources, useful to profile the innovation landscape at regional, national and international level</w:t>
      </w:r>
      <w:r w:rsidR="008A0875">
        <w:rPr>
          <w:rFonts w:ascii="Arial" w:hAnsi="Arial" w:cs="Arial"/>
          <w:sz w:val="24"/>
          <w:szCs w:val="24"/>
        </w:rPr>
        <w:t xml:space="preserve"> (Table 1)</w:t>
      </w:r>
      <w:r w:rsidRPr="00BF06E4">
        <w:rPr>
          <w:rFonts w:ascii="Arial" w:hAnsi="Arial" w:cs="Arial"/>
          <w:sz w:val="24"/>
          <w:szCs w:val="24"/>
        </w:rPr>
        <w:t>.</w:t>
      </w:r>
    </w:p>
    <w:p w14:paraId="7A17A740" w14:textId="77777777" w:rsidR="00FF5AD8" w:rsidRPr="00FE383A" w:rsidRDefault="00FF5AD8" w:rsidP="00FE383A">
      <w:pPr>
        <w:spacing w:before="120" w:after="0" w:line="360" w:lineRule="auto"/>
        <w:jc w:val="both"/>
        <w:rPr>
          <w:rFonts w:ascii="Arial" w:hAnsi="Arial" w:cs="Arial"/>
          <w:sz w:val="24"/>
          <w:szCs w:val="24"/>
        </w:rPr>
      </w:pPr>
    </w:p>
    <w:p w14:paraId="2E98B6A4" w14:textId="77777777" w:rsidR="00BF06E4" w:rsidRPr="00EC5F5A" w:rsidRDefault="00BF06E4" w:rsidP="00BF06E4">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C3548">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008A0875">
        <w:rPr>
          <w:rFonts w:ascii="Arial" w:hAnsi="Arial" w:cs="Arial"/>
          <w:b/>
          <w:i w:val="0"/>
          <w:color w:val="auto"/>
          <w:sz w:val="20"/>
          <w:szCs w:val="20"/>
          <w:lang w:val="en-GB"/>
        </w:rPr>
        <w:t>. Innovation System module</w:t>
      </w:r>
    </w:p>
    <w:tbl>
      <w:tblPr>
        <w:tblStyle w:val="TableGrid"/>
        <w:tblW w:w="5000" w:type="pct"/>
        <w:tblLook w:val="04A0" w:firstRow="1" w:lastRow="0" w:firstColumn="1" w:lastColumn="0" w:noHBand="0" w:noVBand="1"/>
      </w:tblPr>
      <w:tblGrid>
        <w:gridCol w:w="3020"/>
        <w:gridCol w:w="3020"/>
        <w:gridCol w:w="3022"/>
      </w:tblGrid>
      <w:tr w:rsidR="008A0875" w:rsidRPr="00EC5F5A" w14:paraId="34E6A015" w14:textId="77777777" w:rsidTr="008A0875">
        <w:trPr>
          <w:cantSplit/>
        </w:trPr>
        <w:tc>
          <w:tcPr>
            <w:tcW w:w="1666" w:type="pct"/>
            <w:vAlign w:val="center"/>
          </w:tcPr>
          <w:p w14:paraId="33A37AEF"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b/>
                <w:sz w:val="20"/>
                <w:szCs w:val="20"/>
                <w:lang w:val="en-GB"/>
              </w:rPr>
              <w:t>Policy maker’s question</w:t>
            </w:r>
          </w:p>
        </w:tc>
        <w:tc>
          <w:tcPr>
            <w:tcW w:w="1666" w:type="pct"/>
            <w:vAlign w:val="center"/>
          </w:tcPr>
          <w:p w14:paraId="21AFF5FF"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b/>
                <w:sz w:val="20"/>
                <w:szCs w:val="20"/>
                <w:lang w:val="en-GB"/>
              </w:rPr>
              <w:t>Indicator</w:t>
            </w:r>
          </w:p>
        </w:tc>
        <w:tc>
          <w:tcPr>
            <w:tcW w:w="1667" w:type="pct"/>
            <w:vAlign w:val="center"/>
          </w:tcPr>
          <w:p w14:paraId="767D02F0" w14:textId="77777777" w:rsidR="008A0875" w:rsidRPr="008A0875" w:rsidRDefault="008A0875" w:rsidP="008A0875">
            <w:pPr>
              <w:spacing w:before="120" w:line="360" w:lineRule="auto"/>
              <w:jc w:val="center"/>
              <w:rPr>
                <w:rFonts w:ascii="Arial" w:hAnsi="Arial" w:cs="Arial"/>
                <w:b/>
                <w:sz w:val="20"/>
                <w:szCs w:val="20"/>
                <w:lang w:val="en-GB"/>
              </w:rPr>
            </w:pPr>
            <w:r w:rsidRPr="008A0875">
              <w:rPr>
                <w:rFonts w:ascii="Arial" w:hAnsi="Arial" w:cs="Arial"/>
                <w:b/>
                <w:sz w:val="20"/>
                <w:szCs w:val="20"/>
                <w:lang w:val="en-GB"/>
              </w:rPr>
              <w:t>Source</w:t>
            </w:r>
          </w:p>
        </w:tc>
      </w:tr>
      <w:tr w:rsidR="008A0875" w:rsidRPr="00EC5F5A" w14:paraId="6568072C" w14:textId="77777777" w:rsidTr="008A0875">
        <w:trPr>
          <w:cantSplit/>
          <w:trHeight w:val="855"/>
        </w:trPr>
        <w:tc>
          <w:tcPr>
            <w:tcW w:w="1666" w:type="pct"/>
            <w:vAlign w:val="center"/>
          </w:tcPr>
          <w:p w14:paraId="0E9818E1"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What are the characteristics of the regional innovation system?</w:t>
            </w:r>
          </w:p>
        </w:tc>
        <w:tc>
          <w:tcPr>
            <w:tcW w:w="1666" w:type="pct"/>
            <w:vAlign w:val="center"/>
          </w:tcPr>
          <w:p w14:paraId="7BFF1BA5" w14:textId="77777777" w:rsidR="008A0875" w:rsidRPr="008A0875" w:rsidRDefault="008A0875" w:rsidP="008A0875">
            <w:pPr>
              <w:spacing w:before="120" w:line="360" w:lineRule="auto"/>
              <w:jc w:val="center"/>
              <w:rPr>
                <w:rFonts w:ascii="Arial" w:hAnsi="Arial" w:cs="Arial"/>
                <w:sz w:val="20"/>
                <w:szCs w:val="20"/>
                <w:lang w:val="en-US"/>
              </w:rPr>
            </w:pPr>
            <w:r w:rsidRPr="008A0875">
              <w:rPr>
                <w:rFonts w:ascii="Arial" w:hAnsi="Arial" w:cs="Arial"/>
                <w:sz w:val="20"/>
                <w:szCs w:val="20"/>
                <w:lang w:val="en-US"/>
              </w:rPr>
              <w:t>R&amp;D expenditure as a % of GD</w:t>
            </w:r>
            <w:r>
              <w:rPr>
                <w:rFonts w:ascii="Arial" w:hAnsi="Arial" w:cs="Arial"/>
                <w:sz w:val="20"/>
                <w:szCs w:val="20"/>
                <w:lang w:val="en-US"/>
              </w:rPr>
              <w:t>P</w:t>
            </w:r>
          </w:p>
        </w:tc>
        <w:tc>
          <w:tcPr>
            <w:tcW w:w="1667" w:type="pct"/>
            <w:vAlign w:val="center"/>
          </w:tcPr>
          <w:p w14:paraId="04D473B8" w14:textId="77777777" w:rsidR="008A0875" w:rsidRPr="00EC5F5A" w:rsidRDefault="008A0875" w:rsidP="008A0875">
            <w:pPr>
              <w:spacing w:before="120" w:line="360" w:lineRule="auto"/>
              <w:jc w:val="center"/>
              <w:rPr>
                <w:rFonts w:ascii="Arial" w:hAnsi="Arial" w:cs="Arial"/>
                <w:sz w:val="20"/>
                <w:szCs w:val="20"/>
                <w:lang w:val="en-GB"/>
              </w:rPr>
            </w:pPr>
            <w:proofErr w:type="spellStart"/>
            <w:r>
              <w:rPr>
                <w:rFonts w:ascii="Arial" w:hAnsi="Arial" w:cs="Arial"/>
                <w:sz w:val="20"/>
                <w:szCs w:val="20"/>
                <w:lang w:val="en-GB"/>
              </w:rPr>
              <w:t>Istat</w:t>
            </w:r>
            <w:proofErr w:type="spellEnd"/>
          </w:p>
        </w:tc>
      </w:tr>
      <w:tr w:rsidR="008A0875" w:rsidRPr="00EC5F5A" w14:paraId="4EBA684F" w14:textId="77777777" w:rsidTr="008A0875">
        <w:trPr>
          <w:cantSplit/>
        </w:trPr>
        <w:tc>
          <w:tcPr>
            <w:tcW w:w="1666" w:type="pct"/>
            <w:vAlign w:val="center"/>
          </w:tcPr>
          <w:p w14:paraId="5778D355"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How is the region positioned respect to other European regions?</w:t>
            </w:r>
          </w:p>
        </w:tc>
        <w:tc>
          <w:tcPr>
            <w:tcW w:w="1666" w:type="pct"/>
            <w:vAlign w:val="center"/>
          </w:tcPr>
          <w:p w14:paraId="51503C5E"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Regional Innovation Scoreboard</w:t>
            </w:r>
          </w:p>
        </w:tc>
        <w:tc>
          <w:tcPr>
            <w:tcW w:w="1667" w:type="pct"/>
            <w:vAlign w:val="center"/>
          </w:tcPr>
          <w:p w14:paraId="0E28CFD9"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Eurostat</w:t>
            </w:r>
          </w:p>
        </w:tc>
      </w:tr>
    </w:tbl>
    <w:p w14:paraId="60408C8B" w14:textId="77777777" w:rsidR="00BF06E4" w:rsidRDefault="00BF06E4" w:rsidP="00BF06E4">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8A0875">
        <w:rPr>
          <w:rFonts w:ascii="Arial" w:hAnsi="Arial" w:cs="Arial"/>
          <w:sz w:val="20"/>
          <w:szCs w:val="20"/>
          <w:lang w:val="en-GB"/>
        </w:rPr>
        <w:t xml:space="preserve"> Our analysis</w:t>
      </w:r>
    </w:p>
    <w:p w14:paraId="25D78409" w14:textId="17A4BE2A" w:rsidR="00BF06E4" w:rsidRDefault="00BF06E4" w:rsidP="00DA678E">
      <w:pPr>
        <w:spacing w:before="120" w:after="0" w:line="360" w:lineRule="auto"/>
        <w:jc w:val="both"/>
        <w:rPr>
          <w:rFonts w:ascii="Arial" w:hAnsi="Arial" w:cs="Arial"/>
          <w:sz w:val="24"/>
          <w:szCs w:val="24"/>
        </w:rPr>
      </w:pPr>
      <w:bookmarkStart w:id="0" w:name="_GoBack"/>
      <w:bookmarkEnd w:id="0"/>
      <w:r w:rsidRPr="00BF06E4">
        <w:rPr>
          <w:rFonts w:ascii="Arial" w:hAnsi="Arial" w:cs="Arial"/>
          <w:sz w:val="24"/>
          <w:szCs w:val="24"/>
        </w:rPr>
        <w:t xml:space="preserve">The </w:t>
      </w:r>
      <w:r w:rsidRPr="00BF06E4">
        <w:rPr>
          <w:rFonts w:ascii="Arial" w:hAnsi="Arial" w:cs="Arial"/>
          <w:b/>
          <w:sz w:val="24"/>
          <w:szCs w:val="24"/>
        </w:rPr>
        <w:t>Horizon Scanning</w:t>
      </w:r>
      <w:r w:rsidRPr="00BF06E4">
        <w:rPr>
          <w:rFonts w:ascii="Arial" w:hAnsi="Arial" w:cs="Arial"/>
          <w:sz w:val="24"/>
          <w:szCs w:val="24"/>
        </w:rPr>
        <w:t xml:space="preserve"> Module enables the consultation of structured forecast information on trends and market trends from main international sources (e.g. market size forecasts for specific technologies, VC investment trends by segment, etc.). The objective is to assess the consistency of technological trajectories identified by the regional context with recent and future developments on a global scale</w:t>
      </w:r>
      <w:r w:rsidR="008A0875">
        <w:rPr>
          <w:rFonts w:ascii="Arial" w:hAnsi="Arial" w:cs="Arial"/>
          <w:sz w:val="24"/>
          <w:szCs w:val="24"/>
        </w:rPr>
        <w:t xml:space="preserve"> (Table 2)</w:t>
      </w:r>
      <w:r>
        <w:rPr>
          <w:rFonts w:ascii="Arial" w:hAnsi="Arial" w:cs="Arial"/>
          <w:sz w:val="24"/>
          <w:szCs w:val="24"/>
        </w:rPr>
        <w:t>.</w:t>
      </w:r>
    </w:p>
    <w:p w14:paraId="26201226" w14:textId="77777777" w:rsidR="00DA678E" w:rsidRPr="00BF06E4" w:rsidRDefault="00DA678E" w:rsidP="00DA678E">
      <w:pPr>
        <w:spacing w:before="120" w:after="0" w:line="360" w:lineRule="auto"/>
        <w:jc w:val="both"/>
        <w:rPr>
          <w:rFonts w:ascii="Arial" w:hAnsi="Arial" w:cs="Arial"/>
          <w:sz w:val="24"/>
          <w:szCs w:val="24"/>
        </w:rPr>
      </w:pPr>
    </w:p>
    <w:p w14:paraId="57F10C6F" w14:textId="77777777" w:rsidR="00BF06E4" w:rsidRPr="00EC5F5A" w:rsidRDefault="00BF06E4" w:rsidP="00BF06E4">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8A0875">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008A0875">
        <w:rPr>
          <w:rFonts w:ascii="Arial" w:hAnsi="Arial" w:cs="Arial"/>
          <w:b/>
          <w:i w:val="0"/>
          <w:color w:val="auto"/>
          <w:sz w:val="20"/>
          <w:szCs w:val="20"/>
          <w:lang w:val="en-GB"/>
        </w:rPr>
        <w:t>Horizon scanning module</w:t>
      </w:r>
    </w:p>
    <w:tbl>
      <w:tblPr>
        <w:tblStyle w:val="TableGrid"/>
        <w:tblW w:w="5000" w:type="pct"/>
        <w:tblLook w:val="04A0" w:firstRow="1" w:lastRow="0" w:firstColumn="1" w:lastColumn="0" w:noHBand="0" w:noVBand="1"/>
      </w:tblPr>
      <w:tblGrid>
        <w:gridCol w:w="3020"/>
        <w:gridCol w:w="3020"/>
        <w:gridCol w:w="3022"/>
      </w:tblGrid>
      <w:tr w:rsidR="008A0875" w:rsidRPr="00EC5F5A" w14:paraId="4CC60132" w14:textId="77777777" w:rsidTr="00BD1C80">
        <w:trPr>
          <w:cantSplit/>
          <w:tblHeader/>
        </w:trPr>
        <w:tc>
          <w:tcPr>
            <w:tcW w:w="1666" w:type="pct"/>
            <w:vAlign w:val="center"/>
          </w:tcPr>
          <w:p w14:paraId="5576DCE2"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b/>
                <w:sz w:val="20"/>
                <w:szCs w:val="20"/>
                <w:lang w:val="en-GB"/>
              </w:rPr>
              <w:t>Policy maker’s question</w:t>
            </w:r>
          </w:p>
        </w:tc>
        <w:tc>
          <w:tcPr>
            <w:tcW w:w="1666" w:type="pct"/>
            <w:vAlign w:val="center"/>
          </w:tcPr>
          <w:p w14:paraId="4C04ACC8"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b/>
                <w:sz w:val="20"/>
                <w:szCs w:val="20"/>
                <w:lang w:val="en-GB"/>
              </w:rPr>
              <w:t>Indicator</w:t>
            </w:r>
          </w:p>
        </w:tc>
        <w:tc>
          <w:tcPr>
            <w:tcW w:w="1667" w:type="pct"/>
            <w:vAlign w:val="center"/>
          </w:tcPr>
          <w:p w14:paraId="6A6556F6" w14:textId="77777777" w:rsidR="008A0875" w:rsidRPr="008A0875" w:rsidRDefault="008A0875" w:rsidP="008A0875">
            <w:pPr>
              <w:spacing w:before="120" w:line="360" w:lineRule="auto"/>
              <w:jc w:val="center"/>
              <w:rPr>
                <w:rFonts w:ascii="Arial" w:hAnsi="Arial" w:cs="Arial"/>
                <w:b/>
                <w:sz w:val="20"/>
                <w:szCs w:val="20"/>
                <w:lang w:val="en-GB"/>
              </w:rPr>
            </w:pPr>
            <w:r w:rsidRPr="008A0875">
              <w:rPr>
                <w:rFonts w:ascii="Arial" w:hAnsi="Arial" w:cs="Arial"/>
                <w:b/>
                <w:sz w:val="20"/>
                <w:szCs w:val="20"/>
                <w:lang w:val="en-GB"/>
              </w:rPr>
              <w:t>Source</w:t>
            </w:r>
          </w:p>
        </w:tc>
      </w:tr>
      <w:tr w:rsidR="008A0875" w:rsidRPr="00EC5F5A" w14:paraId="51406D02" w14:textId="77777777" w:rsidTr="008A0875">
        <w:trPr>
          <w:cantSplit/>
        </w:trPr>
        <w:tc>
          <w:tcPr>
            <w:tcW w:w="1666" w:type="pct"/>
            <w:vAlign w:val="center"/>
          </w:tcPr>
          <w:p w14:paraId="6328AF3B"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Which are the trends in digital technologies?</w:t>
            </w:r>
          </w:p>
        </w:tc>
        <w:tc>
          <w:tcPr>
            <w:tcW w:w="1666" w:type="pct"/>
            <w:vAlign w:val="center"/>
          </w:tcPr>
          <w:p w14:paraId="2AD762FF"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Market size of technology drivers</w:t>
            </w:r>
          </w:p>
        </w:tc>
        <w:tc>
          <w:tcPr>
            <w:tcW w:w="1667" w:type="pct"/>
            <w:vAlign w:val="center"/>
          </w:tcPr>
          <w:p w14:paraId="23FD8E14"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Statista</w:t>
            </w:r>
          </w:p>
        </w:tc>
      </w:tr>
      <w:tr w:rsidR="008A0875" w:rsidRPr="00EC5F5A" w14:paraId="21EB5269" w14:textId="77777777" w:rsidTr="008A0875">
        <w:trPr>
          <w:cantSplit/>
        </w:trPr>
        <w:tc>
          <w:tcPr>
            <w:tcW w:w="1666" w:type="pct"/>
            <w:vAlign w:val="center"/>
          </w:tcPr>
          <w:p w14:paraId="2FA2B41A"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What are the investment trends?</w:t>
            </w:r>
          </w:p>
        </w:tc>
        <w:tc>
          <w:tcPr>
            <w:tcW w:w="1666" w:type="pct"/>
            <w:vAlign w:val="center"/>
          </w:tcPr>
          <w:p w14:paraId="0FE42323"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Investments and average number of private operator deals in innovative sectors</w:t>
            </w:r>
          </w:p>
        </w:tc>
        <w:tc>
          <w:tcPr>
            <w:tcW w:w="1667" w:type="pct"/>
            <w:vAlign w:val="center"/>
          </w:tcPr>
          <w:p w14:paraId="3E24B973" w14:textId="77777777" w:rsidR="008A0875" w:rsidRPr="00EC5F5A" w:rsidRDefault="008A0875" w:rsidP="008A0875">
            <w:pPr>
              <w:spacing w:before="120" w:line="360" w:lineRule="auto"/>
              <w:jc w:val="center"/>
              <w:rPr>
                <w:rFonts w:ascii="Arial" w:hAnsi="Arial" w:cs="Arial"/>
                <w:sz w:val="20"/>
                <w:szCs w:val="20"/>
                <w:lang w:val="en-GB"/>
              </w:rPr>
            </w:pPr>
            <w:r>
              <w:rPr>
                <w:rFonts w:ascii="Arial" w:hAnsi="Arial" w:cs="Arial"/>
                <w:sz w:val="20"/>
                <w:szCs w:val="20"/>
                <w:lang w:val="en-GB"/>
              </w:rPr>
              <w:t>CB insights</w:t>
            </w:r>
          </w:p>
        </w:tc>
      </w:tr>
    </w:tbl>
    <w:p w14:paraId="5BC5539E" w14:textId="77777777" w:rsidR="00BF06E4" w:rsidRDefault="00BF06E4" w:rsidP="008A0875">
      <w:pPr>
        <w:spacing w:before="120"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w:t>
      </w:r>
      <w:r w:rsidR="008A0875">
        <w:rPr>
          <w:rFonts w:ascii="Arial" w:hAnsi="Arial" w:cs="Arial"/>
          <w:sz w:val="20"/>
          <w:szCs w:val="20"/>
          <w:lang w:val="en-GB"/>
        </w:rPr>
        <w:t xml:space="preserve"> Our analysis</w:t>
      </w:r>
    </w:p>
    <w:p w14:paraId="3C25CD8F" w14:textId="06A63C5F" w:rsidR="00700B57" w:rsidRDefault="00B05D8E" w:rsidP="00DA678E">
      <w:pPr>
        <w:spacing w:before="120" w:after="0" w:line="360" w:lineRule="auto"/>
        <w:jc w:val="both"/>
        <w:rPr>
          <w:rFonts w:ascii="Arial" w:hAnsi="Arial" w:cs="Arial"/>
          <w:sz w:val="24"/>
          <w:szCs w:val="24"/>
        </w:rPr>
      </w:pPr>
      <w:r w:rsidRPr="00B05D8E">
        <w:rPr>
          <w:rFonts w:ascii="Arial" w:hAnsi="Arial" w:cs="Arial"/>
          <w:sz w:val="24"/>
          <w:szCs w:val="24"/>
        </w:rPr>
        <w:lastRenderedPageBreak/>
        <w:t xml:space="preserve">The </w:t>
      </w:r>
      <w:r w:rsidRPr="00B05D8E">
        <w:rPr>
          <w:rFonts w:ascii="Arial" w:hAnsi="Arial" w:cs="Arial"/>
          <w:b/>
          <w:sz w:val="24"/>
          <w:szCs w:val="24"/>
        </w:rPr>
        <w:t xml:space="preserve">Foresight Module </w:t>
      </w:r>
      <w:r w:rsidRPr="00B05D8E">
        <w:rPr>
          <w:rFonts w:ascii="Arial" w:hAnsi="Arial" w:cs="Arial"/>
          <w:sz w:val="24"/>
          <w:szCs w:val="24"/>
        </w:rPr>
        <w:t xml:space="preserve">allows the exploration of data and indicators, both from traditional as well as unstructured sources, enabling technological foresight exercise to define priority investment areas. </w:t>
      </w:r>
      <w:r w:rsidR="00700B57">
        <w:rPr>
          <w:rFonts w:ascii="Arial" w:hAnsi="Arial" w:cs="Arial"/>
          <w:sz w:val="24"/>
          <w:szCs w:val="24"/>
        </w:rPr>
        <w:t xml:space="preserve">Our research activity has been mainly focused on analysing research and innovation investments </w:t>
      </w:r>
      <w:r w:rsidR="00D86D09">
        <w:rPr>
          <w:rFonts w:ascii="Arial" w:hAnsi="Arial" w:cs="Arial"/>
          <w:sz w:val="24"/>
          <w:szCs w:val="24"/>
        </w:rPr>
        <w:t>funded by cohesion policy (Nation</w:t>
      </w:r>
      <w:r w:rsidR="00D458A6">
        <w:rPr>
          <w:rFonts w:ascii="Arial" w:hAnsi="Arial" w:cs="Arial"/>
          <w:sz w:val="24"/>
          <w:szCs w:val="24"/>
        </w:rPr>
        <w:t>al</w:t>
      </w:r>
      <w:r w:rsidR="00D86D09">
        <w:rPr>
          <w:rFonts w:ascii="Arial" w:hAnsi="Arial" w:cs="Arial"/>
          <w:sz w:val="24"/>
          <w:szCs w:val="24"/>
        </w:rPr>
        <w:t xml:space="preserve"> Operati</w:t>
      </w:r>
      <w:r w:rsidR="00D458A6">
        <w:rPr>
          <w:rFonts w:ascii="Arial" w:hAnsi="Arial" w:cs="Arial"/>
          <w:sz w:val="24"/>
          <w:szCs w:val="24"/>
        </w:rPr>
        <w:t xml:space="preserve">onal Programme on Research and Competitiveness 2007-2013) </w:t>
      </w:r>
      <w:r w:rsidR="00700B57">
        <w:rPr>
          <w:rFonts w:ascii="Arial" w:hAnsi="Arial" w:cs="Arial"/>
          <w:sz w:val="24"/>
          <w:szCs w:val="24"/>
        </w:rPr>
        <w:t xml:space="preserve"> in order to gather useful insights for informing at a more granular level the entrepreneurial discovery process</w:t>
      </w:r>
      <w:r w:rsidR="00E83D1A">
        <w:rPr>
          <w:rFonts w:ascii="Arial" w:hAnsi="Arial" w:cs="Arial"/>
          <w:sz w:val="24"/>
          <w:szCs w:val="24"/>
        </w:rPr>
        <w:t>.</w:t>
      </w:r>
    </w:p>
    <w:p w14:paraId="3266B95E" w14:textId="77777777" w:rsidR="00DA678E" w:rsidRDefault="00DA678E" w:rsidP="00DA678E">
      <w:pPr>
        <w:spacing w:after="120" w:line="360" w:lineRule="auto"/>
        <w:jc w:val="both"/>
        <w:rPr>
          <w:rFonts w:ascii="Arial" w:hAnsi="Arial" w:cs="Arial"/>
          <w:sz w:val="24"/>
          <w:szCs w:val="24"/>
        </w:rPr>
      </w:pPr>
    </w:p>
    <w:p w14:paraId="114BB5C7" w14:textId="77777777" w:rsidR="006A394E" w:rsidRPr="00EC5F5A" w:rsidRDefault="006A394E" w:rsidP="006A394E">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C3548">
        <w:rPr>
          <w:rFonts w:ascii="Arial" w:hAnsi="Arial" w:cs="Arial"/>
          <w:b/>
          <w:i w:val="0"/>
          <w:noProof/>
          <w:color w:val="auto"/>
          <w:sz w:val="20"/>
          <w:szCs w:val="20"/>
          <w:lang w:val="en-GB"/>
        </w:rPr>
        <w:t>2</w:t>
      </w:r>
      <w:r w:rsidRPr="00BF6DBC">
        <w:rPr>
          <w:rFonts w:ascii="Arial" w:hAnsi="Arial" w:cs="Arial"/>
          <w:b/>
          <w:i w:val="0"/>
          <w:color w:val="auto"/>
          <w:sz w:val="20"/>
          <w:szCs w:val="20"/>
          <w:lang w:val="en-GB"/>
        </w:rPr>
        <w:fldChar w:fldCharType="end"/>
      </w:r>
      <w:r>
        <w:rPr>
          <w:rFonts w:ascii="Arial" w:hAnsi="Arial" w:cs="Arial"/>
          <w:b/>
          <w:i w:val="0"/>
          <w:color w:val="auto"/>
          <w:sz w:val="20"/>
          <w:szCs w:val="20"/>
          <w:lang w:val="en-GB"/>
        </w:rPr>
        <w:t>. Foresight module</w:t>
      </w:r>
    </w:p>
    <w:tbl>
      <w:tblPr>
        <w:tblStyle w:val="TableGrid"/>
        <w:tblW w:w="5000" w:type="pct"/>
        <w:tblLook w:val="04A0" w:firstRow="1" w:lastRow="0" w:firstColumn="1" w:lastColumn="0" w:noHBand="0" w:noVBand="1"/>
      </w:tblPr>
      <w:tblGrid>
        <w:gridCol w:w="3020"/>
        <w:gridCol w:w="3020"/>
        <w:gridCol w:w="3022"/>
      </w:tblGrid>
      <w:tr w:rsidR="006A394E" w:rsidRPr="00EC5F5A" w14:paraId="59A24E5E" w14:textId="77777777" w:rsidTr="009B3B6F">
        <w:trPr>
          <w:cantSplit/>
        </w:trPr>
        <w:tc>
          <w:tcPr>
            <w:tcW w:w="1666" w:type="pct"/>
            <w:vAlign w:val="center"/>
          </w:tcPr>
          <w:p w14:paraId="20894A11" w14:textId="77777777" w:rsidR="006A394E" w:rsidRPr="00EC5F5A" w:rsidRDefault="006A394E" w:rsidP="009B3B6F">
            <w:pPr>
              <w:spacing w:before="120" w:line="360" w:lineRule="auto"/>
              <w:jc w:val="center"/>
              <w:rPr>
                <w:rFonts w:ascii="Arial" w:hAnsi="Arial" w:cs="Arial"/>
                <w:sz w:val="20"/>
                <w:szCs w:val="20"/>
                <w:lang w:val="en-GB"/>
              </w:rPr>
            </w:pPr>
            <w:r>
              <w:rPr>
                <w:rFonts w:ascii="Arial" w:hAnsi="Arial" w:cs="Arial"/>
                <w:b/>
                <w:sz w:val="20"/>
                <w:szCs w:val="20"/>
                <w:lang w:val="en-GB"/>
              </w:rPr>
              <w:t>Policy maker’s question</w:t>
            </w:r>
          </w:p>
        </w:tc>
        <w:tc>
          <w:tcPr>
            <w:tcW w:w="1666" w:type="pct"/>
            <w:vAlign w:val="center"/>
          </w:tcPr>
          <w:p w14:paraId="4DEB3F8C" w14:textId="77777777" w:rsidR="006A394E" w:rsidRPr="00EC5F5A" w:rsidRDefault="006A394E" w:rsidP="009B3B6F">
            <w:pPr>
              <w:spacing w:before="120" w:line="360" w:lineRule="auto"/>
              <w:jc w:val="center"/>
              <w:rPr>
                <w:rFonts w:ascii="Arial" w:hAnsi="Arial" w:cs="Arial"/>
                <w:sz w:val="20"/>
                <w:szCs w:val="20"/>
                <w:lang w:val="en-GB"/>
              </w:rPr>
            </w:pPr>
            <w:r>
              <w:rPr>
                <w:rFonts w:ascii="Arial" w:hAnsi="Arial" w:cs="Arial"/>
                <w:b/>
                <w:sz w:val="20"/>
                <w:szCs w:val="20"/>
                <w:lang w:val="en-GB"/>
              </w:rPr>
              <w:t>Indicator</w:t>
            </w:r>
          </w:p>
        </w:tc>
        <w:tc>
          <w:tcPr>
            <w:tcW w:w="1667" w:type="pct"/>
            <w:vAlign w:val="center"/>
          </w:tcPr>
          <w:p w14:paraId="54F1C1BD" w14:textId="77777777" w:rsidR="006A394E" w:rsidRPr="008A0875" w:rsidRDefault="006A394E" w:rsidP="009B3B6F">
            <w:pPr>
              <w:spacing w:before="120" w:line="360" w:lineRule="auto"/>
              <w:jc w:val="center"/>
              <w:rPr>
                <w:rFonts w:ascii="Arial" w:hAnsi="Arial" w:cs="Arial"/>
                <w:b/>
                <w:sz w:val="20"/>
                <w:szCs w:val="20"/>
                <w:lang w:val="en-GB"/>
              </w:rPr>
            </w:pPr>
            <w:r w:rsidRPr="008A0875">
              <w:rPr>
                <w:rFonts w:ascii="Arial" w:hAnsi="Arial" w:cs="Arial"/>
                <w:b/>
                <w:sz w:val="20"/>
                <w:szCs w:val="20"/>
                <w:lang w:val="en-GB"/>
              </w:rPr>
              <w:t>Source</w:t>
            </w:r>
          </w:p>
        </w:tc>
      </w:tr>
      <w:tr w:rsidR="006A394E" w:rsidRPr="00EC5F5A" w14:paraId="383B7F2F" w14:textId="77777777" w:rsidTr="009B3B6F">
        <w:trPr>
          <w:cantSplit/>
          <w:trHeight w:val="855"/>
        </w:trPr>
        <w:tc>
          <w:tcPr>
            <w:tcW w:w="1666" w:type="pct"/>
            <w:vAlign w:val="center"/>
          </w:tcPr>
          <w:p w14:paraId="42A55CC4" w14:textId="01A4C58C" w:rsidR="006A394E" w:rsidRPr="00EC5F5A" w:rsidRDefault="0087015F" w:rsidP="009B3B6F">
            <w:pPr>
              <w:spacing w:before="120" w:line="360" w:lineRule="auto"/>
              <w:jc w:val="center"/>
              <w:rPr>
                <w:rFonts w:ascii="Arial" w:hAnsi="Arial" w:cs="Arial"/>
                <w:sz w:val="20"/>
                <w:szCs w:val="20"/>
                <w:lang w:val="en-GB"/>
              </w:rPr>
            </w:pPr>
            <w:r>
              <w:rPr>
                <w:rFonts w:ascii="Arial" w:hAnsi="Arial" w:cs="Arial"/>
                <w:sz w:val="20"/>
                <w:szCs w:val="20"/>
                <w:lang w:val="en-GB"/>
              </w:rPr>
              <w:t>In which research areas is the regional academic system more specialised?</w:t>
            </w:r>
          </w:p>
        </w:tc>
        <w:tc>
          <w:tcPr>
            <w:tcW w:w="1666" w:type="pct"/>
            <w:vAlign w:val="center"/>
          </w:tcPr>
          <w:p w14:paraId="5CE4A544" w14:textId="0D43C2FB" w:rsidR="006A394E" w:rsidRPr="008A0875" w:rsidRDefault="007A7C0C" w:rsidP="009B3B6F">
            <w:pPr>
              <w:spacing w:before="120" w:line="360" w:lineRule="auto"/>
              <w:jc w:val="center"/>
              <w:rPr>
                <w:rFonts w:ascii="Arial" w:hAnsi="Arial" w:cs="Arial"/>
                <w:sz w:val="20"/>
                <w:szCs w:val="20"/>
                <w:lang w:val="en-US"/>
              </w:rPr>
            </w:pPr>
            <w:r>
              <w:rPr>
                <w:rFonts w:ascii="Arial" w:hAnsi="Arial" w:cs="Arial"/>
                <w:sz w:val="20"/>
                <w:szCs w:val="20"/>
                <w:lang w:val="en-US"/>
              </w:rPr>
              <w:t>University publications by Web of Science category and by S3 area</w:t>
            </w:r>
          </w:p>
        </w:tc>
        <w:tc>
          <w:tcPr>
            <w:tcW w:w="1667" w:type="pct"/>
            <w:vAlign w:val="center"/>
          </w:tcPr>
          <w:p w14:paraId="60D2107C" w14:textId="77777777" w:rsidR="007A7C0C" w:rsidRDefault="007A7C0C" w:rsidP="007A7C0C">
            <w:pPr>
              <w:spacing w:before="120" w:line="360" w:lineRule="auto"/>
              <w:jc w:val="center"/>
              <w:rPr>
                <w:rFonts w:ascii="Arial" w:hAnsi="Arial" w:cs="Arial"/>
                <w:sz w:val="20"/>
                <w:szCs w:val="20"/>
                <w:lang w:val="en-GB"/>
              </w:rPr>
            </w:pPr>
            <w:r>
              <w:rPr>
                <w:rFonts w:ascii="Arial" w:hAnsi="Arial" w:cs="Arial"/>
                <w:sz w:val="20"/>
                <w:szCs w:val="20"/>
                <w:lang w:val="en-GB"/>
              </w:rPr>
              <w:t>Thomson Reuters;</w:t>
            </w:r>
          </w:p>
          <w:p w14:paraId="4AA50848" w14:textId="7B9BD931" w:rsidR="006A394E" w:rsidRPr="00EC5F5A" w:rsidRDefault="007A7C0C" w:rsidP="007A7C0C">
            <w:pPr>
              <w:spacing w:before="120" w:line="360" w:lineRule="auto"/>
              <w:jc w:val="center"/>
              <w:rPr>
                <w:rFonts w:ascii="Arial" w:hAnsi="Arial" w:cs="Arial"/>
                <w:sz w:val="20"/>
                <w:szCs w:val="20"/>
                <w:lang w:val="en-GB"/>
              </w:rPr>
            </w:pPr>
            <w:r>
              <w:rPr>
                <w:rFonts w:ascii="Arial" w:hAnsi="Arial" w:cs="Arial"/>
                <w:sz w:val="20"/>
                <w:szCs w:val="20"/>
                <w:lang w:val="en-GB"/>
              </w:rPr>
              <w:t>Scopus</w:t>
            </w:r>
          </w:p>
        </w:tc>
      </w:tr>
      <w:tr w:rsidR="006A394E" w:rsidRPr="00EC5F5A" w14:paraId="783556C8" w14:textId="77777777" w:rsidTr="009B3B6F">
        <w:trPr>
          <w:cantSplit/>
        </w:trPr>
        <w:tc>
          <w:tcPr>
            <w:tcW w:w="1666" w:type="pct"/>
            <w:vAlign w:val="center"/>
          </w:tcPr>
          <w:p w14:paraId="5D8AFD6C" w14:textId="77777777" w:rsidR="006A394E" w:rsidRPr="00EC5F5A" w:rsidRDefault="0087015F" w:rsidP="009B3B6F">
            <w:pPr>
              <w:spacing w:before="120" w:line="360" w:lineRule="auto"/>
              <w:jc w:val="center"/>
              <w:rPr>
                <w:rFonts w:ascii="Arial" w:hAnsi="Arial" w:cs="Arial"/>
                <w:sz w:val="20"/>
                <w:szCs w:val="20"/>
                <w:lang w:val="en-GB"/>
              </w:rPr>
            </w:pPr>
            <w:r>
              <w:rPr>
                <w:rFonts w:ascii="Arial" w:hAnsi="Arial" w:cs="Arial"/>
                <w:sz w:val="20"/>
                <w:szCs w:val="20"/>
                <w:lang w:val="en-GB"/>
              </w:rPr>
              <w:t>What is the degree of cooperation and the shape of networks in research and innovation projects? Which are the most relevant actors?</w:t>
            </w:r>
          </w:p>
        </w:tc>
        <w:tc>
          <w:tcPr>
            <w:tcW w:w="1666" w:type="pct"/>
            <w:vAlign w:val="center"/>
          </w:tcPr>
          <w:p w14:paraId="3828FFC9" w14:textId="24E82DFB" w:rsidR="006A394E" w:rsidRPr="00EC5F5A" w:rsidRDefault="007A7C0C" w:rsidP="007A7C0C">
            <w:pPr>
              <w:spacing w:before="120" w:line="360" w:lineRule="auto"/>
              <w:jc w:val="center"/>
              <w:rPr>
                <w:rFonts w:ascii="Arial" w:hAnsi="Arial" w:cs="Arial"/>
                <w:sz w:val="20"/>
                <w:szCs w:val="20"/>
                <w:lang w:val="en-GB"/>
              </w:rPr>
            </w:pPr>
            <w:r>
              <w:rPr>
                <w:rFonts w:ascii="Arial" w:hAnsi="Arial" w:cs="Arial"/>
                <w:sz w:val="20"/>
                <w:szCs w:val="20"/>
                <w:lang w:val="en-GB"/>
              </w:rPr>
              <w:t>Research project’s network</w:t>
            </w:r>
          </w:p>
        </w:tc>
        <w:tc>
          <w:tcPr>
            <w:tcW w:w="1667" w:type="pct"/>
            <w:vAlign w:val="center"/>
          </w:tcPr>
          <w:p w14:paraId="2456B263" w14:textId="5AFE8E1E" w:rsidR="007A7C0C" w:rsidRDefault="007A7C0C" w:rsidP="009B3B6F">
            <w:pPr>
              <w:spacing w:before="120" w:line="360" w:lineRule="auto"/>
              <w:jc w:val="center"/>
              <w:rPr>
                <w:rFonts w:ascii="Arial" w:hAnsi="Arial" w:cs="Arial"/>
                <w:sz w:val="20"/>
                <w:szCs w:val="20"/>
                <w:lang w:val="en-GB"/>
              </w:rPr>
            </w:pPr>
            <w:r>
              <w:rPr>
                <w:rFonts w:ascii="Arial" w:hAnsi="Arial" w:cs="Arial"/>
                <w:sz w:val="20"/>
                <w:szCs w:val="20"/>
                <w:lang w:val="en-GB"/>
              </w:rPr>
              <w:t xml:space="preserve">Open data </w:t>
            </w:r>
            <w:r w:rsidR="00B85016">
              <w:rPr>
                <w:rFonts w:ascii="Arial" w:hAnsi="Arial" w:cs="Arial"/>
                <w:sz w:val="20"/>
                <w:szCs w:val="20"/>
                <w:lang w:val="en-GB"/>
              </w:rPr>
              <w:t>NOP</w:t>
            </w:r>
            <w:r>
              <w:rPr>
                <w:rFonts w:ascii="Arial" w:hAnsi="Arial" w:cs="Arial"/>
                <w:sz w:val="20"/>
                <w:szCs w:val="20"/>
                <w:lang w:val="en-GB"/>
              </w:rPr>
              <w:t xml:space="preserve"> R&amp;C;</w:t>
            </w:r>
          </w:p>
          <w:p w14:paraId="3855E83D" w14:textId="14D19D6B" w:rsidR="007A7C0C" w:rsidRDefault="007A7C0C" w:rsidP="009B3B6F">
            <w:pPr>
              <w:spacing w:before="120" w:line="360" w:lineRule="auto"/>
              <w:jc w:val="center"/>
              <w:rPr>
                <w:rFonts w:ascii="Arial" w:hAnsi="Arial" w:cs="Arial"/>
                <w:sz w:val="20"/>
                <w:szCs w:val="20"/>
                <w:lang w:val="en-GB"/>
              </w:rPr>
            </w:pPr>
            <w:proofErr w:type="spellStart"/>
            <w:r>
              <w:rPr>
                <w:rFonts w:ascii="Arial" w:hAnsi="Arial" w:cs="Arial"/>
                <w:sz w:val="20"/>
                <w:szCs w:val="20"/>
                <w:lang w:val="en-GB"/>
              </w:rPr>
              <w:t>OpenCoesione</w:t>
            </w:r>
            <w:proofErr w:type="spellEnd"/>
          </w:p>
          <w:p w14:paraId="17E99CE9" w14:textId="7A38AF5A" w:rsidR="006A394E" w:rsidRPr="00EC5F5A" w:rsidRDefault="006A394E" w:rsidP="007A7C0C">
            <w:pPr>
              <w:spacing w:before="120" w:line="360" w:lineRule="auto"/>
              <w:jc w:val="center"/>
              <w:rPr>
                <w:rFonts w:ascii="Arial" w:hAnsi="Arial" w:cs="Arial"/>
                <w:sz w:val="20"/>
                <w:szCs w:val="20"/>
                <w:lang w:val="en-GB"/>
              </w:rPr>
            </w:pPr>
          </w:p>
        </w:tc>
      </w:tr>
    </w:tbl>
    <w:p w14:paraId="440189D0" w14:textId="29E20F1C" w:rsidR="00FE383A" w:rsidRPr="00DA678E" w:rsidRDefault="006A394E" w:rsidP="00FE383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Our analysis</w:t>
      </w:r>
    </w:p>
    <w:p w14:paraId="0D161EE6" w14:textId="3D859B29" w:rsidR="009C3A3B" w:rsidRDefault="009C3A3B" w:rsidP="007A7C0C">
      <w:pPr>
        <w:pStyle w:val="Heading1"/>
      </w:pPr>
      <w:r>
        <w:t>The experimental use of new data source</w:t>
      </w:r>
      <w:r w:rsidR="00E114A2">
        <w:t>s</w:t>
      </w:r>
    </w:p>
    <w:p w14:paraId="0A10B859" w14:textId="1ECE7DEC" w:rsidR="00E83D1A" w:rsidRPr="007A7C0C" w:rsidRDefault="00D86D09" w:rsidP="00DA678E">
      <w:pPr>
        <w:spacing w:before="120" w:after="0" w:line="360" w:lineRule="auto"/>
        <w:jc w:val="both"/>
        <w:rPr>
          <w:rFonts w:ascii="Arial" w:hAnsi="Arial" w:cs="Arial"/>
          <w:sz w:val="24"/>
          <w:szCs w:val="24"/>
        </w:rPr>
      </w:pPr>
      <w:r w:rsidRPr="00D86D09">
        <w:rPr>
          <w:rFonts w:ascii="Arial" w:hAnsi="Arial" w:cs="Arial"/>
          <w:sz w:val="24"/>
          <w:szCs w:val="24"/>
        </w:rPr>
        <w:t>One of the main challenges the system aims to tackle is related to</w:t>
      </w:r>
      <w:r>
        <w:rPr>
          <w:rFonts w:ascii="Arial" w:hAnsi="Arial" w:cs="Arial"/>
          <w:sz w:val="24"/>
          <w:szCs w:val="24"/>
        </w:rPr>
        <w:t xml:space="preserve"> the priority economic activity </w:t>
      </w:r>
      <w:r w:rsidRPr="00D86D09">
        <w:rPr>
          <w:rFonts w:ascii="Arial" w:hAnsi="Arial" w:cs="Arial"/>
          <w:sz w:val="24"/>
          <w:szCs w:val="24"/>
        </w:rPr>
        <w:t>concept, which differs from the economic sector notion and mainl</w:t>
      </w:r>
      <w:r>
        <w:rPr>
          <w:rFonts w:ascii="Arial" w:hAnsi="Arial" w:cs="Arial"/>
          <w:sz w:val="24"/>
          <w:szCs w:val="24"/>
        </w:rPr>
        <w:t xml:space="preserve">y refers to application domains </w:t>
      </w:r>
      <w:r w:rsidRPr="00D86D09">
        <w:rPr>
          <w:rFonts w:ascii="Arial" w:hAnsi="Arial" w:cs="Arial"/>
          <w:sz w:val="24"/>
          <w:szCs w:val="24"/>
        </w:rPr>
        <w:t>of specific technologies and/or inventions. The traditional classi</w:t>
      </w:r>
      <w:r>
        <w:rPr>
          <w:rFonts w:ascii="Arial" w:hAnsi="Arial" w:cs="Arial"/>
          <w:sz w:val="24"/>
          <w:szCs w:val="24"/>
        </w:rPr>
        <w:t xml:space="preserve">fication of economic activities </w:t>
      </w:r>
      <w:r w:rsidRPr="00D86D09">
        <w:rPr>
          <w:rFonts w:ascii="Arial" w:hAnsi="Arial" w:cs="Arial"/>
          <w:sz w:val="24"/>
          <w:szCs w:val="24"/>
        </w:rPr>
        <w:t>loses of significance because, it does not allow the identification o</w:t>
      </w:r>
      <w:r>
        <w:rPr>
          <w:rFonts w:ascii="Arial" w:hAnsi="Arial" w:cs="Arial"/>
          <w:sz w:val="24"/>
          <w:szCs w:val="24"/>
        </w:rPr>
        <w:t xml:space="preserve">f priority application domains, </w:t>
      </w:r>
      <w:r w:rsidRPr="00D86D09">
        <w:rPr>
          <w:rFonts w:ascii="Arial" w:hAnsi="Arial" w:cs="Arial"/>
          <w:sz w:val="24"/>
          <w:szCs w:val="24"/>
        </w:rPr>
        <w:t xml:space="preserve">even at the highest level of detail. For this purpose, the integration </w:t>
      </w:r>
      <w:r>
        <w:rPr>
          <w:rFonts w:ascii="Arial" w:hAnsi="Arial" w:cs="Arial"/>
          <w:sz w:val="24"/>
          <w:szCs w:val="24"/>
        </w:rPr>
        <w:t xml:space="preserve">of sources, such as the textual </w:t>
      </w:r>
      <w:r w:rsidRPr="00D86D09">
        <w:rPr>
          <w:rFonts w:ascii="Arial" w:hAnsi="Arial" w:cs="Arial"/>
          <w:sz w:val="24"/>
          <w:szCs w:val="24"/>
        </w:rPr>
        <w:t>corpus of patent databases or business websites, which so far have been majorly undervalued, is</w:t>
      </w:r>
      <w:r>
        <w:rPr>
          <w:rFonts w:ascii="Arial" w:hAnsi="Arial" w:cs="Arial"/>
          <w:sz w:val="24"/>
          <w:szCs w:val="24"/>
        </w:rPr>
        <w:t xml:space="preserve"> </w:t>
      </w:r>
      <w:r w:rsidRPr="00D86D09">
        <w:rPr>
          <w:rFonts w:ascii="Arial" w:hAnsi="Arial" w:cs="Arial"/>
          <w:sz w:val="24"/>
          <w:szCs w:val="24"/>
        </w:rPr>
        <w:t>essential. To understand what companies are really specialised or in</w:t>
      </w:r>
      <w:r>
        <w:rPr>
          <w:rFonts w:ascii="Arial" w:hAnsi="Arial" w:cs="Arial"/>
          <w:sz w:val="24"/>
          <w:szCs w:val="24"/>
        </w:rPr>
        <w:t xml:space="preserve">vesting in, </w:t>
      </w:r>
      <w:r w:rsidR="00D458A6">
        <w:rPr>
          <w:rFonts w:ascii="Arial" w:hAnsi="Arial" w:cs="Arial"/>
          <w:sz w:val="24"/>
          <w:szCs w:val="24"/>
        </w:rPr>
        <w:t xml:space="preserve">we used </w:t>
      </w:r>
      <w:r>
        <w:rPr>
          <w:rFonts w:ascii="Arial" w:hAnsi="Arial" w:cs="Arial"/>
          <w:sz w:val="24"/>
          <w:szCs w:val="24"/>
        </w:rPr>
        <w:t xml:space="preserve">the information kit </w:t>
      </w:r>
      <w:r w:rsidRPr="00D86D09">
        <w:rPr>
          <w:rFonts w:ascii="Arial" w:hAnsi="Arial" w:cs="Arial"/>
          <w:sz w:val="24"/>
          <w:szCs w:val="24"/>
        </w:rPr>
        <w:t>on their portals</w:t>
      </w:r>
      <w:r w:rsidR="00D458A6">
        <w:rPr>
          <w:rFonts w:ascii="Arial" w:hAnsi="Arial" w:cs="Arial"/>
          <w:sz w:val="24"/>
          <w:szCs w:val="24"/>
        </w:rPr>
        <w:t xml:space="preserve">, in order to enrich the analysis of </w:t>
      </w:r>
      <w:r w:rsidR="00E83D1A" w:rsidRPr="00B05D8E">
        <w:rPr>
          <w:rFonts w:ascii="Arial" w:hAnsi="Arial" w:cs="Arial"/>
          <w:sz w:val="24"/>
          <w:szCs w:val="24"/>
        </w:rPr>
        <w:t xml:space="preserve">sectoral crossovers </w:t>
      </w:r>
      <w:r w:rsidR="00055067">
        <w:rPr>
          <w:rFonts w:ascii="Arial" w:hAnsi="Arial" w:cs="Arial"/>
          <w:sz w:val="24"/>
          <w:szCs w:val="24"/>
        </w:rPr>
        <w:t xml:space="preserve">emerging from </w:t>
      </w:r>
      <w:r w:rsidR="00E83D1A">
        <w:rPr>
          <w:rFonts w:ascii="Arial" w:hAnsi="Arial" w:cs="Arial"/>
          <w:sz w:val="24"/>
          <w:szCs w:val="24"/>
        </w:rPr>
        <w:t>collaborative projects</w:t>
      </w:r>
      <w:r>
        <w:rPr>
          <w:rFonts w:ascii="Arial" w:hAnsi="Arial" w:cs="Arial"/>
          <w:sz w:val="24"/>
          <w:szCs w:val="24"/>
        </w:rPr>
        <w:t xml:space="preserve"> funded by cohesion policy</w:t>
      </w:r>
      <w:r w:rsidR="00E83D1A">
        <w:rPr>
          <w:rFonts w:ascii="Arial" w:hAnsi="Arial" w:cs="Arial"/>
          <w:sz w:val="24"/>
          <w:szCs w:val="24"/>
        </w:rPr>
        <w:t xml:space="preserve">. </w:t>
      </w:r>
    </w:p>
    <w:p w14:paraId="3E7CE242" w14:textId="55935B75" w:rsidR="00AB150B" w:rsidRDefault="00626228" w:rsidP="00DA678E">
      <w:pPr>
        <w:spacing w:before="120" w:after="0" w:line="360" w:lineRule="auto"/>
        <w:jc w:val="both"/>
        <w:rPr>
          <w:rFonts w:ascii="Arial" w:hAnsi="Arial" w:cs="Arial"/>
          <w:sz w:val="24"/>
          <w:szCs w:val="24"/>
        </w:rPr>
      </w:pPr>
      <w:r>
        <w:rPr>
          <w:rFonts w:ascii="Arial" w:hAnsi="Arial" w:cs="Arial"/>
          <w:sz w:val="24"/>
          <w:szCs w:val="24"/>
          <w:lang w:val="en-GB"/>
        </w:rPr>
        <w:t>W</w:t>
      </w:r>
      <w:r w:rsidR="00E83D1A">
        <w:rPr>
          <w:rFonts w:ascii="Arial" w:hAnsi="Arial" w:cs="Arial"/>
          <w:sz w:val="24"/>
          <w:szCs w:val="24"/>
        </w:rPr>
        <w:t xml:space="preserve">e </w:t>
      </w:r>
      <w:r w:rsidR="00FD2069">
        <w:rPr>
          <w:rFonts w:ascii="Arial" w:hAnsi="Arial" w:cs="Arial"/>
          <w:sz w:val="24"/>
          <w:szCs w:val="24"/>
        </w:rPr>
        <w:t xml:space="preserve">assumed </w:t>
      </w:r>
      <w:r w:rsidR="00E83D1A">
        <w:rPr>
          <w:rFonts w:ascii="Arial" w:hAnsi="Arial" w:cs="Arial"/>
          <w:sz w:val="24"/>
          <w:szCs w:val="24"/>
        </w:rPr>
        <w:t>that</w:t>
      </w:r>
      <w:r w:rsidR="00842D39">
        <w:rPr>
          <w:rFonts w:ascii="Arial" w:hAnsi="Arial" w:cs="Arial"/>
          <w:sz w:val="24"/>
          <w:szCs w:val="24"/>
        </w:rPr>
        <w:t xml:space="preserve"> companies share </w:t>
      </w:r>
      <w:r w:rsidR="00E83D1A">
        <w:rPr>
          <w:rFonts w:ascii="Arial" w:hAnsi="Arial" w:cs="Arial"/>
          <w:sz w:val="24"/>
          <w:szCs w:val="24"/>
        </w:rPr>
        <w:t xml:space="preserve">information about </w:t>
      </w:r>
      <w:r w:rsidR="00842D39">
        <w:rPr>
          <w:rFonts w:ascii="Arial" w:hAnsi="Arial" w:cs="Arial"/>
          <w:sz w:val="24"/>
          <w:szCs w:val="24"/>
        </w:rPr>
        <w:t xml:space="preserve">their specialisation and investment areas in the </w:t>
      </w:r>
      <w:r w:rsidR="00842D39" w:rsidRPr="00FD2069">
        <w:rPr>
          <w:rFonts w:ascii="Arial" w:hAnsi="Arial" w:cs="Arial"/>
          <w:i/>
          <w:sz w:val="24"/>
          <w:szCs w:val="24"/>
        </w:rPr>
        <w:t>About</w:t>
      </w:r>
      <w:r w:rsidR="00842D39">
        <w:rPr>
          <w:rFonts w:ascii="Arial" w:hAnsi="Arial" w:cs="Arial"/>
          <w:sz w:val="24"/>
          <w:szCs w:val="24"/>
        </w:rPr>
        <w:t xml:space="preserve"> section of their portal. So </w:t>
      </w:r>
      <w:r w:rsidR="000C3D71">
        <w:rPr>
          <w:rFonts w:ascii="Arial" w:hAnsi="Arial" w:cs="Arial"/>
          <w:sz w:val="24"/>
          <w:szCs w:val="24"/>
        </w:rPr>
        <w:t xml:space="preserve">we scraped the web sites of </w:t>
      </w:r>
      <w:r w:rsidR="000C3D71">
        <w:rPr>
          <w:rFonts w:ascii="Arial" w:hAnsi="Arial" w:cs="Arial"/>
          <w:sz w:val="24"/>
          <w:szCs w:val="24"/>
        </w:rPr>
        <w:lastRenderedPageBreak/>
        <w:t xml:space="preserve">all the beneficiaries of the </w:t>
      </w:r>
      <w:r w:rsidR="00055067">
        <w:rPr>
          <w:rFonts w:ascii="Arial" w:hAnsi="Arial" w:cs="Arial"/>
          <w:sz w:val="24"/>
          <w:szCs w:val="24"/>
        </w:rPr>
        <w:t>National Operational Programme on Research and Competitiveness 2007-2013 located in Calabria.</w:t>
      </w:r>
    </w:p>
    <w:p w14:paraId="5800D318" w14:textId="79225650" w:rsidR="00B77DA7" w:rsidRPr="00A922BF" w:rsidRDefault="00B77DA7" w:rsidP="00DA678E">
      <w:pPr>
        <w:spacing w:before="120" w:after="0" w:line="360" w:lineRule="auto"/>
        <w:jc w:val="both"/>
        <w:rPr>
          <w:rFonts w:ascii="Arial" w:hAnsi="Arial" w:cs="Arial"/>
          <w:sz w:val="24"/>
          <w:szCs w:val="24"/>
        </w:rPr>
      </w:pPr>
      <w:r>
        <w:rPr>
          <w:rFonts w:ascii="Arial" w:hAnsi="Arial" w:cs="Arial"/>
          <w:sz w:val="24"/>
          <w:szCs w:val="24"/>
        </w:rPr>
        <w:t>During our analysis aimed to define an appropriate corpus for applying text analysis techniques, we come up with t</w:t>
      </w:r>
      <w:r w:rsidR="00AB150B">
        <w:rPr>
          <w:rFonts w:ascii="Arial" w:hAnsi="Arial" w:cs="Arial"/>
          <w:sz w:val="24"/>
          <w:szCs w:val="24"/>
        </w:rPr>
        <w:t>hree</w:t>
      </w:r>
      <w:r>
        <w:rPr>
          <w:rFonts w:ascii="Arial" w:hAnsi="Arial" w:cs="Arial"/>
          <w:sz w:val="24"/>
          <w:szCs w:val="24"/>
        </w:rPr>
        <w:t xml:space="preserve"> important findings:</w:t>
      </w:r>
      <w:r w:rsidR="00A922BF">
        <w:rPr>
          <w:rFonts w:ascii="Arial" w:hAnsi="Arial" w:cs="Arial"/>
          <w:sz w:val="24"/>
          <w:szCs w:val="24"/>
        </w:rPr>
        <w:t xml:space="preserve"> (i) </w:t>
      </w:r>
      <w:r w:rsidRPr="00A922BF">
        <w:rPr>
          <w:rFonts w:ascii="Arial" w:hAnsi="Arial" w:cs="Arial"/>
          <w:sz w:val="24"/>
          <w:szCs w:val="24"/>
          <w:lang w:val="en-GB"/>
        </w:rPr>
        <w:t xml:space="preserve">The universities </w:t>
      </w:r>
      <w:r w:rsidRPr="00A922BF">
        <w:rPr>
          <w:rFonts w:ascii="Arial" w:hAnsi="Arial" w:cs="Arial"/>
          <w:i/>
          <w:sz w:val="24"/>
          <w:szCs w:val="24"/>
          <w:lang w:val="en-GB"/>
        </w:rPr>
        <w:t>About</w:t>
      </w:r>
      <w:r w:rsidR="00AB5E71" w:rsidRPr="00A922BF">
        <w:rPr>
          <w:rFonts w:ascii="Arial" w:hAnsi="Arial" w:cs="Arial"/>
          <w:sz w:val="24"/>
          <w:szCs w:val="24"/>
          <w:lang w:val="en-GB"/>
        </w:rPr>
        <w:t xml:space="preserve"> section</w:t>
      </w:r>
      <w:r w:rsidR="00E22F45" w:rsidRPr="00A922BF">
        <w:rPr>
          <w:rFonts w:ascii="Arial" w:hAnsi="Arial" w:cs="Arial"/>
          <w:sz w:val="24"/>
          <w:szCs w:val="24"/>
          <w:lang w:val="en-GB"/>
        </w:rPr>
        <w:t xml:space="preserve"> wa</w:t>
      </w:r>
      <w:r w:rsidRPr="00A922BF">
        <w:rPr>
          <w:rFonts w:ascii="Arial" w:hAnsi="Arial" w:cs="Arial"/>
          <w:sz w:val="24"/>
          <w:szCs w:val="24"/>
          <w:lang w:val="en-GB"/>
        </w:rPr>
        <w:t>s too generic and not very informative for our analysis purpose, so we have e</w:t>
      </w:r>
      <w:r w:rsidR="00055067">
        <w:rPr>
          <w:rFonts w:ascii="Arial" w:hAnsi="Arial" w:cs="Arial"/>
          <w:sz w:val="24"/>
          <w:szCs w:val="24"/>
          <w:lang w:val="en-GB"/>
        </w:rPr>
        <w:t>x</w:t>
      </w:r>
      <w:r w:rsidRPr="00A922BF">
        <w:rPr>
          <w:rFonts w:ascii="Arial" w:hAnsi="Arial" w:cs="Arial"/>
          <w:sz w:val="24"/>
          <w:szCs w:val="24"/>
          <w:lang w:val="en-GB"/>
        </w:rPr>
        <w:t>cluded them from the analysis.</w:t>
      </w:r>
      <w:r w:rsidR="00A922BF">
        <w:rPr>
          <w:rFonts w:ascii="Arial" w:hAnsi="Arial" w:cs="Arial"/>
          <w:sz w:val="24"/>
          <w:szCs w:val="24"/>
        </w:rPr>
        <w:t xml:space="preserve"> (ii) </w:t>
      </w:r>
      <w:r w:rsidRPr="00A922BF">
        <w:rPr>
          <w:rFonts w:ascii="Arial" w:hAnsi="Arial" w:cs="Arial"/>
          <w:sz w:val="24"/>
          <w:szCs w:val="24"/>
          <w:lang w:val="en-GB"/>
        </w:rPr>
        <w:t xml:space="preserve">Many beneficiaries, in general small companies, presented a very short </w:t>
      </w:r>
      <w:r w:rsidR="00AB150B">
        <w:rPr>
          <w:rFonts w:ascii="Arial" w:hAnsi="Arial" w:cs="Arial"/>
          <w:sz w:val="24"/>
          <w:szCs w:val="24"/>
          <w:lang w:val="en-GB"/>
        </w:rPr>
        <w:t xml:space="preserve">and </w:t>
      </w:r>
      <w:r w:rsidRPr="00A922BF">
        <w:rPr>
          <w:rFonts w:ascii="Arial" w:hAnsi="Arial" w:cs="Arial"/>
          <w:i/>
          <w:sz w:val="24"/>
          <w:szCs w:val="24"/>
          <w:lang w:val="en-GB"/>
        </w:rPr>
        <w:t xml:space="preserve">About </w:t>
      </w:r>
      <w:r w:rsidRPr="00A922BF">
        <w:rPr>
          <w:rFonts w:ascii="Arial" w:hAnsi="Arial" w:cs="Arial"/>
          <w:sz w:val="24"/>
          <w:szCs w:val="24"/>
          <w:lang w:val="en-GB"/>
        </w:rPr>
        <w:t>with respect to other with a very detailed list of specialisations and activities</w:t>
      </w:r>
      <w:r w:rsidR="0087015F" w:rsidRPr="00A922BF">
        <w:rPr>
          <w:rFonts w:ascii="Arial" w:hAnsi="Arial" w:cs="Arial"/>
          <w:sz w:val="24"/>
          <w:szCs w:val="24"/>
          <w:lang w:val="en-GB"/>
        </w:rPr>
        <w:t>.</w:t>
      </w:r>
      <w:r w:rsidR="00AB150B">
        <w:rPr>
          <w:rFonts w:ascii="Arial" w:hAnsi="Arial" w:cs="Arial"/>
          <w:sz w:val="24"/>
          <w:szCs w:val="24"/>
          <w:lang w:val="en-GB"/>
        </w:rPr>
        <w:t xml:space="preserve"> (iii) For several </w:t>
      </w:r>
      <w:proofErr w:type="spellStart"/>
      <w:r w:rsidR="00AB150B">
        <w:rPr>
          <w:rFonts w:ascii="Arial" w:hAnsi="Arial" w:cs="Arial"/>
          <w:sz w:val="24"/>
          <w:szCs w:val="24"/>
          <w:lang w:val="en-GB"/>
        </w:rPr>
        <w:t>Ateco</w:t>
      </w:r>
      <w:proofErr w:type="spellEnd"/>
      <w:r w:rsidR="00B85016">
        <w:rPr>
          <w:rStyle w:val="FootnoteReference"/>
          <w:rFonts w:ascii="Arial" w:hAnsi="Arial" w:cs="Arial"/>
          <w:sz w:val="24"/>
          <w:szCs w:val="24"/>
          <w:lang w:val="en-GB"/>
        </w:rPr>
        <w:footnoteReference w:id="1"/>
      </w:r>
      <w:r w:rsidR="00B85016">
        <w:rPr>
          <w:rFonts w:ascii="Arial" w:hAnsi="Arial" w:cs="Arial"/>
          <w:sz w:val="24"/>
          <w:szCs w:val="24"/>
          <w:lang w:val="en-GB"/>
        </w:rPr>
        <w:t xml:space="preserve"> </w:t>
      </w:r>
      <w:r w:rsidR="00AB150B">
        <w:rPr>
          <w:rFonts w:ascii="Arial" w:hAnsi="Arial" w:cs="Arial"/>
          <w:sz w:val="24"/>
          <w:szCs w:val="24"/>
          <w:lang w:val="en-GB"/>
        </w:rPr>
        <w:t>subcategories the number of beneficiaries was not sufficient for granting an adequate significance level of the results</w:t>
      </w:r>
    </w:p>
    <w:p w14:paraId="32AF26BF" w14:textId="2E75B715" w:rsidR="007A0CFC" w:rsidRDefault="00AB150B" w:rsidP="00DA678E">
      <w:pPr>
        <w:spacing w:before="120" w:after="0" w:line="360" w:lineRule="auto"/>
        <w:jc w:val="both"/>
        <w:rPr>
          <w:rFonts w:ascii="Arial" w:hAnsi="Arial" w:cs="Arial"/>
          <w:sz w:val="24"/>
          <w:szCs w:val="24"/>
        </w:rPr>
      </w:pPr>
      <w:r>
        <w:rPr>
          <w:rFonts w:ascii="Arial" w:hAnsi="Arial" w:cs="Arial"/>
          <w:sz w:val="24"/>
          <w:szCs w:val="24"/>
        </w:rPr>
        <w:t>As a consequence, w</w:t>
      </w:r>
      <w:r w:rsidR="00E22F45">
        <w:rPr>
          <w:rFonts w:ascii="Arial" w:hAnsi="Arial" w:cs="Arial"/>
          <w:sz w:val="24"/>
          <w:szCs w:val="24"/>
        </w:rPr>
        <w:t>e performed traditional cleaning and processing a</w:t>
      </w:r>
      <w:r w:rsidR="00AB5E71">
        <w:rPr>
          <w:rFonts w:ascii="Arial" w:hAnsi="Arial" w:cs="Arial"/>
          <w:sz w:val="24"/>
          <w:szCs w:val="24"/>
        </w:rPr>
        <w:t xml:space="preserve">nalysis on a </w:t>
      </w:r>
      <w:r>
        <w:rPr>
          <w:rFonts w:ascii="Arial" w:hAnsi="Arial" w:cs="Arial"/>
          <w:sz w:val="24"/>
          <w:szCs w:val="24"/>
        </w:rPr>
        <w:t>corpus composed by the beneficiaries belonging to the J-6</w:t>
      </w:r>
      <w:r w:rsidR="0007603E">
        <w:rPr>
          <w:rFonts w:ascii="Arial" w:hAnsi="Arial" w:cs="Arial"/>
          <w:sz w:val="24"/>
          <w:szCs w:val="24"/>
        </w:rPr>
        <w:t>2</w:t>
      </w:r>
      <w:r>
        <w:rPr>
          <w:rFonts w:ascii="Arial" w:hAnsi="Arial" w:cs="Arial"/>
          <w:sz w:val="24"/>
          <w:szCs w:val="24"/>
        </w:rPr>
        <w:t>.0</w:t>
      </w:r>
      <w:r w:rsidR="0007603E">
        <w:rPr>
          <w:rFonts w:ascii="Arial" w:hAnsi="Arial" w:cs="Arial"/>
          <w:sz w:val="24"/>
          <w:szCs w:val="24"/>
        </w:rPr>
        <w:t>1</w:t>
      </w:r>
      <w:r>
        <w:rPr>
          <w:rFonts w:ascii="Arial" w:hAnsi="Arial" w:cs="Arial"/>
          <w:sz w:val="24"/>
          <w:szCs w:val="24"/>
        </w:rPr>
        <w:t>.00</w:t>
      </w:r>
      <w:r w:rsidR="0007603E">
        <w:rPr>
          <w:rFonts w:ascii="Arial" w:hAnsi="Arial" w:cs="Arial"/>
          <w:sz w:val="24"/>
          <w:szCs w:val="24"/>
        </w:rPr>
        <w:t>-</w:t>
      </w:r>
      <w:r w:rsidR="00BD1C80" w:rsidRPr="00BD1C80">
        <w:rPr>
          <w:rFonts w:ascii="Arial" w:hAnsi="Arial" w:cs="Arial"/>
          <w:sz w:val="24"/>
          <w:szCs w:val="24"/>
        </w:rPr>
        <w:t>Computer programming activities</w:t>
      </w:r>
      <w:r w:rsidR="00DB6AC7">
        <w:rPr>
          <w:rFonts w:ascii="Arial" w:hAnsi="Arial" w:cs="Arial"/>
          <w:sz w:val="24"/>
          <w:szCs w:val="24"/>
        </w:rPr>
        <w:t xml:space="preserve"> </w:t>
      </w:r>
      <w:r>
        <w:rPr>
          <w:rFonts w:ascii="Arial" w:hAnsi="Arial" w:cs="Arial"/>
          <w:sz w:val="24"/>
          <w:szCs w:val="24"/>
        </w:rPr>
        <w:t>and M-72.19.09-</w:t>
      </w:r>
      <w:r w:rsidR="00BD1C80" w:rsidRPr="00BD1C80">
        <w:rPr>
          <w:rFonts w:ascii="Arial" w:hAnsi="Arial" w:cs="Arial"/>
          <w:sz w:val="24"/>
          <w:szCs w:val="24"/>
        </w:rPr>
        <w:t>Other research and experimental development on natural sciences and engineering</w:t>
      </w:r>
      <w:r w:rsidR="00225BF4">
        <w:rPr>
          <w:rFonts w:ascii="Arial" w:hAnsi="Arial" w:cs="Arial"/>
          <w:sz w:val="24"/>
          <w:szCs w:val="24"/>
        </w:rPr>
        <w:t xml:space="preserve"> </w:t>
      </w:r>
      <w:r>
        <w:rPr>
          <w:rFonts w:ascii="Arial" w:hAnsi="Arial" w:cs="Arial"/>
          <w:sz w:val="24"/>
          <w:szCs w:val="24"/>
        </w:rPr>
        <w:t>for a total of 32 documents.</w:t>
      </w:r>
      <w:r w:rsidR="00E22F45">
        <w:rPr>
          <w:rFonts w:ascii="Arial" w:hAnsi="Arial" w:cs="Arial"/>
          <w:sz w:val="24"/>
          <w:szCs w:val="24"/>
        </w:rPr>
        <w:t xml:space="preserve">(i.e. lowering cases, removing stopwords, etc.). Since we were interested in analysing not only single words but also </w:t>
      </w:r>
      <w:r w:rsidR="00035F57">
        <w:rPr>
          <w:rFonts w:ascii="Arial" w:hAnsi="Arial" w:cs="Arial"/>
          <w:sz w:val="24"/>
          <w:szCs w:val="24"/>
        </w:rPr>
        <w:t xml:space="preserve">more complex verbal expression, we tokenized the text in unigram (single words) and bigram (pairs of words). Consequently we realised a Document Term Matrix </w:t>
      </w:r>
      <w:r w:rsidR="0087015F">
        <w:rPr>
          <w:rFonts w:ascii="Arial" w:hAnsi="Arial" w:cs="Arial"/>
          <w:sz w:val="24"/>
          <w:szCs w:val="24"/>
        </w:rPr>
        <w:t>and performed a topic modelling algorithm, i</w:t>
      </w:r>
      <w:r w:rsidR="007A0CFC">
        <w:rPr>
          <w:rFonts w:ascii="Arial" w:hAnsi="Arial" w:cs="Arial"/>
          <w:sz w:val="24"/>
          <w:szCs w:val="24"/>
        </w:rPr>
        <w:t>n order to find more detailed specialisation in the companies’ activitie</w:t>
      </w:r>
      <w:r w:rsidR="004A2EF9">
        <w:rPr>
          <w:rFonts w:ascii="Arial" w:hAnsi="Arial" w:cs="Arial"/>
          <w:sz w:val="24"/>
          <w:szCs w:val="24"/>
        </w:rPr>
        <w:t>s</w:t>
      </w:r>
      <w:r w:rsidR="007A0CFC">
        <w:rPr>
          <w:rFonts w:ascii="Arial" w:hAnsi="Arial" w:cs="Arial"/>
          <w:sz w:val="24"/>
          <w:szCs w:val="24"/>
        </w:rPr>
        <w:t xml:space="preserve">, which led us to associate to predefined Ateco subcategories the following </w:t>
      </w:r>
      <w:r w:rsidR="00FE383A">
        <w:rPr>
          <w:rFonts w:ascii="Arial" w:hAnsi="Arial" w:cs="Arial"/>
          <w:sz w:val="24"/>
          <w:szCs w:val="24"/>
        </w:rPr>
        <w:t>priority domains (Table 3).</w:t>
      </w:r>
    </w:p>
    <w:p w14:paraId="37F71AEA" w14:textId="77777777" w:rsidR="00DA678E" w:rsidRDefault="00DA678E" w:rsidP="00DA678E">
      <w:pPr>
        <w:spacing w:before="120" w:after="0" w:line="360" w:lineRule="auto"/>
        <w:jc w:val="both"/>
        <w:rPr>
          <w:rFonts w:ascii="Arial" w:hAnsi="Arial" w:cs="Arial"/>
          <w:sz w:val="24"/>
          <w:szCs w:val="24"/>
        </w:rPr>
      </w:pPr>
    </w:p>
    <w:p w14:paraId="046E3DDD" w14:textId="77777777" w:rsidR="004A2EF9" w:rsidRDefault="004A2EF9" w:rsidP="004A2EF9">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FE383A">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sidR="00C148C1">
        <w:rPr>
          <w:rFonts w:ascii="Arial" w:hAnsi="Arial" w:cs="Arial"/>
          <w:b/>
          <w:i w:val="0"/>
          <w:color w:val="auto"/>
          <w:sz w:val="20"/>
          <w:szCs w:val="20"/>
          <w:lang w:val="en-GB"/>
        </w:rPr>
        <w:t>Priority domains</w:t>
      </w:r>
      <w:r>
        <w:rPr>
          <w:rFonts w:ascii="Arial" w:hAnsi="Arial" w:cs="Arial"/>
          <w:b/>
          <w:i w:val="0"/>
          <w:color w:val="auto"/>
          <w:sz w:val="20"/>
          <w:szCs w:val="20"/>
          <w:lang w:val="en-GB"/>
        </w:rPr>
        <w:t xml:space="preserve"> per </w:t>
      </w:r>
      <w:proofErr w:type="spellStart"/>
      <w:r>
        <w:rPr>
          <w:rFonts w:ascii="Arial" w:hAnsi="Arial" w:cs="Arial"/>
          <w:b/>
          <w:i w:val="0"/>
          <w:color w:val="auto"/>
          <w:sz w:val="20"/>
          <w:szCs w:val="20"/>
          <w:lang w:val="en-GB"/>
        </w:rPr>
        <w:t>Ateco</w:t>
      </w:r>
      <w:proofErr w:type="spellEnd"/>
      <w:r>
        <w:rPr>
          <w:rFonts w:ascii="Arial" w:hAnsi="Arial" w:cs="Arial"/>
          <w:b/>
          <w:i w:val="0"/>
          <w:color w:val="auto"/>
          <w:sz w:val="20"/>
          <w:szCs w:val="20"/>
          <w:lang w:val="en-GB"/>
        </w:rPr>
        <w:t xml:space="preserve"> subcategory </w:t>
      </w:r>
    </w:p>
    <w:tbl>
      <w:tblPr>
        <w:tblStyle w:val="TableGrid"/>
        <w:tblW w:w="5000" w:type="pct"/>
        <w:tblLook w:val="04A0" w:firstRow="1" w:lastRow="0" w:firstColumn="1" w:lastColumn="0" w:noHBand="0" w:noVBand="1"/>
      </w:tblPr>
      <w:tblGrid>
        <w:gridCol w:w="4531"/>
        <w:gridCol w:w="4531"/>
      </w:tblGrid>
      <w:tr w:rsidR="00C148C1" w:rsidRPr="00EC5F5A" w14:paraId="6484C663" w14:textId="77777777" w:rsidTr="006A394E">
        <w:trPr>
          <w:cantSplit/>
          <w:tblHeader/>
        </w:trPr>
        <w:tc>
          <w:tcPr>
            <w:tcW w:w="2500" w:type="pct"/>
            <w:vAlign w:val="center"/>
          </w:tcPr>
          <w:p w14:paraId="1447FDE9" w14:textId="77777777" w:rsidR="00C148C1" w:rsidRPr="00EC5F5A" w:rsidRDefault="00C148C1" w:rsidP="00653972">
            <w:pPr>
              <w:spacing w:before="120" w:line="360" w:lineRule="auto"/>
              <w:jc w:val="center"/>
              <w:rPr>
                <w:rFonts w:ascii="Arial" w:hAnsi="Arial" w:cs="Arial"/>
                <w:sz w:val="20"/>
                <w:szCs w:val="20"/>
                <w:lang w:val="en-GB"/>
              </w:rPr>
            </w:pPr>
            <w:proofErr w:type="spellStart"/>
            <w:r>
              <w:rPr>
                <w:rFonts w:ascii="Arial" w:hAnsi="Arial" w:cs="Arial"/>
                <w:b/>
                <w:sz w:val="20"/>
                <w:szCs w:val="20"/>
                <w:lang w:val="en-GB"/>
              </w:rPr>
              <w:t>Ateco</w:t>
            </w:r>
            <w:proofErr w:type="spellEnd"/>
            <w:r>
              <w:rPr>
                <w:rFonts w:ascii="Arial" w:hAnsi="Arial" w:cs="Arial"/>
                <w:b/>
                <w:sz w:val="20"/>
                <w:szCs w:val="20"/>
                <w:lang w:val="en-GB"/>
              </w:rPr>
              <w:t xml:space="preserve"> subcategory</w:t>
            </w:r>
          </w:p>
        </w:tc>
        <w:tc>
          <w:tcPr>
            <w:tcW w:w="2500" w:type="pct"/>
            <w:vAlign w:val="center"/>
          </w:tcPr>
          <w:p w14:paraId="28E49715" w14:textId="77777777" w:rsidR="00C148C1" w:rsidRPr="00A8346B" w:rsidRDefault="00C148C1" w:rsidP="00653972">
            <w:pPr>
              <w:spacing w:before="120" w:line="360" w:lineRule="auto"/>
              <w:jc w:val="center"/>
              <w:rPr>
                <w:rFonts w:ascii="Arial" w:hAnsi="Arial" w:cs="Arial"/>
                <w:b/>
                <w:sz w:val="20"/>
                <w:szCs w:val="20"/>
                <w:lang w:val="en-GB"/>
              </w:rPr>
            </w:pPr>
            <w:r>
              <w:rPr>
                <w:rFonts w:ascii="Arial" w:hAnsi="Arial" w:cs="Arial"/>
                <w:b/>
                <w:sz w:val="20"/>
                <w:szCs w:val="20"/>
                <w:lang w:val="en-GB"/>
              </w:rPr>
              <w:t>Priority domains</w:t>
            </w:r>
          </w:p>
        </w:tc>
      </w:tr>
      <w:tr w:rsidR="00C148C1" w:rsidRPr="00EC5F5A" w14:paraId="35442F05" w14:textId="77777777" w:rsidTr="00C148C1">
        <w:trPr>
          <w:cantSplit/>
        </w:trPr>
        <w:tc>
          <w:tcPr>
            <w:tcW w:w="2500" w:type="pct"/>
            <w:vAlign w:val="center"/>
          </w:tcPr>
          <w:p w14:paraId="54BBA1ED"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J-62.01.00</w:t>
            </w:r>
          </w:p>
        </w:tc>
        <w:tc>
          <w:tcPr>
            <w:tcW w:w="2500" w:type="pct"/>
            <w:vAlign w:val="center"/>
          </w:tcPr>
          <w:p w14:paraId="3D3FD265"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Big data</w:t>
            </w:r>
          </w:p>
          <w:p w14:paraId="5477499A"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Internet of Things</w:t>
            </w:r>
          </w:p>
          <w:p w14:paraId="7F4F7BC6"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eCommerce</w:t>
            </w:r>
          </w:p>
          <w:p w14:paraId="77DDD999"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Data analytics</w:t>
            </w:r>
          </w:p>
          <w:p w14:paraId="14F1ABDC"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Business intelligence</w:t>
            </w:r>
          </w:p>
          <w:p w14:paraId="165AD258"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t>Smart home</w:t>
            </w:r>
          </w:p>
        </w:tc>
      </w:tr>
      <w:tr w:rsidR="00C148C1" w:rsidRPr="00EC5F5A" w14:paraId="58B1B23C" w14:textId="77777777" w:rsidTr="00C148C1">
        <w:trPr>
          <w:cantSplit/>
        </w:trPr>
        <w:tc>
          <w:tcPr>
            <w:tcW w:w="2500" w:type="pct"/>
            <w:vAlign w:val="center"/>
          </w:tcPr>
          <w:p w14:paraId="13CC9D60" w14:textId="77777777" w:rsidR="00C148C1" w:rsidRDefault="00C148C1" w:rsidP="00653972">
            <w:pPr>
              <w:spacing w:before="120" w:line="360" w:lineRule="auto"/>
              <w:jc w:val="center"/>
              <w:rPr>
                <w:rFonts w:ascii="Arial" w:hAnsi="Arial" w:cs="Arial"/>
                <w:sz w:val="20"/>
                <w:szCs w:val="20"/>
                <w:lang w:val="en-GB"/>
              </w:rPr>
            </w:pPr>
            <w:r>
              <w:rPr>
                <w:rFonts w:ascii="Arial" w:hAnsi="Arial" w:cs="Arial"/>
                <w:sz w:val="20"/>
                <w:szCs w:val="20"/>
                <w:lang w:val="en-GB"/>
              </w:rPr>
              <w:lastRenderedPageBreak/>
              <w:t>M-72.19.09</w:t>
            </w:r>
          </w:p>
        </w:tc>
        <w:tc>
          <w:tcPr>
            <w:tcW w:w="2500" w:type="pct"/>
            <w:vAlign w:val="center"/>
          </w:tcPr>
          <w:p w14:paraId="5155DB9F" w14:textId="77777777" w:rsidR="00AB150B" w:rsidRDefault="00AB150B" w:rsidP="00653972">
            <w:pPr>
              <w:spacing w:before="120" w:line="360" w:lineRule="auto"/>
              <w:jc w:val="center"/>
              <w:rPr>
                <w:rFonts w:ascii="Arial" w:hAnsi="Arial" w:cs="Arial"/>
                <w:sz w:val="20"/>
                <w:szCs w:val="20"/>
                <w:lang w:val="en-GB"/>
              </w:rPr>
            </w:pPr>
            <w:r>
              <w:rPr>
                <w:rFonts w:ascii="Arial" w:hAnsi="Arial" w:cs="Arial"/>
                <w:sz w:val="20"/>
                <w:szCs w:val="20"/>
                <w:lang w:val="en-GB"/>
              </w:rPr>
              <w:t>Manufacturing</w:t>
            </w:r>
          </w:p>
          <w:p w14:paraId="0E8462E1" w14:textId="77777777" w:rsidR="00AB150B" w:rsidRDefault="00AB150B" w:rsidP="00653972">
            <w:pPr>
              <w:spacing w:before="120" w:line="360" w:lineRule="auto"/>
              <w:jc w:val="center"/>
              <w:rPr>
                <w:rFonts w:ascii="Arial" w:hAnsi="Arial" w:cs="Arial"/>
                <w:sz w:val="20"/>
                <w:szCs w:val="20"/>
                <w:lang w:val="en-GB"/>
              </w:rPr>
            </w:pPr>
            <w:r>
              <w:rPr>
                <w:rFonts w:ascii="Arial" w:hAnsi="Arial" w:cs="Arial"/>
                <w:sz w:val="20"/>
                <w:szCs w:val="20"/>
                <w:lang w:val="en-GB"/>
              </w:rPr>
              <w:t>Billing systems</w:t>
            </w:r>
          </w:p>
          <w:p w14:paraId="1DA371BA" w14:textId="77777777" w:rsidR="00AB150B" w:rsidRDefault="00AB150B" w:rsidP="00653972">
            <w:pPr>
              <w:spacing w:before="120" w:line="360" w:lineRule="auto"/>
              <w:jc w:val="center"/>
              <w:rPr>
                <w:rFonts w:ascii="Arial" w:hAnsi="Arial" w:cs="Arial"/>
                <w:sz w:val="20"/>
                <w:szCs w:val="20"/>
                <w:lang w:val="en-GB"/>
              </w:rPr>
            </w:pPr>
            <w:r>
              <w:rPr>
                <w:rFonts w:ascii="Arial" w:hAnsi="Arial" w:cs="Arial"/>
                <w:sz w:val="20"/>
                <w:szCs w:val="20"/>
                <w:lang w:val="en-GB"/>
              </w:rPr>
              <w:t>Healthcare</w:t>
            </w:r>
          </w:p>
          <w:p w14:paraId="224EA67E" w14:textId="77777777" w:rsidR="00AB150B" w:rsidRDefault="00AB150B" w:rsidP="00653972">
            <w:pPr>
              <w:spacing w:before="120" w:line="360" w:lineRule="auto"/>
              <w:jc w:val="center"/>
              <w:rPr>
                <w:rFonts w:ascii="Arial" w:hAnsi="Arial" w:cs="Arial"/>
                <w:sz w:val="20"/>
                <w:szCs w:val="20"/>
                <w:lang w:val="en-GB"/>
              </w:rPr>
            </w:pPr>
            <w:r>
              <w:rPr>
                <w:rFonts w:ascii="Arial" w:hAnsi="Arial" w:cs="Arial"/>
                <w:sz w:val="20"/>
                <w:szCs w:val="20"/>
                <w:lang w:val="en-GB"/>
              </w:rPr>
              <w:t>Biomedical field</w:t>
            </w:r>
          </w:p>
          <w:p w14:paraId="3E55F2E9" w14:textId="77777777" w:rsidR="00AB150B" w:rsidRDefault="00AB150B" w:rsidP="00653972">
            <w:pPr>
              <w:spacing w:before="120" w:line="360" w:lineRule="auto"/>
              <w:jc w:val="center"/>
              <w:rPr>
                <w:rFonts w:ascii="Arial" w:hAnsi="Arial" w:cs="Arial"/>
                <w:sz w:val="20"/>
                <w:szCs w:val="20"/>
                <w:lang w:val="en-GB"/>
              </w:rPr>
            </w:pPr>
            <w:proofErr w:type="spellStart"/>
            <w:r>
              <w:rPr>
                <w:rFonts w:ascii="Arial" w:hAnsi="Arial" w:cs="Arial"/>
                <w:sz w:val="20"/>
                <w:szCs w:val="20"/>
                <w:lang w:val="en-GB"/>
              </w:rPr>
              <w:t>Agrifood</w:t>
            </w:r>
            <w:proofErr w:type="spellEnd"/>
          </w:p>
          <w:p w14:paraId="0446AD47" w14:textId="77777777" w:rsidR="00C148C1" w:rsidRDefault="00C148C1" w:rsidP="00C148C1">
            <w:pPr>
              <w:spacing w:before="120" w:line="360" w:lineRule="auto"/>
              <w:jc w:val="center"/>
              <w:rPr>
                <w:rFonts w:ascii="Arial" w:hAnsi="Arial" w:cs="Arial"/>
                <w:sz w:val="20"/>
                <w:szCs w:val="20"/>
                <w:lang w:val="en-GB"/>
              </w:rPr>
            </w:pPr>
            <w:r>
              <w:rPr>
                <w:rFonts w:ascii="Arial" w:hAnsi="Arial" w:cs="Arial"/>
                <w:sz w:val="20"/>
                <w:szCs w:val="20"/>
                <w:lang w:val="en-GB"/>
              </w:rPr>
              <w:t>Cybersecurity</w:t>
            </w:r>
          </w:p>
          <w:p w14:paraId="2672263C" w14:textId="77777777" w:rsidR="00C148C1" w:rsidRDefault="00AB150B" w:rsidP="00C148C1">
            <w:pPr>
              <w:spacing w:before="120" w:line="360" w:lineRule="auto"/>
              <w:jc w:val="center"/>
              <w:rPr>
                <w:rFonts w:ascii="Arial" w:hAnsi="Arial" w:cs="Arial"/>
                <w:sz w:val="20"/>
                <w:szCs w:val="20"/>
                <w:lang w:val="en-GB"/>
              </w:rPr>
            </w:pPr>
            <w:r>
              <w:rPr>
                <w:rFonts w:ascii="Arial" w:hAnsi="Arial" w:cs="Arial"/>
                <w:sz w:val="20"/>
                <w:szCs w:val="20"/>
                <w:lang w:val="en-GB"/>
              </w:rPr>
              <w:t>Fashion</w:t>
            </w:r>
          </w:p>
          <w:p w14:paraId="51CC3015" w14:textId="390BCD79" w:rsidR="00C148C1" w:rsidRDefault="00C148C1" w:rsidP="00260B64">
            <w:pPr>
              <w:spacing w:before="120" w:line="360" w:lineRule="auto"/>
              <w:jc w:val="center"/>
              <w:rPr>
                <w:rFonts w:ascii="Arial" w:hAnsi="Arial" w:cs="Arial"/>
                <w:sz w:val="20"/>
                <w:szCs w:val="20"/>
                <w:lang w:val="en-GB"/>
              </w:rPr>
            </w:pPr>
            <w:proofErr w:type="spellStart"/>
            <w:r>
              <w:rPr>
                <w:rFonts w:ascii="Arial" w:hAnsi="Arial" w:cs="Arial"/>
                <w:sz w:val="20"/>
                <w:szCs w:val="20"/>
                <w:lang w:val="en-GB"/>
              </w:rPr>
              <w:t>ePayments</w:t>
            </w:r>
            <w:proofErr w:type="spellEnd"/>
          </w:p>
          <w:p w14:paraId="215D70BE" w14:textId="77777777" w:rsidR="00C148C1" w:rsidRDefault="00AB150B" w:rsidP="00C148C1">
            <w:pPr>
              <w:spacing w:before="120" w:line="360" w:lineRule="auto"/>
              <w:jc w:val="center"/>
              <w:rPr>
                <w:rFonts w:ascii="Arial" w:hAnsi="Arial" w:cs="Arial"/>
                <w:sz w:val="20"/>
                <w:szCs w:val="20"/>
                <w:lang w:val="en-GB"/>
              </w:rPr>
            </w:pPr>
            <w:r>
              <w:rPr>
                <w:rFonts w:ascii="Arial" w:hAnsi="Arial" w:cs="Arial"/>
                <w:sz w:val="20"/>
                <w:szCs w:val="20"/>
                <w:lang w:val="en-GB"/>
              </w:rPr>
              <w:t>Security management</w:t>
            </w:r>
          </w:p>
          <w:p w14:paraId="18BAFE12" w14:textId="77777777" w:rsidR="00C148C1" w:rsidRDefault="00C148C1" w:rsidP="00C148C1">
            <w:pPr>
              <w:spacing w:before="120" w:line="360" w:lineRule="auto"/>
              <w:jc w:val="center"/>
              <w:rPr>
                <w:rFonts w:ascii="Arial" w:hAnsi="Arial" w:cs="Arial"/>
                <w:sz w:val="20"/>
                <w:szCs w:val="20"/>
                <w:lang w:val="en-GB"/>
              </w:rPr>
            </w:pPr>
            <w:r>
              <w:rPr>
                <w:rFonts w:ascii="Arial" w:hAnsi="Arial" w:cs="Arial"/>
                <w:sz w:val="20"/>
                <w:szCs w:val="20"/>
                <w:lang w:val="en-GB"/>
              </w:rPr>
              <w:t>System integration</w:t>
            </w:r>
          </w:p>
        </w:tc>
      </w:tr>
    </w:tbl>
    <w:p w14:paraId="340F7C64" w14:textId="77777777" w:rsidR="004A2EF9" w:rsidRDefault="004A2EF9" w:rsidP="00DA678E">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Our analysis</w:t>
      </w:r>
      <w:r w:rsidR="00AB5E71">
        <w:rPr>
          <w:rFonts w:ascii="Arial" w:hAnsi="Arial" w:cs="Arial"/>
          <w:sz w:val="20"/>
          <w:szCs w:val="20"/>
          <w:lang w:val="en-GB"/>
        </w:rPr>
        <w:t xml:space="preserve"> on web scraped data</w:t>
      </w:r>
    </w:p>
    <w:p w14:paraId="1AB6BE82" w14:textId="77777777" w:rsidR="00BE3C66" w:rsidRPr="00BE3C66" w:rsidRDefault="005E641A" w:rsidP="00DA678E">
      <w:pPr>
        <w:spacing w:before="120" w:after="0" w:line="360" w:lineRule="auto"/>
        <w:jc w:val="both"/>
        <w:rPr>
          <w:rFonts w:ascii="Avenir-Book" w:hAnsi="Avenir-Book" w:cs="Avenir-Book"/>
          <w:lang w:val="en-GB"/>
        </w:rPr>
      </w:pPr>
      <w:r w:rsidRPr="00BE3C66">
        <w:rPr>
          <w:rFonts w:ascii="Arial" w:hAnsi="Arial" w:cs="Arial"/>
          <w:sz w:val="24"/>
          <w:szCs w:val="24"/>
        </w:rPr>
        <w:t xml:space="preserve">Starting from the results of our analysis we </w:t>
      </w:r>
      <w:r w:rsidR="0075316C" w:rsidRPr="00BE3C66">
        <w:rPr>
          <w:rFonts w:ascii="Arial" w:hAnsi="Arial" w:cs="Arial"/>
          <w:sz w:val="24"/>
          <w:szCs w:val="24"/>
        </w:rPr>
        <w:t>managed to detail</w:t>
      </w:r>
      <w:r w:rsidRPr="00BE3C66">
        <w:rPr>
          <w:rFonts w:ascii="Arial" w:hAnsi="Arial" w:cs="Arial"/>
          <w:sz w:val="24"/>
          <w:szCs w:val="24"/>
        </w:rPr>
        <w:t xml:space="preserve"> the network of cooperation in R&amp;D projects among the beneficiaries pertaining to the selected Ateco subcategories.</w:t>
      </w:r>
      <w:r w:rsidR="0075316C" w:rsidRPr="00BE3C66">
        <w:rPr>
          <w:rFonts w:ascii="Arial" w:hAnsi="Arial" w:cs="Arial"/>
          <w:sz w:val="24"/>
          <w:szCs w:val="24"/>
        </w:rPr>
        <w:t xml:space="preserve"> </w:t>
      </w:r>
      <w:r w:rsidRPr="00BE3C66">
        <w:rPr>
          <w:rFonts w:ascii="Arial" w:hAnsi="Arial" w:cs="Arial"/>
          <w:sz w:val="24"/>
          <w:szCs w:val="24"/>
        </w:rPr>
        <w:t xml:space="preserve">This exercise </w:t>
      </w:r>
      <w:r w:rsidR="0075316C" w:rsidRPr="00BE3C66">
        <w:rPr>
          <w:rFonts w:ascii="Arial" w:hAnsi="Arial" w:cs="Arial"/>
          <w:sz w:val="24"/>
          <w:szCs w:val="24"/>
        </w:rPr>
        <w:t>aimed to define cross sectoral priority domains in order to highlight the regional specificities concerning with the innovation ecosystem.</w:t>
      </w:r>
      <w:r w:rsidR="00B1573E" w:rsidRPr="00BE3C66">
        <w:rPr>
          <w:rFonts w:ascii="Arial" w:hAnsi="Arial" w:cs="Arial"/>
          <w:sz w:val="24"/>
          <w:szCs w:val="24"/>
        </w:rPr>
        <w:t xml:space="preserve"> Possible emerging models of recombination and diversification refer to:</w:t>
      </w:r>
    </w:p>
    <w:p w14:paraId="6912B881" w14:textId="0E3B79A7" w:rsidR="0075316C" w:rsidRPr="00BE3C66" w:rsidRDefault="00AB0D6E" w:rsidP="00DA678E">
      <w:pPr>
        <w:pStyle w:val="ListParagraph"/>
        <w:numPr>
          <w:ilvl w:val="0"/>
          <w:numId w:val="11"/>
        </w:numPr>
        <w:spacing w:before="120" w:after="0" w:line="360" w:lineRule="auto"/>
        <w:jc w:val="both"/>
        <w:rPr>
          <w:rFonts w:ascii="Arial" w:hAnsi="Arial" w:cs="Arial"/>
          <w:sz w:val="24"/>
          <w:szCs w:val="24"/>
        </w:rPr>
      </w:pPr>
      <w:r w:rsidRPr="00BE3C66">
        <w:rPr>
          <w:rFonts w:ascii="Arial" w:hAnsi="Arial" w:cs="Arial"/>
          <w:sz w:val="24"/>
          <w:szCs w:val="24"/>
        </w:rPr>
        <w:t>Manufacturing and smart home</w:t>
      </w:r>
    </w:p>
    <w:p w14:paraId="3BC7B2FA" w14:textId="2CF0637F" w:rsidR="00AB0D6E" w:rsidRPr="00BE3C66" w:rsidRDefault="00AB0D6E" w:rsidP="007A7C0C">
      <w:pPr>
        <w:pStyle w:val="ListParagraph"/>
        <w:numPr>
          <w:ilvl w:val="0"/>
          <w:numId w:val="11"/>
        </w:numPr>
        <w:spacing w:before="360" w:after="0" w:line="360" w:lineRule="auto"/>
        <w:jc w:val="both"/>
        <w:rPr>
          <w:rFonts w:ascii="Arial" w:hAnsi="Arial" w:cs="Arial"/>
          <w:sz w:val="24"/>
          <w:szCs w:val="24"/>
        </w:rPr>
      </w:pPr>
      <w:r w:rsidRPr="00BE3C66">
        <w:rPr>
          <w:rFonts w:ascii="Arial" w:hAnsi="Arial" w:cs="Arial"/>
          <w:sz w:val="24"/>
          <w:szCs w:val="24"/>
        </w:rPr>
        <w:t>Biomedical field/health care and big data/IoT</w:t>
      </w:r>
    </w:p>
    <w:p w14:paraId="6375262D" w14:textId="72D36242" w:rsidR="00AB0D6E" w:rsidRPr="00BE3C66" w:rsidRDefault="00AB0D6E" w:rsidP="007A7C0C">
      <w:pPr>
        <w:pStyle w:val="ListParagraph"/>
        <w:numPr>
          <w:ilvl w:val="0"/>
          <w:numId w:val="11"/>
        </w:numPr>
        <w:spacing w:before="360" w:after="0" w:line="360" w:lineRule="auto"/>
        <w:jc w:val="both"/>
        <w:rPr>
          <w:rFonts w:ascii="Arial" w:hAnsi="Arial" w:cs="Arial"/>
          <w:sz w:val="24"/>
          <w:szCs w:val="24"/>
        </w:rPr>
      </w:pPr>
      <w:r w:rsidRPr="00BE3C66">
        <w:rPr>
          <w:rFonts w:ascii="Arial" w:hAnsi="Arial" w:cs="Arial"/>
          <w:sz w:val="24"/>
          <w:szCs w:val="24"/>
        </w:rPr>
        <w:t>Agrifood and data analytics/big data/e-commerce</w:t>
      </w:r>
    </w:p>
    <w:p w14:paraId="0E3D2D98" w14:textId="6C506EAE" w:rsidR="0075316C" w:rsidRDefault="00AB0D6E" w:rsidP="00B05D8E">
      <w:pPr>
        <w:pStyle w:val="ListParagraph"/>
        <w:numPr>
          <w:ilvl w:val="0"/>
          <w:numId w:val="11"/>
        </w:numPr>
        <w:spacing w:before="360" w:after="0" w:line="360" w:lineRule="auto"/>
        <w:jc w:val="both"/>
        <w:rPr>
          <w:rFonts w:ascii="Arial" w:hAnsi="Arial" w:cs="Arial"/>
          <w:sz w:val="24"/>
          <w:szCs w:val="24"/>
        </w:rPr>
      </w:pPr>
      <w:r w:rsidRPr="00BE3C66">
        <w:rPr>
          <w:rFonts w:ascii="Arial" w:hAnsi="Arial" w:cs="Arial"/>
          <w:sz w:val="24"/>
          <w:szCs w:val="24"/>
        </w:rPr>
        <w:t>e-commerce and e-payments/billing systems/cyber security</w:t>
      </w:r>
    </w:p>
    <w:p w14:paraId="64B2ED2A" w14:textId="77777777" w:rsidR="0069271B" w:rsidRPr="00DA678E" w:rsidRDefault="0069271B" w:rsidP="0069271B">
      <w:pPr>
        <w:pStyle w:val="ListParagraph"/>
        <w:spacing w:before="360" w:after="0" w:line="360" w:lineRule="auto"/>
        <w:jc w:val="both"/>
        <w:rPr>
          <w:rFonts w:ascii="Arial" w:hAnsi="Arial" w:cs="Arial"/>
          <w:sz w:val="24"/>
          <w:szCs w:val="24"/>
        </w:rPr>
      </w:pPr>
    </w:p>
    <w:p w14:paraId="5C0AD5F1" w14:textId="77777777" w:rsidR="00B05D8E" w:rsidRPr="00BF06E4" w:rsidRDefault="00B05D8E" w:rsidP="00B05D8E">
      <w:pPr>
        <w:pStyle w:val="Heading1"/>
        <w:rPr>
          <w:lang w:val="pl-PL"/>
        </w:rPr>
      </w:pPr>
      <w:r>
        <w:t>Conclusions and future developments</w:t>
      </w:r>
    </w:p>
    <w:p w14:paraId="26BE6175" w14:textId="77777777" w:rsidR="001A1DCD" w:rsidRDefault="000F33B2" w:rsidP="00B05D8E">
      <w:pPr>
        <w:spacing w:before="360" w:after="0" w:line="360" w:lineRule="auto"/>
        <w:jc w:val="both"/>
        <w:rPr>
          <w:rFonts w:ascii="Arial" w:hAnsi="Arial" w:cs="Arial"/>
          <w:sz w:val="24"/>
          <w:szCs w:val="24"/>
          <w:lang w:val="en-GB"/>
        </w:rPr>
      </w:pPr>
      <w:r>
        <w:rPr>
          <w:rFonts w:ascii="Arial" w:hAnsi="Arial" w:cs="Arial"/>
          <w:sz w:val="24"/>
          <w:szCs w:val="24"/>
          <w:lang w:val="en-GB"/>
        </w:rPr>
        <w:t xml:space="preserve">This paper aimed to represent the first research results for defining an informative system to support policy makers in the definition and revision of Smart Specialisation Strategy.  Regional policy makers are called to identify some priority domains which could determine important structural changes in the whole business ecosystem.  The first analysis on some of the regional strategies </w:t>
      </w:r>
      <w:r w:rsidRPr="00BF06E4">
        <w:rPr>
          <w:rFonts w:ascii="Arial" w:hAnsi="Arial" w:cs="Arial"/>
          <w:sz w:val="24"/>
          <w:szCs w:val="24"/>
          <w:lang w:val="en-GB"/>
        </w:rPr>
        <w:t>show</w:t>
      </w:r>
      <w:r>
        <w:rPr>
          <w:rFonts w:ascii="Arial" w:hAnsi="Arial" w:cs="Arial"/>
          <w:sz w:val="24"/>
          <w:szCs w:val="24"/>
          <w:lang w:val="en-GB"/>
        </w:rPr>
        <w:t>s</w:t>
      </w:r>
      <w:r w:rsidRPr="00BF06E4">
        <w:rPr>
          <w:rFonts w:ascii="Arial" w:hAnsi="Arial" w:cs="Arial"/>
          <w:sz w:val="24"/>
          <w:szCs w:val="24"/>
          <w:lang w:val="en-GB"/>
        </w:rPr>
        <w:t xml:space="preserve"> a substantial continuity with previous policies</w:t>
      </w:r>
      <w:r>
        <w:rPr>
          <w:rFonts w:ascii="Arial" w:hAnsi="Arial" w:cs="Arial"/>
          <w:sz w:val="24"/>
          <w:szCs w:val="24"/>
          <w:lang w:val="en-GB"/>
        </w:rPr>
        <w:t xml:space="preserve">, with a lack of metrics, </w:t>
      </w:r>
      <w:r w:rsidR="001A1DCD">
        <w:rPr>
          <w:rFonts w:ascii="Arial" w:hAnsi="Arial" w:cs="Arial"/>
          <w:sz w:val="24"/>
          <w:szCs w:val="24"/>
          <w:lang w:val="en-GB"/>
        </w:rPr>
        <w:t xml:space="preserve">indicators and appropriate data and </w:t>
      </w:r>
      <w:r w:rsidR="001A1DCD">
        <w:rPr>
          <w:rFonts w:ascii="Arial" w:hAnsi="Arial" w:cs="Arial"/>
          <w:sz w:val="24"/>
          <w:szCs w:val="24"/>
          <w:lang w:val="en-GB"/>
        </w:rPr>
        <w:lastRenderedPageBreak/>
        <w:t>classifications, policy makers are not able to assess the innovation progress and evaluate transformations.</w:t>
      </w:r>
    </w:p>
    <w:p w14:paraId="70AD9659" w14:textId="77777777" w:rsidR="001A1DCD" w:rsidRDefault="001A1DCD" w:rsidP="00B05D8E">
      <w:pPr>
        <w:spacing w:before="360" w:after="0" w:line="360" w:lineRule="auto"/>
        <w:jc w:val="both"/>
        <w:rPr>
          <w:rFonts w:ascii="Arial" w:hAnsi="Arial" w:cs="Arial"/>
          <w:sz w:val="24"/>
          <w:szCs w:val="24"/>
          <w:lang w:val="en-GB"/>
        </w:rPr>
      </w:pPr>
      <w:proofErr w:type="spellStart"/>
      <w:r>
        <w:rPr>
          <w:rFonts w:ascii="Arial" w:hAnsi="Arial" w:cs="Arial"/>
          <w:sz w:val="24"/>
          <w:szCs w:val="24"/>
          <w:lang w:val="en-GB"/>
        </w:rPr>
        <w:t>PolicsLab</w:t>
      </w:r>
      <w:proofErr w:type="spellEnd"/>
      <w:r>
        <w:rPr>
          <w:rFonts w:ascii="Arial" w:hAnsi="Arial" w:cs="Arial"/>
          <w:sz w:val="24"/>
          <w:szCs w:val="24"/>
          <w:lang w:val="en-GB"/>
        </w:rPr>
        <w:t xml:space="preserve"> represents a first attempt of answering to policy makers’ needs, integrating traditional and non-traditional sources and implementing interactive features useful for measuring and forecasting regional developments related to innovation.</w:t>
      </w:r>
    </w:p>
    <w:p w14:paraId="4E6DD429" w14:textId="0D8165D1" w:rsidR="00DD4526" w:rsidRPr="00EC5F5A" w:rsidRDefault="00B05D8E" w:rsidP="00B05D8E">
      <w:pPr>
        <w:spacing w:before="120" w:after="0" w:line="360" w:lineRule="auto"/>
        <w:jc w:val="both"/>
        <w:rPr>
          <w:rFonts w:ascii="Arial" w:hAnsi="Arial" w:cs="Arial"/>
          <w:sz w:val="24"/>
          <w:szCs w:val="24"/>
          <w:lang w:val="en-GB"/>
        </w:rPr>
      </w:pPr>
      <w:r w:rsidRPr="00B05D8E">
        <w:rPr>
          <w:rFonts w:ascii="Arial" w:hAnsi="Arial" w:cs="Arial"/>
          <w:sz w:val="24"/>
          <w:szCs w:val="24"/>
          <w:lang w:val="en-GB"/>
        </w:rPr>
        <w:t>In the coming months,</w:t>
      </w:r>
      <w:r w:rsidR="00B824F2">
        <w:rPr>
          <w:rFonts w:ascii="Arial" w:hAnsi="Arial" w:cs="Arial"/>
          <w:sz w:val="24"/>
          <w:szCs w:val="24"/>
          <w:lang w:val="en-GB"/>
        </w:rPr>
        <w:t xml:space="preserve"> with regards to the experimentations on new data sources, </w:t>
      </w:r>
      <w:r w:rsidRPr="00B05D8E">
        <w:rPr>
          <w:rFonts w:ascii="Arial" w:hAnsi="Arial" w:cs="Arial"/>
          <w:sz w:val="24"/>
          <w:szCs w:val="24"/>
          <w:lang w:val="en-GB"/>
        </w:rPr>
        <w:t>the working group's efforts will</w:t>
      </w:r>
      <w:r w:rsidR="00FE383A">
        <w:rPr>
          <w:rFonts w:ascii="Arial" w:hAnsi="Arial" w:cs="Arial"/>
          <w:sz w:val="24"/>
          <w:szCs w:val="24"/>
          <w:lang w:val="en-GB"/>
        </w:rPr>
        <w:t xml:space="preserve"> focus on </w:t>
      </w:r>
      <w:r w:rsidR="007A0CFC">
        <w:rPr>
          <w:rFonts w:ascii="Arial" w:hAnsi="Arial" w:cs="Arial"/>
          <w:sz w:val="24"/>
          <w:szCs w:val="24"/>
          <w:lang w:val="en-GB"/>
        </w:rPr>
        <w:t>improv</w:t>
      </w:r>
      <w:r w:rsidR="00613452">
        <w:rPr>
          <w:rFonts w:ascii="Arial" w:hAnsi="Arial" w:cs="Arial"/>
          <w:sz w:val="24"/>
          <w:szCs w:val="24"/>
          <w:lang w:val="en-GB"/>
        </w:rPr>
        <w:t>ing</w:t>
      </w:r>
      <w:r w:rsidR="007A0CFC">
        <w:rPr>
          <w:rFonts w:ascii="Arial" w:hAnsi="Arial" w:cs="Arial"/>
          <w:sz w:val="24"/>
          <w:szCs w:val="24"/>
          <w:lang w:val="en-GB"/>
        </w:rPr>
        <w:t xml:space="preserve"> current research output </w:t>
      </w:r>
      <w:r w:rsidR="00613452">
        <w:rPr>
          <w:rFonts w:ascii="Arial" w:hAnsi="Arial" w:cs="Arial"/>
          <w:sz w:val="24"/>
          <w:szCs w:val="24"/>
          <w:lang w:val="en-GB"/>
        </w:rPr>
        <w:t xml:space="preserve">through the </w:t>
      </w:r>
      <w:r w:rsidR="00926822">
        <w:rPr>
          <w:rFonts w:ascii="Arial" w:hAnsi="Arial" w:cs="Arial"/>
          <w:sz w:val="24"/>
          <w:szCs w:val="24"/>
          <w:lang w:val="en-GB"/>
        </w:rPr>
        <w:t>analys</w:t>
      </w:r>
      <w:r w:rsidR="00613452">
        <w:rPr>
          <w:rFonts w:ascii="Arial" w:hAnsi="Arial" w:cs="Arial"/>
          <w:sz w:val="24"/>
          <w:szCs w:val="24"/>
          <w:lang w:val="en-GB"/>
        </w:rPr>
        <w:t xml:space="preserve">is of </w:t>
      </w:r>
      <w:r w:rsidR="00926822">
        <w:rPr>
          <w:rFonts w:ascii="Arial" w:hAnsi="Arial" w:cs="Arial"/>
          <w:sz w:val="24"/>
          <w:szCs w:val="24"/>
          <w:lang w:val="en-GB"/>
        </w:rPr>
        <w:t xml:space="preserve">research projects abstracts in order to enrich the information derived from the companies’ </w:t>
      </w:r>
      <w:r w:rsidR="00926822" w:rsidRPr="00613452">
        <w:rPr>
          <w:rFonts w:ascii="Arial" w:hAnsi="Arial" w:cs="Arial"/>
          <w:i/>
          <w:sz w:val="24"/>
          <w:szCs w:val="24"/>
          <w:lang w:val="en-GB"/>
        </w:rPr>
        <w:t>About</w:t>
      </w:r>
      <w:r w:rsidR="00926822">
        <w:rPr>
          <w:rFonts w:ascii="Arial" w:hAnsi="Arial" w:cs="Arial"/>
          <w:sz w:val="24"/>
          <w:szCs w:val="24"/>
          <w:lang w:val="en-GB"/>
        </w:rPr>
        <w:t xml:space="preserve"> sections,</w:t>
      </w:r>
      <w:r w:rsidR="007A0CFC">
        <w:rPr>
          <w:rFonts w:ascii="Arial" w:hAnsi="Arial" w:cs="Arial"/>
          <w:sz w:val="24"/>
          <w:szCs w:val="24"/>
          <w:lang w:val="en-GB"/>
        </w:rPr>
        <w:t xml:space="preserve"> validating </w:t>
      </w:r>
      <w:r w:rsidR="00926822">
        <w:rPr>
          <w:rFonts w:ascii="Arial" w:hAnsi="Arial" w:cs="Arial"/>
          <w:sz w:val="24"/>
          <w:szCs w:val="24"/>
          <w:lang w:val="en-GB"/>
        </w:rPr>
        <w:t>the results</w:t>
      </w:r>
      <w:r w:rsidR="007A0CFC">
        <w:rPr>
          <w:rFonts w:ascii="Arial" w:hAnsi="Arial" w:cs="Arial"/>
          <w:sz w:val="24"/>
          <w:szCs w:val="24"/>
          <w:lang w:val="en-GB"/>
        </w:rPr>
        <w:t xml:space="preserve"> on a wider sample </w:t>
      </w:r>
      <w:r w:rsidR="001A1DCD">
        <w:rPr>
          <w:rFonts w:ascii="Arial" w:hAnsi="Arial" w:cs="Arial"/>
          <w:sz w:val="24"/>
          <w:szCs w:val="24"/>
          <w:lang w:val="en-GB"/>
        </w:rPr>
        <w:t>of companies</w:t>
      </w:r>
      <w:r w:rsidR="00613452">
        <w:rPr>
          <w:rFonts w:ascii="Arial" w:hAnsi="Arial" w:cs="Arial"/>
          <w:sz w:val="24"/>
          <w:szCs w:val="24"/>
          <w:lang w:val="en-GB"/>
        </w:rPr>
        <w:t xml:space="preserve">, </w:t>
      </w:r>
      <w:r w:rsidR="007A0CFC">
        <w:rPr>
          <w:rFonts w:ascii="Arial" w:hAnsi="Arial" w:cs="Arial"/>
          <w:sz w:val="24"/>
          <w:szCs w:val="24"/>
          <w:lang w:val="en-GB"/>
        </w:rPr>
        <w:t>and defining a classification algorithm in order to associate each beneficiary to a specific priority applications domain.</w:t>
      </w:r>
    </w:p>
    <w:p w14:paraId="6670FE3C" w14:textId="77777777" w:rsidR="004740F1" w:rsidRPr="00EC5F5A" w:rsidRDefault="004740F1" w:rsidP="004740F1">
      <w:pPr>
        <w:spacing w:before="120" w:after="0" w:line="360" w:lineRule="auto"/>
        <w:jc w:val="both"/>
        <w:rPr>
          <w:rFonts w:ascii="Arial" w:eastAsiaTheme="minorEastAsia" w:hAnsi="Arial" w:cs="Arial"/>
          <w:i/>
          <w:sz w:val="24"/>
          <w:szCs w:val="24"/>
          <w:lang w:val="en-GB"/>
        </w:rPr>
      </w:pPr>
    </w:p>
    <w:p w14:paraId="17D63FBB" w14:textId="77777777" w:rsidR="00182357" w:rsidRPr="00EC5F5A" w:rsidRDefault="00182357">
      <w:pPr>
        <w:rPr>
          <w:rFonts w:ascii="Arial" w:hAnsi="Arial" w:cs="Arial"/>
          <w:sz w:val="24"/>
          <w:szCs w:val="24"/>
          <w:lang w:val="en-GB"/>
        </w:rPr>
      </w:pPr>
      <w:r w:rsidRPr="00EC5F5A">
        <w:rPr>
          <w:rFonts w:ascii="Arial" w:hAnsi="Arial" w:cs="Arial"/>
          <w:sz w:val="24"/>
          <w:szCs w:val="24"/>
          <w:lang w:val="en-GB"/>
        </w:rPr>
        <w:br w:type="page"/>
      </w:r>
    </w:p>
    <w:p w14:paraId="1157AD0C" w14:textId="77777777"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14:paraId="6B965D1B" w14:textId="77777777" w:rsidR="00B05D8E" w:rsidRPr="00B05D8E" w:rsidRDefault="00B05D8E" w:rsidP="00B05D8E">
      <w:pPr>
        <w:rPr>
          <w:rFonts w:ascii="Arial" w:hAnsi="Arial" w:cs="Arial"/>
          <w:sz w:val="24"/>
          <w:szCs w:val="24"/>
          <w:lang w:val="it-IT"/>
        </w:rPr>
      </w:pPr>
      <w:r w:rsidRPr="00B05D8E">
        <w:rPr>
          <w:rFonts w:ascii="Arial" w:hAnsi="Arial" w:cs="Arial"/>
          <w:sz w:val="24"/>
          <w:szCs w:val="24"/>
          <w:lang w:val="en-US"/>
        </w:rPr>
        <w:t xml:space="preserve">Boyd D., Crawford K. (2012), Critical questions for Big Data, in Information, Communication &amp; Society. </w:t>
      </w:r>
      <w:r w:rsidRPr="00B05D8E">
        <w:rPr>
          <w:rFonts w:ascii="Arial" w:hAnsi="Arial" w:cs="Arial"/>
          <w:sz w:val="24"/>
          <w:szCs w:val="24"/>
          <w:lang w:val="it-IT"/>
        </w:rPr>
        <w:t>1-18.</w:t>
      </w:r>
    </w:p>
    <w:p w14:paraId="027EB40C" w14:textId="77777777" w:rsidR="00B05D8E" w:rsidRPr="00B05D8E" w:rsidRDefault="00B05D8E" w:rsidP="00B05D8E">
      <w:pPr>
        <w:rPr>
          <w:rFonts w:ascii="Arial" w:hAnsi="Arial" w:cs="Arial"/>
          <w:sz w:val="24"/>
          <w:szCs w:val="24"/>
          <w:lang w:val="en-US"/>
        </w:rPr>
      </w:pPr>
      <w:r w:rsidRPr="00B05D8E">
        <w:rPr>
          <w:rFonts w:ascii="Arial" w:hAnsi="Arial" w:cs="Arial"/>
          <w:sz w:val="24"/>
          <w:szCs w:val="24"/>
          <w:lang w:val="it-IT"/>
        </w:rPr>
        <w:t xml:space="preserve">Caramis A., Lucianetti L. F. (2015); Le Strategie di Smart Specialisation delle Regioni Italiane. </w:t>
      </w:r>
      <w:r w:rsidRPr="00B05D8E">
        <w:rPr>
          <w:rFonts w:ascii="Arial" w:hAnsi="Arial" w:cs="Arial"/>
          <w:sz w:val="24"/>
          <w:szCs w:val="24"/>
          <w:lang w:val="en-US"/>
        </w:rPr>
        <w:t xml:space="preserve">Paper presented at XXXV Italian Conference of Regional Sciences, </w:t>
      </w:r>
      <w:proofErr w:type="spellStart"/>
      <w:r w:rsidRPr="00B05D8E">
        <w:rPr>
          <w:rFonts w:ascii="Arial" w:hAnsi="Arial" w:cs="Arial"/>
          <w:sz w:val="24"/>
          <w:szCs w:val="24"/>
          <w:lang w:val="en-US"/>
        </w:rPr>
        <w:t>Arcavacata</w:t>
      </w:r>
      <w:proofErr w:type="spellEnd"/>
      <w:r w:rsidRPr="00B05D8E">
        <w:rPr>
          <w:rFonts w:ascii="Arial" w:hAnsi="Arial" w:cs="Arial"/>
          <w:sz w:val="24"/>
          <w:szCs w:val="24"/>
          <w:lang w:val="en-US"/>
        </w:rPr>
        <w:t xml:space="preserve"> di </w:t>
      </w:r>
      <w:proofErr w:type="spellStart"/>
      <w:r w:rsidRPr="00B05D8E">
        <w:rPr>
          <w:rFonts w:ascii="Arial" w:hAnsi="Arial" w:cs="Arial"/>
          <w:sz w:val="24"/>
          <w:szCs w:val="24"/>
          <w:lang w:val="en-US"/>
        </w:rPr>
        <w:t>Rende</w:t>
      </w:r>
      <w:proofErr w:type="spellEnd"/>
      <w:r w:rsidRPr="00B05D8E">
        <w:rPr>
          <w:rFonts w:ascii="Arial" w:hAnsi="Arial" w:cs="Arial"/>
          <w:sz w:val="24"/>
          <w:szCs w:val="24"/>
          <w:lang w:val="en-US"/>
        </w:rPr>
        <w:t xml:space="preserve"> (CS), 14-16 </w:t>
      </w:r>
      <w:r w:rsidR="00FE383A">
        <w:rPr>
          <w:rFonts w:ascii="Arial" w:hAnsi="Arial" w:cs="Arial"/>
          <w:sz w:val="24"/>
          <w:szCs w:val="24"/>
          <w:lang w:val="en-US"/>
        </w:rPr>
        <w:t>S</w:t>
      </w:r>
      <w:r w:rsidRPr="00B05D8E">
        <w:rPr>
          <w:rFonts w:ascii="Arial" w:hAnsi="Arial" w:cs="Arial"/>
          <w:sz w:val="24"/>
          <w:szCs w:val="24"/>
          <w:lang w:val="en-US"/>
        </w:rPr>
        <w:t>eptember.</w:t>
      </w:r>
    </w:p>
    <w:p w14:paraId="51CDDEBD" w14:textId="77777777" w:rsidR="00B05D8E" w:rsidRPr="00B05D8E" w:rsidRDefault="00B05D8E" w:rsidP="00B05D8E">
      <w:pPr>
        <w:rPr>
          <w:rFonts w:ascii="Arial" w:hAnsi="Arial" w:cs="Arial"/>
          <w:sz w:val="24"/>
          <w:szCs w:val="24"/>
          <w:lang w:val="en-US"/>
        </w:rPr>
      </w:pPr>
      <w:r w:rsidRPr="00B05D8E">
        <w:rPr>
          <w:rFonts w:ascii="Arial" w:hAnsi="Arial" w:cs="Arial"/>
          <w:sz w:val="24"/>
          <w:szCs w:val="24"/>
          <w:lang w:val="en-US"/>
        </w:rPr>
        <w:t xml:space="preserve">Crick T., </w:t>
      </w:r>
      <w:proofErr w:type="spellStart"/>
      <w:r w:rsidRPr="00B05D8E">
        <w:rPr>
          <w:rFonts w:ascii="Arial" w:hAnsi="Arial" w:cs="Arial"/>
          <w:sz w:val="24"/>
          <w:szCs w:val="24"/>
          <w:lang w:val="en-US"/>
        </w:rPr>
        <w:t>Mateos</w:t>
      </w:r>
      <w:proofErr w:type="spellEnd"/>
      <w:r w:rsidRPr="00B05D8E">
        <w:rPr>
          <w:rFonts w:ascii="Arial" w:hAnsi="Arial" w:cs="Arial"/>
          <w:sz w:val="24"/>
          <w:szCs w:val="24"/>
          <w:lang w:val="en-US"/>
        </w:rPr>
        <w:t xml:space="preserve">-Garcia J., </w:t>
      </w:r>
      <w:proofErr w:type="spellStart"/>
      <w:r w:rsidRPr="00B05D8E">
        <w:rPr>
          <w:rFonts w:ascii="Arial" w:hAnsi="Arial" w:cs="Arial"/>
          <w:sz w:val="24"/>
          <w:szCs w:val="24"/>
          <w:lang w:val="en-US"/>
        </w:rPr>
        <w:t>Bakhshi</w:t>
      </w:r>
      <w:proofErr w:type="spellEnd"/>
      <w:r w:rsidRPr="00B05D8E">
        <w:rPr>
          <w:rFonts w:ascii="Arial" w:hAnsi="Arial" w:cs="Arial"/>
          <w:sz w:val="24"/>
          <w:szCs w:val="24"/>
          <w:lang w:val="en-US"/>
        </w:rPr>
        <w:t xml:space="preserve"> H., Westlake S. (2016), Innovation Policy-Making in the Big Data Era, in Data for policy: book of abstract.</w:t>
      </w:r>
    </w:p>
    <w:p w14:paraId="61E6E335" w14:textId="1083E653" w:rsidR="00B05D8E" w:rsidRDefault="00B05D8E" w:rsidP="00B05D8E">
      <w:pPr>
        <w:rPr>
          <w:rFonts w:ascii="Arial" w:hAnsi="Arial" w:cs="Arial"/>
          <w:sz w:val="24"/>
          <w:szCs w:val="24"/>
          <w:lang w:val="en-US"/>
        </w:rPr>
      </w:pPr>
      <w:proofErr w:type="spellStart"/>
      <w:r w:rsidRPr="00B05D8E">
        <w:rPr>
          <w:rFonts w:ascii="Arial" w:hAnsi="Arial" w:cs="Arial"/>
          <w:sz w:val="24"/>
          <w:szCs w:val="24"/>
          <w:lang w:val="en-US"/>
        </w:rPr>
        <w:t>Einav</w:t>
      </w:r>
      <w:proofErr w:type="spellEnd"/>
      <w:r w:rsidRPr="00B05D8E">
        <w:rPr>
          <w:rFonts w:ascii="Arial" w:hAnsi="Arial" w:cs="Arial"/>
          <w:sz w:val="24"/>
          <w:szCs w:val="24"/>
          <w:lang w:val="en-US"/>
        </w:rPr>
        <w:t xml:space="preserve"> L., Levin J. (2014), The data revolution and economic analysis (downloaded from 093.145.166.179 on July 19, 2017)</w:t>
      </w:r>
    </w:p>
    <w:p w14:paraId="2F27C20A" w14:textId="2F1E6387" w:rsidR="00014C8D" w:rsidRPr="00B05D8E" w:rsidRDefault="00014C8D" w:rsidP="00B05D8E">
      <w:pPr>
        <w:rPr>
          <w:rFonts w:ascii="Arial" w:hAnsi="Arial" w:cs="Arial"/>
          <w:sz w:val="24"/>
          <w:szCs w:val="24"/>
          <w:lang w:val="en-US"/>
        </w:rPr>
      </w:pPr>
      <w:r w:rsidRPr="00014C8D">
        <w:rPr>
          <w:rFonts w:ascii="Arial" w:hAnsi="Arial" w:cs="Arial"/>
          <w:sz w:val="24"/>
          <w:szCs w:val="24"/>
          <w:lang w:val="en-US"/>
        </w:rPr>
        <w:t xml:space="preserve">Fazio D., </w:t>
      </w:r>
      <w:proofErr w:type="spellStart"/>
      <w:r w:rsidRPr="00014C8D">
        <w:rPr>
          <w:rFonts w:ascii="Arial" w:hAnsi="Arial" w:cs="Arial"/>
          <w:sz w:val="24"/>
          <w:szCs w:val="24"/>
          <w:lang w:val="en-US"/>
        </w:rPr>
        <w:t>Giovannini</w:t>
      </w:r>
      <w:proofErr w:type="spellEnd"/>
      <w:r w:rsidRPr="00014C8D">
        <w:rPr>
          <w:rFonts w:ascii="Arial" w:hAnsi="Arial" w:cs="Arial"/>
          <w:sz w:val="24"/>
          <w:szCs w:val="24"/>
          <w:lang w:val="en-US"/>
        </w:rPr>
        <w:t xml:space="preserve"> E., Signore E.</w:t>
      </w:r>
      <w:r>
        <w:rPr>
          <w:rFonts w:ascii="Arial" w:hAnsi="Arial" w:cs="Arial"/>
          <w:sz w:val="24"/>
          <w:szCs w:val="24"/>
          <w:lang w:val="en-US"/>
        </w:rPr>
        <w:t xml:space="preserve"> (2016), </w:t>
      </w:r>
      <w:r w:rsidRPr="00014C8D">
        <w:rPr>
          <w:rFonts w:ascii="Arial" w:hAnsi="Arial" w:cs="Arial"/>
          <w:sz w:val="24"/>
          <w:szCs w:val="24"/>
          <w:lang w:val="en-US"/>
        </w:rPr>
        <w:t xml:space="preserve">Data ecosystem: a new challenge for official statistics, </w:t>
      </w:r>
      <w:r>
        <w:rPr>
          <w:rFonts w:ascii="Arial" w:hAnsi="Arial" w:cs="Arial"/>
          <w:sz w:val="24"/>
          <w:szCs w:val="24"/>
          <w:lang w:val="en-US"/>
        </w:rPr>
        <w:t>in European Conference on Quality in Official Statistics 2016.</w:t>
      </w:r>
    </w:p>
    <w:p w14:paraId="385B099E" w14:textId="178CD2E9" w:rsidR="00014C8D" w:rsidRPr="00B05D8E" w:rsidRDefault="00B05D8E" w:rsidP="00FE383A">
      <w:pPr>
        <w:rPr>
          <w:rFonts w:ascii="Arial" w:hAnsi="Arial" w:cs="Arial"/>
          <w:sz w:val="24"/>
          <w:szCs w:val="24"/>
          <w:lang w:val="en-US"/>
        </w:rPr>
      </w:pPr>
      <w:r w:rsidRPr="00B05D8E">
        <w:rPr>
          <w:rFonts w:ascii="Arial" w:hAnsi="Arial" w:cs="Arial"/>
          <w:sz w:val="24"/>
          <w:szCs w:val="24"/>
          <w:lang w:val="en-US"/>
        </w:rPr>
        <w:t xml:space="preserve">Foray D. (2015), Smart </w:t>
      </w:r>
      <w:proofErr w:type="spellStart"/>
      <w:r w:rsidRPr="00B05D8E">
        <w:rPr>
          <w:rFonts w:ascii="Arial" w:hAnsi="Arial" w:cs="Arial"/>
          <w:sz w:val="24"/>
          <w:szCs w:val="24"/>
          <w:lang w:val="en-US"/>
        </w:rPr>
        <w:t>Specialisation</w:t>
      </w:r>
      <w:proofErr w:type="spellEnd"/>
      <w:r w:rsidRPr="00B05D8E">
        <w:rPr>
          <w:rFonts w:ascii="Arial" w:hAnsi="Arial" w:cs="Arial"/>
          <w:sz w:val="24"/>
          <w:szCs w:val="24"/>
          <w:lang w:val="en-US"/>
        </w:rPr>
        <w:t xml:space="preserve">: Opportunities and Challenges for Regional </w:t>
      </w:r>
    </w:p>
    <w:p w14:paraId="3DC1094A" w14:textId="77777777" w:rsidR="00B05D8E" w:rsidRPr="00B05D8E" w:rsidRDefault="00B05D8E" w:rsidP="00B05D8E">
      <w:pPr>
        <w:rPr>
          <w:rFonts w:ascii="Arial" w:hAnsi="Arial" w:cs="Arial"/>
          <w:sz w:val="24"/>
          <w:szCs w:val="24"/>
          <w:lang w:val="en-US"/>
        </w:rPr>
      </w:pPr>
      <w:r w:rsidRPr="00B05D8E">
        <w:rPr>
          <w:rFonts w:ascii="Arial" w:hAnsi="Arial" w:cs="Arial"/>
          <w:sz w:val="24"/>
          <w:szCs w:val="24"/>
          <w:lang w:val="en-US"/>
        </w:rPr>
        <w:t>Hausmann R., Rodrik D. (2003), Economic Development as Self-Discovery, Journal of Development Economics, 72, pp. 603–633.</w:t>
      </w:r>
    </w:p>
    <w:p w14:paraId="318E31D4" w14:textId="77777777" w:rsidR="00B05D8E" w:rsidRPr="00B05D8E" w:rsidRDefault="00B05D8E" w:rsidP="00B05D8E">
      <w:pPr>
        <w:rPr>
          <w:rFonts w:ascii="Arial" w:hAnsi="Arial" w:cs="Arial"/>
          <w:sz w:val="24"/>
          <w:szCs w:val="24"/>
          <w:lang w:val="en-US"/>
        </w:rPr>
      </w:pPr>
      <w:proofErr w:type="spellStart"/>
      <w:r w:rsidRPr="00B05D8E">
        <w:rPr>
          <w:rFonts w:ascii="Arial" w:hAnsi="Arial" w:cs="Arial"/>
          <w:sz w:val="24"/>
          <w:szCs w:val="24"/>
          <w:lang w:val="en-US"/>
        </w:rPr>
        <w:t>Kleibrink</w:t>
      </w:r>
      <w:proofErr w:type="spellEnd"/>
      <w:r w:rsidRPr="00B05D8E">
        <w:rPr>
          <w:rFonts w:ascii="Arial" w:hAnsi="Arial" w:cs="Arial"/>
          <w:sz w:val="24"/>
          <w:szCs w:val="24"/>
          <w:lang w:val="en-US"/>
        </w:rPr>
        <w:t xml:space="preserve"> A. (2016), Data-driven innovation policies in Europe: mapping methods and sources, in Data for policy: book of abstract</w:t>
      </w:r>
    </w:p>
    <w:p w14:paraId="371A529B" w14:textId="0B571D13" w:rsidR="00B05D8E" w:rsidRDefault="00B05D8E" w:rsidP="00B05D8E">
      <w:pPr>
        <w:rPr>
          <w:rFonts w:ascii="Arial" w:hAnsi="Arial" w:cs="Arial"/>
          <w:sz w:val="24"/>
          <w:szCs w:val="24"/>
          <w:lang w:val="en-US"/>
        </w:rPr>
      </w:pPr>
      <w:r w:rsidRPr="00B05D8E">
        <w:rPr>
          <w:rFonts w:ascii="Arial" w:hAnsi="Arial" w:cs="Arial"/>
          <w:sz w:val="24"/>
          <w:szCs w:val="24"/>
          <w:lang w:val="en-US"/>
        </w:rPr>
        <w:t xml:space="preserve">Poel M., Schroeder R., </w:t>
      </w:r>
      <w:proofErr w:type="spellStart"/>
      <w:r w:rsidRPr="00B05D8E">
        <w:rPr>
          <w:rFonts w:ascii="Arial" w:hAnsi="Arial" w:cs="Arial"/>
          <w:sz w:val="24"/>
          <w:szCs w:val="24"/>
          <w:lang w:val="en-US"/>
        </w:rPr>
        <w:t>Treperman</w:t>
      </w:r>
      <w:proofErr w:type="spellEnd"/>
      <w:r w:rsidRPr="00B05D8E">
        <w:rPr>
          <w:rFonts w:ascii="Arial" w:hAnsi="Arial" w:cs="Arial"/>
          <w:sz w:val="24"/>
          <w:szCs w:val="24"/>
          <w:lang w:val="en-US"/>
        </w:rPr>
        <w:t xml:space="preserve"> J., Rubinstein M., Meyer E., </w:t>
      </w:r>
      <w:proofErr w:type="spellStart"/>
      <w:r w:rsidRPr="00B05D8E">
        <w:rPr>
          <w:rFonts w:ascii="Arial" w:hAnsi="Arial" w:cs="Arial"/>
          <w:sz w:val="24"/>
          <w:szCs w:val="24"/>
          <w:lang w:val="en-US"/>
        </w:rPr>
        <w:t>Mahieu</w:t>
      </w:r>
      <w:proofErr w:type="spellEnd"/>
      <w:r w:rsidRPr="00B05D8E">
        <w:rPr>
          <w:rFonts w:ascii="Arial" w:hAnsi="Arial" w:cs="Arial"/>
          <w:sz w:val="24"/>
          <w:szCs w:val="24"/>
          <w:lang w:val="en-US"/>
        </w:rPr>
        <w:t xml:space="preserve"> B., Scholten C., </w:t>
      </w:r>
      <w:proofErr w:type="spellStart"/>
      <w:r w:rsidRPr="00B05D8E">
        <w:rPr>
          <w:rFonts w:ascii="Arial" w:hAnsi="Arial" w:cs="Arial"/>
          <w:sz w:val="24"/>
          <w:szCs w:val="24"/>
          <w:lang w:val="en-US"/>
        </w:rPr>
        <w:t>Svetachova</w:t>
      </w:r>
      <w:proofErr w:type="spellEnd"/>
      <w:r w:rsidR="000A79AE">
        <w:rPr>
          <w:rFonts w:ascii="Arial" w:hAnsi="Arial" w:cs="Arial"/>
          <w:sz w:val="24"/>
          <w:szCs w:val="24"/>
          <w:lang w:val="en-US"/>
        </w:rPr>
        <w:t xml:space="preserve"> M. (2015), Data for policy: A study of big data and other innovative data-driven approaches for evidence-informed policy making.</w:t>
      </w:r>
    </w:p>
    <w:p w14:paraId="07DFCDD1" w14:textId="77777777" w:rsidR="00FE383A" w:rsidRPr="00B05D8E" w:rsidRDefault="00FE383A" w:rsidP="00B05D8E">
      <w:pPr>
        <w:rPr>
          <w:rFonts w:ascii="Arial" w:hAnsi="Arial" w:cs="Arial"/>
          <w:sz w:val="24"/>
          <w:szCs w:val="24"/>
          <w:lang w:val="en-US"/>
        </w:rPr>
      </w:pPr>
    </w:p>
    <w:p w14:paraId="3743D828" w14:textId="77777777" w:rsidR="00B05D8E" w:rsidRPr="00BC3548" w:rsidRDefault="00B05D8E" w:rsidP="00B05D8E">
      <w:pPr>
        <w:rPr>
          <w:rFonts w:ascii="Arial" w:hAnsi="Arial" w:cs="Arial"/>
          <w:sz w:val="24"/>
          <w:szCs w:val="24"/>
          <w:lang w:val="en-GB"/>
        </w:rPr>
      </w:pPr>
    </w:p>
    <w:sectPr w:rsidR="00B05D8E" w:rsidRPr="00BC3548"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E8F2" w14:textId="77777777" w:rsidR="00C4649C" w:rsidRDefault="00C4649C" w:rsidP="00E82B25">
      <w:pPr>
        <w:spacing w:after="0" w:line="240" w:lineRule="auto"/>
      </w:pPr>
      <w:r>
        <w:separator/>
      </w:r>
    </w:p>
  </w:endnote>
  <w:endnote w:type="continuationSeparator" w:id="0">
    <w:p w14:paraId="0919040E" w14:textId="77777777" w:rsidR="00C4649C" w:rsidRDefault="00C4649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03C4940D" w14:textId="77777777" w:rsidR="00653972" w:rsidRPr="009378F5" w:rsidRDefault="00653972"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1573E">
          <w:rPr>
            <w:rFonts w:ascii="Arial" w:hAnsi="Arial" w:cs="Arial"/>
            <w:noProof/>
            <w:sz w:val="24"/>
            <w:szCs w:val="24"/>
          </w:rPr>
          <w:t>10</w:t>
        </w:r>
        <w:r w:rsidRPr="009378F5">
          <w:rPr>
            <w:rFonts w:ascii="Arial" w:hAnsi="Arial" w:cs="Arial"/>
            <w:sz w:val="24"/>
            <w:szCs w:val="24"/>
          </w:rPr>
          <w:fldChar w:fldCharType="end"/>
        </w:r>
      </w:p>
    </w:sdtContent>
  </w:sdt>
  <w:p w14:paraId="27706C26" w14:textId="77777777" w:rsidR="00653972" w:rsidRDefault="00653972"/>
  <w:p w14:paraId="1EF1B4D7" w14:textId="77777777" w:rsidR="00653972" w:rsidRDefault="00653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409F" w14:textId="77777777" w:rsidR="00C4649C" w:rsidRDefault="00C4649C" w:rsidP="00E82B25">
      <w:pPr>
        <w:spacing w:after="0" w:line="240" w:lineRule="auto"/>
      </w:pPr>
      <w:r>
        <w:separator/>
      </w:r>
    </w:p>
  </w:footnote>
  <w:footnote w:type="continuationSeparator" w:id="0">
    <w:p w14:paraId="5C86A06E" w14:textId="77777777" w:rsidR="00C4649C" w:rsidRDefault="00C4649C" w:rsidP="00E82B25">
      <w:pPr>
        <w:spacing w:after="0" w:line="240" w:lineRule="auto"/>
      </w:pPr>
      <w:r>
        <w:continuationSeparator/>
      </w:r>
    </w:p>
  </w:footnote>
  <w:footnote w:id="1">
    <w:p w14:paraId="35563293" w14:textId="19DDAD39" w:rsidR="00B85016" w:rsidRPr="00B85016" w:rsidRDefault="00B85016">
      <w:pPr>
        <w:pStyle w:val="FootnoteText"/>
        <w:rPr>
          <w:lang w:val="en-US"/>
        </w:rPr>
      </w:pPr>
      <w:r>
        <w:rPr>
          <w:rStyle w:val="FootnoteReference"/>
        </w:rPr>
        <w:footnoteRef/>
      </w:r>
      <w:r>
        <w:t xml:space="preserve"> Ateco is the </w:t>
      </w:r>
      <w:r w:rsidRPr="00B85016">
        <w:t>standard classification of economic activities used in Italy by national statistical agencies which derives directly from ISIC and NACE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CF5E" w14:textId="77777777" w:rsidR="00653972" w:rsidRDefault="00C4649C">
    <w:pPr>
      <w:pStyle w:val="Header"/>
    </w:pPr>
    <w:r>
      <w:rPr>
        <w:noProof/>
        <w:lang w:eastAsia="pl-PL"/>
      </w:rPr>
      <w:pict w14:anchorId="2CB15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p w14:paraId="698C0ADC" w14:textId="77777777" w:rsidR="00653972" w:rsidRDefault="00653972"/>
  <w:p w14:paraId="3C898ABA" w14:textId="77777777" w:rsidR="00653972" w:rsidRDefault="006539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BF89" w14:textId="77777777" w:rsidR="00653972" w:rsidRDefault="00C4649C">
    <w:pPr>
      <w:pStyle w:val="Header"/>
    </w:pPr>
    <w:r>
      <w:rPr>
        <w:noProof/>
        <w:lang w:eastAsia="pl-PL"/>
      </w:rPr>
      <w:pict w14:anchorId="2B06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p w14:paraId="70C0A79C" w14:textId="77777777" w:rsidR="00653972" w:rsidRDefault="00653972"/>
  <w:p w14:paraId="29EAF865" w14:textId="77777777" w:rsidR="00653972" w:rsidRDefault="006539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4BDF" w14:textId="77777777" w:rsidR="00653972" w:rsidRDefault="00C4649C">
    <w:pPr>
      <w:pStyle w:val="Header"/>
    </w:pPr>
    <w:r>
      <w:rPr>
        <w:noProof/>
        <w:lang w:eastAsia="pl-PL"/>
      </w:rPr>
      <w:pict w14:anchorId="2782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7D8"/>
    <w:multiLevelType w:val="hybridMultilevel"/>
    <w:tmpl w:val="8A5A4004"/>
    <w:lvl w:ilvl="0" w:tplc="8DA462BA">
      <w:start w:val="1"/>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522"/>
    <w:multiLevelType w:val="multilevel"/>
    <w:tmpl w:val="DCF6763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17C20"/>
    <w:multiLevelType w:val="hybridMultilevel"/>
    <w:tmpl w:val="D52A4C74"/>
    <w:lvl w:ilvl="0" w:tplc="8DA462BA">
      <w:start w:val="1"/>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67068"/>
    <w:multiLevelType w:val="hybridMultilevel"/>
    <w:tmpl w:val="344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D201A"/>
    <w:multiLevelType w:val="multilevel"/>
    <w:tmpl w:val="766ED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792AA0"/>
    <w:multiLevelType w:val="hybridMultilevel"/>
    <w:tmpl w:val="F3D4C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BE2C85"/>
    <w:multiLevelType w:val="hybridMultilevel"/>
    <w:tmpl w:val="3B42BF9E"/>
    <w:lvl w:ilvl="0" w:tplc="8DA462BA">
      <w:start w:val="1"/>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53E30"/>
    <w:multiLevelType w:val="multilevel"/>
    <w:tmpl w:val="23EA13F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205BFC"/>
    <w:multiLevelType w:val="hybridMultilevel"/>
    <w:tmpl w:val="27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F2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F77FAE"/>
    <w:multiLevelType w:val="hybridMultilevel"/>
    <w:tmpl w:val="BF04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2F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E952DF"/>
    <w:multiLevelType w:val="multilevel"/>
    <w:tmpl w:val="FC248148"/>
    <w:lvl w:ilvl="0">
      <w:start w:val="1"/>
      <w:numFmt w:val="decimal"/>
      <w:lvlText w:val="%1."/>
      <w:lvlJc w:val="left"/>
      <w:pPr>
        <w:ind w:left="1068" w:hanging="360"/>
      </w:pPr>
      <w:rPr>
        <w:rFonts w:hint="default"/>
      </w:rPr>
    </w:lvl>
    <w:lvl w:ilvl="1">
      <w:start w:val="1"/>
      <w:numFmt w:val="decimal"/>
      <w:lvlText w:val="%1.%2."/>
      <w:lvlJc w:val="left"/>
      <w:pPr>
        <w:ind w:left="150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8"/>
  </w:num>
  <w:num w:numId="2">
    <w:abstractNumId w:val="2"/>
  </w:num>
  <w:num w:numId="3">
    <w:abstractNumId w:val="3"/>
  </w:num>
  <w:num w:numId="4">
    <w:abstractNumId w:val="0"/>
  </w:num>
  <w:num w:numId="5">
    <w:abstractNumId w:val="9"/>
  </w:num>
  <w:num w:numId="6">
    <w:abstractNumId w:val="1"/>
  </w:num>
  <w:num w:numId="7">
    <w:abstractNumId w:val="10"/>
  </w:num>
  <w:num w:numId="8">
    <w:abstractNumId w:val="4"/>
  </w:num>
  <w:num w:numId="9">
    <w:abstractNumId w:val="12"/>
  </w:num>
  <w:num w:numId="10">
    <w:abstractNumId w:val="6"/>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14C8D"/>
    <w:rsid w:val="00026CD3"/>
    <w:rsid w:val="00035F57"/>
    <w:rsid w:val="00047C24"/>
    <w:rsid w:val="00055067"/>
    <w:rsid w:val="000647C7"/>
    <w:rsid w:val="00070925"/>
    <w:rsid w:val="0007603E"/>
    <w:rsid w:val="0007704A"/>
    <w:rsid w:val="000957CC"/>
    <w:rsid w:val="000A79AE"/>
    <w:rsid w:val="000C3D71"/>
    <w:rsid w:val="000C4256"/>
    <w:rsid w:val="000C6472"/>
    <w:rsid w:val="000D705A"/>
    <w:rsid w:val="000F337F"/>
    <w:rsid w:val="000F33B2"/>
    <w:rsid w:val="00115FFA"/>
    <w:rsid w:val="00133E07"/>
    <w:rsid w:val="00142A8D"/>
    <w:rsid w:val="00157DAD"/>
    <w:rsid w:val="00160406"/>
    <w:rsid w:val="0016743D"/>
    <w:rsid w:val="00182357"/>
    <w:rsid w:val="001A1DCD"/>
    <w:rsid w:val="001E43DC"/>
    <w:rsid w:val="00221F17"/>
    <w:rsid w:val="00225BF4"/>
    <w:rsid w:val="00234927"/>
    <w:rsid w:val="0023623C"/>
    <w:rsid w:val="00242620"/>
    <w:rsid w:val="00260B64"/>
    <w:rsid w:val="0028150C"/>
    <w:rsid w:val="00282B53"/>
    <w:rsid w:val="00293580"/>
    <w:rsid w:val="002B6D33"/>
    <w:rsid w:val="00336E21"/>
    <w:rsid w:val="0035694D"/>
    <w:rsid w:val="00362815"/>
    <w:rsid w:val="003A1D16"/>
    <w:rsid w:val="004150F5"/>
    <w:rsid w:val="0044692E"/>
    <w:rsid w:val="004740F1"/>
    <w:rsid w:val="00493026"/>
    <w:rsid w:val="004A12A7"/>
    <w:rsid w:val="004A1A99"/>
    <w:rsid w:val="004A2EF9"/>
    <w:rsid w:val="004B39C1"/>
    <w:rsid w:val="004B6729"/>
    <w:rsid w:val="004C5048"/>
    <w:rsid w:val="004F04B4"/>
    <w:rsid w:val="005215E8"/>
    <w:rsid w:val="00530FD6"/>
    <w:rsid w:val="00567BB8"/>
    <w:rsid w:val="005812C5"/>
    <w:rsid w:val="005A1F57"/>
    <w:rsid w:val="005B6971"/>
    <w:rsid w:val="005E1033"/>
    <w:rsid w:val="005E641A"/>
    <w:rsid w:val="006052BF"/>
    <w:rsid w:val="00613452"/>
    <w:rsid w:val="00623C10"/>
    <w:rsid w:val="00626228"/>
    <w:rsid w:val="00653972"/>
    <w:rsid w:val="00653D6C"/>
    <w:rsid w:val="00667788"/>
    <w:rsid w:val="0069009D"/>
    <w:rsid w:val="0069271B"/>
    <w:rsid w:val="00697934"/>
    <w:rsid w:val="006A394E"/>
    <w:rsid w:val="006A6687"/>
    <w:rsid w:val="006B5A4A"/>
    <w:rsid w:val="006C15CB"/>
    <w:rsid w:val="006C5879"/>
    <w:rsid w:val="006E3896"/>
    <w:rsid w:val="00700B57"/>
    <w:rsid w:val="0075316C"/>
    <w:rsid w:val="007730C4"/>
    <w:rsid w:val="00776C97"/>
    <w:rsid w:val="007A0CFC"/>
    <w:rsid w:val="007A7C0C"/>
    <w:rsid w:val="007E6D8C"/>
    <w:rsid w:val="0082373C"/>
    <w:rsid w:val="00842D39"/>
    <w:rsid w:val="00867B2C"/>
    <w:rsid w:val="0087015F"/>
    <w:rsid w:val="00873330"/>
    <w:rsid w:val="00883326"/>
    <w:rsid w:val="008A0875"/>
    <w:rsid w:val="008A71D2"/>
    <w:rsid w:val="008B0935"/>
    <w:rsid w:val="008D56E1"/>
    <w:rsid w:val="008D6094"/>
    <w:rsid w:val="008D6CE8"/>
    <w:rsid w:val="008F2B21"/>
    <w:rsid w:val="00902A7F"/>
    <w:rsid w:val="00926822"/>
    <w:rsid w:val="009378F5"/>
    <w:rsid w:val="00973B8D"/>
    <w:rsid w:val="009C3A3B"/>
    <w:rsid w:val="009E34BB"/>
    <w:rsid w:val="00A23816"/>
    <w:rsid w:val="00A454B6"/>
    <w:rsid w:val="00A531F2"/>
    <w:rsid w:val="00A6013E"/>
    <w:rsid w:val="00A632DA"/>
    <w:rsid w:val="00A8346B"/>
    <w:rsid w:val="00A922BF"/>
    <w:rsid w:val="00AB0D6E"/>
    <w:rsid w:val="00AB150B"/>
    <w:rsid w:val="00AB5E71"/>
    <w:rsid w:val="00AD1423"/>
    <w:rsid w:val="00AD4AEE"/>
    <w:rsid w:val="00B05D8E"/>
    <w:rsid w:val="00B1573E"/>
    <w:rsid w:val="00B47197"/>
    <w:rsid w:val="00B72169"/>
    <w:rsid w:val="00B74218"/>
    <w:rsid w:val="00B7466A"/>
    <w:rsid w:val="00B77A7F"/>
    <w:rsid w:val="00B77DA7"/>
    <w:rsid w:val="00B824F2"/>
    <w:rsid w:val="00B85016"/>
    <w:rsid w:val="00B86FC7"/>
    <w:rsid w:val="00B912C3"/>
    <w:rsid w:val="00B951A4"/>
    <w:rsid w:val="00BB19AC"/>
    <w:rsid w:val="00BC26CE"/>
    <w:rsid w:val="00BC3548"/>
    <w:rsid w:val="00BD1C80"/>
    <w:rsid w:val="00BE3C66"/>
    <w:rsid w:val="00BF06E4"/>
    <w:rsid w:val="00BF6DBC"/>
    <w:rsid w:val="00C03CCF"/>
    <w:rsid w:val="00C148C1"/>
    <w:rsid w:val="00C16E8E"/>
    <w:rsid w:val="00C261EA"/>
    <w:rsid w:val="00C40213"/>
    <w:rsid w:val="00C444A7"/>
    <w:rsid w:val="00C4649C"/>
    <w:rsid w:val="00C55909"/>
    <w:rsid w:val="00C726EA"/>
    <w:rsid w:val="00C74A1D"/>
    <w:rsid w:val="00C83EB7"/>
    <w:rsid w:val="00CB2B44"/>
    <w:rsid w:val="00CB4074"/>
    <w:rsid w:val="00CC1C1D"/>
    <w:rsid w:val="00CF33AD"/>
    <w:rsid w:val="00CF656A"/>
    <w:rsid w:val="00D0258C"/>
    <w:rsid w:val="00D0270E"/>
    <w:rsid w:val="00D04312"/>
    <w:rsid w:val="00D20550"/>
    <w:rsid w:val="00D3638C"/>
    <w:rsid w:val="00D458A6"/>
    <w:rsid w:val="00D5159E"/>
    <w:rsid w:val="00D52194"/>
    <w:rsid w:val="00D65C24"/>
    <w:rsid w:val="00D86D09"/>
    <w:rsid w:val="00DA678E"/>
    <w:rsid w:val="00DA74F6"/>
    <w:rsid w:val="00DB6AC7"/>
    <w:rsid w:val="00DD4526"/>
    <w:rsid w:val="00DD4977"/>
    <w:rsid w:val="00DE01B4"/>
    <w:rsid w:val="00DF27A8"/>
    <w:rsid w:val="00E114A2"/>
    <w:rsid w:val="00E22F45"/>
    <w:rsid w:val="00E261EB"/>
    <w:rsid w:val="00E7228E"/>
    <w:rsid w:val="00E72AA6"/>
    <w:rsid w:val="00E82B25"/>
    <w:rsid w:val="00E83D1A"/>
    <w:rsid w:val="00E92831"/>
    <w:rsid w:val="00E9313B"/>
    <w:rsid w:val="00EB7A63"/>
    <w:rsid w:val="00EC5F5A"/>
    <w:rsid w:val="00EE4A70"/>
    <w:rsid w:val="00F26034"/>
    <w:rsid w:val="00F30C27"/>
    <w:rsid w:val="00F51570"/>
    <w:rsid w:val="00F74EA2"/>
    <w:rsid w:val="00FD2069"/>
    <w:rsid w:val="00FE369C"/>
    <w:rsid w:val="00FE383A"/>
    <w:rsid w:val="00FF5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BEF87F9"/>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05D8E"/>
    <w:pPr>
      <w:numPr>
        <w:numId w:val="6"/>
      </w:numPr>
      <w:spacing w:before="360" w:after="0" w:line="360" w:lineRule="auto"/>
      <w:jc w:val="both"/>
      <w:outlineLvl w:val="0"/>
    </w:pPr>
    <w:rPr>
      <w:rFonts w:ascii="Arial" w:hAnsi="Arial" w:cs="Arial"/>
      <w:b/>
      <w:sz w:val="24"/>
      <w:szCs w:val="24"/>
      <w:lang w:val="en-GB"/>
    </w:rPr>
  </w:style>
  <w:style w:type="paragraph" w:styleId="Heading2">
    <w:name w:val="heading 2"/>
    <w:basedOn w:val="Normal"/>
    <w:next w:val="Normal"/>
    <w:link w:val="Heading2Char"/>
    <w:uiPriority w:val="9"/>
    <w:unhideWhenUsed/>
    <w:qFormat/>
    <w:rsid w:val="00BD1C80"/>
    <w:pPr>
      <w:numPr>
        <w:ilvl w:val="1"/>
        <w:numId w:val="13"/>
      </w:numPr>
      <w:tabs>
        <w:tab w:val="left" w:pos="567"/>
      </w:tabs>
      <w:spacing w:before="360" w:after="0" w:line="360" w:lineRule="auto"/>
      <w:ind w:left="432"/>
      <w:jc w:val="both"/>
      <w:outlineLvl w:val="1"/>
    </w:pPr>
    <w:rPr>
      <w:rFonts w:ascii="Arial" w:hAnsi="Arial" w:cs="Arial"/>
      <w: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BF06E4"/>
    <w:pPr>
      <w:ind w:left="720"/>
      <w:contextualSpacing/>
    </w:pPr>
  </w:style>
  <w:style w:type="character" w:customStyle="1" w:styleId="Heading1Char">
    <w:name w:val="Heading 1 Char"/>
    <w:basedOn w:val="DefaultParagraphFont"/>
    <w:link w:val="Heading1"/>
    <w:uiPriority w:val="9"/>
    <w:rsid w:val="00B05D8E"/>
    <w:rPr>
      <w:rFonts w:ascii="Arial" w:hAnsi="Arial" w:cs="Arial"/>
      <w:b/>
      <w:sz w:val="24"/>
      <w:szCs w:val="24"/>
      <w:lang w:val="en-GB"/>
    </w:rPr>
  </w:style>
  <w:style w:type="character" w:customStyle="1" w:styleId="Heading2Char">
    <w:name w:val="Heading 2 Char"/>
    <w:basedOn w:val="DefaultParagraphFont"/>
    <w:link w:val="Heading2"/>
    <w:uiPriority w:val="9"/>
    <w:rsid w:val="00BD1C80"/>
    <w:rPr>
      <w:rFonts w:ascii="Arial" w:hAnsi="Arial" w:cs="Arial"/>
      <w:i/>
      <w:sz w:val="24"/>
      <w:szCs w:val="24"/>
      <w:lang w:val="en-GB"/>
    </w:rPr>
  </w:style>
  <w:style w:type="character" w:customStyle="1" w:styleId="UnresolvedMention1">
    <w:name w:val="Unresolved Mention1"/>
    <w:basedOn w:val="DefaultParagraphFont"/>
    <w:uiPriority w:val="99"/>
    <w:semiHidden/>
    <w:unhideWhenUsed/>
    <w:rsid w:val="006A394E"/>
    <w:rPr>
      <w:color w:val="808080"/>
      <w:shd w:val="clear" w:color="auto" w:fill="E6E6E6"/>
    </w:rPr>
  </w:style>
  <w:style w:type="paragraph" w:styleId="HTMLPreformatted">
    <w:name w:val="HTML Preformatted"/>
    <w:basedOn w:val="Normal"/>
    <w:link w:val="HTMLPreformattedChar"/>
    <w:uiPriority w:val="99"/>
    <w:semiHidden/>
    <w:unhideWhenUsed/>
    <w:rsid w:val="00BC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C3548"/>
    <w:rPr>
      <w:rFonts w:ascii="Courier New" w:hAnsi="Courier New" w:cs="Courier New"/>
      <w:sz w:val="20"/>
      <w:szCs w:val="20"/>
      <w:lang w:val="en-GB" w:eastAsia="en-GB"/>
    </w:rPr>
  </w:style>
  <w:style w:type="character" w:styleId="UnresolvedMention">
    <w:name w:val="Unresolved Mention"/>
    <w:basedOn w:val="DefaultParagraphFont"/>
    <w:uiPriority w:val="99"/>
    <w:semiHidden/>
    <w:unhideWhenUsed/>
    <w:rsid w:val="00F26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DB98-A7CD-43D0-B93B-E61F296D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2754</Words>
  <Characters>15704</Characters>
  <Application>Microsoft Office Word</Application>
  <DocSecurity>0</DocSecurity>
  <Lines>130</Lines>
  <Paragraphs>36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Mariagrazia</cp:lastModifiedBy>
  <cp:revision>14</cp:revision>
  <cp:lastPrinted>2018-02-22T12:09:00Z</cp:lastPrinted>
  <dcterms:created xsi:type="dcterms:W3CDTF">2018-05-20T13:43:00Z</dcterms:created>
  <dcterms:modified xsi:type="dcterms:W3CDTF">2018-05-20T21:17:00Z</dcterms:modified>
</cp:coreProperties>
</file>