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8934C2"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Coherence – Accuracy – Flexibility</w:t>
      </w:r>
    </w:p>
    <w:p w:rsidR="00D0270E" w:rsidRPr="00EC5F5A" w:rsidRDefault="008934C2" w:rsidP="00C726EA">
      <w:pPr>
        <w:spacing w:after="0" w:line="360" w:lineRule="auto"/>
        <w:jc w:val="both"/>
        <w:rPr>
          <w:rFonts w:ascii="Arial" w:hAnsi="Arial" w:cs="Arial"/>
          <w:sz w:val="24"/>
          <w:szCs w:val="24"/>
          <w:lang w:val="en-GB"/>
        </w:rPr>
      </w:pPr>
      <w:r>
        <w:rPr>
          <w:rFonts w:ascii="Arial" w:hAnsi="Arial" w:cs="Arial"/>
          <w:sz w:val="24"/>
          <w:szCs w:val="24"/>
          <w:lang w:val="en-GB"/>
        </w:rPr>
        <w:t>Carsten Schumann</w:t>
      </w:r>
      <w:r w:rsidR="000D705A" w:rsidRPr="00EC5F5A">
        <w:rPr>
          <w:rFonts w:ascii="Arial" w:hAnsi="Arial" w:cs="Arial"/>
          <w:sz w:val="24"/>
          <w:szCs w:val="24"/>
          <w:lang w:val="en-GB"/>
        </w:rPr>
        <w:t xml:space="preserve">, </w:t>
      </w:r>
      <w:r w:rsidR="00BB6899">
        <w:rPr>
          <w:rFonts w:ascii="Arial" w:hAnsi="Arial" w:cs="Arial"/>
          <w:sz w:val="24"/>
          <w:szCs w:val="24"/>
          <w:lang w:val="en-GB"/>
        </w:rPr>
        <w:t>Federal</w:t>
      </w:r>
      <w:r>
        <w:rPr>
          <w:rFonts w:ascii="Arial" w:hAnsi="Arial" w:cs="Arial"/>
          <w:sz w:val="24"/>
          <w:szCs w:val="24"/>
          <w:lang w:val="en-GB"/>
        </w:rPr>
        <w:t xml:space="preserve"> Statistical Office of Germany (Destatis)</w:t>
      </w:r>
    </w:p>
    <w:p w:rsidR="000D705A" w:rsidRPr="00EC5F5A" w:rsidRDefault="008934C2" w:rsidP="00C726EA">
      <w:pPr>
        <w:spacing w:after="0" w:line="360" w:lineRule="auto"/>
        <w:jc w:val="both"/>
        <w:rPr>
          <w:rFonts w:ascii="Arial" w:hAnsi="Arial" w:cs="Arial"/>
          <w:sz w:val="24"/>
          <w:szCs w:val="24"/>
          <w:lang w:val="en-GB"/>
        </w:rPr>
      </w:pPr>
      <w:r>
        <w:rPr>
          <w:rFonts w:ascii="Arial" w:hAnsi="Arial" w:cs="Arial"/>
          <w:sz w:val="24"/>
          <w:szCs w:val="24"/>
          <w:lang w:val="en-GB"/>
        </w:rPr>
        <w:t>carsten.schumann@destatis.de</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8934C2" w:rsidRPr="008934C2" w:rsidRDefault="008934C2" w:rsidP="008934C2">
      <w:pPr>
        <w:pStyle w:val="NurText"/>
        <w:rPr>
          <w:rFonts w:ascii="Arial" w:hAnsi="Arial" w:cs="Arial"/>
          <w:i/>
          <w:sz w:val="20"/>
          <w:szCs w:val="20"/>
          <w:lang w:val="en-GB"/>
        </w:rPr>
      </w:pPr>
      <w:r w:rsidRPr="008934C2">
        <w:rPr>
          <w:rFonts w:ascii="Arial" w:hAnsi="Arial" w:cs="Arial"/>
          <w:i/>
          <w:sz w:val="20"/>
          <w:szCs w:val="20"/>
          <w:lang w:val="en-GB"/>
        </w:rPr>
        <w:t>In European Business Statistics the “number of active enterprises” and the “number of persons employed” are provided from two sources (“Structural Business Statistics” (SBS) and “Business Demography” (BD)) with equal populations and similar definitions. Consequently, users expect the same results. However, deviations occur because most Member States use sample surveys for SBS and administrative data processed in the Business Register (BR) for BD. In the past some deviations have been severe and Eurostat launched initiatives to remove the gap.</w:t>
      </w:r>
    </w:p>
    <w:p w:rsidR="008934C2" w:rsidRPr="008934C2" w:rsidRDefault="008934C2" w:rsidP="008934C2">
      <w:pPr>
        <w:pStyle w:val="NurText"/>
        <w:rPr>
          <w:rFonts w:ascii="Arial" w:hAnsi="Arial" w:cs="Arial"/>
          <w:i/>
          <w:sz w:val="20"/>
          <w:szCs w:val="20"/>
          <w:lang w:val="en-GB"/>
        </w:rPr>
      </w:pPr>
      <w:r w:rsidRPr="008934C2">
        <w:rPr>
          <w:rFonts w:ascii="Arial" w:hAnsi="Arial" w:cs="Arial"/>
          <w:i/>
          <w:sz w:val="20"/>
          <w:szCs w:val="20"/>
          <w:lang w:val="en-GB"/>
        </w:rPr>
        <w:t xml:space="preserve">  </w:t>
      </w:r>
    </w:p>
    <w:p w:rsidR="008934C2" w:rsidRPr="008934C2" w:rsidRDefault="008934C2" w:rsidP="008934C2">
      <w:pPr>
        <w:pStyle w:val="NurText"/>
        <w:rPr>
          <w:rFonts w:ascii="Arial" w:hAnsi="Arial" w:cs="Arial"/>
          <w:i/>
          <w:sz w:val="20"/>
          <w:szCs w:val="20"/>
          <w:lang w:val="en-GB"/>
        </w:rPr>
      </w:pPr>
      <w:r w:rsidRPr="008934C2">
        <w:rPr>
          <w:rFonts w:ascii="Arial" w:hAnsi="Arial" w:cs="Arial"/>
          <w:i/>
          <w:sz w:val="20"/>
          <w:szCs w:val="20"/>
          <w:lang w:val="en-GB"/>
        </w:rPr>
        <w:t>Coherence can be improved to a certain degree by calibrating results. However, it is difficult to decide on a benchmark: primary surveys have a sophisticated quality assurance for high reliability of each characteristic while the BR respectively the administrative data has better coverage and allows the publication of small-area data. Unfortunately, the NACE-code – a very crucial characteristic for business statistics – is not always reliable from administrative sources and SBS has to cope with non-responses. Furthermore, there is a limit to the amount of calibration constraints and not calibrated variables and breakdowns can be biased.</w:t>
      </w:r>
    </w:p>
    <w:p w:rsidR="008934C2" w:rsidRPr="008934C2" w:rsidRDefault="008934C2" w:rsidP="008934C2">
      <w:pPr>
        <w:pStyle w:val="NurText"/>
        <w:rPr>
          <w:rFonts w:ascii="Arial" w:hAnsi="Arial" w:cs="Arial"/>
          <w:i/>
          <w:sz w:val="20"/>
          <w:szCs w:val="20"/>
          <w:lang w:val="en-GB"/>
        </w:rPr>
      </w:pPr>
      <w:r w:rsidRPr="008934C2">
        <w:rPr>
          <w:rFonts w:ascii="Arial" w:hAnsi="Arial" w:cs="Arial"/>
          <w:i/>
          <w:sz w:val="20"/>
          <w:szCs w:val="20"/>
          <w:lang w:val="en-GB"/>
        </w:rPr>
        <w:t xml:space="preserve">  </w:t>
      </w:r>
    </w:p>
    <w:p w:rsidR="008934C2" w:rsidRPr="008934C2" w:rsidRDefault="008934C2" w:rsidP="008934C2">
      <w:pPr>
        <w:pStyle w:val="NurText"/>
        <w:rPr>
          <w:rFonts w:ascii="Arial" w:hAnsi="Arial" w:cs="Arial"/>
          <w:i/>
          <w:sz w:val="20"/>
          <w:szCs w:val="20"/>
          <w:lang w:val="en-GB"/>
        </w:rPr>
      </w:pPr>
      <w:r w:rsidRPr="008934C2">
        <w:rPr>
          <w:rFonts w:ascii="Arial" w:hAnsi="Arial" w:cs="Arial"/>
          <w:i/>
          <w:sz w:val="20"/>
          <w:szCs w:val="20"/>
          <w:lang w:val="en-GB"/>
        </w:rPr>
        <w:t>Clearly, this results in a delicate trade-off between credibility of published results, their accuracy and flexibility in promptly producing additional results on newly arising user demand. Recent initiatives promoted “from stove pipe to data warehouse” and “reuse of existing data” to enhance flexibility and improve responsiveness while reducing response burden. Pilot projects have proven the vast potential of micro-data-linking and are still just tapping the surface. Ex-ante restrictions imposed on results before publication might hamper these possibilities.</w:t>
      </w:r>
    </w:p>
    <w:p w:rsidR="008934C2" w:rsidRPr="008934C2" w:rsidRDefault="008934C2" w:rsidP="008934C2">
      <w:pPr>
        <w:pStyle w:val="NurText"/>
        <w:rPr>
          <w:rFonts w:ascii="Arial" w:hAnsi="Arial" w:cs="Arial"/>
          <w:i/>
          <w:sz w:val="20"/>
          <w:szCs w:val="20"/>
          <w:lang w:val="en-GB"/>
        </w:rPr>
      </w:pPr>
      <w:r w:rsidRPr="008934C2">
        <w:rPr>
          <w:rFonts w:ascii="Arial" w:hAnsi="Arial" w:cs="Arial"/>
          <w:i/>
          <w:sz w:val="20"/>
          <w:szCs w:val="20"/>
          <w:lang w:val="en-GB"/>
        </w:rPr>
        <w:t xml:space="preserve">  </w:t>
      </w:r>
    </w:p>
    <w:p w:rsidR="000D705A" w:rsidRPr="008934C2" w:rsidRDefault="008934C2" w:rsidP="008934C2">
      <w:pPr>
        <w:pStyle w:val="NurText"/>
        <w:rPr>
          <w:rFonts w:ascii="Arial" w:hAnsi="Arial" w:cs="Arial"/>
          <w:i/>
          <w:sz w:val="20"/>
          <w:szCs w:val="20"/>
          <w:lang w:val="en-US"/>
        </w:rPr>
      </w:pPr>
      <w:r w:rsidRPr="008934C2">
        <w:rPr>
          <w:rFonts w:ascii="Arial" w:hAnsi="Arial" w:cs="Arial"/>
          <w:i/>
          <w:sz w:val="20"/>
          <w:szCs w:val="20"/>
          <w:lang w:val="en-GB"/>
        </w:rPr>
        <w:t>Th</w:t>
      </w:r>
      <w:r w:rsidR="00922010">
        <w:rPr>
          <w:rFonts w:ascii="Arial" w:hAnsi="Arial" w:cs="Arial"/>
          <w:i/>
          <w:sz w:val="20"/>
          <w:szCs w:val="20"/>
          <w:lang w:val="en-GB"/>
        </w:rPr>
        <w:t>e</w:t>
      </w:r>
      <w:r w:rsidRPr="008934C2">
        <w:rPr>
          <w:rFonts w:ascii="Arial" w:hAnsi="Arial" w:cs="Arial"/>
          <w:i/>
          <w:sz w:val="20"/>
          <w:szCs w:val="20"/>
          <w:lang w:val="en-GB"/>
        </w:rPr>
        <w:t xml:space="preserve"> presentation </w:t>
      </w:r>
      <w:r w:rsidR="00922010">
        <w:rPr>
          <w:rFonts w:ascii="Arial" w:hAnsi="Arial" w:cs="Arial"/>
          <w:i/>
          <w:sz w:val="20"/>
          <w:szCs w:val="20"/>
          <w:lang w:val="en-GB"/>
        </w:rPr>
        <w:t xml:space="preserve">to this paper </w:t>
      </w:r>
      <w:r w:rsidRPr="008934C2">
        <w:rPr>
          <w:rFonts w:ascii="Arial" w:hAnsi="Arial" w:cs="Arial"/>
          <w:i/>
          <w:sz w:val="20"/>
          <w:szCs w:val="20"/>
          <w:lang w:val="en-GB"/>
        </w:rPr>
        <w:t>wants to trigger a discussion about goals and limitations of initiatives to improve coherence. Should we bend results to enforce coherence? Is coherence needed on every level of aggregation? How much gap can be explained to users? How will calibrations affect accuracy and flexibility?</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8934C2" w:rsidRPr="008934C2">
        <w:rPr>
          <w:rFonts w:ascii="Arial" w:hAnsi="Arial" w:cs="Arial"/>
          <w:sz w:val="20"/>
          <w:szCs w:val="20"/>
          <w:lang w:val="en-GB"/>
        </w:rPr>
        <w:t>Coherence, Accuracy, Flexibility, Consistency, Credibility, FRIBS</w:t>
      </w:r>
    </w:p>
    <w:p w:rsidR="003D7A6E" w:rsidRDefault="003D7A6E" w:rsidP="00CC1C1D">
      <w:pPr>
        <w:spacing w:before="360" w:after="0" w:line="360" w:lineRule="auto"/>
        <w:jc w:val="both"/>
        <w:rPr>
          <w:rFonts w:ascii="Arial" w:hAnsi="Arial" w:cs="Arial"/>
          <w:b/>
          <w:sz w:val="24"/>
          <w:szCs w:val="24"/>
          <w:lang w:val="en-GB"/>
        </w:rPr>
      </w:pPr>
    </w:p>
    <w:p w:rsidR="005B6ADF" w:rsidRPr="005B6ADF" w:rsidRDefault="005B6ADF" w:rsidP="005B6ADF">
      <w:pPr>
        <w:spacing w:before="360" w:after="0" w:line="360" w:lineRule="auto"/>
        <w:jc w:val="both"/>
        <w:rPr>
          <w:rFonts w:ascii="Arial" w:hAnsi="Arial" w:cs="Arial"/>
          <w:b/>
          <w:sz w:val="24"/>
          <w:szCs w:val="24"/>
          <w:lang w:val="en-GB"/>
        </w:rPr>
      </w:pPr>
      <w:r w:rsidRPr="005B6ADF">
        <w:rPr>
          <w:rFonts w:ascii="Arial" w:hAnsi="Arial" w:cs="Arial"/>
          <w:b/>
          <w:sz w:val="24"/>
          <w:szCs w:val="24"/>
          <w:lang w:val="en-GB"/>
        </w:rPr>
        <w:t>1.</w:t>
      </w:r>
      <w:r>
        <w:rPr>
          <w:rFonts w:ascii="Arial" w:hAnsi="Arial" w:cs="Arial"/>
          <w:b/>
          <w:sz w:val="24"/>
          <w:szCs w:val="24"/>
          <w:lang w:val="en-GB"/>
        </w:rPr>
        <w:t xml:space="preserve"> </w:t>
      </w:r>
      <w:r w:rsidRPr="005B6ADF">
        <w:rPr>
          <w:rFonts w:ascii="Arial" w:hAnsi="Arial" w:cs="Arial"/>
          <w:b/>
          <w:sz w:val="24"/>
          <w:szCs w:val="24"/>
          <w:lang w:val="en-GB"/>
        </w:rPr>
        <w:t>Background</w:t>
      </w:r>
    </w:p>
    <w:p w:rsidR="005B6ADF" w:rsidRDefault="005B6ADF" w:rsidP="00CC1C1D">
      <w:pPr>
        <w:spacing w:before="360" w:after="0" w:line="360" w:lineRule="auto"/>
        <w:jc w:val="both"/>
        <w:rPr>
          <w:rFonts w:ascii="Arial" w:hAnsi="Arial" w:cs="Arial"/>
          <w:sz w:val="24"/>
          <w:szCs w:val="24"/>
          <w:lang w:val="en-GB"/>
        </w:rPr>
      </w:pPr>
      <w:r w:rsidRPr="005B6ADF">
        <w:rPr>
          <w:rFonts w:ascii="Arial" w:hAnsi="Arial" w:cs="Arial"/>
          <w:sz w:val="24"/>
          <w:szCs w:val="24"/>
          <w:lang w:val="en-GB"/>
        </w:rPr>
        <w:t xml:space="preserve">In </w:t>
      </w:r>
      <w:r>
        <w:rPr>
          <w:rFonts w:ascii="Arial" w:hAnsi="Arial" w:cs="Arial"/>
          <w:sz w:val="24"/>
          <w:szCs w:val="24"/>
          <w:lang w:val="en-GB"/>
        </w:rPr>
        <w:t xml:space="preserve">European Business Statistics the “number of active enterprises” </w:t>
      </w:r>
      <w:r w:rsidR="008E1FDF">
        <w:rPr>
          <w:rFonts w:ascii="Arial" w:hAnsi="Arial" w:cs="Arial"/>
          <w:sz w:val="24"/>
          <w:szCs w:val="24"/>
          <w:lang w:val="en-GB"/>
        </w:rPr>
        <w:t>and the “number of employees</w:t>
      </w:r>
      <w:r w:rsidR="00372827">
        <w:rPr>
          <w:rFonts w:ascii="Arial" w:hAnsi="Arial" w:cs="Arial"/>
          <w:sz w:val="24"/>
          <w:szCs w:val="24"/>
          <w:lang w:val="en-GB"/>
        </w:rPr>
        <w:t xml:space="preserve"> and self-employed persons</w:t>
      </w:r>
      <w:r w:rsidR="008E1FDF">
        <w:rPr>
          <w:rFonts w:ascii="Arial" w:hAnsi="Arial" w:cs="Arial"/>
          <w:sz w:val="24"/>
          <w:szCs w:val="24"/>
          <w:lang w:val="en-GB"/>
        </w:rPr>
        <w:t xml:space="preserve"> in active enterprises” </w:t>
      </w:r>
      <w:r>
        <w:rPr>
          <w:rFonts w:ascii="Arial" w:hAnsi="Arial" w:cs="Arial"/>
          <w:sz w:val="24"/>
          <w:szCs w:val="24"/>
          <w:lang w:val="en-GB"/>
        </w:rPr>
        <w:t xml:space="preserve">can be retrieved from two statistical sources: Business Demography (BD) and Structural Business Statistics (SBS). </w:t>
      </w:r>
    </w:p>
    <w:p w:rsidR="003D7A6E" w:rsidRDefault="003D7A6E" w:rsidP="00CC1C1D">
      <w:pPr>
        <w:spacing w:before="360" w:after="0" w:line="360" w:lineRule="auto"/>
        <w:jc w:val="both"/>
        <w:rPr>
          <w:rFonts w:ascii="Arial" w:hAnsi="Arial" w:cs="Arial"/>
          <w:sz w:val="24"/>
          <w:szCs w:val="24"/>
          <w:lang w:val="en-GB"/>
        </w:rPr>
      </w:pPr>
    </w:p>
    <w:p w:rsidR="005B6ADF" w:rsidRPr="000750EF" w:rsidRDefault="005E2635" w:rsidP="005E2635">
      <w:pPr>
        <w:spacing w:before="360" w:after="0" w:line="360" w:lineRule="auto"/>
        <w:jc w:val="both"/>
        <w:rPr>
          <w:rFonts w:ascii="Arial" w:hAnsi="Arial" w:cs="Arial"/>
          <w:i/>
          <w:sz w:val="24"/>
          <w:szCs w:val="24"/>
          <w:lang w:val="en-GB"/>
        </w:rPr>
      </w:pPr>
      <w:r w:rsidRPr="000750EF">
        <w:rPr>
          <w:rFonts w:ascii="Arial" w:hAnsi="Arial" w:cs="Arial"/>
          <w:i/>
          <w:sz w:val="24"/>
          <w:szCs w:val="24"/>
          <w:lang w:val="en-GB"/>
        </w:rPr>
        <w:lastRenderedPageBreak/>
        <w:t xml:space="preserve">1.1 </w:t>
      </w:r>
      <w:r w:rsidR="005B6ADF" w:rsidRPr="000750EF">
        <w:rPr>
          <w:rFonts w:ascii="Arial" w:hAnsi="Arial" w:cs="Arial"/>
          <w:i/>
          <w:sz w:val="24"/>
          <w:szCs w:val="24"/>
          <w:lang w:val="en-GB"/>
        </w:rPr>
        <w:t xml:space="preserve">Business Demography </w:t>
      </w:r>
      <w:r w:rsidRPr="000750EF">
        <w:rPr>
          <w:rFonts w:ascii="Arial" w:hAnsi="Arial" w:cs="Arial"/>
          <w:i/>
          <w:sz w:val="24"/>
          <w:szCs w:val="24"/>
          <w:lang w:val="en-GB"/>
        </w:rPr>
        <w:t>(BD)</w:t>
      </w:r>
    </w:p>
    <w:p w:rsidR="00FD7AED" w:rsidRDefault="005B6ADF" w:rsidP="005B6ADF">
      <w:pPr>
        <w:spacing w:before="360" w:after="0" w:line="360" w:lineRule="auto"/>
        <w:jc w:val="both"/>
        <w:rPr>
          <w:rFonts w:ascii="Arial" w:hAnsi="Arial" w:cs="Arial"/>
          <w:sz w:val="24"/>
          <w:szCs w:val="24"/>
          <w:lang w:val="en-GB"/>
        </w:rPr>
      </w:pPr>
      <w:r w:rsidRPr="005B6ADF">
        <w:rPr>
          <w:rFonts w:ascii="Arial" w:hAnsi="Arial" w:cs="Arial"/>
          <w:sz w:val="24"/>
          <w:szCs w:val="24"/>
          <w:lang w:val="en-GB"/>
        </w:rPr>
        <w:t xml:space="preserve">The main objective of </w:t>
      </w:r>
      <w:r w:rsidR="005E2635">
        <w:rPr>
          <w:rFonts w:ascii="Arial" w:hAnsi="Arial" w:cs="Arial"/>
          <w:sz w:val="24"/>
          <w:szCs w:val="24"/>
          <w:lang w:val="en-GB"/>
        </w:rPr>
        <w:t>BD</w:t>
      </w:r>
      <w:r w:rsidRPr="005B6ADF">
        <w:rPr>
          <w:rFonts w:ascii="Arial" w:hAnsi="Arial" w:cs="Arial"/>
          <w:sz w:val="24"/>
          <w:szCs w:val="24"/>
          <w:lang w:val="en-GB"/>
        </w:rPr>
        <w:t xml:space="preserve"> is to t</w:t>
      </w:r>
      <w:r w:rsidR="006F5DA0">
        <w:rPr>
          <w:rFonts w:ascii="Arial" w:hAnsi="Arial" w:cs="Arial"/>
          <w:sz w:val="24"/>
          <w:szCs w:val="24"/>
          <w:lang w:val="en-GB"/>
        </w:rPr>
        <w:t xml:space="preserve">rack the evolution of </w:t>
      </w:r>
      <w:r w:rsidR="004E2296">
        <w:rPr>
          <w:rFonts w:ascii="Arial" w:hAnsi="Arial" w:cs="Arial"/>
          <w:sz w:val="24"/>
          <w:szCs w:val="24"/>
          <w:lang w:val="en-GB"/>
        </w:rPr>
        <w:t>individual</w:t>
      </w:r>
      <w:r w:rsidR="006F5DA0">
        <w:rPr>
          <w:rFonts w:ascii="Arial" w:hAnsi="Arial" w:cs="Arial"/>
          <w:sz w:val="24"/>
          <w:szCs w:val="24"/>
          <w:lang w:val="en-GB"/>
        </w:rPr>
        <w:t xml:space="preserve"> business</w:t>
      </w:r>
      <w:r w:rsidR="004E2296">
        <w:rPr>
          <w:rFonts w:ascii="Arial" w:hAnsi="Arial" w:cs="Arial"/>
          <w:sz w:val="24"/>
          <w:szCs w:val="24"/>
          <w:lang w:val="en-GB"/>
        </w:rPr>
        <w:t>es in the</w:t>
      </w:r>
      <w:r w:rsidR="006F5DA0">
        <w:rPr>
          <w:rFonts w:ascii="Arial" w:hAnsi="Arial" w:cs="Arial"/>
          <w:sz w:val="24"/>
          <w:szCs w:val="24"/>
          <w:lang w:val="en-GB"/>
        </w:rPr>
        <w:t xml:space="preserve"> enterprise sector based on panel analysis. </w:t>
      </w:r>
      <w:r w:rsidR="00FD7AED">
        <w:rPr>
          <w:rFonts w:ascii="Arial" w:hAnsi="Arial" w:cs="Arial"/>
          <w:sz w:val="24"/>
          <w:szCs w:val="24"/>
          <w:lang w:val="en-GB"/>
        </w:rPr>
        <w:t xml:space="preserve">Published results include “birth-rate”, “death-rate” and “survival-rate”. </w:t>
      </w:r>
      <w:r w:rsidR="00922010">
        <w:rPr>
          <w:rFonts w:ascii="Arial" w:hAnsi="Arial" w:cs="Arial"/>
          <w:sz w:val="24"/>
          <w:szCs w:val="24"/>
          <w:lang w:val="en-GB"/>
        </w:rPr>
        <w:t>Under the heading “employer-demography” the same ratios are compiled for enterprises that create jobs. The data requirements contain several (small) subsets, such as “High-Growth-Enterprises [HGE]” (annual growth rate of 10% or more for a period of three years) or “Gazelles” (which are young HGEs).</w:t>
      </w:r>
    </w:p>
    <w:p w:rsidR="005B6ADF" w:rsidRDefault="00922010" w:rsidP="00922010">
      <w:pPr>
        <w:spacing w:before="360" w:after="0" w:line="360" w:lineRule="auto"/>
        <w:jc w:val="both"/>
        <w:rPr>
          <w:rFonts w:ascii="Arial" w:hAnsi="Arial" w:cs="Arial"/>
          <w:sz w:val="24"/>
          <w:szCs w:val="24"/>
          <w:lang w:val="en-GB"/>
        </w:rPr>
      </w:pPr>
      <w:r>
        <w:rPr>
          <w:rFonts w:ascii="Arial" w:hAnsi="Arial" w:cs="Arial"/>
          <w:sz w:val="24"/>
          <w:szCs w:val="24"/>
          <w:lang w:val="en-GB"/>
        </w:rPr>
        <w:t xml:space="preserve">To identify these small subsets and track them </w:t>
      </w:r>
      <w:r w:rsidR="005E2635">
        <w:rPr>
          <w:rFonts w:ascii="Arial" w:hAnsi="Arial" w:cs="Arial"/>
          <w:sz w:val="24"/>
          <w:szCs w:val="24"/>
          <w:lang w:val="en-GB"/>
        </w:rPr>
        <w:t>over</w:t>
      </w:r>
      <w:r>
        <w:rPr>
          <w:rFonts w:ascii="Arial" w:hAnsi="Arial" w:cs="Arial"/>
          <w:sz w:val="24"/>
          <w:szCs w:val="24"/>
          <w:lang w:val="en-GB"/>
        </w:rPr>
        <w:t xml:space="preserve"> time, i</w:t>
      </w:r>
      <w:r w:rsidR="00FD7AED">
        <w:rPr>
          <w:rFonts w:ascii="Arial" w:hAnsi="Arial" w:cs="Arial"/>
          <w:sz w:val="24"/>
          <w:szCs w:val="24"/>
          <w:lang w:val="en-GB"/>
        </w:rPr>
        <w:t xml:space="preserve">t is crucial to have a comprehensive data set for each reference year that can be linked with specific identifiers. For this reason the member states use administrative data processed in the national business registers </w:t>
      </w:r>
      <w:r w:rsidR="00147183">
        <w:rPr>
          <w:rFonts w:ascii="Arial" w:hAnsi="Arial" w:cs="Arial"/>
          <w:sz w:val="24"/>
          <w:szCs w:val="24"/>
          <w:lang w:val="en-GB"/>
        </w:rPr>
        <w:t xml:space="preserve">(BR) </w:t>
      </w:r>
      <w:r w:rsidR="00FD7AED">
        <w:rPr>
          <w:rFonts w:ascii="Arial" w:hAnsi="Arial" w:cs="Arial"/>
          <w:sz w:val="24"/>
          <w:szCs w:val="24"/>
          <w:lang w:val="en-GB"/>
        </w:rPr>
        <w:t>as source for business demography.</w:t>
      </w:r>
      <w:r>
        <w:rPr>
          <w:rFonts w:ascii="Arial" w:hAnsi="Arial" w:cs="Arial"/>
          <w:sz w:val="24"/>
          <w:szCs w:val="24"/>
          <w:lang w:val="en-GB"/>
        </w:rPr>
        <w:t xml:space="preserve"> BD is not sample based, but full registers are processed (complete census).</w:t>
      </w:r>
      <w:r w:rsidR="001E43E2">
        <w:rPr>
          <w:rFonts w:ascii="Arial" w:hAnsi="Arial" w:cs="Arial"/>
          <w:sz w:val="24"/>
          <w:szCs w:val="24"/>
          <w:lang w:val="en-GB"/>
        </w:rPr>
        <w:t xml:space="preserve"> </w:t>
      </w:r>
      <w:r w:rsidR="005E2635">
        <w:rPr>
          <w:rFonts w:ascii="Arial" w:hAnsi="Arial" w:cs="Arial"/>
          <w:sz w:val="24"/>
          <w:szCs w:val="24"/>
          <w:lang w:val="en-GB"/>
        </w:rPr>
        <w:t xml:space="preserve">Because of this, it also allows for regional analysis down to the NUTS-3 level. </w:t>
      </w:r>
    </w:p>
    <w:p w:rsidR="005E2635" w:rsidRPr="000750EF" w:rsidRDefault="005E2635" w:rsidP="00922010">
      <w:pPr>
        <w:spacing w:before="360" w:after="0" w:line="360" w:lineRule="auto"/>
        <w:jc w:val="both"/>
        <w:rPr>
          <w:rFonts w:ascii="Arial" w:hAnsi="Arial" w:cs="Arial"/>
          <w:i/>
          <w:sz w:val="24"/>
          <w:szCs w:val="24"/>
          <w:lang w:val="en-GB"/>
        </w:rPr>
      </w:pPr>
      <w:r w:rsidRPr="000750EF">
        <w:rPr>
          <w:rFonts w:ascii="Arial" w:hAnsi="Arial" w:cs="Arial"/>
          <w:i/>
          <w:sz w:val="24"/>
          <w:szCs w:val="24"/>
          <w:lang w:val="en-GB"/>
        </w:rPr>
        <w:t>1.2 Structural Business Statistics (SBS)</w:t>
      </w:r>
    </w:p>
    <w:p w:rsidR="00922010" w:rsidRDefault="005E2635" w:rsidP="00CC1C1D">
      <w:pPr>
        <w:spacing w:before="360" w:after="0" w:line="360" w:lineRule="auto"/>
        <w:jc w:val="both"/>
        <w:rPr>
          <w:rFonts w:ascii="Arial" w:hAnsi="Arial" w:cs="Arial"/>
          <w:sz w:val="24"/>
          <w:szCs w:val="24"/>
          <w:lang w:val="en-GB"/>
        </w:rPr>
      </w:pPr>
      <w:r w:rsidRPr="005E2635">
        <w:rPr>
          <w:rFonts w:ascii="Arial" w:hAnsi="Arial" w:cs="Arial"/>
          <w:sz w:val="24"/>
          <w:szCs w:val="24"/>
          <w:lang w:val="en-GB"/>
        </w:rPr>
        <w:t xml:space="preserve">The </w:t>
      </w:r>
      <w:r>
        <w:rPr>
          <w:rFonts w:ascii="Arial" w:hAnsi="Arial" w:cs="Arial"/>
          <w:sz w:val="24"/>
          <w:szCs w:val="24"/>
          <w:lang w:val="en-GB"/>
        </w:rPr>
        <w:t xml:space="preserve">main objective of SBS is to provide a high resolution snapshot of the structure of the enterprise sector. This concerns size-classes and NACE-codes, but also </w:t>
      </w:r>
      <w:r w:rsidR="002A70D3">
        <w:rPr>
          <w:rFonts w:ascii="Arial" w:hAnsi="Arial" w:cs="Arial"/>
          <w:sz w:val="24"/>
          <w:szCs w:val="24"/>
          <w:lang w:val="en-GB"/>
        </w:rPr>
        <w:t xml:space="preserve">cost structures, assets, </w:t>
      </w:r>
      <w:r>
        <w:rPr>
          <w:rFonts w:ascii="Arial" w:hAnsi="Arial" w:cs="Arial"/>
          <w:sz w:val="24"/>
          <w:szCs w:val="24"/>
          <w:lang w:val="en-GB"/>
        </w:rPr>
        <w:t>investment behaviour</w:t>
      </w:r>
      <w:r w:rsidR="002A70D3">
        <w:rPr>
          <w:rFonts w:ascii="Arial" w:hAnsi="Arial" w:cs="Arial"/>
          <w:sz w:val="24"/>
          <w:szCs w:val="24"/>
          <w:lang w:val="en-GB"/>
        </w:rPr>
        <w:t>, staff composition</w:t>
      </w:r>
      <w:r>
        <w:rPr>
          <w:rFonts w:ascii="Arial" w:hAnsi="Arial" w:cs="Arial"/>
          <w:sz w:val="24"/>
          <w:szCs w:val="24"/>
          <w:lang w:val="en-GB"/>
        </w:rPr>
        <w:t xml:space="preserve"> and </w:t>
      </w:r>
      <w:r w:rsidR="002A70D3">
        <w:rPr>
          <w:rFonts w:ascii="Arial" w:hAnsi="Arial" w:cs="Arial"/>
          <w:sz w:val="24"/>
          <w:szCs w:val="24"/>
          <w:lang w:val="en-GB"/>
        </w:rPr>
        <w:t xml:space="preserve">the </w:t>
      </w:r>
      <w:r>
        <w:rPr>
          <w:rFonts w:ascii="Arial" w:hAnsi="Arial" w:cs="Arial"/>
          <w:sz w:val="24"/>
          <w:szCs w:val="24"/>
          <w:lang w:val="en-GB"/>
        </w:rPr>
        <w:t xml:space="preserve">distribution of value added. </w:t>
      </w:r>
      <w:r w:rsidR="00DE38F0">
        <w:rPr>
          <w:rFonts w:ascii="Arial" w:hAnsi="Arial" w:cs="Arial"/>
          <w:sz w:val="24"/>
          <w:szCs w:val="24"/>
          <w:lang w:val="en-GB"/>
        </w:rPr>
        <w:t xml:space="preserve">In fact the range of deliverables for SBS covers </w:t>
      </w:r>
      <w:r w:rsidR="00D40D2A" w:rsidRPr="00D40D2A">
        <w:rPr>
          <w:rFonts w:ascii="Arial" w:hAnsi="Arial" w:cs="Arial"/>
          <w:sz w:val="24"/>
          <w:szCs w:val="24"/>
          <w:lang w:val="en-GB"/>
        </w:rPr>
        <w:t>74</w:t>
      </w:r>
      <w:r w:rsidR="00DE38F0" w:rsidRPr="00D40D2A">
        <w:rPr>
          <w:rFonts w:ascii="Arial" w:hAnsi="Arial" w:cs="Arial"/>
          <w:sz w:val="24"/>
          <w:szCs w:val="24"/>
          <w:lang w:val="en-GB"/>
        </w:rPr>
        <w:t xml:space="preserve"> </w:t>
      </w:r>
      <w:r w:rsidR="00AC3950">
        <w:rPr>
          <w:rFonts w:ascii="Arial" w:hAnsi="Arial" w:cs="Arial"/>
          <w:sz w:val="24"/>
          <w:szCs w:val="24"/>
          <w:lang w:val="en-GB"/>
        </w:rPr>
        <w:t>variables that</w:t>
      </w:r>
      <w:r w:rsidR="00DE38F0">
        <w:rPr>
          <w:rFonts w:ascii="Arial" w:hAnsi="Arial" w:cs="Arial"/>
          <w:sz w:val="24"/>
          <w:szCs w:val="24"/>
          <w:lang w:val="en-GB"/>
        </w:rPr>
        <w:t xml:space="preserve"> can be cross-tabulated into various </w:t>
      </w:r>
      <w:r w:rsidR="00AC3950">
        <w:rPr>
          <w:rFonts w:ascii="Arial" w:hAnsi="Arial" w:cs="Arial"/>
          <w:sz w:val="24"/>
          <w:szCs w:val="24"/>
          <w:lang w:val="en-GB"/>
        </w:rPr>
        <w:t xml:space="preserve">dimensions. </w:t>
      </w:r>
    </w:p>
    <w:p w:rsidR="008E1FDF" w:rsidRPr="000750EF" w:rsidRDefault="005430FF" w:rsidP="00CC1C1D">
      <w:pPr>
        <w:spacing w:before="360" w:after="0" w:line="360" w:lineRule="auto"/>
        <w:jc w:val="both"/>
        <w:rPr>
          <w:rFonts w:ascii="Arial" w:hAnsi="Arial" w:cs="Arial"/>
          <w:i/>
          <w:sz w:val="24"/>
          <w:szCs w:val="24"/>
          <w:lang w:val="en-GB"/>
        </w:rPr>
      </w:pPr>
      <w:r>
        <w:rPr>
          <w:rFonts w:ascii="Arial" w:hAnsi="Arial" w:cs="Arial"/>
          <w:i/>
          <w:sz w:val="24"/>
          <w:szCs w:val="24"/>
          <w:lang w:val="en-GB"/>
        </w:rPr>
        <w:t>1.3 C</w:t>
      </w:r>
      <w:r w:rsidR="008E1FDF" w:rsidRPr="000750EF">
        <w:rPr>
          <w:rFonts w:ascii="Arial" w:hAnsi="Arial" w:cs="Arial"/>
          <w:i/>
          <w:sz w:val="24"/>
          <w:szCs w:val="24"/>
          <w:lang w:val="en-GB"/>
        </w:rPr>
        <w:t xml:space="preserve">ross-domain </w:t>
      </w:r>
      <w:r w:rsidR="00CE3A41" w:rsidRPr="000750EF">
        <w:rPr>
          <w:rFonts w:ascii="Arial" w:hAnsi="Arial" w:cs="Arial"/>
          <w:i/>
          <w:sz w:val="24"/>
          <w:szCs w:val="24"/>
          <w:lang w:val="en-GB"/>
        </w:rPr>
        <w:t>coherence</w:t>
      </w:r>
      <w:r w:rsidR="008E1FDF" w:rsidRPr="000750EF">
        <w:rPr>
          <w:rFonts w:ascii="Arial" w:hAnsi="Arial" w:cs="Arial"/>
          <w:i/>
          <w:sz w:val="24"/>
          <w:szCs w:val="24"/>
          <w:lang w:val="en-GB"/>
        </w:rPr>
        <w:t xml:space="preserve"> </w:t>
      </w:r>
      <w:r w:rsidR="00CE3A41" w:rsidRPr="000750EF">
        <w:rPr>
          <w:rFonts w:ascii="Arial" w:hAnsi="Arial" w:cs="Arial"/>
          <w:i/>
          <w:sz w:val="24"/>
          <w:szCs w:val="24"/>
          <w:lang w:val="en-GB"/>
        </w:rPr>
        <w:t>and</w:t>
      </w:r>
      <w:r w:rsidR="008E1FDF" w:rsidRPr="000750EF">
        <w:rPr>
          <w:rFonts w:ascii="Arial" w:hAnsi="Arial" w:cs="Arial"/>
          <w:i/>
          <w:sz w:val="24"/>
          <w:szCs w:val="24"/>
          <w:lang w:val="en-GB"/>
        </w:rPr>
        <w:t xml:space="preserve"> internal consistency</w:t>
      </w:r>
    </w:p>
    <w:p w:rsidR="008E1FDF" w:rsidRDefault="008E1FDF" w:rsidP="00CC1C1D">
      <w:pPr>
        <w:spacing w:before="360" w:after="0" w:line="360" w:lineRule="auto"/>
        <w:jc w:val="both"/>
        <w:rPr>
          <w:rFonts w:ascii="Arial" w:hAnsi="Arial" w:cs="Arial"/>
          <w:sz w:val="24"/>
          <w:szCs w:val="24"/>
          <w:lang w:val="en-GB"/>
        </w:rPr>
      </w:pPr>
      <w:r>
        <w:rPr>
          <w:rFonts w:ascii="Arial" w:hAnsi="Arial" w:cs="Arial"/>
          <w:sz w:val="24"/>
          <w:szCs w:val="24"/>
          <w:lang w:val="en-GB"/>
        </w:rPr>
        <w:t>Both domains provide the two variables “number of active enterprises” and “number of employees</w:t>
      </w:r>
      <w:r w:rsidR="00372827">
        <w:rPr>
          <w:rFonts w:ascii="Arial" w:hAnsi="Arial" w:cs="Arial"/>
          <w:sz w:val="24"/>
          <w:szCs w:val="24"/>
          <w:lang w:val="en-GB"/>
        </w:rPr>
        <w:t xml:space="preserve"> and self-employed persons</w:t>
      </w:r>
      <w:r>
        <w:rPr>
          <w:rFonts w:ascii="Arial" w:hAnsi="Arial" w:cs="Arial"/>
          <w:sz w:val="24"/>
          <w:szCs w:val="24"/>
          <w:lang w:val="en-GB"/>
        </w:rPr>
        <w:t xml:space="preserve"> in active enterprises”</w:t>
      </w:r>
      <w:r w:rsidR="000E4A54">
        <w:rPr>
          <w:rFonts w:ascii="Arial" w:hAnsi="Arial" w:cs="Arial"/>
          <w:sz w:val="24"/>
          <w:szCs w:val="24"/>
          <w:lang w:val="en-GB"/>
        </w:rPr>
        <w:t xml:space="preserve"> with equal populations and similar definitions</w:t>
      </w:r>
      <w:r>
        <w:rPr>
          <w:rFonts w:ascii="Arial" w:hAnsi="Arial" w:cs="Arial"/>
          <w:sz w:val="24"/>
          <w:szCs w:val="24"/>
          <w:lang w:val="en-GB"/>
        </w:rPr>
        <w:t xml:space="preserve">. However, in publications this is most commonly used as reference point for ratios: e.g. share of </w:t>
      </w:r>
      <w:r w:rsidR="00172880">
        <w:rPr>
          <w:rFonts w:ascii="Arial" w:hAnsi="Arial" w:cs="Arial"/>
          <w:sz w:val="24"/>
          <w:szCs w:val="24"/>
          <w:lang w:val="en-GB"/>
        </w:rPr>
        <w:t>[employees</w:t>
      </w:r>
      <w:r w:rsidR="00372827">
        <w:rPr>
          <w:rFonts w:ascii="Arial" w:hAnsi="Arial" w:cs="Arial"/>
          <w:sz w:val="24"/>
          <w:szCs w:val="24"/>
          <w:lang w:val="en-GB"/>
        </w:rPr>
        <w:t xml:space="preserve"> and self-employed persons</w:t>
      </w:r>
      <w:r w:rsidR="00172880">
        <w:rPr>
          <w:rFonts w:ascii="Arial" w:hAnsi="Arial" w:cs="Arial"/>
          <w:sz w:val="24"/>
          <w:szCs w:val="24"/>
          <w:lang w:val="en-GB"/>
        </w:rPr>
        <w:t xml:space="preserve"> in] </w:t>
      </w:r>
      <w:r>
        <w:rPr>
          <w:rFonts w:ascii="Arial" w:hAnsi="Arial" w:cs="Arial"/>
          <w:sz w:val="24"/>
          <w:szCs w:val="24"/>
          <w:lang w:val="en-GB"/>
        </w:rPr>
        <w:t xml:space="preserve">newly born enterprises (BD) or share of </w:t>
      </w:r>
      <w:r w:rsidR="00172880">
        <w:rPr>
          <w:rFonts w:ascii="Arial" w:hAnsi="Arial" w:cs="Arial"/>
          <w:sz w:val="24"/>
          <w:szCs w:val="24"/>
          <w:lang w:val="en-GB"/>
        </w:rPr>
        <w:t xml:space="preserve">[employment in] </w:t>
      </w:r>
      <w:r>
        <w:rPr>
          <w:rFonts w:ascii="Arial" w:hAnsi="Arial" w:cs="Arial"/>
          <w:sz w:val="24"/>
          <w:szCs w:val="24"/>
          <w:lang w:val="en-GB"/>
        </w:rPr>
        <w:t xml:space="preserve">small-and-medium-sized enterprises (SBS). </w:t>
      </w:r>
      <w:r w:rsidR="0020235B">
        <w:rPr>
          <w:rFonts w:ascii="Arial" w:hAnsi="Arial" w:cs="Arial"/>
          <w:sz w:val="24"/>
          <w:szCs w:val="24"/>
          <w:lang w:val="en-GB"/>
        </w:rPr>
        <w:t>In this respect, it is of course very important, that all sub-aggregates add up to the total.</w:t>
      </w:r>
      <w:r w:rsidR="00172880">
        <w:rPr>
          <w:rFonts w:ascii="Arial" w:hAnsi="Arial" w:cs="Arial"/>
          <w:sz w:val="24"/>
          <w:szCs w:val="24"/>
          <w:lang w:val="en-GB"/>
        </w:rPr>
        <w:t xml:space="preserve"> Also, </w:t>
      </w:r>
      <w:r w:rsidR="000E4A54">
        <w:rPr>
          <w:rFonts w:ascii="Arial" w:hAnsi="Arial" w:cs="Arial"/>
          <w:sz w:val="24"/>
          <w:szCs w:val="24"/>
          <w:lang w:val="en-GB"/>
        </w:rPr>
        <w:t xml:space="preserve">in BD </w:t>
      </w:r>
      <w:r w:rsidR="00172880">
        <w:rPr>
          <w:rFonts w:ascii="Arial" w:hAnsi="Arial" w:cs="Arial"/>
          <w:sz w:val="24"/>
          <w:szCs w:val="24"/>
          <w:lang w:val="en-GB"/>
        </w:rPr>
        <w:t xml:space="preserve">the </w:t>
      </w:r>
      <w:proofErr w:type="spellStart"/>
      <w:r w:rsidR="00172880">
        <w:rPr>
          <w:rFonts w:ascii="Arial" w:hAnsi="Arial" w:cs="Arial"/>
          <w:sz w:val="24"/>
          <w:szCs w:val="24"/>
          <w:lang w:val="en-GB"/>
        </w:rPr>
        <w:t>saldo</w:t>
      </w:r>
      <w:proofErr w:type="spellEnd"/>
      <w:r w:rsidR="00172880">
        <w:rPr>
          <w:rFonts w:ascii="Arial" w:hAnsi="Arial" w:cs="Arial"/>
          <w:sz w:val="24"/>
          <w:szCs w:val="24"/>
          <w:lang w:val="en-GB"/>
        </w:rPr>
        <w:t xml:space="preserve"> of enterprise births and </w:t>
      </w:r>
      <w:r w:rsidR="00172880">
        <w:rPr>
          <w:rFonts w:ascii="Arial" w:hAnsi="Arial" w:cs="Arial"/>
          <w:sz w:val="24"/>
          <w:szCs w:val="24"/>
          <w:lang w:val="en-GB"/>
        </w:rPr>
        <w:lastRenderedPageBreak/>
        <w:t xml:space="preserve">deaths should lead to the next total to comply with the panel style. </w:t>
      </w:r>
      <w:r w:rsidR="00295971">
        <w:rPr>
          <w:rFonts w:ascii="Arial" w:hAnsi="Arial" w:cs="Arial"/>
          <w:sz w:val="24"/>
          <w:szCs w:val="24"/>
          <w:lang w:val="en-GB"/>
        </w:rPr>
        <w:t>Currently,</w:t>
      </w:r>
      <w:r w:rsidR="000E4A54">
        <w:rPr>
          <w:rFonts w:ascii="Arial" w:hAnsi="Arial" w:cs="Arial"/>
          <w:sz w:val="24"/>
          <w:szCs w:val="24"/>
          <w:lang w:val="en-GB"/>
        </w:rPr>
        <w:t xml:space="preserve"> both domains transmit these variables under different codes and the focus is on internal consistency. With </w:t>
      </w:r>
      <w:r w:rsidR="0053514A">
        <w:rPr>
          <w:rFonts w:ascii="Arial" w:hAnsi="Arial" w:cs="Arial"/>
          <w:sz w:val="24"/>
          <w:szCs w:val="24"/>
          <w:lang w:val="en-GB"/>
        </w:rPr>
        <w:t>the upcoming Framework Regulation Integrating Business Statistics (</w:t>
      </w:r>
      <w:r w:rsidR="000E4A54">
        <w:rPr>
          <w:rFonts w:ascii="Arial" w:hAnsi="Arial" w:cs="Arial"/>
          <w:sz w:val="24"/>
          <w:szCs w:val="24"/>
          <w:lang w:val="en-GB"/>
        </w:rPr>
        <w:t>FRIBS</w:t>
      </w:r>
      <w:r w:rsidR="0053514A">
        <w:rPr>
          <w:rFonts w:ascii="Arial" w:hAnsi="Arial" w:cs="Arial"/>
          <w:sz w:val="24"/>
          <w:szCs w:val="24"/>
          <w:lang w:val="en-GB"/>
        </w:rPr>
        <w:t>)</w:t>
      </w:r>
      <w:r w:rsidR="000E4A54">
        <w:rPr>
          <w:rFonts w:ascii="Arial" w:hAnsi="Arial" w:cs="Arial"/>
          <w:sz w:val="24"/>
          <w:szCs w:val="24"/>
          <w:lang w:val="en-GB"/>
        </w:rPr>
        <w:t xml:space="preserve"> only one transmission of these variables is foreseen, which will be used for both sources. In this respect there </w:t>
      </w:r>
      <w:r w:rsidR="00295971">
        <w:rPr>
          <w:rFonts w:ascii="Arial" w:hAnsi="Arial" w:cs="Arial"/>
          <w:sz w:val="24"/>
          <w:szCs w:val="24"/>
          <w:lang w:val="en-GB"/>
        </w:rPr>
        <w:t xml:space="preserve">would </w:t>
      </w:r>
      <w:r w:rsidR="000E4A54">
        <w:rPr>
          <w:rFonts w:ascii="Arial" w:hAnsi="Arial" w:cs="Arial"/>
          <w:sz w:val="24"/>
          <w:szCs w:val="24"/>
          <w:lang w:val="en-GB"/>
        </w:rPr>
        <w:t xml:space="preserve">be a new priority setting: from internal consistency to cross-domain coherence. </w:t>
      </w:r>
    </w:p>
    <w:p w:rsidR="00ED68D1" w:rsidRDefault="00ED68D1" w:rsidP="00CC1C1D">
      <w:pPr>
        <w:spacing w:before="360" w:after="0" w:line="360" w:lineRule="auto"/>
        <w:jc w:val="both"/>
        <w:rPr>
          <w:rFonts w:ascii="Arial" w:hAnsi="Arial" w:cs="Arial"/>
          <w:sz w:val="24"/>
          <w:szCs w:val="24"/>
          <w:lang w:val="en-GB"/>
        </w:rPr>
      </w:pPr>
    </w:p>
    <w:p w:rsidR="00ED68D1" w:rsidRPr="000B5BAA" w:rsidRDefault="00ED68D1" w:rsidP="00ED68D1">
      <w:pPr>
        <w:pStyle w:val="Beschriftung"/>
        <w:keepNext/>
        <w:jc w:val="both"/>
        <w:rPr>
          <w:rFonts w:ascii="Arial" w:hAnsi="Arial" w:cs="Arial"/>
          <w:sz w:val="20"/>
          <w:szCs w:val="20"/>
        </w:rPr>
      </w:pPr>
      <w:r w:rsidRPr="000B5BAA">
        <w:rPr>
          <w:rFonts w:ascii="Arial" w:hAnsi="Arial" w:cs="Arial"/>
          <w:sz w:val="20"/>
          <w:szCs w:val="20"/>
        </w:rPr>
        <w:t xml:space="preserve">Figure </w:t>
      </w:r>
      <w:r w:rsidR="00281E89" w:rsidRPr="000B5BAA">
        <w:rPr>
          <w:rFonts w:ascii="Arial" w:hAnsi="Arial" w:cs="Arial"/>
          <w:sz w:val="20"/>
          <w:szCs w:val="20"/>
        </w:rPr>
        <w:fldChar w:fldCharType="begin"/>
      </w:r>
      <w:r w:rsidR="00281E89" w:rsidRPr="000B5BAA">
        <w:rPr>
          <w:rFonts w:ascii="Arial" w:hAnsi="Arial" w:cs="Arial"/>
          <w:sz w:val="20"/>
          <w:szCs w:val="20"/>
        </w:rPr>
        <w:instrText xml:space="preserve"> SEQ Figure \* ARABIC </w:instrText>
      </w:r>
      <w:r w:rsidR="00281E89" w:rsidRPr="000B5BAA">
        <w:rPr>
          <w:rFonts w:ascii="Arial" w:hAnsi="Arial" w:cs="Arial"/>
          <w:sz w:val="20"/>
          <w:szCs w:val="20"/>
        </w:rPr>
        <w:fldChar w:fldCharType="separate"/>
      </w:r>
      <w:r w:rsidR="003678CB">
        <w:rPr>
          <w:rFonts w:ascii="Arial" w:hAnsi="Arial" w:cs="Arial"/>
          <w:noProof/>
          <w:sz w:val="20"/>
          <w:szCs w:val="20"/>
        </w:rPr>
        <w:t>1</w:t>
      </w:r>
      <w:r w:rsidR="00281E89" w:rsidRPr="000B5BAA">
        <w:rPr>
          <w:rFonts w:ascii="Arial" w:hAnsi="Arial" w:cs="Arial"/>
          <w:noProof/>
          <w:sz w:val="20"/>
          <w:szCs w:val="20"/>
        </w:rPr>
        <w:fldChar w:fldCharType="end"/>
      </w:r>
      <w:r w:rsidRPr="000B5BAA">
        <w:rPr>
          <w:rFonts w:ascii="Arial" w:hAnsi="Arial" w:cs="Arial"/>
          <w:sz w:val="20"/>
          <w:szCs w:val="20"/>
        </w:rPr>
        <w:t>: Objectives and overlap of SBS and BD</w:t>
      </w:r>
    </w:p>
    <w:p w:rsidR="00ED68D1" w:rsidRDefault="000C0B94" w:rsidP="00601689">
      <w:pPr>
        <w:keepNext/>
        <w:spacing w:before="360" w:after="0" w:line="360" w:lineRule="auto"/>
        <w:jc w:val="both"/>
      </w:pPr>
      <w:r>
        <w:rPr>
          <w:noProof/>
          <w:lang w:val="de-DE" w:eastAsia="de-DE"/>
        </w:rPr>
        <w:drawing>
          <wp:inline distT="0" distB="0" distL="0" distR="0" wp14:anchorId="0593CB5F" wp14:editId="11ED9F8E">
            <wp:extent cx="5753100" cy="3187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187700"/>
                    </a:xfrm>
                    <a:prstGeom prst="rect">
                      <a:avLst/>
                    </a:prstGeom>
                    <a:noFill/>
                    <a:ln>
                      <a:noFill/>
                    </a:ln>
                  </pic:spPr>
                </pic:pic>
              </a:graphicData>
            </a:graphic>
          </wp:inline>
        </w:drawing>
      </w:r>
    </w:p>
    <w:p w:rsidR="00AC3950" w:rsidRPr="000B5BAA" w:rsidRDefault="00ED68D1" w:rsidP="00ED68D1">
      <w:pPr>
        <w:pStyle w:val="Beschriftung"/>
        <w:jc w:val="both"/>
        <w:rPr>
          <w:rFonts w:ascii="Arial" w:hAnsi="Arial" w:cs="Arial"/>
          <w:sz w:val="20"/>
          <w:szCs w:val="20"/>
          <w:lang w:val="en-GB"/>
        </w:rPr>
      </w:pPr>
      <w:r w:rsidRPr="000B5BAA">
        <w:rPr>
          <w:rFonts w:ascii="Arial" w:hAnsi="Arial" w:cs="Arial"/>
          <w:sz w:val="20"/>
          <w:szCs w:val="20"/>
        </w:rPr>
        <w:t xml:space="preserve">source </w:t>
      </w:r>
      <w:r w:rsidR="00281E89" w:rsidRPr="000B5BAA">
        <w:rPr>
          <w:rFonts w:ascii="Arial" w:hAnsi="Arial" w:cs="Arial"/>
          <w:sz w:val="20"/>
          <w:szCs w:val="20"/>
        </w:rPr>
        <w:fldChar w:fldCharType="begin"/>
      </w:r>
      <w:r w:rsidR="00281E89" w:rsidRPr="000B5BAA">
        <w:rPr>
          <w:rFonts w:ascii="Arial" w:hAnsi="Arial" w:cs="Arial"/>
          <w:sz w:val="20"/>
          <w:szCs w:val="20"/>
        </w:rPr>
        <w:instrText xml:space="preserve"> SEQ source \* ARABIC </w:instrText>
      </w:r>
      <w:r w:rsidR="00281E89" w:rsidRPr="000B5BAA">
        <w:rPr>
          <w:rFonts w:ascii="Arial" w:hAnsi="Arial" w:cs="Arial"/>
          <w:sz w:val="20"/>
          <w:szCs w:val="20"/>
        </w:rPr>
        <w:fldChar w:fldCharType="separate"/>
      </w:r>
      <w:r w:rsidR="003678CB">
        <w:rPr>
          <w:rFonts w:ascii="Arial" w:hAnsi="Arial" w:cs="Arial"/>
          <w:noProof/>
          <w:sz w:val="20"/>
          <w:szCs w:val="20"/>
        </w:rPr>
        <w:t>1</w:t>
      </w:r>
      <w:r w:rsidR="00281E89" w:rsidRPr="000B5BAA">
        <w:rPr>
          <w:rFonts w:ascii="Arial" w:hAnsi="Arial" w:cs="Arial"/>
          <w:noProof/>
          <w:sz w:val="20"/>
          <w:szCs w:val="20"/>
        </w:rPr>
        <w:fldChar w:fldCharType="end"/>
      </w:r>
      <w:r w:rsidRPr="000B5BAA">
        <w:rPr>
          <w:rFonts w:ascii="Arial" w:hAnsi="Arial" w:cs="Arial"/>
          <w:sz w:val="20"/>
          <w:szCs w:val="20"/>
        </w:rPr>
        <w:t>: self-made</w:t>
      </w:r>
    </w:p>
    <w:p w:rsidR="00AC3950" w:rsidRDefault="00AC3950" w:rsidP="00CC1C1D">
      <w:pPr>
        <w:spacing w:before="360" w:after="0" w:line="360" w:lineRule="auto"/>
        <w:jc w:val="both"/>
        <w:rPr>
          <w:rFonts w:ascii="Arial" w:hAnsi="Arial" w:cs="Arial"/>
          <w:sz w:val="24"/>
          <w:szCs w:val="24"/>
          <w:lang w:val="en-GB"/>
        </w:rPr>
      </w:pPr>
    </w:p>
    <w:p w:rsidR="00ED68D1" w:rsidRDefault="00ED68D1" w:rsidP="00CC1C1D">
      <w:pPr>
        <w:spacing w:before="360" w:after="0" w:line="360" w:lineRule="auto"/>
        <w:jc w:val="both"/>
        <w:rPr>
          <w:rFonts w:ascii="Arial" w:hAnsi="Arial" w:cs="Arial"/>
          <w:sz w:val="24"/>
          <w:szCs w:val="24"/>
          <w:lang w:val="en-GB"/>
        </w:rPr>
      </w:pPr>
      <w:r w:rsidRPr="00ED68D1">
        <w:rPr>
          <w:rFonts w:ascii="Arial" w:hAnsi="Arial" w:cs="Arial"/>
          <w:b/>
          <w:sz w:val="24"/>
          <w:szCs w:val="24"/>
          <w:lang w:val="en-GB"/>
        </w:rPr>
        <w:t>2. Possible sources of incoherence</w:t>
      </w:r>
    </w:p>
    <w:p w:rsidR="003D7A6E" w:rsidRDefault="00CD115F" w:rsidP="00CC1C1D">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 Federal Statistical Office of Germany has acknowledged the need for action to reduce the gap between BD and SBS concerning the two </w:t>
      </w:r>
      <w:r w:rsidR="000D0033">
        <w:rPr>
          <w:rFonts w:ascii="Arial" w:hAnsi="Arial" w:cs="Arial"/>
          <w:sz w:val="24"/>
          <w:szCs w:val="24"/>
          <w:lang w:val="en-GB"/>
        </w:rPr>
        <w:t>shared</w:t>
      </w:r>
      <w:r w:rsidR="000D0033">
        <w:rPr>
          <w:rFonts w:ascii="Arial" w:hAnsi="Arial" w:cs="Arial"/>
          <w:sz w:val="24"/>
          <w:szCs w:val="24"/>
          <w:lang w:val="en-GB"/>
        </w:rPr>
        <w:t xml:space="preserve"> </w:t>
      </w:r>
      <w:r>
        <w:rPr>
          <w:rFonts w:ascii="Arial" w:hAnsi="Arial" w:cs="Arial"/>
          <w:sz w:val="24"/>
          <w:szCs w:val="24"/>
          <w:lang w:val="en-GB"/>
        </w:rPr>
        <w:t xml:space="preserve">variables. A Task Force has been set up in 2015 to analyse reasons for these deviations and propose solutions for better coherence. </w:t>
      </w:r>
    </w:p>
    <w:p w:rsidR="003D7A6E" w:rsidRDefault="003D7A6E" w:rsidP="00CC1C1D">
      <w:pPr>
        <w:spacing w:before="360" w:after="0" w:line="360" w:lineRule="auto"/>
        <w:jc w:val="both"/>
        <w:rPr>
          <w:rFonts w:ascii="Arial" w:hAnsi="Arial" w:cs="Arial"/>
          <w:sz w:val="24"/>
          <w:szCs w:val="24"/>
          <w:lang w:val="en-GB"/>
        </w:rPr>
      </w:pPr>
    </w:p>
    <w:p w:rsidR="007E71F7" w:rsidRPr="000750EF" w:rsidRDefault="004B1B43" w:rsidP="00CC1C1D">
      <w:pPr>
        <w:spacing w:before="360" w:after="0" w:line="360" w:lineRule="auto"/>
        <w:jc w:val="both"/>
        <w:rPr>
          <w:rFonts w:ascii="Arial" w:hAnsi="Arial" w:cs="Arial"/>
          <w:i/>
          <w:sz w:val="24"/>
          <w:szCs w:val="24"/>
          <w:lang w:val="en-GB"/>
        </w:rPr>
      </w:pPr>
      <w:r w:rsidRPr="000750EF">
        <w:rPr>
          <w:rFonts w:ascii="Arial" w:hAnsi="Arial" w:cs="Arial"/>
          <w:i/>
          <w:sz w:val="24"/>
          <w:szCs w:val="24"/>
          <w:lang w:val="en-GB"/>
        </w:rPr>
        <w:lastRenderedPageBreak/>
        <w:t>2.1 O</w:t>
      </w:r>
      <w:r w:rsidR="007E71F7" w:rsidRPr="000750EF">
        <w:rPr>
          <w:rFonts w:ascii="Arial" w:hAnsi="Arial" w:cs="Arial"/>
          <w:i/>
          <w:sz w:val="24"/>
          <w:szCs w:val="24"/>
          <w:lang w:val="en-GB"/>
        </w:rPr>
        <w:t>utdated sampling frames</w:t>
      </w:r>
    </w:p>
    <w:p w:rsidR="00ED68D1" w:rsidRDefault="0075654B" w:rsidP="00CC1C1D">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 main impact on the deviating “number of active enterprises” (respectively </w:t>
      </w:r>
      <w:r w:rsidR="004B1B43">
        <w:rPr>
          <w:rFonts w:ascii="Arial" w:hAnsi="Arial" w:cs="Arial"/>
          <w:sz w:val="24"/>
          <w:szCs w:val="24"/>
          <w:lang w:val="en-GB"/>
        </w:rPr>
        <w:t>employment</w:t>
      </w:r>
      <w:r>
        <w:rPr>
          <w:rFonts w:ascii="Arial" w:hAnsi="Arial" w:cs="Arial"/>
          <w:sz w:val="24"/>
          <w:szCs w:val="24"/>
          <w:lang w:val="en-GB"/>
        </w:rPr>
        <w:t xml:space="preserve">) is caused by over-coverage in the sampling frame. </w:t>
      </w:r>
      <w:r w:rsidR="00ED68D1">
        <w:rPr>
          <w:rFonts w:ascii="Arial" w:hAnsi="Arial" w:cs="Arial"/>
          <w:sz w:val="24"/>
          <w:szCs w:val="24"/>
          <w:lang w:val="en-GB"/>
        </w:rPr>
        <w:t>The reference year of administrative data in the German Business Register (BR) used to be t-2</w:t>
      </w:r>
      <w:r w:rsidR="00295971">
        <w:rPr>
          <w:rFonts w:ascii="Arial" w:hAnsi="Arial" w:cs="Arial"/>
          <w:sz w:val="24"/>
          <w:szCs w:val="24"/>
          <w:lang w:val="en-GB"/>
        </w:rPr>
        <w:t xml:space="preserve"> years</w:t>
      </w:r>
      <w:r w:rsidR="0091015D">
        <w:rPr>
          <w:rStyle w:val="Funotenzeichen"/>
          <w:rFonts w:ascii="Arial" w:hAnsi="Arial" w:cs="Arial"/>
          <w:sz w:val="24"/>
          <w:szCs w:val="24"/>
          <w:lang w:val="en-GB"/>
        </w:rPr>
        <w:footnoteReference w:id="1"/>
      </w:r>
      <w:r w:rsidR="00ED68D1">
        <w:rPr>
          <w:rFonts w:ascii="Arial" w:hAnsi="Arial" w:cs="Arial"/>
          <w:sz w:val="24"/>
          <w:szCs w:val="24"/>
          <w:lang w:val="en-GB"/>
        </w:rPr>
        <w:t xml:space="preserve"> at the time of sample design</w:t>
      </w:r>
      <w:r w:rsidR="00601689">
        <w:rPr>
          <w:rFonts w:ascii="Arial" w:hAnsi="Arial" w:cs="Arial"/>
          <w:sz w:val="24"/>
          <w:szCs w:val="24"/>
          <w:lang w:val="en-GB"/>
        </w:rPr>
        <w:t xml:space="preserve"> for SBS</w:t>
      </w:r>
      <w:r w:rsidR="00ED68D1">
        <w:rPr>
          <w:rFonts w:ascii="Arial" w:hAnsi="Arial" w:cs="Arial"/>
          <w:sz w:val="24"/>
          <w:szCs w:val="24"/>
          <w:lang w:val="en-GB"/>
        </w:rPr>
        <w:t xml:space="preserve">, meaning that some sample units have ceased to exist </w:t>
      </w:r>
      <w:r w:rsidR="00601689">
        <w:rPr>
          <w:rFonts w:ascii="Arial" w:hAnsi="Arial" w:cs="Arial"/>
          <w:sz w:val="24"/>
          <w:szCs w:val="24"/>
          <w:lang w:val="en-GB"/>
        </w:rPr>
        <w:t>when the survey que</w:t>
      </w:r>
      <w:r w:rsidR="00A70C16">
        <w:rPr>
          <w:rFonts w:ascii="Arial" w:hAnsi="Arial" w:cs="Arial"/>
          <w:sz w:val="24"/>
          <w:szCs w:val="24"/>
          <w:lang w:val="en-GB"/>
        </w:rPr>
        <w:t>stionnaires were sent out in year t+1</w:t>
      </w:r>
      <w:r w:rsidR="000F6236">
        <w:rPr>
          <w:rFonts w:ascii="Arial" w:hAnsi="Arial" w:cs="Arial"/>
          <w:sz w:val="24"/>
          <w:szCs w:val="24"/>
          <w:lang w:val="en-GB"/>
        </w:rPr>
        <w:t xml:space="preserve"> (</w:t>
      </w:r>
      <w:r w:rsidR="00AA391D">
        <w:rPr>
          <w:rFonts w:ascii="Arial" w:hAnsi="Arial" w:cs="Arial"/>
          <w:sz w:val="24"/>
          <w:szCs w:val="24"/>
          <w:lang w:val="en-GB"/>
        </w:rPr>
        <w:t>2.5</w:t>
      </w:r>
      <w:r w:rsidR="000F6236">
        <w:rPr>
          <w:rFonts w:ascii="Arial" w:hAnsi="Arial" w:cs="Arial"/>
          <w:sz w:val="24"/>
          <w:szCs w:val="24"/>
          <w:lang w:val="en-GB"/>
        </w:rPr>
        <w:t xml:space="preserve"> years after the reference year of the sampling frame)</w:t>
      </w:r>
      <w:r w:rsidR="00601689">
        <w:rPr>
          <w:rFonts w:ascii="Arial" w:hAnsi="Arial" w:cs="Arial"/>
          <w:sz w:val="24"/>
          <w:szCs w:val="24"/>
          <w:lang w:val="en-GB"/>
        </w:rPr>
        <w:t xml:space="preserve">. </w:t>
      </w:r>
      <w:r w:rsidR="00A70C16">
        <w:rPr>
          <w:rFonts w:ascii="Arial" w:hAnsi="Arial" w:cs="Arial"/>
          <w:sz w:val="24"/>
          <w:szCs w:val="24"/>
          <w:lang w:val="en-GB"/>
        </w:rPr>
        <w:t xml:space="preserve">This has been cured by an acceleration of the BR production process to reflect year t at the time of sample design in t+9 months. </w:t>
      </w:r>
      <w:r>
        <w:rPr>
          <w:rFonts w:ascii="Arial" w:hAnsi="Arial" w:cs="Arial"/>
          <w:sz w:val="24"/>
          <w:szCs w:val="24"/>
          <w:lang w:val="en-GB"/>
        </w:rPr>
        <w:t>Starting with reference year 2017 this</w:t>
      </w:r>
      <w:r w:rsidR="00A70C16">
        <w:rPr>
          <w:rFonts w:ascii="Arial" w:hAnsi="Arial" w:cs="Arial"/>
          <w:sz w:val="24"/>
          <w:szCs w:val="24"/>
          <w:lang w:val="en-GB"/>
        </w:rPr>
        <w:t xml:space="preserve"> acceleration </w:t>
      </w:r>
      <w:r w:rsidR="0037700D">
        <w:rPr>
          <w:rFonts w:ascii="Arial" w:hAnsi="Arial" w:cs="Arial"/>
          <w:sz w:val="24"/>
          <w:szCs w:val="24"/>
          <w:lang w:val="en-GB"/>
        </w:rPr>
        <w:t xml:space="preserve">should </w:t>
      </w:r>
      <w:r>
        <w:rPr>
          <w:rFonts w:ascii="Arial" w:hAnsi="Arial" w:cs="Arial"/>
          <w:sz w:val="24"/>
          <w:szCs w:val="24"/>
          <w:lang w:val="en-GB"/>
        </w:rPr>
        <w:t xml:space="preserve">have a </w:t>
      </w:r>
      <w:r w:rsidR="00A70C16">
        <w:rPr>
          <w:rFonts w:ascii="Arial" w:hAnsi="Arial" w:cs="Arial"/>
          <w:sz w:val="24"/>
          <w:szCs w:val="24"/>
          <w:lang w:val="en-GB"/>
        </w:rPr>
        <w:t>visible</w:t>
      </w:r>
      <w:r>
        <w:rPr>
          <w:rFonts w:ascii="Arial" w:hAnsi="Arial" w:cs="Arial"/>
          <w:sz w:val="24"/>
          <w:szCs w:val="24"/>
          <w:lang w:val="en-GB"/>
        </w:rPr>
        <w:t xml:space="preserve"> effect</w:t>
      </w:r>
      <w:r w:rsidR="008133EA">
        <w:rPr>
          <w:rFonts w:ascii="Arial" w:hAnsi="Arial" w:cs="Arial"/>
          <w:sz w:val="24"/>
          <w:szCs w:val="24"/>
          <w:lang w:val="en-GB"/>
        </w:rPr>
        <w:t xml:space="preserve"> and reduce deviations</w:t>
      </w:r>
      <w:r w:rsidR="00A70C16">
        <w:rPr>
          <w:rFonts w:ascii="Arial" w:hAnsi="Arial" w:cs="Arial"/>
          <w:sz w:val="24"/>
          <w:szCs w:val="24"/>
          <w:lang w:val="en-GB"/>
        </w:rPr>
        <w:t xml:space="preserve">. </w:t>
      </w:r>
    </w:p>
    <w:p w:rsidR="007E71F7" w:rsidRPr="000750EF" w:rsidRDefault="004B1B43" w:rsidP="00CC1C1D">
      <w:pPr>
        <w:spacing w:before="360" w:after="0" w:line="360" w:lineRule="auto"/>
        <w:jc w:val="both"/>
        <w:rPr>
          <w:rFonts w:ascii="Arial" w:hAnsi="Arial" w:cs="Arial"/>
          <w:i/>
          <w:sz w:val="24"/>
          <w:szCs w:val="24"/>
          <w:lang w:val="en-GB"/>
        </w:rPr>
      </w:pPr>
      <w:r w:rsidRPr="000750EF">
        <w:rPr>
          <w:rFonts w:ascii="Arial" w:hAnsi="Arial" w:cs="Arial"/>
          <w:i/>
          <w:sz w:val="24"/>
          <w:szCs w:val="24"/>
          <w:lang w:val="en-GB"/>
        </w:rPr>
        <w:t>2.2 U</w:t>
      </w:r>
      <w:r w:rsidR="007E71F7" w:rsidRPr="000750EF">
        <w:rPr>
          <w:rFonts w:ascii="Arial" w:hAnsi="Arial" w:cs="Arial"/>
          <w:i/>
          <w:sz w:val="24"/>
          <w:szCs w:val="24"/>
          <w:lang w:val="en-GB"/>
        </w:rPr>
        <w:t>n</w:t>
      </w:r>
      <w:r w:rsidRPr="000750EF">
        <w:rPr>
          <w:rFonts w:ascii="Arial" w:hAnsi="Arial" w:cs="Arial"/>
          <w:i/>
          <w:sz w:val="24"/>
          <w:szCs w:val="24"/>
          <w:lang w:val="en-GB"/>
        </w:rPr>
        <w:t>-</w:t>
      </w:r>
      <w:r w:rsidR="007E71F7" w:rsidRPr="000750EF">
        <w:rPr>
          <w:rFonts w:ascii="Arial" w:hAnsi="Arial" w:cs="Arial"/>
          <w:i/>
          <w:sz w:val="24"/>
          <w:szCs w:val="24"/>
          <w:lang w:val="en-GB"/>
        </w:rPr>
        <w:t>harmonized sampling frames</w:t>
      </w:r>
    </w:p>
    <w:p w:rsidR="00D74112" w:rsidRDefault="000D3638" w:rsidP="00CC1C1D">
      <w:pPr>
        <w:spacing w:before="360" w:after="0" w:line="360" w:lineRule="auto"/>
        <w:jc w:val="both"/>
        <w:rPr>
          <w:rFonts w:ascii="Arial" w:hAnsi="Arial" w:cs="Arial"/>
          <w:sz w:val="24"/>
          <w:szCs w:val="24"/>
          <w:lang w:val="en-GB"/>
        </w:rPr>
      </w:pPr>
      <w:r>
        <w:rPr>
          <w:rFonts w:ascii="Arial" w:hAnsi="Arial" w:cs="Arial"/>
          <w:sz w:val="24"/>
          <w:szCs w:val="24"/>
          <w:lang w:val="en-GB"/>
        </w:rPr>
        <w:t>One – in quantitative terms</w:t>
      </w:r>
      <w:r w:rsidR="00D74112">
        <w:rPr>
          <w:rFonts w:ascii="Arial" w:hAnsi="Arial" w:cs="Arial"/>
          <w:sz w:val="24"/>
          <w:szCs w:val="24"/>
          <w:lang w:val="en-GB"/>
        </w:rPr>
        <w:t xml:space="preserve"> </w:t>
      </w:r>
      <w:r w:rsidR="0037700D">
        <w:rPr>
          <w:rFonts w:ascii="Arial" w:hAnsi="Arial" w:cs="Arial"/>
          <w:sz w:val="24"/>
          <w:szCs w:val="24"/>
          <w:lang w:val="en-GB"/>
        </w:rPr>
        <w:t xml:space="preserve">minor </w:t>
      </w:r>
      <w:r>
        <w:rPr>
          <w:rFonts w:ascii="Arial" w:hAnsi="Arial" w:cs="Arial"/>
          <w:sz w:val="24"/>
          <w:szCs w:val="24"/>
          <w:lang w:val="en-GB"/>
        </w:rPr>
        <w:t xml:space="preserve">– </w:t>
      </w:r>
      <w:r w:rsidR="00D74112">
        <w:rPr>
          <w:rFonts w:ascii="Arial" w:hAnsi="Arial" w:cs="Arial"/>
          <w:sz w:val="24"/>
          <w:szCs w:val="24"/>
          <w:lang w:val="en-GB"/>
        </w:rPr>
        <w:t xml:space="preserve">reason for deviating results was caused by the practice of extracting the sample frame from the BR at different points in time for each domain (i.e. “industry”, “construction”, “trade” and “services”). If for example </w:t>
      </w:r>
      <w:r w:rsidR="004554AE">
        <w:rPr>
          <w:rFonts w:ascii="Arial" w:hAnsi="Arial" w:cs="Arial"/>
          <w:sz w:val="24"/>
          <w:szCs w:val="24"/>
          <w:lang w:val="en-GB"/>
        </w:rPr>
        <w:t>industry</w:t>
      </w:r>
      <w:r w:rsidR="00D74112">
        <w:rPr>
          <w:rFonts w:ascii="Arial" w:hAnsi="Arial" w:cs="Arial"/>
          <w:sz w:val="24"/>
          <w:szCs w:val="24"/>
          <w:lang w:val="en-GB"/>
        </w:rPr>
        <w:t xml:space="preserve"> statistics extract a sample frame in April and </w:t>
      </w:r>
      <w:r w:rsidR="004554AE">
        <w:rPr>
          <w:rFonts w:ascii="Arial" w:hAnsi="Arial" w:cs="Arial"/>
          <w:sz w:val="24"/>
          <w:szCs w:val="24"/>
          <w:lang w:val="en-GB"/>
        </w:rPr>
        <w:t>trade</w:t>
      </w:r>
      <w:r w:rsidR="00D74112">
        <w:rPr>
          <w:rFonts w:ascii="Arial" w:hAnsi="Arial" w:cs="Arial"/>
          <w:sz w:val="24"/>
          <w:szCs w:val="24"/>
          <w:lang w:val="en-GB"/>
        </w:rPr>
        <w:t xml:space="preserve"> statistics extract their sample frame in </w:t>
      </w:r>
      <w:r w:rsidR="004554AE">
        <w:rPr>
          <w:rFonts w:ascii="Arial" w:hAnsi="Arial" w:cs="Arial"/>
          <w:sz w:val="24"/>
          <w:szCs w:val="24"/>
          <w:lang w:val="en-GB"/>
        </w:rPr>
        <w:t>September</w:t>
      </w:r>
      <w:r w:rsidR="00D74112">
        <w:rPr>
          <w:rFonts w:ascii="Arial" w:hAnsi="Arial" w:cs="Arial"/>
          <w:sz w:val="24"/>
          <w:szCs w:val="24"/>
          <w:lang w:val="en-GB"/>
        </w:rPr>
        <w:t xml:space="preserve">, some units might have been reassigned to a new activity-code (NACE) in the meantime. </w:t>
      </w:r>
      <w:r w:rsidR="00594161">
        <w:rPr>
          <w:rFonts w:ascii="Arial" w:hAnsi="Arial" w:cs="Arial"/>
          <w:sz w:val="24"/>
          <w:szCs w:val="24"/>
          <w:lang w:val="en-GB"/>
        </w:rPr>
        <w:t xml:space="preserve">This </w:t>
      </w:r>
      <w:r w:rsidR="00AA391D">
        <w:rPr>
          <w:rFonts w:ascii="Arial" w:hAnsi="Arial" w:cs="Arial"/>
          <w:sz w:val="24"/>
          <w:szCs w:val="24"/>
          <w:lang w:val="en-GB"/>
        </w:rPr>
        <w:t>can</w:t>
      </w:r>
      <w:r w:rsidR="00594161">
        <w:rPr>
          <w:rFonts w:ascii="Arial" w:hAnsi="Arial" w:cs="Arial"/>
          <w:sz w:val="24"/>
          <w:szCs w:val="24"/>
          <w:lang w:val="en-GB"/>
        </w:rPr>
        <w:t xml:space="preserve"> lead to double counting</w:t>
      </w:r>
      <w:r w:rsidR="007E71F7">
        <w:rPr>
          <w:rFonts w:ascii="Arial" w:hAnsi="Arial" w:cs="Arial"/>
          <w:sz w:val="24"/>
          <w:szCs w:val="24"/>
          <w:lang w:val="en-GB"/>
        </w:rPr>
        <w:t xml:space="preserve"> or </w:t>
      </w:r>
      <w:proofErr w:type="spellStart"/>
      <w:r w:rsidR="007E71F7">
        <w:rPr>
          <w:rFonts w:ascii="Arial" w:hAnsi="Arial" w:cs="Arial"/>
          <w:sz w:val="24"/>
          <w:szCs w:val="24"/>
          <w:lang w:val="en-GB"/>
        </w:rPr>
        <w:t>omittance</w:t>
      </w:r>
      <w:proofErr w:type="spellEnd"/>
      <w:r w:rsidR="007E71F7">
        <w:rPr>
          <w:rFonts w:ascii="Arial" w:hAnsi="Arial" w:cs="Arial"/>
          <w:sz w:val="24"/>
          <w:szCs w:val="24"/>
          <w:lang w:val="en-GB"/>
        </w:rPr>
        <w:t xml:space="preserve"> of the unit. </w:t>
      </w:r>
    </w:p>
    <w:p w:rsidR="00601689" w:rsidRPr="000750EF" w:rsidRDefault="00DA2571" w:rsidP="00CC1C1D">
      <w:pPr>
        <w:spacing w:before="360" w:after="0" w:line="360" w:lineRule="auto"/>
        <w:jc w:val="both"/>
        <w:rPr>
          <w:rFonts w:ascii="Arial" w:hAnsi="Arial" w:cs="Arial"/>
          <w:i/>
          <w:sz w:val="24"/>
          <w:szCs w:val="24"/>
          <w:lang w:val="en-GB"/>
        </w:rPr>
      </w:pPr>
      <w:r w:rsidRPr="000750EF">
        <w:rPr>
          <w:rFonts w:ascii="Arial" w:hAnsi="Arial" w:cs="Arial"/>
          <w:i/>
          <w:sz w:val="24"/>
          <w:szCs w:val="24"/>
          <w:lang w:val="en-GB"/>
        </w:rPr>
        <w:t xml:space="preserve">2.3 </w:t>
      </w:r>
      <w:r w:rsidR="000F6236" w:rsidRPr="000750EF">
        <w:rPr>
          <w:rFonts w:ascii="Arial" w:hAnsi="Arial" w:cs="Arial"/>
          <w:i/>
          <w:sz w:val="24"/>
          <w:szCs w:val="24"/>
          <w:lang w:val="en-GB"/>
        </w:rPr>
        <w:t>D</w:t>
      </w:r>
      <w:r w:rsidR="00937C57" w:rsidRPr="000750EF">
        <w:rPr>
          <w:rFonts w:ascii="Arial" w:hAnsi="Arial" w:cs="Arial"/>
          <w:i/>
          <w:sz w:val="24"/>
          <w:szCs w:val="24"/>
          <w:lang w:val="en-GB"/>
        </w:rPr>
        <w:t xml:space="preserve">ifferent legal basis </w:t>
      </w:r>
      <w:r w:rsidR="001F5700">
        <w:rPr>
          <w:rFonts w:ascii="Arial" w:hAnsi="Arial" w:cs="Arial"/>
          <w:i/>
          <w:sz w:val="24"/>
          <w:szCs w:val="24"/>
          <w:lang w:val="en-GB"/>
        </w:rPr>
        <w:t xml:space="preserve">and/or IT-environment </w:t>
      </w:r>
      <w:r w:rsidR="00937C57" w:rsidRPr="000750EF">
        <w:rPr>
          <w:rFonts w:ascii="Arial" w:hAnsi="Arial" w:cs="Arial"/>
          <w:i/>
          <w:sz w:val="24"/>
          <w:szCs w:val="24"/>
          <w:lang w:val="en-GB"/>
        </w:rPr>
        <w:t>for each domain (stovepipes)</w:t>
      </w:r>
    </w:p>
    <w:p w:rsidR="004B512F" w:rsidRDefault="004B512F" w:rsidP="00CC1C1D">
      <w:pPr>
        <w:spacing w:before="360" w:after="0" w:line="360" w:lineRule="auto"/>
        <w:jc w:val="both"/>
        <w:rPr>
          <w:rFonts w:ascii="Arial" w:hAnsi="Arial" w:cs="Arial"/>
          <w:sz w:val="24"/>
          <w:szCs w:val="24"/>
          <w:lang w:val="en-GB"/>
        </w:rPr>
      </w:pPr>
      <w:r w:rsidRPr="004B512F">
        <w:rPr>
          <w:rFonts w:ascii="Arial" w:hAnsi="Arial" w:cs="Arial"/>
          <w:sz w:val="24"/>
          <w:szCs w:val="24"/>
          <w:lang w:val="en-GB"/>
        </w:rPr>
        <w:t>In Germany the</w:t>
      </w:r>
      <w:r>
        <w:rPr>
          <w:rFonts w:ascii="Arial" w:hAnsi="Arial" w:cs="Arial"/>
          <w:sz w:val="24"/>
          <w:szCs w:val="24"/>
          <w:lang w:val="en-GB"/>
        </w:rPr>
        <w:t xml:space="preserve"> legal basis for statistics is traditionally domain oriented. One specialized law is regulating trade statistics, another law is regulating services statistics and yet another is regulating industry statistics. If a unit is requested to participate in one statistic with a legal obligation to report, but it turns out that its main activity (NACE) has shifted to another domain, the obligation to report is not valid anymore because it was referencing to the wrong legal basis. </w:t>
      </w:r>
    </w:p>
    <w:p w:rsidR="001F5700" w:rsidRDefault="001F5700" w:rsidP="00CC1C1D">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 xml:space="preserve">In some cases re-assigned units cannot even be passed on, if both domain statistics are based on the same legal basis, but they are produced in different IT-environments. </w:t>
      </w:r>
    </w:p>
    <w:p w:rsidR="00601689" w:rsidRPr="000750EF" w:rsidRDefault="00194283" w:rsidP="00CC1C1D">
      <w:pPr>
        <w:spacing w:before="360" w:after="0" w:line="360" w:lineRule="auto"/>
        <w:jc w:val="both"/>
        <w:rPr>
          <w:rFonts w:ascii="Arial" w:hAnsi="Arial" w:cs="Arial"/>
          <w:i/>
          <w:sz w:val="24"/>
          <w:szCs w:val="24"/>
          <w:lang w:val="en-GB"/>
        </w:rPr>
      </w:pPr>
      <w:r w:rsidRPr="000750EF">
        <w:rPr>
          <w:rFonts w:ascii="Arial" w:hAnsi="Arial" w:cs="Arial"/>
          <w:i/>
          <w:sz w:val="24"/>
          <w:szCs w:val="24"/>
          <w:lang w:val="en-GB"/>
        </w:rPr>
        <w:t xml:space="preserve">2.4 </w:t>
      </w:r>
      <w:r w:rsidR="000F6236" w:rsidRPr="000750EF">
        <w:rPr>
          <w:rFonts w:ascii="Arial" w:hAnsi="Arial" w:cs="Arial"/>
          <w:i/>
          <w:sz w:val="24"/>
          <w:szCs w:val="24"/>
          <w:lang w:val="en-GB"/>
        </w:rPr>
        <w:t>T</w:t>
      </w:r>
      <w:r w:rsidR="00937C57" w:rsidRPr="000750EF">
        <w:rPr>
          <w:rFonts w:ascii="Arial" w:hAnsi="Arial" w:cs="Arial"/>
          <w:i/>
          <w:sz w:val="24"/>
          <w:szCs w:val="24"/>
          <w:lang w:val="en-GB"/>
        </w:rPr>
        <w:t>reatment of unit-non-response</w:t>
      </w:r>
    </w:p>
    <w:p w:rsidR="00672984" w:rsidRDefault="00937C57" w:rsidP="00CC1C1D">
      <w:pPr>
        <w:spacing w:before="360" w:after="0" w:line="360" w:lineRule="auto"/>
        <w:jc w:val="both"/>
        <w:rPr>
          <w:rFonts w:ascii="Arial" w:hAnsi="Arial" w:cs="Arial"/>
          <w:sz w:val="24"/>
          <w:szCs w:val="24"/>
          <w:lang w:val="en-GB"/>
        </w:rPr>
      </w:pPr>
      <w:r w:rsidRPr="00937C57">
        <w:rPr>
          <w:rFonts w:ascii="Arial" w:hAnsi="Arial" w:cs="Arial"/>
          <w:sz w:val="24"/>
          <w:szCs w:val="24"/>
          <w:lang w:val="en-GB"/>
        </w:rPr>
        <w:t>If a unit is not responding to the questionnaire</w:t>
      </w:r>
      <w:r>
        <w:rPr>
          <w:rFonts w:ascii="Arial" w:hAnsi="Arial" w:cs="Arial"/>
          <w:sz w:val="24"/>
          <w:szCs w:val="24"/>
          <w:lang w:val="en-GB"/>
        </w:rPr>
        <w:t xml:space="preserve">, it could have </w:t>
      </w:r>
      <w:r w:rsidRPr="00937C57">
        <w:rPr>
          <w:rFonts w:ascii="Arial" w:hAnsi="Arial" w:cs="Arial"/>
          <w:sz w:val="24"/>
          <w:szCs w:val="24"/>
          <w:lang w:val="en-GB"/>
        </w:rPr>
        <w:t>several</w:t>
      </w:r>
      <w:r>
        <w:rPr>
          <w:rFonts w:ascii="Arial" w:hAnsi="Arial" w:cs="Arial"/>
          <w:sz w:val="24"/>
          <w:szCs w:val="24"/>
          <w:lang w:val="en-GB"/>
        </w:rPr>
        <w:t xml:space="preserve"> different reasons</w:t>
      </w:r>
      <w:r w:rsidR="00430884">
        <w:rPr>
          <w:rFonts w:ascii="Arial" w:hAnsi="Arial" w:cs="Arial"/>
          <w:sz w:val="24"/>
          <w:szCs w:val="24"/>
          <w:lang w:val="en-GB"/>
        </w:rPr>
        <w:t>, for example</w:t>
      </w:r>
      <w:r>
        <w:rPr>
          <w:rFonts w:ascii="Arial" w:hAnsi="Arial" w:cs="Arial"/>
          <w:sz w:val="24"/>
          <w:szCs w:val="24"/>
          <w:lang w:val="en-GB"/>
        </w:rPr>
        <w:t xml:space="preserve">: </w:t>
      </w:r>
    </w:p>
    <w:p w:rsidR="00672984" w:rsidRPr="00672984" w:rsidRDefault="00937C57" w:rsidP="00672984">
      <w:pPr>
        <w:pStyle w:val="Listenabsatz"/>
        <w:numPr>
          <w:ilvl w:val="0"/>
          <w:numId w:val="3"/>
        </w:numPr>
        <w:spacing w:before="360" w:after="0" w:line="360" w:lineRule="auto"/>
        <w:jc w:val="both"/>
        <w:rPr>
          <w:rFonts w:ascii="Arial" w:hAnsi="Arial" w:cs="Arial"/>
          <w:sz w:val="24"/>
          <w:szCs w:val="24"/>
          <w:lang w:val="en-GB"/>
        </w:rPr>
      </w:pPr>
      <w:r w:rsidRPr="00672984">
        <w:rPr>
          <w:rFonts w:ascii="Arial" w:hAnsi="Arial" w:cs="Arial"/>
          <w:sz w:val="24"/>
          <w:szCs w:val="24"/>
          <w:lang w:val="en-GB"/>
        </w:rPr>
        <w:t>The postal address is wrong</w:t>
      </w:r>
      <w:r w:rsidR="000D3638">
        <w:rPr>
          <w:rFonts w:ascii="Arial" w:hAnsi="Arial" w:cs="Arial"/>
          <w:sz w:val="24"/>
          <w:szCs w:val="24"/>
          <w:lang w:val="en-GB"/>
        </w:rPr>
        <w:t xml:space="preserve"> (obligation to report cannot be delivered)</w:t>
      </w:r>
      <w:r w:rsidRPr="00672984">
        <w:rPr>
          <w:rFonts w:ascii="Arial" w:hAnsi="Arial" w:cs="Arial"/>
          <w:sz w:val="24"/>
          <w:szCs w:val="24"/>
          <w:lang w:val="en-GB"/>
        </w:rPr>
        <w:t xml:space="preserve">, </w:t>
      </w:r>
    </w:p>
    <w:p w:rsidR="00AA391D" w:rsidRPr="00672984" w:rsidRDefault="00AA391D" w:rsidP="00AA391D">
      <w:pPr>
        <w:pStyle w:val="Listenabsatz"/>
        <w:numPr>
          <w:ilvl w:val="0"/>
          <w:numId w:val="3"/>
        </w:numPr>
        <w:spacing w:before="360" w:after="0" w:line="360" w:lineRule="auto"/>
        <w:jc w:val="both"/>
        <w:rPr>
          <w:rFonts w:ascii="Arial" w:hAnsi="Arial" w:cs="Arial"/>
          <w:sz w:val="24"/>
          <w:szCs w:val="24"/>
          <w:lang w:val="en-GB"/>
        </w:rPr>
      </w:pPr>
      <w:r w:rsidRPr="00672984">
        <w:rPr>
          <w:rFonts w:ascii="Arial" w:hAnsi="Arial" w:cs="Arial"/>
          <w:sz w:val="24"/>
          <w:szCs w:val="24"/>
          <w:lang w:val="en-GB"/>
        </w:rPr>
        <w:t xml:space="preserve">the enterprise has ceased to exist, </w:t>
      </w:r>
    </w:p>
    <w:p w:rsidR="00AA391D" w:rsidRPr="00181C7E" w:rsidRDefault="00AA391D" w:rsidP="00181C7E">
      <w:pPr>
        <w:pStyle w:val="Listenabsatz"/>
        <w:numPr>
          <w:ilvl w:val="0"/>
          <w:numId w:val="3"/>
        </w:numPr>
        <w:spacing w:before="360" w:after="0" w:line="360" w:lineRule="auto"/>
        <w:jc w:val="both"/>
        <w:rPr>
          <w:rFonts w:ascii="Arial" w:hAnsi="Arial" w:cs="Arial"/>
          <w:sz w:val="24"/>
          <w:szCs w:val="24"/>
          <w:lang w:val="en-GB"/>
        </w:rPr>
      </w:pPr>
      <w:r w:rsidRPr="00672984">
        <w:rPr>
          <w:rFonts w:ascii="Arial" w:hAnsi="Arial" w:cs="Arial"/>
          <w:sz w:val="24"/>
          <w:szCs w:val="24"/>
          <w:lang w:val="en-GB"/>
        </w:rPr>
        <w:t xml:space="preserve">the administrative data in the sampling frame was based on a group-tax-declaration and the unit is not a single enterprise, </w:t>
      </w:r>
    </w:p>
    <w:p w:rsidR="00AA391D" w:rsidRPr="00815799" w:rsidRDefault="00AA391D" w:rsidP="00AA391D">
      <w:pPr>
        <w:pStyle w:val="Listenabsatz"/>
        <w:numPr>
          <w:ilvl w:val="0"/>
          <w:numId w:val="3"/>
        </w:numPr>
        <w:spacing w:before="360" w:after="0" w:line="360" w:lineRule="auto"/>
        <w:jc w:val="both"/>
        <w:rPr>
          <w:rFonts w:ascii="Arial" w:hAnsi="Arial" w:cs="Arial"/>
          <w:b/>
          <w:sz w:val="24"/>
          <w:szCs w:val="24"/>
          <w:lang w:val="en-GB"/>
        </w:rPr>
      </w:pPr>
      <w:r>
        <w:rPr>
          <w:rFonts w:ascii="Arial" w:hAnsi="Arial" w:cs="Arial"/>
          <w:sz w:val="24"/>
          <w:szCs w:val="24"/>
          <w:lang w:val="en-GB"/>
        </w:rPr>
        <w:t>the unit is a miss-match of administrative sources (doublet),</w:t>
      </w:r>
    </w:p>
    <w:p w:rsidR="00AA391D" w:rsidRDefault="00AA391D" w:rsidP="00AA391D">
      <w:pPr>
        <w:pStyle w:val="Listenabsatz"/>
        <w:numPr>
          <w:ilvl w:val="0"/>
          <w:numId w:val="3"/>
        </w:numPr>
        <w:spacing w:before="360" w:after="0" w:line="360" w:lineRule="auto"/>
        <w:jc w:val="both"/>
        <w:rPr>
          <w:rFonts w:ascii="Arial" w:hAnsi="Arial" w:cs="Arial"/>
          <w:sz w:val="24"/>
          <w:szCs w:val="24"/>
          <w:lang w:val="en-GB"/>
        </w:rPr>
      </w:pPr>
      <w:r>
        <w:rPr>
          <w:rFonts w:ascii="Arial" w:hAnsi="Arial" w:cs="Arial"/>
          <w:sz w:val="24"/>
          <w:szCs w:val="24"/>
          <w:lang w:val="en-GB"/>
        </w:rPr>
        <w:t>the unit is not an enterprise, but merely a local unit of an enterprise,</w:t>
      </w:r>
      <w:r w:rsidRPr="00672984">
        <w:rPr>
          <w:rFonts w:ascii="Arial" w:hAnsi="Arial" w:cs="Arial"/>
          <w:sz w:val="24"/>
          <w:szCs w:val="24"/>
          <w:lang w:val="en-GB"/>
        </w:rPr>
        <w:t xml:space="preserve"> </w:t>
      </w:r>
    </w:p>
    <w:p w:rsidR="00937C57" w:rsidRPr="00AA391D" w:rsidRDefault="00385E3C" w:rsidP="00AA391D">
      <w:pPr>
        <w:pStyle w:val="Listenabsatz"/>
        <w:numPr>
          <w:ilvl w:val="0"/>
          <w:numId w:val="3"/>
        </w:numPr>
        <w:spacing w:before="360" w:after="0" w:line="360" w:lineRule="auto"/>
        <w:jc w:val="both"/>
        <w:rPr>
          <w:rFonts w:ascii="Arial" w:hAnsi="Arial" w:cs="Arial"/>
          <w:sz w:val="24"/>
          <w:szCs w:val="24"/>
          <w:lang w:val="en-GB"/>
        </w:rPr>
      </w:pPr>
      <w:proofErr w:type="gramStart"/>
      <w:r w:rsidRPr="00672984">
        <w:rPr>
          <w:rFonts w:ascii="Arial" w:hAnsi="Arial" w:cs="Arial"/>
          <w:sz w:val="24"/>
          <w:szCs w:val="24"/>
          <w:lang w:val="en-GB"/>
        </w:rPr>
        <w:t>the</w:t>
      </w:r>
      <w:proofErr w:type="gramEnd"/>
      <w:r w:rsidRPr="00672984">
        <w:rPr>
          <w:rFonts w:ascii="Arial" w:hAnsi="Arial" w:cs="Arial"/>
          <w:sz w:val="24"/>
          <w:szCs w:val="24"/>
          <w:lang w:val="en-GB"/>
        </w:rPr>
        <w:t xml:space="preserve"> activity code (NACE) </w:t>
      </w:r>
      <w:r w:rsidR="00AA391D">
        <w:rPr>
          <w:rFonts w:ascii="Arial" w:hAnsi="Arial" w:cs="Arial"/>
          <w:sz w:val="24"/>
          <w:szCs w:val="24"/>
          <w:lang w:val="en-GB"/>
        </w:rPr>
        <w:t xml:space="preserve">was outdated </w:t>
      </w:r>
      <w:r w:rsidR="002B1769">
        <w:rPr>
          <w:rFonts w:ascii="Arial" w:hAnsi="Arial" w:cs="Arial"/>
          <w:sz w:val="24"/>
          <w:szCs w:val="24"/>
          <w:lang w:val="en-GB"/>
        </w:rPr>
        <w:t>and the unit is outside the legal basis</w:t>
      </w:r>
      <w:r w:rsidR="00AA391D">
        <w:rPr>
          <w:rFonts w:ascii="Arial" w:hAnsi="Arial" w:cs="Arial"/>
          <w:sz w:val="24"/>
          <w:szCs w:val="24"/>
          <w:lang w:val="en-GB"/>
        </w:rPr>
        <w:t>.</w:t>
      </w:r>
      <w:r w:rsidRPr="00672984">
        <w:rPr>
          <w:rFonts w:ascii="Arial" w:hAnsi="Arial" w:cs="Arial"/>
          <w:sz w:val="24"/>
          <w:szCs w:val="24"/>
          <w:lang w:val="en-GB"/>
        </w:rPr>
        <w:t xml:space="preserve"> </w:t>
      </w:r>
      <w:r w:rsidRPr="00AA391D">
        <w:rPr>
          <w:rFonts w:ascii="Arial" w:hAnsi="Arial" w:cs="Arial"/>
          <w:sz w:val="24"/>
          <w:szCs w:val="24"/>
          <w:lang w:val="en-GB"/>
        </w:rPr>
        <w:t xml:space="preserve"> </w:t>
      </w:r>
    </w:p>
    <w:p w:rsidR="00194283" w:rsidRPr="002B1769" w:rsidRDefault="000D3638" w:rsidP="00CC1C1D">
      <w:pPr>
        <w:spacing w:before="360" w:after="0" w:line="360" w:lineRule="auto"/>
        <w:jc w:val="both"/>
        <w:rPr>
          <w:rFonts w:ascii="Arial" w:hAnsi="Arial" w:cs="Arial"/>
          <w:sz w:val="24"/>
          <w:szCs w:val="24"/>
          <w:lang w:val="en-GB"/>
        </w:rPr>
      </w:pPr>
      <w:r>
        <w:rPr>
          <w:rFonts w:ascii="Arial" w:hAnsi="Arial" w:cs="Arial"/>
          <w:sz w:val="24"/>
          <w:szCs w:val="24"/>
          <w:lang w:val="en-GB"/>
        </w:rPr>
        <w:t xml:space="preserve">In earlier years these cases were </w:t>
      </w:r>
      <w:r w:rsidR="00DC0662">
        <w:rPr>
          <w:rFonts w:ascii="Arial" w:hAnsi="Arial" w:cs="Arial"/>
          <w:sz w:val="24"/>
          <w:szCs w:val="24"/>
          <w:lang w:val="en-GB"/>
        </w:rPr>
        <w:t xml:space="preserve">sometimes </w:t>
      </w:r>
      <w:r>
        <w:rPr>
          <w:rFonts w:ascii="Arial" w:hAnsi="Arial" w:cs="Arial"/>
          <w:sz w:val="24"/>
          <w:szCs w:val="24"/>
          <w:lang w:val="en-GB"/>
        </w:rPr>
        <w:t>treated as over-coverage in the sampling frame</w:t>
      </w:r>
      <w:r w:rsidR="00DC0662">
        <w:rPr>
          <w:rFonts w:ascii="Arial" w:hAnsi="Arial" w:cs="Arial"/>
          <w:sz w:val="24"/>
          <w:szCs w:val="24"/>
          <w:lang w:val="en-GB"/>
        </w:rPr>
        <w:t xml:space="preserve"> and the results were corrected for the unit concerned and its expansion factor. </w:t>
      </w:r>
      <w:r w:rsidR="002B1769" w:rsidRPr="002B1769">
        <w:rPr>
          <w:rFonts w:ascii="Arial" w:hAnsi="Arial" w:cs="Arial"/>
          <w:sz w:val="24"/>
          <w:szCs w:val="24"/>
          <w:lang w:val="en-GB"/>
        </w:rPr>
        <w:t>Starting with reference year 201</w:t>
      </w:r>
      <w:r w:rsidR="002B1769">
        <w:rPr>
          <w:rFonts w:ascii="Arial" w:hAnsi="Arial" w:cs="Arial"/>
          <w:sz w:val="24"/>
          <w:szCs w:val="24"/>
          <w:lang w:val="en-GB"/>
        </w:rPr>
        <w:t>4</w:t>
      </w:r>
      <w:r w:rsidR="002B1769" w:rsidRPr="002B1769">
        <w:rPr>
          <w:rFonts w:ascii="Arial" w:hAnsi="Arial" w:cs="Arial"/>
          <w:sz w:val="24"/>
          <w:szCs w:val="24"/>
          <w:lang w:val="en-GB"/>
        </w:rPr>
        <w:t xml:space="preserve">, the treatment of unit-non-response </w:t>
      </w:r>
      <w:r w:rsidR="002B1769">
        <w:rPr>
          <w:rFonts w:ascii="Arial" w:hAnsi="Arial" w:cs="Arial"/>
          <w:sz w:val="24"/>
          <w:szCs w:val="24"/>
          <w:lang w:val="en-GB"/>
        </w:rPr>
        <w:t>is</w:t>
      </w:r>
      <w:r w:rsidR="002B1769" w:rsidRPr="002B1769">
        <w:rPr>
          <w:rFonts w:ascii="Arial" w:hAnsi="Arial" w:cs="Arial"/>
          <w:sz w:val="24"/>
          <w:szCs w:val="24"/>
          <w:lang w:val="en-GB"/>
        </w:rPr>
        <w:t xml:space="preserve"> harmonized </w:t>
      </w:r>
      <w:r w:rsidR="00AA391D">
        <w:rPr>
          <w:rFonts w:ascii="Arial" w:hAnsi="Arial" w:cs="Arial"/>
          <w:sz w:val="24"/>
          <w:szCs w:val="24"/>
          <w:lang w:val="en-GB"/>
        </w:rPr>
        <w:t xml:space="preserve">among all domains </w:t>
      </w:r>
      <w:r w:rsidR="002B1769" w:rsidRPr="002B1769">
        <w:rPr>
          <w:rFonts w:ascii="Arial" w:hAnsi="Arial" w:cs="Arial"/>
          <w:sz w:val="24"/>
          <w:szCs w:val="24"/>
          <w:lang w:val="en-GB"/>
        </w:rPr>
        <w:t xml:space="preserve">and the reference is </w:t>
      </w:r>
      <w:r w:rsidR="007A1CE2">
        <w:rPr>
          <w:rFonts w:ascii="Arial" w:hAnsi="Arial" w:cs="Arial"/>
          <w:sz w:val="24"/>
          <w:szCs w:val="24"/>
          <w:lang w:val="en-GB"/>
        </w:rPr>
        <w:t xml:space="preserve">always </w:t>
      </w:r>
      <w:r w:rsidR="002B1769" w:rsidRPr="002B1769">
        <w:rPr>
          <w:rFonts w:ascii="Arial" w:hAnsi="Arial" w:cs="Arial"/>
          <w:sz w:val="24"/>
          <w:szCs w:val="24"/>
          <w:lang w:val="en-GB"/>
        </w:rPr>
        <w:t xml:space="preserve">the </w:t>
      </w:r>
      <w:r w:rsidR="000D1B7C">
        <w:rPr>
          <w:rFonts w:ascii="Arial" w:hAnsi="Arial" w:cs="Arial"/>
          <w:sz w:val="24"/>
          <w:szCs w:val="24"/>
          <w:lang w:val="en-GB"/>
        </w:rPr>
        <w:t xml:space="preserve">finalized </w:t>
      </w:r>
      <w:r w:rsidR="002B1769" w:rsidRPr="002B1769">
        <w:rPr>
          <w:rFonts w:ascii="Arial" w:hAnsi="Arial" w:cs="Arial"/>
          <w:sz w:val="24"/>
          <w:szCs w:val="24"/>
          <w:lang w:val="en-GB"/>
        </w:rPr>
        <w:t>BR</w:t>
      </w:r>
      <w:r w:rsidR="00AA391D">
        <w:rPr>
          <w:rFonts w:ascii="Arial" w:hAnsi="Arial" w:cs="Arial"/>
          <w:sz w:val="24"/>
          <w:szCs w:val="24"/>
          <w:lang w:val="en-GB"/>
        </w:rPr>
        <w:t xml:space="preserve"> (respectively </w:t>
      </w:r>
      <w:r w:rsidR="007A1CE2">
        <w:rPr>
          <w:rFonts w:ascii="Arial" w:hAnsi="Arial" w:cs="Arial"/>
          <w:sz w:val="24"/>
          <w:szCs w:val="24"/>
          <w:lang w:val="en-GB"/>
        </w:rPr>
        <w:t xml:space="preserve">identified </w:t>
      </w:r>
      <w:r w:rsidR="00AA391D">
        <w:rPr>
          <w:rFonts w:ascii="Arial" w:hAnsi="Arial" w:cs="Arial"/>
          <w:sz w:val="24"/>
          <w:szCs w:val="24"/>
          <w:lang w:val="en-GB"/>
        </w:rPr>
        <w:t xml:space="preserve">errors are corrected in the BR) to improve </w:t>
      </w:r>
      <w:r w:rsidR="009529C3">
        <w:rPr>
          <w:rFonts w:ascii="Arial" w:hAnsi="Arial" w:cs="Arial"/>
          <w:sz w:val="24"/>
          <w:szCs w:val="24"/>
          <w:lang w:val="en-GB"/>
        </w:rPr>
        <w:t>coherence</w:t>
      </w:r>
      <w:r w:rsidR="00AA391D">
        <w:rPr>
          <w:rFonts w:ascii="Arial" w:hAnsi="Arial" w:cs="Arial"/>
          <w:sz w:val="24"/>
          <w:szCs w:val="24"/>
          <w:lang w:val="en-GB"/>
        </w:rPr>
        <w:t xml:space="preserve"> between SBS and BD</w:t>
      </w:r>
      <w:r w:rsidR="002B1769" w:rsidRPr="002B1769">
        <w:rPr>
          <w:rFonts w:ascii="Arial" w:hAnsi="Arial" w:cs="Arial"/>
          <w:sz w:val="24"/>
          <w:szCs w:val="24"/>
          <w:lang w:val="en-GB"/>
        </w:rPr>
        <w:t xml:space="preserve">. </w:t>
      </w:r>
      <w:r w:rsidR="002B1769">
        <w:rPr>
          <w:rFonts w:ascii="Arial" w:hAnsi="Arial" w:cs="Arial"/>
          <w:sz w:val="24"/>
          <w:szCs w:val="24"/>
          <w:lang w:val="en-GB"/>
        </w:rPr>
        <w:t>If a unit is active in the BR, it is recognized in SBS</w:t>
      </w:r>
      <w:r w:rsidR="00AA391D">
        <w:rPr>
          <w:rFonts w:ascii="Arial" w:hAnsi="Arial" w:cs="Arial"/>
          <w:sz w:val="24"/>
          <w:szCs w:val="24"/>
          <w:lang w:val="en-GB"/>
        </w:rPr>
        <w:t xml:space="preserve"> and BD equally</w:t>
      </w:r>
      <w:r w:rsidR="002B1769">
        <w:rPr>
          <w:rFonts w:ascii="Arial" w:hAnsi="Arial" w:cs="Arial"/>
          <w:sz w:val="24"/>
          <w:szCs w:val="24"/>
          <w:lang w:val="en-GB"/>
        </w:rPr>
        <w:t xml:space="preserve">. </w:t>
      </w:r>
      <w:r w:rsidR="003C3288">
        <w:rPr>
          <w:rFonts w:ascii="Arial" w:hAnsi="Arial" w:cs="Arial"/>
          <w:sz w:val="24"/>
          <w:szCs w:val="24"/>
          <w:lang w:val="en-GB"/>
        </w:rPr>
        <w:t xml:space="preserve">The only exception to this rule is a wrong NACE-code (see chapter </w:t>
      </w:r>
      <w:r w:rsidR="00CE3CCF" w:rsidRPr="007A1CE2">
        <w:rPr>
          <w:rFonts w:ascii="Arial" w:hAnsi="Arial" w:cs="Arial"/>
          <w:sz w:val="24"/>
          <w:szCs w:val="24"/>
          <w:lang w:val="en-GB"/>
        </w:rPr>
        <w:t>2.7</w:t>
      </w:r>
      <w:r w:rsidR="003C3288">
        <w:rPr>
          <w:rFonts w:ascii="Arial" w:hAnsi="Arial" w:cs="Arial"/>
          <w:sz w:val="24"/>
          <w:szCs w:val="24"/>
          <w:lang w:val="en-GB"/>
        </w:rPr>
        <w:t>)</w:t>
      </w:r>
    </w:p>
    <w:p w:rsidR="000D1B7C" w:rsidRPr="000750EF" w:rsidRDefault="000D1B7C" w:rsidP="00CC1C1D">
      <w:pPr>
        <w:spacing w:before="360" w:after="0" w:line="360" w:lineRule="auto"/>
        <w:jc w:val="both"/>
        <w:rPr>
          <w:rFonts w:ascii="Arial" w:hAnsi="Arial" w:cs="Arial"/>
          <w:i/>
          <w:sz w:val="24"/>
          <w:szCs w:val="24"/>
          <w:lang w:val="en-GB"/>
        </w:rPr>
      </w:pPr>
      <w:r w:rsidRPr="000750EF">
        <w:rPr>
          <w:rFonts w:ascii="Arial" w:hAnsi="Arial" w:cs="Arial"/>
          <w:i/>
          <w:sz w:val="24"/>
          <w:szCs w:val="24"/>
          <w:lang w:val="en-GB"/>
        </w:rPr>
        <w:t xml:space="preserve">2.5 </w:t>
      </w:r>
      <w:r w:rsidR="000F6236" w:rsidRPr="000750EF">
        <w:rPr>
          <w:rFonts w:ascii="Arial" w:hAnsi="Arial" w:cs="Arial"/>
          <w:i/>
          <w:sz w:val="24"/>
          <w:szCs w:val="24"/>
          <w:lang w:val="en-GB"/>
        </w:rPr>
        <w:t>T</w:t>
      </w:r>
      <w:r w:rsidRPr="000750EF">
        <w:rPr>
          <w:rFonts w:ascii="Arial" w:hAnsi="Arial" w:cs="Arial"/>
          <w:i/>
          <w:sz w:val="24"/>
          <w:szCs w:val="24"/>
          <w:lang w:val="en-GB"/>
        </w:rPr>
        <w:t>reatment of private energy production</w:t>
      </w:r>
    </w:p>
    <w:p w:rsidR="000D1B7C" w:rsidRDefault="000D1B7C" w:rsidP="00CC1C1D">
      <w:pPr>
        <w:spacing w:before="360" w:after="0" w:line="360" w:lineRule="auto"/>
        <w:jc w:val="both"/>
        <w:rPr>
          <w:rFonts w:ascii="Arial" w:hAnsi="Arial" w:cs="Arial"/>
          <w:sz w:val="24"/>
          <w:szCs w:val="24"/>
          <w:lang w:val="en-GB"/>
        </w:rPr>
      </w:pPr>
      <w:r>
        <w:rPr>
          <w:rFonts w:ascii="Arial" w:hAnsi="Arial" w:cs="Arial"/>
          <w:sz w:val="24"/>
          <w:szCs w:val="24"/>
          <w:lang w:val="en-GB"/>
        </w:rPr>
        <w:t xml:space="preserve">By far the greatest deviation on NACE-section-level (letters) occurred in section D “Electricity, Gas, Steam and Air conditioning supply”. That is mainly based on </w:t>
      </w:r>
      <w:r w:rsidR="009D165A">
        <w:rPr>
          <w:rFonts w:ascii="Arial" w:hAnsi="Arial" w:cs="Arial"/>
          <w:sz w:val="24"/>
          <w:szCs w:val="24"/>
          <w:lang w:val="en-GB"/>
        </w:rPr>
        <w:t xml:space="preserve">small and </w:t>
      </w:r>
      <w:r>
        <w:rPr>
          <w:rFonts w:ascii="Arial" w:hAnsi="Arial" w:cs="Arial"/>
          <w:sz w:val="24"/>
          <w:szCs w:val="24"/>
          <w:lang w:val="en-GB"/>
        </w:rPr>
        <w:t xml:space="preserve">micro-enterprises in </w:t>
      </w:r>
      <w:r w:rsidR="009D165A">
        <w:rPr>
          <w:rFonts w:ascii="Arial" w:hAnsi="Arial" w:cs="Arial"/>
          <w:sz w:val="24"/>
          <w:szCs w:val="24"/>
          <w:lang w:val="en-GB"/>
        </w:rPr>
        <w:t>p</w:t>
      </w:r>
      <w:r w:rsidR="009D165A" w:rsidRPr="009D165A">
        <w:rPr>
          <w:rFonts w:ascii="Arial" w:hAnsi="Arial" w:cs="Arial"/>
          <w:sz w:val="24"/>
          <w:szCs w:val="24"/>
          <w:lang w:val="en-GB"/>
        </w:rPr>
        <w:t>roduction of electricity</w:t>
      </w:r>
      <w:r>
        <w:rPr>
          <w:rFonts w:ascii="Arial" w:hAnsi="Arial" w:cs="Arial"/>
          <w:sz w:val="24"/>
          <w:szCs w:val="24"/>
          <w:lang w:val="en-GB"/>
        </w:rPr>
        <w:t xml:space="preserve">. If a private household has a solar-panel on his roof or a wind-mill in the garden, it has to register an enterprise in order to receive subsidies for the investment. </w:t>
      </w:r>
      <w:r w:rsidR="007C352E">
        <w:rPr>
          <w:rFonts w:ascii="Arial" w:hAnsi="Arial" w:cs="Arial"/>
          <w:sz w:val="24"/>
          <w:szCs w:val="24"/>
          <w:lang w:val="en-GB"/>
        </w:rPr>
        <w:t xml:space="preserve">This leads to the creation of many micro-enterprises that </w:t>
      </w:r>
      <w:r w:rsidR="00D0242E">
        <w:rPr>
          <w:rFonts w:ascii="Arial" w:hAnsi="Arial" w:cs="Arial"/>
          <w:sz w:val="24"/>
          <w:szCs w:val="24"/>
          <w:lang w:val="en-GB"/>
        </w:rPr>
        <w:t xml:space="preserve">actually </w:t>
      </w:r>
      <w:r w:rsidR="007C352E">
        <w:rPr>
          <w:rFonts w:ascii="Arial" w:hAnsi="Arial" w:cs="Arial"/>
          <w:sz w:val="24"/>
          <w:szCs w:val="24"/>
          <w:lang w:val="en-GB"/>
        </w:rPr>
        <w:t>produce less electricity than t</w:t>
      </w:r>
      <w:r w:rsidR="00D30D8B">
        <w:rPr>
          <w:rFonts w:ascii="Arial" w:hAnsi="Arial" w:cs="Arial"/>
          <w:sz w:val="24"/>
          <w:szCs w:val="24"/>
          <w:lang w:val="en-GB"/>
        </w:rPr>
        <w:t>hey consume themselves (</w:t>
      </w:r>
      <w:proofErr w:type="spellStart"/>
      <w:r w:rsidR="00D30D8B">
        <w:rPr>
          <w:rFonts w:ascii="Arial" w:hAnsi="Arial" w:cs="Arial"/>
          <w:sz w:val="24"/>
          <w:szCs w:val="24"/>
          <w:lang w:val="en-GB"/>
        </w:rPr>
        <w:t>netto</w:t>
      </w:r>
      <w:proofErr w:type="spellEnd"/>
      <w:r w:rsidR="00D30D8B">
        <w:rPr>
          <w:rFonts w:ascii="Arial" w:hAnsi="Arial" w:cs="Arial"/>
          <w:sz w:val="24"/>
          <w:szCs w:val="24"/>
          <w:lang w:val="en-GB"/>
        </w:rPr>
        <w:t>-consumers</w:t>
      </w:r>
      <w:r w:rsidR="007C352E">
        <w:rPr>
          <w:rFonts w:ascii="Arial" w:hAnsi="Arial" w:cs="Arial"/>
          <w:sz w:val="24"/>
          <w:szCs w:val="24"/>
          <w:lang w:val="en-GB"/>
        </w:rPr>
        <w:t xml:space="preserve">). </w:t>
      </w:r>
      <w:r w:rsidR="00D0242E">
        <w:rPr>
          <w:rFonts w:ascii="Arial" w:hAnsi="Arial" w:cs="Arial"/>
          <w:sz w:val="24"/>
          <w:szCs w:val="24"/>
          <w:lang w:val="en-GB"/>
        </w:rPr>
        <w:t xml:space="preserve">These units used to be excluded from SBS. </w:t>
      </w:r>
      <w:r w:rsidR="00B7091C">
        <w:rPr>
          <w:rFonts w:ascii="Arial" w:hAnsi="Arial" w:cs="Arial"/>
          <w:sz w:val="24"/>
          <w:szCs w:val="24"/>
          <w:lang w:val="en-GB"/>
        </w:rPr>
        <w:t xml:space="preserve">Starting with </w:t>
      </w:r>
      <w:r w:rsidR="00B7091C">
        <w:rPr>
          <w:rFonts w:ascii="Arial" w:hAnsi="Arial" w:cs="Arial"/>
          <w:sz w:val="24"/>
          <w:szCs w:val="24"/>
          <w:lang w:val="en-GB"/>
        </w:rPr>
        <w:lastRenderedPageBreak/>
        <w:t xml:space="preserve">reference year </w:t>
      </w:r>
      <w:r w:rsidR="00B7091C" w:rsidRPr="00CE3CCF">
        <w:rPr>
          <w:rFonts w:ascii="Arial" w:hAnsi="Arial" w:cs="Arial"/>
          <w:sz w:val="24"/>
          <w:szCs w:val="24"/>
          <w:lang w:val="en-GB"/>
        </w:rPr>
        <w:t>2017</w:t>
      </w:r>
      <w:r w:rsidR="00B7091C">
        <w:rPr>
          <w:rFonts w:ascii="Arial" w:hAnsi="Arial" w:cs="Arial"/>
          <w:sz w:val="24"/>
          <w:szCs w:val="24"/>
          <w:lang w:val="en-GB"/>
        </w:rPr>
        <w:t>, these micro-enterprises will be imputed into SBS from administrative data</w:t>
      </w:r>
      <w:r w:rsidR="009529C3">
        <w:rPr>
          <w:rFonts w:ascii="Arial" w:hAnsi="Arial" w:cs="Arial"/>
          <w:sz w:val="24"/>
          <w:szCs w:val="24"/>
          <w:lang w:val="en-GB"/>
        </w:rPr>
        <w:t xml:space="preserve"> to ensure coherence with BD</w:t>
      </w:r>
      <w:r w:rsidR="00B7091C">
        <w:rPr>
          <w:rFonts w:ascii="Arial" w:hAnsi="Arial" w:cs="Arial"/>
          <w:sz w:val="24"/>
          <w:szCs w:val="24"/>
          <w:lang w:val="en-GB"/>
        </w:rPr>
        <w:t xml:space="preserve">. </w:t>
      </w:r>
    </w:p>
    <w:p w:rsidR="00B7091C" w:rsidRPr="000750EF" w:rsidRDefault="00B7091C" w:rsidP="00CC1C1D">
      <w:pPr>
        <w:spacing w:before="360" w:after="0" w:line="360" w:lineRule="auto"/>
        <w:jc w:val="both"/>
        <w:rPr>
          <w:rFonts w:ascii="Arial" w:hAnsi="Arial" w:cs="Arial"/>
          <w:i/>
          <w:sz w:val="24"/>
          <w:szCs w:val="24"/>
          <w:lang w:val="en-GB"/>
        </w:rPr>
      </w:pPr>
      <w:r w:rsidRPr="000750EF">
        <w:rPr>
          <w:rFonts w:ascii="Arial" w:hAnsi="Arial" w:cs="Arial"/>
          <w:i/>
          <w:sz w:val="24"/>
          <w:szCs w:val="24"/>
          <w:lang w:val="en-GB"/>
        </w:rPr>
        <w:t xml:space="preserve">2.6 </w:t>
      </w:r>
      <w:r w:rsidR="000F6236" w:rsidRPr="000750EF">
        <w:rPr>
          <w:rFonts w:ascii="Arial" w:hAnsi="Arial" w:cs="Arial"/>
          <w:i/>
          <w:sz w:val="24"/>
          <w:szCs w:val="24"/>
          <w:lang w:val="en-GB"/>
        </w:rPr>
        <w:t>T</w:t>
      </w:r>
      <w:r w:rsidRPr="000750EF">
        <w:rPr>
          <w:rFonts w:ascii="Arial" w:hAnsi="Arial" w:cs="Arial"/>
          <w:i/>
          <w:sz w:val="24"/>
          <w:szCs w:val="24"/>
          <w:lang w:val="en-GB"/>
        </w:rPr>
        <w:t>reatment of private landlords</w:t>
      </w:r>
    </w:p>
    <w:p w:rsidR="000D1B7C" w:rsidRDefault="0082156C" w:rsidP="00CC1C1D">
      <w:pPr>
        <w:spacing w:before="360" w:after="0" w:line="360" w:lineRule="auto"/>
        <w:jc w:val="both"/>
        <w:rPr>
          <w:rFonts w:ascii="Arial" w:hAnsi="Arial" w:cs="Arial"/>
          <w:sz w:val="24"/>
          <w:szCs w:val="24"/>
          <w:lang w:val="en-GB"/>
        </w:rPr>
      </w:pPr>
      <w:r w:rsidRPr="0082156C">
        <w:rPr>
          <w:rFonts w:ascii="Arial" w:hAnsi="Arial" w:cs="Arial"/>
          <w:sz w:val="24"/>
          <w:szCs w:val="24"/>
          <w:lang w:val="en-GB"/>
        </w:rPr>
        <w:t xml:space="preserve">Another striking deviation on NACE-section-level occurs in section L “Real estate activities”. </w:t>
      </w:r>
      <w:r>
        <w:rPr>
          <w:rFonts w:ascii="Arial" w:hAnsi="Arial" w:cs="Arial"/>
          <w:sz w:val="24"/>
          <w:szCs w:val="24"/>
          <w:lang w:val="en-GB"/>
        </w:rPr>
        <w:t xml:space="preserve">Concerning the “number of active enterprises” the figures from BD are in all cases larger than in SBS. The only exception is in section L, where again the micro-enterprises make the difference. This is caused by the </w:t>
      </w:r>
      <w:r w:rsidR="003F63A2">
        <w:rPr>
          <w:rFonts w:ascii="Arial" w:hAnsi="Arial" w:cs="Arial"/>
          <w:sz w:val="24"/>
          <w:szCs w:val="24"/>
          <w:lang w:val="en-GB"/>
        </w:rPr>
        <w:t>fact that</w:t>
      </w:r>
      <w:r>
        <w:rPr>
          <w:rFonts w:ascii="Arial" w:hAnsi="Arial" w:cs="Arial"/>
          <w:sz w:val="24"/>
          <w:szCs w:val="24"/>
          <w:lang w:val="en-GB"/>
        </w:rPr>
        <w:t xml:space="preserve"> private landlords may choose between two taxing schemes. Either they choose turnover-tax (as businesses) or income-tax (as household performing private wealth management). </w:t>
      </w:r>
      <w:r w:rsidR="00430884">
        <w:rPr>
          <w:rFonts w:ascii="Arial" w:hAnsi="Arial" w:cs="Arial"/>
          <w:sz w:val="24"/>
          <w:szCs w:val="24"/>
          <w:lang w:val="en-GB"/>
        </w:rPr>
        <w:t xml:space="preserve">Therefore, </w:t>
      </w:r>
      <w:r w:rsidR="00416BE1">
        <w:rPr>
          <w:rFonts w:ascii="Arial" w:hAnsi="Arial" w:cs="Arial"/>
          <w:sz w:val="24"/>
          <w:szCs w:val="24"/>
          <w:lang w:val="en-GB"/>
        </w:rPr>
        <w:t xml:space="preserve">since reference year 2015 </w:t>
      </w:r>
      <w:r w:rsidR="00430884">
        <w:rPr>
          <w:rFonts w:ascii="Arial" w:hAnsi="Arial" w:cs="Arial"/>
          <w:sz w:val="24"/>
          <w:szCs w:val="24"/>
          <w:lang w:val="en-GB"/>
        </w:rPr>
        <w:t xml:space="preserve">also households opting for turnover tax </w:t>
      </w:r>
      <w:r w:rsidR="00416BE1">
        <w:rPr>
          <w:rFonts w:ascii="Arial" w:hAnsi="Arial" w:cs="Arial"/>
          <w:sz w:val="24"/>
          <w:szCs w:val="24"/>
          <w:lang w:val="en-GB"/>
        </w:rPr>
        <w:t>are</w:t>
      </w:r>
      <w:r w:rsidR="00430884">
        <w:rPr>
          <w:rFonts w:ascii="Arial" w:hAnsi="Arial" w:cs="Arial"/>
          <w:sz w:val="24"/>
          <w:szCs w:val="24"/>
          <w:lang w:val="en-GB"/>
        </w:rPr>
        <w:t xml:space="preserve"> equally excluded</w:t>
      </w:r>
      <w:r w:rsidR="003F63A2">
        <w:rPr>
          <w:rFonts w:ascii="Arial" w:hAnsi="Arial" w:cs="Arial"/>
          <w:sz w:val="24"/>
          <w:szCs w:val="24"/>
          <w:lang w:val="en-GB"/>
        </w:rPr>
        <w:t xml:space="preserve"> in both, SBS and BD</w:t>
      </w:r>
      <w:r w:rsidR="00430884">
        <w:rPr>
          <w:rFonts w:ascii="Arial" w:hAnsi="Arial" w:cs="Arial"/>
          <w:sz w:val="24"/>
          <w:szCs w:val="24"/>
          <w:lang w:val="en-GB"/>
        </w:rPr>
        <w:t xml:space="preserve">. </w:t>
      </w:r>
    </w:p>
    <w:p w:rsidR="000774D7" w:rsidRPr="000750EF" w:rsidRDefault="009D165A" w:rsidP="00CC1C1D">
      <w:pPr>
        <w:spacing w:before="360" w:after="0" w:line="360" w:lineRule="auto"/>
        <w:jc w:val="both"/>
        <w:rPr>
          <w:rFonts w:ascii="Arial" w:hAnsi="Arial" w:cs="Arial"/>
          <w:i/>
          <w:sz w:val="24"/>
          <w:szCs w:val="24"/>
          <w:lang w:val="en-GB"/>
        </w:rPr>
      </w:pPr>
      <w:r w:rsidRPr="000750EF">
        <w:rPr>
          <w:rFonts w:ascii="Arial" w:hAnsi="Arial" w:cs="Arial"/>
          <w:i/>
          <w:sz w:val="24"/>
          <w:szCs w:val="24"/>
          <w:lang w:val="en-GB"/>
        </w:rPr>
        <w:t xml:space="preserve">2.7 </w:t>
      </w:r>
      <w:r w:rsidR="004554AE">
        <w:rPr>
          <w:rFonts w:ascii="Arial" w:hAnsi="Arial" w:cs="Arial"/>
          <w:i/>
          <w:sz w:val="24"/>
          <w:szCs w:val="24"/>
          <w:lang w:val="en-GB"/>
        </w:rPr>
        <w:t>Misclassification</w:t>
      </w:r>
      <w:r w:rsidRPr="000750EF">
        <w:rPr>
          <w:rFonts w:ascii="Arial" w:hAnsi="Arial" w:cs="Arial"/>
          <w:i/>
          <w:sz w:val="24"/>
          <w:szCs w:val="24"/>
          <w:lang w:val="en-GB"/>
        </w:rPr>
        <w:t xml:space="preserve">s </w:t>
      </w:r>
      <w:r w:rsidR="00D83CB0" w:rsidRPr="000750EF">
        <w:rPr>
          <w:rFonts w:ascii="Arial" w:hAnsi="Arial" w:cs="Arial"/>
          <w:i/>
          <w:sz w:val="24"/>
          <w:szCs w:val="24"/>
          <w:lang w:val="en-GB"/>
        </w:rPr>
        <w:t>respectively outdated NACE codes</w:t>
      </w:r>
      <w:r w:rsidRPr="000750EF">
        <w:rPr>
          <w:rFonts w:ascii="Arial" w:hAnsi="Arial" w:cs="Arial"/>
          <w:i/>
          <w:sz w:val="24"/>
          <w:szCs w:val="24"/>
          <w:lang w:val="en-GB"/>
        </w:rPr>
        <w:t xml:space="preserve"> </w:t>
      </w:r>
      <w:r w:rsidR="00B12B58" w:rsidRPr="000750EF">
        <w:rPr>
          <w:rFonts w:ascii="Arial" w:hAnsi="Arial" w:cs="Arial"/>
          <w:i/>
          <w:sz w:val="24"/>
          <w:szCs w:val="24"/>
          <w:lang w:val="en-GB"/>
        </w:rPr>
        <w:t>(over-coverage)</w:t>
      </w:r>
    </w:p>
    <w:p w:rsidR="00FB42AC" w:rsidRDefault="000F6236" w:rsidP="00CC1C1D">
      <w:pPr>
        <w:spacing w:before="360" w:after="0" w:line="360" w:lineRule="auto"/>
        <w:jc w:val="both"/>
        <w:rPr>
          <w:rFonts w:ascii="Arial" w:hAnsi="Arial" w:cs="Arial"/>
          <w:sz w:val="24"/>
          <w:szCs w:val="24"/>
          <w:lang w:val="en-GB"/>
        </w:rPr>
      </w:pPr>
      <w:r>
        <w:rPr>
          <w:rFonts w:ascii="Arial" w:hAnsi="Arial" w:cs="Arial"/>
          <w:sz w:val="24"/>
          <w:szCs w:val="24"/>
          <w:lang w:val="en-GB"/>
        </w:rPr>
        <w:t>Despite the accelerated production of the sampling frame (</w:t>
      </w:r>
      <w:r w:rsidR="00CE3CCF">
        <w:rPr>
          <w:rFonts w:ascii="Arial" w:hAnsi="Arial" w:cs="Arial"/>
          <w:sz w:val="24"/>
          <w:szCs w:val="24"/>
          <w:lang w:val="en-GB"/>
        </w:rPr>
        <w:t>BR</w:t>
      </w:r>
      <w:r>
        <w:rPr>
          <w:rFonts w:ascii="Arial" w:hAnsi="Arial" w:cs="Arial"/>
          <w:sz w:val="24"/>
          <w:szCs w:val="24"/>
          <w:lang w:val="en-GB"/>
        </w:rPr>
        <w:t xml:space="preserve">) </w:t>
      </w:r>
      <w:r w:rsidR="00CE3CCF">
        <w:rPr>
          <w:rFonts w:ascii="Arial" w:hAnsi="Arial" w:cs="Arial"/>
          <w:sz w:val="24"/>
          <w:szCs w:val="24"/>
          <w:lang w:val="en-GB"/>
        </w:rPr>
        <w:t xml:space="preserve">and the harmonised treatment of unit-non-responses </w:t>
      </w:r>
      <w:r>
        <w:rPr>
          <w:rFonts w:ascii="Arial" w:hAnsi="Arial" w:cs="Arial"/>
          <w:sz w:val="24"/>
          <w:szCs w:val="24"/>
          <w:lang w:val="en-GB"/>
        </w:rPr>
        <w:t>mentioned above, a</w:t>
      </w:r>
      <w:r w:rsidR="009D165A">
        <w:rPr>
          <w:rFonts w:ascii="Arial" w:hAnsi="Arial" w:cs="Arial"/>
          <w:sz w:val="24"/>
          <w:szCs w:val="24"/>
          <w:lang w:val="en-GB"/>
        </w:rPr>
        <w:t xml:space="preserve">n unsolved issue remains in the treatment of </w:t>
      </w:r>
      <w:r w:rsidR="004554AE">
        <w:rPr>
          <w:rFonts w:ascii="Arial" w:hAnsi="Arial" w:cs="Arial"/>
          <w:sz w:val="24"/>
          <w:szCs w:val="24"/>
          <w:lang w:val="en-GB"/>
        </w:rPr>
        <w:t>misclassification</w:t>
      </w:r>
      <w:r w:rsidR="009D165A">
        <w:rPr>
          <w:rFonts w:ascii="Arial" w:hAnsi="Arial" w:cs="Arial"/>
          <w:sz w:val="24"/>
          <w:szCs w:val="24"/>
          <w:lang w:val="en-GB"/>
        </w:rPr>
        <w:t>s in the sampling frame. The NACE code in the administrative data</w:t>
      </w:r>
      <w:r w:rsidR="00DE500E">
        <w:rPr>
          <w:rFonts w:ascii="Arial" w:hAnsi="Arial" w:cs="Arial"/>
          <w:sz w:val="24"/>
          <w:szCs w:val="24"/>
          <w:lang w:val="en-GB"/>
        </w:rPr>
        <w:t>,</w:t>
      </w:r>
      <w:r w:rsidR="009D165A">
        <w:rPr>
          <w:rFonts w:ascii="Arial" w:hAnsi="Arial" w:cs="Arial"/>
          <w:sz w:val="24"/>
          <w:szCs w:val="24"/>
          <w:lang w:val="en-GB"/>
        </w:rPr>
        <w:t xml:space="preserve"> which is the source for the national </w:t>
      </w:r>
      <w:r w:rsidR="00CE3CCF">
        <w:rPr>
          <w:rFonts w:ascii="Arial" w:hAnsi="Arial" w:cs="Arial"/>
          <w:sz w:val="24"/>
          <w:szCs w:val="24"/>
          <w:lang w:val="en-GB"/>
        </w:rPr>
        <w:t>BR</w:t>
      </w:r>
      <w:r w:rsidR="00DE500E">
        <w:rPr>
          <w:rFonts w:ascii="Arial" w:hAnsi="Arial" w:cs="Arial"/>
          <w:sz w:val="24"/>
          <w:szCs w:val="24"/>
          <w:lang w:val="en-GB"/>
        </w:rPr>
        <w:t>,</w:t>
      </w:r>
      <w:r w:rsidR="009D165A">
        <w:rPr>
          <w:rFonts w:ascii="Arial" w:hAnsi="Arial" w:cs="Arial"/>
          <w:sz w:val="24"/>
          <w:szCs w:val="24"/>
          <w:lang w:val="en-GB"/>
        </w:rPr>
        <w:t xml:space="preserve"> is not always up to date. Most enterprises announce an activity at the time of </w:t>
      </w:r>
      <w:r w:rsidR="00E91C56">
        <w:rPr>
          <w:rFonts w:ascii="Arial" w:hAnsi="Arial" w:cs="Arial"/>
          <w:sz w:val="24"/>
          <w:szCs w:val="24"/>
          <w:lang w:val="en-GB"/>
        </w:rPr>
        <w:t xml:space="preserve">their </w:t>
      </w:r>
      <w:r w:rsidR="009D165A">
        <w:rPr>
          <w:rFonts w:ascii="Arial" w:hAnsi="Arial" w:cs="Arial"/>
          <w:sz w:val="24"/>
          <w:szCs w:val="24"/>
          <w:lang w:val="en-GB"/>
        </w:rPr>
        <w:t xml:space="preserve">registration, but do not declare any changes to their activity portfolio in the course of their existence. </w:t>
      </w:r>
      <w:r w:rsidR="00B12B58">
        <w:rPr>
          <w:rFonts w:ascii="Arial" w:hAnsi="Arial" w:cs="Arial"/>
          <w:sz w:val="24"/>
          <w:szCs w:val="24"/>
          <w:lang w:val="en-GB"/>
        </w:rPr>
        <w:t xml:space="preserve">Therefore, changes in the main activity of enterprises are sometimes not detected </w:t>
      </w:r>
      <w:r w:rsidR="00E91C56">
        <w:rPr>
          <w:rFonts w:ascii="Arial" w:hAnsi="Arial" w:cs="Arial"/>
          <w:sz w:val="24"/>
          <w:szCs w:val="24"/>
          <w:lang w:val="en-GB"/>
        </w:rPr>
        <w:t>until</w:t>
      </w:r>
      <w:r w:rsidR="00B12B58">
        <w:rPr>
          <w:rFonts w:ascii="Arial" w:hAnsi="Arial" w:cs="Arial"/>
          <w:sz w:val="24"/>
          <w:szCs w:val="24"/>
          <w:lang w:val="en-GB"/>
        </w:rPr>
        <w:t xml:space="preserve"> </w:t>
      </w:r>
      <w:r w:rsidR="00DC0662">
        <w:rPr>
          <w:rFonts w:ascii="Arial" w:hAnsi="Arial" w:cs="Arial"/>
          <w:sz w:val="24"/>
          <w:szCs w:val="24"/>
          <w:lang w:val="en-GB"/>
        </w:rPr>
        <w:t xml:space="preserve">a </w:t>
      </w:r>
      <w:r w:rsidR="00B12B58">
        <w:rPr>
          <w:rFonts w:ascii="Arial" w:hAnsi="Arial" w:cs="Arial"/>
          <w:sz w:val="24"/>
          <w:szCs w:val="24"/>
          <w:lang w:val="en-GB"/>
        </w:rPr>
        <w:t>survey</w:t>
      </w:r>
      <w:r w:rsidR="00E91C56">
        <w:rPr>
          <w:rFonts w:ascii="Arial" w:hAnsi="Arial" w:cs="Arial"/>
          <w:sz w:val="24"/>
          <w:szCs w:val="24"/>
          <w:lang w:val="en-GB"/>
        </w:rPr>
        <w:t xml:space="preserve"> questionnaire is rejected</w:t>
      </w:r>
      <w:r w:rsidR="00B12B58">
        <w:rPr>
          <w:rFonts w:ascii="Arial" w:hAnsi="Arial" w:cs="Arial"/>
          <w:sz w:val="24"/>
          <w:szCs w:val="24"/>
          <w:lang w:val="en-GB"/>
        </w:rPr>
        <w:t xml:space="preserve">. </w:t>
      </w:r>
      <w:r w:rsidR="00CE3CCF">
        <w:rPr>
          <w:rFonts w:ascii="Arial" w:hAnsi="Arial" w:cs="Arial"/>
          <w:sz w:val="24"/>
          <w:szCs w:val="24"/>
          <w:lang w:val="en-GB"/>
        </w:rPr>
        <w:t>This results in a number of justified unit-non-responses, which are classified as over-coverage</w:t>
      </w:r>
      <w:r w:rsidR="009C3579">
        <w:rPr>
          <w:rFonts w:ascii="Arial" w:hAnsi="Arial" w:cs="Arial"/>
          <w:sz w:val="24"/>
          <w:szCs w:val="24"/>
          <w:lang w:val="en-GB"/>
        </w:rPr>
        <w:t xml:space="preserve"> in the sampling frame</w:t>
      </w:r>
      <w:r w:rsidR="00CE3CCF">
        <w:rPr>
          <w:rFonts w:ascii="Arial" w:hAnsi="Arial" w:cs="Arial"/>
          <w:sz w:val="24"/>
          <w:szCs w:val="24"/>
          <w:lang w:val="en-GB"/>
        </w:rPr>
        <w:t>. The unit itself is reassigned to the new NACE-code in the BR and consequently analysed in BD. Yet an incoherence between SBS and BD results from the fact that all “represented enterprise</w:t>
      </w:r>
      <w:r w:rsidR="005430FF">
        <w:rPr>
          <w:rFonts w:ascii="Arial" w:hAnsi="Arial" w:cs="Arial"/>
          <w:sz w:val="24"/>
          <w:szCs w:val="24"/>
          <w:lang w:val="en-GB"/>
        </w:rPr>
        <w:t>s</w:t>
      </w:r>
      <w:r w:rsidR="00CE3CCF">
        <w:rPr>
          <w:rFonts w:ascii="Arial" w:hAnsi="Arial" w:cs="Arial"/>
          <w:sz w:val="24"/>
          <w:szCs w:val="24"/>
          <w:lang w:val="en-GB"/>
        </w:rPr>
        <w:t xml:space="preserve">” (represented by the expansion factor of the sample unit) cannot be followed up in the BR. </w:t>
      </w:r>
      <w:r w:rsidR="00AA5BAB">
        <w:rPr>
          <w:rFonts w:ascii="Arial" w:hAnsi="Arial" w:cs="Arial"/>
          <w:sz w:val="24"/>
          <w:szCs w:val="24"/>
          <w:lang w:val="en-GB"/>
        </w:rPr>
        <w:t xml:space="preserve">Also, if the new NACE-code was outside the respective domain statistic, it could not be forwarded to the new domain, because it had received the wrong questionnaire. Consequently, these justified non-responses </w:t>
      </w:r>
      <w:r w:rsidR="00F81FDA">
        <w:rPr>
          <w:rFonts w:ascii="Arial" w:hAnsi="Arial" w:cs="Arial"/>
          <w:sz w:val="24"/>
          <w:szCs w:val="24"/>
          <w:lang w:val="en-GB"/>
        </w:rPr>
        <w:t xml:space="preserve">(due to over-coverage of the sampling frame) </w:t>
      </w:r>
      <w:r w:rsidR="00AA5BAB">
        <w:rPr>
          <w:rFonts w:ascii="Arial" w:hAnsi="Arial" w:cs="Arial"/>
          <w:sz w:val="24"/>
          <w:szCs w:val="24"/>
          <w:lang w:val="en-GB"/>
        </w:rPr>
        <w:t xml:space="preserve">were taken out of the sample without appearing anywhere else. </w:t>
      </w:r>
      <w:r w:rsidR="0095713D">
        <w:rPr>
          <w:rFonts w:ascii="Arial" w:hAnsi="Arial" w:cs="Arial"/>
          <w:sz w:val="24"/>
          <w:szCs w:val="24"/>
          <w:lang w:val="en-GB"/>
        </w:rPr>
        <w:t>This led to a widening gap between SBS and BD.</w:t>
      </w:r>
    </w:p>
    <w:p w:rsidR="000F6236" w:rsidRDefault="000F6236" w:rsidP="00CC1C1D">
      <w:pPr>
        <w:spacing w:before="360" w:after="0" w:line="360" w:lineRule="auto"/>
        <w:jc w:val="both"/>
        <w:rPr>
          <w:rFonts w:ascii="Arial" w:hAnsi="Arial" w:cs="Arial"/>
          <w:sz w:val="24"/>
          <w:szCs w:val="24"/>
          <w:lang w:val="en-GB"/>
        </w:rPr>
      </w:pPr>
      <w:r w:rsidRPr="000F6236">
        <w:rPr>
          <w:rFonts w:ascii="Arial" w:hAnsi="Arial" w:cs="Arial"/>
          <w:b/>
          <w:sz w:val="24"/>
          <w:szCs w:val="24"/>
          <w:lang w:val="en-GB"/>
        </w:rPr>
        <w:lastRenderedPageBreak/>
        <w:t xml:space="preserve">3. </w:t>
      </w:r>
      <w:r w:rsidR="009C3579">
        <w:rPr>
          <w:rFonts w:ascii="Arial" w:hAnsi="Arial" w:cs="Arial"/>
          <w:b/>
          <w:sz w:val="24"/>
          <w:szCs w:val="24"/>
          <w:lang w:val="en-GB"/>
        </w:rPr>
        <w:t>Further improvements</w:t>
      </w:r>
      <w:r>
        <w:rPr>
          <w:rFonts w:ascii="Arial" w:hAnsi="Arial" w:cs="Arial"/>
          <w:sz w:val="24"/>
          <w:szCs w:val="24"/>
          <w:lang w:val="en-GB"/>
        </w:rPr>
        <w:t xml:space="preserve"> </w:t>
      </w:r>
    </w:p>
    <w:p w:rsidR="008C2696" w:rsidRDefault="000D0D73" w:rsidP="00CC1C1D">
      <w:pPr>
        <w:spacing w:before="360" w:after="0" w:line="360" w:lineRule="auto"/>
        <w:jc w:val="both"/>
        <w:rPr>
          <w:rFonts w:ascii="Arial" w:hAnsi="Arial" w:cs="Arial"/>
          <w:b/>
          <w:sz w:val="24"/>
          <w:szCs w:val="24"/>
          <w:lang w:val="en-GB"/>
        </w:rPr>
      </w:pPr>
      <w:r>
        <w:rPr>
          <w:rFonts w:ascii="Arial" w:hAnsi="Arial" w:cs="Arial"/>
          <w:sz w:val="24"/>
          <w:szCs w:val="24"/>
          <w:lang w:val="en-GB"/>
        </w:rPr>
        <w:t>For most of the above mentioned causes of incoherence a solution is agreed and their implementation has progressed</w:t>
      </w:r>
      <w:r w:rsidR="008C2696">
        <w:rPr>
          <w:rFonts w:ascii="Arial" w:hAnsi="Arial" w:cs="Arial"/>
          <w:sz w:val="24"/>
          <w:szCs w:val="24"/>
          <w:lang w:val="en-GB"/>
        </w:rPr>
        <w:t xml:space="preserve"> well (for example the acceleration of the BR)</w:t>
      </w:r>
      <w:r>
        <w:rPr>
          <w:rFonts w:ascii="Arial" w:hAnsi="Arial" w:cs="Arial"/>
          <w:sz w:val="24"/>
          <w:szCs w:val="24"/>
          <w:lang w:val="en-GB"/>
        </w:rPr>
        <w:t xml:space="preserve">. </w:t>
      </w:r>
    </w:p>
    <w:p w:rsidR="002B4275" w:rsidRDefault="001B2C0D" w:rsidP="00CC1C1D">
      <w:pPr>
        <w:spacing w:before="360" w:after="0" w:line="360" w:lineRule="auto"/>
        <w:jc w:val="both"/>
        <w:rPr>
          <w:rFonts w:ascii="Arial" w:hAnsi="Arial" w:cs="Arial"/>
          <w:sz w:val="24"/>
          <w:szCs w:val="24"/>
          <w:lang w:val="en-GB"/>
        </w:rPr>
      </w:pPr>
      <w:r>
        <w:rPr>
          <w:rFonts w:ascii="Arial" w:hAnsi="Arial" w:cs="Arial"/>
          <w:sz w:val="24"/>
          <w:szCs w:val="24"/>
          <w:lang w:val="en-GB"/>
        </w:rPr>
        <w:t>Furthermore, t</w:t>
      </w:r>
      <w:r w:rsidR="002B4275" w:rsidRPr="002B4275">
        <w:rPr>
          <w:rFonts w:ascii="Arial" w:hAnsi="Arial" w:cs="Arial"/>
          <w:sz w:val="24"/>
          <w:szCs w:val="24"/>
          <w:lang w:val="en-GB"/>
        </w:rPr>
        <w:t>wo ongoing projects in Germany will</w:t>
      </w:r>
      <w:r w:rsidR="002B4275">
        <w:rPr>
          <w:rFonts w:ascii="Arial" w:hAnsi="Arial" w:cs="Arial"/>
          <w:sz w:val="24"/>
          <w:szCs w:val="24"/>
          <w:lang w:val="en-GB"/>
        </w:rPr>
        <w:t xml:space="preserve"> have a</w:t>
      </w:r>
      <w:r w:rsidR="009C3579">
        <w:rPr>
          <w:rFonts w:ascii="Arial" w:hAnsi="Arial" w:cs="Arial"/>
          <w:sz w:val="24"/>
          <w:szCs w:val="24"/>
          <w:lang w:val="en-GB"/>
        </w:rPr>
        <w:t>n additional</w:t>
      </w:r>
      <w:r w:rsidR="002B4275">
        <w:rPr>
          <w:rFonts w:ascii="Arial" w:hAnsi="Arial" w:cs="Arial"/>
          <w:sz w:val="24"/>
          <w:szCs w:val="24"/>
          <w:lang w:val="en-GB"/>
        </w:rPr>
        <w:t xml:space="preserve"> substantial impact on reducing the deviation: The implementation of the upcoming Framework Regulation Integrating Business Statistics (FRIBS) and the full implementation of the Statistical Units Regulation 696/93</w:t>
      </w:r>
      <w:r w:rsidR="00B17254">
        <w:rPr>
          <w:rFonts w:ascii="Arial" w:hAnsi="Arial" w:cs="Arial"/>
          <w:sz w:val="24"/>
          <w:szCs w:val="24"/>
          <w:lang w:val="en-GB"/>
        </w:rPr>
        <w:t xml:space="preserve"> (SU-Regulation)</w:t>
      </w:r>
      <w:r w:rsidR="002B4275">
        <w:rPr>
          <w:rFonts w:ascii="Arial" w:hAnsi="Arial" w:cs="Arial"/>
          <w:sz w:val="24"/>
          <w:szCs w:val="24"/>
          <w:lang w:val="en-GB"/>
        </w:rPr>
        <w:t xml:space="preserve">. </w:t>
      </w:r>
    </w:p>
    <w:p w:rsidR="002B4275" w:rsidRPr="000750EF" w:rsidRDefault="009C3579" w:rsidP="00CC1C1D">
      <w:pPr>
        <w:spacing w:before="360" w:after="0" w:line="360" w:lineRule="auto"/>
        <w:jc w:val="both"/>
        <w:rPr>
          <w:rFonts w:ascii="Arial" w:hAnsi="Arial" w:cs="Arial"/>
          <w:i/>
          <w:sz w:val="24"/>
          <w:szCs w:val="24"/>
          <w:lang w:val="en-GB"/>
        </w:rPr>
      </w:pPr>
      <w:r w:rsidRPr="000750EF">
        <w:rPr>
          <w:rFonts w:ascii="Arial" w:hAnsi="Arial" w:cs="Arial"/>
          <w:i/>
          <w:sz w:val="24"/>
          <w:szCs w:val="24"/>
          <w:lang w:val="en-GB"/>
        </w:rPr>
        <w:t>3.</w:t>
      </w:r>
      <w:r w:rsidR="002B4275" w:rsidRPr="000750EF">
        <w:rPr>
          <w:rFonts w:ascii="Arial" w:hAnsi="Arial" w:cs="Arial"/>
          <w:i/>
          <w:sz w:val="24"/>
          <w:szCs w:val="24"/>
          <w:lang w:val="en-GB"/>
        </w:rPr>
        <w:t>1 FRIBS</w:t>
      </w:r>
    </w:p>
    <w:p w:rsidR="00B17254" w:rsidRPr="000B5BAA" w:rsidRDefault="002B4275" w:rsidP="009C3579">
      <w:pPr>
        <w:spacing w:before="360" w:after="0" w:line="360" w:lineRule="auto"/>
        <w:jc w:val="both"/>
        <w:rPr>
          <w:rFonts w:ascii="Arial" w:hAnsi="Arial" w:cs="Arial"/>
          <w:sz w:val="24"/>
          <w:szCs w:val="24"/>
          <w:lang w:val="en-GB"/>
        </w:rPr>
      </w:pPr>
      <w:r>
        <w:rPr>
          <w:rFonts w:ascii="Arial" w:hAnsi="Arial" w:cs="Arial"/>
          <w:sz w:val="24"/>
          <w:szCs w:val="24"/>
          <w:lang w:val="en-GB"/>
        </w:rPr>
        <w:t>According to the current plan, th</w:t>
      </w:r>
      <w:r w:rsidRPr="002B4275">
        <w:rPr>
          <w:rFonts w:ascii="Arial" w:hAnsi="Arial" w:cs="Arial"/>
          <w:sz w:val="24"/>
          <w:szCs w:val="24"/>
          <w:lang w:val="en-GB"/>
        </w:rPr>
        <w:t xml:space="preserve">e implementation of FRIBS in Germany </w:t>
      </w:r>
      <w:r w:rsidR="00262448">
        <w:rPr>
          <w:rFonts w:ascii="Arial" w:hAnsi="Arial" w:cs="Arial"/>
          <w:sz w:val="24"/>
          <w:szCs w:val="24"/>
          <w:lang w:val="en-GB"/>
        </w:rPr>
        <w:t xml:space="preserve">will lead to </w:t>
      </w:r>
      <w:r w:rsidR="000D0033">
        <w:rPr>
          <w:rFonts w:ascii="Arial" w:hAnsi="Arial" w:cs="Arial"/>
          <w:sz w:val="24"/>
          <w:szCs w:val="24"/>
          <w:lang w:val="en-GB"/>
        </w:rPr>
        <w:t xml:space="preserve">a </w:t>
      </w:r>
      <w:r w:rsidR="00262448">
        <w:rPr>
          <w:rFonts w:ascii="Arial" w:hAnsi="Arial" w:cs="Arial"/>
          <w:sz w:val="24"/>
          <w:szCs w:val="24"/>
          <w:lang w:val="en-GB"/>
        </w:rPr>
        <w:t>reduction of legal acts and stovepipes. The national legal environment will then consist of only two legal acts for all business statistic surveys (including short term statistics): one for industry (NACE B to F) and one for services (NACE G to S</w:t>
      </w:r>
      <w:r w:rsidR="007B437B">
        <w:rPr>
          <w:rFonts w:ascii="Arial" w:hAnsi="Arial" w:cs="Arial"/>
          <w:sz w:val="24"/>
          <w:szCs w:val="24"/>
          <w:lang w:val="en-GB"/>
        </w:rPr>
        <w:t>, excluding</w:t>
      </w:r>
      <w:r w:rsidR="003D7A6E">
        <w:rPr>
          <w:rStyle w:val="Funotenzeichen"/>
          <w:rFonts w:ascii="Arial" w:hAnsi="Arial" w:cs="Arial"/>
          <w:sz w:val="24"/>
          <w:szCs w:val="24"/>
          <w:lang w:val="en-GB"/>
        </w:rPr>
        <w:footnoteReference w:id="2"/>
      </w:r>
      <w:r w:rsidR="007B437B">
        <w:rPr>
          <w:rFonts w:ascii="Arial" w:hAnsi="Arial" w:cs="Arial"/>
          <w:sz w:val="24"/>
          <w:szCs w:val="24"/>
          <w:lang w:val="en-GB"/>
        </w:rPr>
        <w:t xml:space="preserve"> K64, K65</w:t>
      </w:r>
      <w:r w:rsidR="00E632B7">
        <w:rPr>
          <w:rFonts w:ascii="Arial" w:hAnsi="Arial" w:cs="Arial"/>
          <w:sz w:val="24"/>
          <w:szCs w:val="24"/>
          <w:lang w:val="en-GB"/>
        </w:rPr>
        <w:t>,</w:t>
      </w:r>
      <w:r w:rsidR="007B437B">
        <w:rPr>
          <w:rFonts w:ascii="Arial" w:hAnsi="Arial" w:cs="Arial"/>
          <w:sz w:val="24"/>
          <w:szCs w:val="24"/>
          <w:lang w:val="en-GB"/>
        </w:rPr>
        <w:t xml:space="preserve"> O</w:t>
      </w:r>
      <w:r w:rsidR="00E632B7">
        <w:rPr>
          <w:rFonts w:ascii="Arial" w:hAnsi="Arial" w:cs="Arial"/>
          <w:sz w:val="24"/>
          <w:szCs w:val="24"/>
          <w:lang w:val="en-GB"/>
        </w:rPr>
        <w:t xml:space="preserve"> and S94</w:t>
      </w:r>
      <w:r w:rsidR="00262448">
        <w:rPr>
          <w:rFonts w:ascii="Arial" w:hAnsi="Arial" w:cs="Arial"/>
          <w:sz w:val="24"/>
          <w:szCs w:val="24"/>
          <w:lang w:val="en-GB"/>
        </w:rPr>
        <w:t xml:space="preserve">). </w:t>
      </w:r>
      <w:r w:rsidR="00E84D4A">
        <w:rPr>
          <w:rFonts w:ascii="Arial" w:hAnsi="Arial" w:cs="Arial"/>
          <w:sz w:val="24"/>
          <w:szCs w:val="24"/>
          <w:lang w:val="en-GB"/>
        </w:rPr>
        <w:t xml:space="preserve">Also the IT-production environments will be harmonized within these two legal environments. </w:t>
      </w:r>
      <w:r w:rsidR="00262448">
        <w:rPr>
          <w:rFonts w:ascii="Arial" w:hAnsi="Arial" w:cs="Arial"/>
          <w:sz w:val="24"/>
          <w:szCs w:val="24"/>
          <w:lang w:val="en-GB"/>
        </w:rPr>
        <w:t xml:space="preserve">Therefore, a </w:t>
      </w:r>
      <w:r w:rsidR="004554AE">
        <w:rPr>
          <w:rFonts w:ascii="Arial" w:hAnsi="Arial" w:cs="Arial"/>
          <w:sz w:val="24"/>
          <w:szCs w:val="24"/>
          <w:lang w:val="en-GB"/>
        </w:rPr>
        <w:t>misclassification</w:t>
      </w:r>
      <w:r w:rsidR="00262448">
        <w:rPr>
          <w:rFonts w:ascii="Arial" w:hAnsi="Arial" w:cs="Arial"/>
          <w:sz w:val="24"/>
          <w:szCs w:val="24"/>
          <w:lang w:val="en-GB"/>
        </w:rPr>
        <w:t xml:space="preserve"> in the administrative data will not</w:t>
      </w:r>
      <w:r w:rsidR="00E84D4A">
        <w:rPr>
          <w:rFonts w:ascii="Arial" w:hAnsi="Arial" w:cs="Arial"/>
          <w:sz w:val="24"/>
          <w:szCs w:val="24"/>
          <w:lang w:val="en-GB"/>
        </w:rPr>
        <w:t xml:space="preserve"> necessarily</w:t>
      </w:r>
      <w:r w:rsidR="00262448">
        <w:rPr>
          <w:rFonts w:ascii="Arial" w:hAnsi="Arial" w:cs="Arial"/>
          <w:sz w:val="24"/>
          <w:szCs w:val="24"/>
          <w:lang w:val="en-GB"/>
        </w:rPr>
        <w:t xml:space="preserve"> result in a unit-non-response anymore. </w:t>
      </w:r>
    </w:p>
    <w:p w:rsidR="0030750D" w:rsidRPr="009C3579" w:rsidRDefault="0030750D" w:rsidP="009C3579">
      <w:pPr>
        <w:spacing w:before="360" w:after="0" w:line="360" w:lineRule="auto"/>
        <w:jc w:val="both"/>
        <w:rPr>
          <w:rFonts w:ascii="Arial" w:hAnsi="Arial" w:cs="Arial"/>
          <w:sz w:val="24"/>
          <w:szCs w:val="24"/>
          <w:lang w:val="en-GB"/>
        </w:rPr>
      </w:pPr>
      <w:r w:rsidRPr="000B5BAA">
        <w:rPr>
          <w:rFonts w:ascii="Arial" w:hAnsi="Arial" w:cs="Arial"/>
          <w:sz w:val="24"/>
          <w:szCs w:val="24"/>
          <w:lang w:val="en-GB"/>
        </w:rPr>
        <w:t xml:space="preserve">Another benefit of FRIBS is that it will explicitly exclude non-market units from the scope of both, SBS and BD. </w:t>
      </w:r>
    </w:p>
    <w:p w:rsidR="00CA443D" w:rsidRPr="000750EF" w:rsidRDefault="009C3579" w:rsidP="00CC1C1D">
      <w:pPr>
        <w:spacing w:before="360" w:after="0" w:line="360" w:lineRule="auto"/>
        <w:jc w:val="both"/>
        <w:rPr>
          <w:rFonts w:ascii="Arial" w:hAnsi="Arial" w:cs="Arial"/>
          <w:i/>
          <w:sz w:val="24"/>
          <w:szCs w:val="24"/>
          <w:lang w:val="en-GB"/>
        </w:rPr>
      </w:pPr>
      <w:r w:rsidRPr="000750EF">
        <w:rPr>
          <w:rFonts w:ascii="Arial" w:hAnsi="Arial" w:cs="Arial"/>
          <w:i/>
          <w:sz w:val="24"/>
          <w:szCs w:val="24"/>
          <w:lang w:val="en-GB"/>
        </w:rPr>
        <w:t>3.</w:t>
      </w:r>
      <w:r w:rsidR="00CA443D" w:rsidRPr="000750EF">
        <w:rPr>
          <w:rFonts w:ascii="Arial" w:hAnsi="Arial" w:cs="Arial"/>
          <w:i/>
          <w:sz w:val="24"/>
          <w:szCs w:val="24"/>
          <w:lang w:val="en-GB"/>
        </w:rPr>
        <w:t xml:space="preserve">2 SU-Regulation </w:t>
      </w:r>
    </w:p>
    <w:p w:rsidR="00CA443D" w:rsidRDefault="001F10DD" w:rsidP="00711A75">
      <w:pPr>
        <w:spacing w:before="360" w:after="0" w:line="360" w:lineRule="auto"/>
        <w:jc w:val="both"/>
        <w:rPr>
          <w:rFonts w:ascii="Arial" w:hAnsi="Arial" w:cs="Arial"/>
          <w:sz w:val="24"/>
          <w:szCs w:val="24"/>
          <w:lang w:val="en-GB"/>
        </w:rPr>
      </w:pPr>
      <w:r>
        <w:rPr>
          <w:rFonts w:ascii="Arial" w:hAnsi="Arial" w:cs="Arial"/>
          <w:sz w:val="24"/>
          <w:szCs w:val="24"/>
          <w:lang w:val="en-GB"/>
        </w:rPr>
        <w:t xml:space="preserve">In German business statistics the </w:t>
      </w:r>
      <w:r w:rsidRPr="00617121">
        <w:rPr>
          <w:rFonts w:ascii="Arial" w:hAnsi="Arial" w:cs="Arial"/>
          <w:i/>
          <w:sz w:val="24"/>
          <w:szCs w:val="24"/>
          <w:lang w:val="en-GB"/>
        </w:rPr>
        <w:t>legal unit</w:t>
      </w:r>
      <w:r>
        <w:rPr>
          <w:rFonts w:ascii="Arial" w:hAnsi="Arial" w:cs="Arial"/>
          <w:sz w:val="24"/>
          <w:szCs w:val="24"/>
          <w:lang w:val="en-GB"/>
        </w:rPr>
        <w:t xml:space="preserve"> is currently used as equivalent to the </w:t>
      </w:r>
      <w:r w:rsidRPr="00617121">
        <w:rPr>
          <w:rFonts w:ascii="Arial" w:hAnsi="Arial" w:cs="Arial"/>
          <w:i/>
          <w:sz w:val="24"/>
          <w:szCs w:val="24"/>
          <w:lang w:val="en-GB"/>
        </w:rPr>
        <w:t>enterprise</w:t>
      </w:r>
      <w:r>
        <w:rPr>
          <w:rFonts w:ascii="Arial" w:hAnsi="Arial" w:cs="Arial"/>
          <w:sz w:val="24"/>
          <w:szCs w:val="24"/>
          <w:lang w:val="en-GB"/>
        </w:rPr>
        <w:t>.</w:t>
      </w:r>
      <w:r w:rsidR="00CA443D">
        <w:rPr>
          <w:rFonts w:ascii="Arial" w:hAnsi="Arial" w:cs="Arial"/>
          <w:sz w:val="24"/>
          <w:szCs w:val="24"/>
          <w:lang w:val="en-GB"/>
        </w:rPr>
        <w:t xml:space="preserve"> Starting with reference year 2018 this will be substituted by the definition of an enterprise in the SU-Regulation</w:t>
      </w:r>
      <w:r w:rsidR="009C3579">
        <w:rPr>
          <w:rFonts w:ascii="Arial" w:hAnsi="Arial" w:cs="Arial"/>
          <w:sz w:val="24"/>
          <w:szCs w:val="24"/>
          <w:lang w:val="en-GB"/>
        </w:rPr>
        <w:t xml:space="preserve"> 696/93</w:t>
      </w:r>
      <w:r w:rsidR="00711A75">
        <w:rPr>
          <w:rFonts w:ascii="Arial" w:hAnsi="Arial" w:cs="Arial"/>
          <w:sz w:val="24"/>
          <w:szCs w:val="24"/>
          <w:lang w:val="en-GB"/>
        </w:rPr>
        <w:t>:</w:t>
      </w:r>
      <w:r w:rsidR="00CA443D">
        <w:rPr>
          <w:rFonts w:ascii="Arial" w:hAnsi="Arial" w:cs="Arial"/>
          <w:sz w:val="24"/>
          <w:szCs w:val="24"/>
          <w:lang w:val="en-GB"/>
        </w:rPr>
        <w:t xml:space="preserve"> </w:t>
      </w:r>
      <w:r w:rsidR="00711A75" w:rsidRPr="00711A75">
        <w:rPr>
          <w:rFonts w:ascii="Arial" w:hAnsi="Arial" w:cs="Arial"/>
          <w:i/>
          <w:sz w:val="24"/>
          <w:szCs w:val="24"/>
          <w:lang w:val="en-GB"/>
        </w:rPr>
        <w:t>“The enterprise is the smallest combination of legal units that is an organizational unit producing goods or services, which benefits from a certain degree of autonomy in decision-making, especially for the allocation of its current resources. An enterprise carries out one or more activities at one or more locations. An enterprise may be a sole legal unit.”</w:t>
      </w:r>
      <w:r w:rsidR="00711A75">
        <w:rPr>
          <w:rFonts w:ascii="Arial" w:hAnsi="Arial" w:cs="Arial"/>
          <w:i/>
          <w:sz w:val="24"/>
          <w:szCs w:val="24"/>
          <w:lang w:val="en-GB"/>
        </w:rPr>
        <w:t xml:space="preserve"> </w:t>
      </w:r>
    </w:p>
    <w:p w:rsidR="00140A83" w:rsidRDefault="00DA5172" w:rsidP="00711A75">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To apply this definition</w:t>
      </w:r>
      <w:r w:rsidR="007720BD">
        <w:rPr>
          <w:rFonts w:ascii="Arial" w:hAnsi="Arial" w:cs="Arial"/>
          <w:sz w:val="24"/>
          <w:szCs w:val="24"/>
          <w:lang w:val="en-GB"/>
        </w:rPr>
        <w:t>,</w:t>
      </w:r>
      <w:r>
        <w:rPr>
          <w:rFonts w:ascii="Arial" w:hAnsi="Arial" w:cs="Arial"/>
          <w:sz w:val="24"/>
          <w:szCs w:val="24"/>
          <w:lang w:val="en-GB"/>
        </w:rPr>
        <w:t xml:space="preserve"> the </w:t>
      </w:r>
      <w:r w:rsidR="00711A75">
        <w:rPr>
          <w:rFonts w:ascii="Arial" w:hAnsi="Arial" w:cs="Arial"/>
          <w:sz w:val="24"/>
          <w:szCs w:val="24"/>
          <w:lang w:val="en-GB"/>
        </w:rPr>
        <w:t>enterprise will be implemented as presentation unit</w:t>
      </w:r>
      <w:r>
        <w:rPr>
          <w:rFonts w:ascii="Arial" w:hAnsi="Arial" w:cs="Arial"/>
          <w:sz w:val="24"/>
          <w:szCs w:val="24"/>
          <w:lang w:val="en-GB"/>
        </w:rPr>
        <w:t xml:space="preserve">, while continuing to </w:t>
      </w:r>
      <w:r w:rsidR="00BB4713">
        <w:rPr>
          <w:rFonts w:ascii="Arial" w:hAnsi="Arial" w:cs="Arial"/>
          <w:sz w:val="24"/>
          <w:szCs w:val="24"/>
          <w:lang w:val="en-GB"/>
        </w:rPr>
        <w:t>address</w:t>
      </w:r>
      <w:r>
        <w:rPr>
          <w:rFonts w:ascii="Arial" w:hAnsi="Arial" w:cs="Arial"/>
          <w:sz w:val="24"/>
          <w:szCs w:val="24"/>
          <w:lang w:val="en-GB"/>
        </w:rPr>
        <w:t xml:space="preserve"> legal units </w:t>
      </w:r>
      <w:r w:rsidR="00BB4713">
        <w:rPr>
          <w:rFonts w:ascii="Arial" w:hAnsi="Arial" w:cs="Arial"/>
          <w:sz w:val="24"/>
          <w:szCs w:val="24"/>
          <w:lang w:val="en-GB"/>
        </w:rPr>
        <w:t>in the surveys</w:t>
      </w:r>
      <w:r w:rsidR="00711A75">
        <w:rPr>
          <w:rFonts w:ascii="Arial" w:hAnsi="Arial" w:cs="Arial"/>
          <w:sz w:val="24"/>
          <w:szCs w:val="24"/>
          <w:lang w:val="en-GB"/>
        </w:rPr>
        <w:t>. In order to get from the legal unit to the enterprise</w:t>
      </w:r>
      <w:r w:rsidR="008654F8">
        <w:rPr>
          <w:rFonts w:ascii="Arial" w:hAnsi="Arial" w:cs="Arial"/>
          <w:sz w:val="24"/>
          <w:szCs w:val="24"/>
          <w:lang w:val="en-GB"/>
        </w:rPr>
        <w:t xml:space="preserve"> two additional steps are included in the production system: </w:t>
      </w:r>
      <w:r w:rsidR="00DE500E">
        <w:rPr>
          <w:rFonts w:ascii="Arial" w:hAnsi="Arial" w:cs="Arial"/>
          <w:sz w:val="24"/>
          <w:szCs w:val="24"/>
          <w:lang w:val="en-GB"/>
        </w:rPr>
        <w:t>“</w:t>
      </w:r>
      <w:r w:rsidR="008654F8">
        <w:rPr>
          <w:rFonts w:ascii="Arial" w:hAnsi="Arial" w:cs="Arial"/>
          <w:sz w:val="24"/>
          <w:szCs w:val="24"/>
          <w:lang w:val="en-GB"/>
        </w:rPr>
        <w:t>imputation</w:t>
      </w:r>
      <w:r w:rsidR="00DE500E">
        <w:rPr>
          <w:rFonts w:ascii="Arial" w:hAnsi="Arial" w:cs="Arial"/>
          <w:sz w:val="24"/>
          <w:szCs w:val="24"/>
          <w:lang w:val="en-GB"/>
        </w:rPr>
        <w:t>”</w:t>
      </w:r>
      <w:r w:rsidR="008654F8">
        <w:rPr>
          <w:rFonts w:ascii="Arial" w:hAnsi="Arial" w:cs="Arial"/>
          <w:sz w:val="24"/>
          <w:szCs w:val="24"/>
          <w:lang w:val="en-GB"/>
        </w:rPr>
        <w:t xml:space="preserve"> </w:t>
      </w:r>
      <w:r w:rsidR="00DE500E">
        <w:rPr>
          <w:rFonts w:ascii="Arial" w:hAnsi="Arial" w:cs="Arial"/>
          <w:sz w:val="24"/>
          <w:szCs w:val="24"/>
          <w:lang w:val="en-GB"/>
        </w:rPr>
        <w:t>of legal units that are not survey</w:t>
      </w:r>
      <w:r w:rsidR="00167412">
        <w:rPr>
          <w:rFonts w:ascii="Arial" w:hAnsi="Arial" w:cs="Arial"/>
          <w:sz w:val="24"/>
          <w:szCs w:val="24"/>
          <w:lang w:val="en-GB"/>
        </w:rPr>
        <w:t>ed</w:t>
      </w:r>
      <w:r w:rsidR="00DE500E">
        <w:rPr>
          <w:rFonts w:ascii="Arial" w:hAnsi="Arial" w:cs="Arial"/>
          <w:sz w:val="24"/>
          <w:szCs w:val="24"/>
          <w:lang w:val="en-GB"/>
        </w:rPr>
        <w:t>, but belong to a complex enterprise</w:t>
      </w:r>
      <w:r w:rsidR="00026D7F">
        <w:rPr>
          <w:rFonts w:ascii="Arial" w:hAnsi="Arial" w:cs="Arial"/>
          <w:sz w:val="24"/>
          <w:szCs w:val="24"/>
          <w:lang w:val="en-GB"/>
        </w:rPr>
        <w:t>,</w:t>
      </w:r>
      <w:r w:rsidR="00DE500E">
        <w:rPr>
          <w:rFonts w:ascii="Arial" w:hAnsi="Arial" w:cs="Arial"/>
          <w:sz w:val="24"/>
          <w:szCs w:val="24"/>
          <w:lang w:val="en-GB"/>
        </w:rPr>
        <w:t xml:space="preserve"> </w:t>
      </w:r>
      <w:r w:rsidR="008654F8">
        <w:rPr>
          <w:rFonts w:ascii="Arial" w:hAnsi="Arial" w:cs="Arial"/>
          <w:sz w:val="24"/>
          <w:szCs w:val="24"/>
          <w:lang w:val="en-GB"/>
        </w:rPr>
        <w:t xml:space="preserve">and </w:t>
      </w:r>
      <w:r w:rsidR="00DE500E">
        <w:rPr>
          <w:rFonts w:ascii="Arial" w:hAnsi="Arial" w:cs="Arial"/>
          <w:sz w:val="24"/>
          <w:szCs w:val="24"/>
          <w:lang w:val="en-GB"/>
        </w:rPr>
        <w:t>“</w:t>
      </w:r>
      <w:r w:rsidR="008654F8">
        <w:rPr>
          <w:rFonts w:ascii="Arial" w:hAnsi="Arial" w:cs="Arial"/>
          <w:sz w:val="24"/>
          <w:szCs w:val="24"/>
          <w:lang w:val="en-GB"/>
        </w:rPr>
        <w:t>consolidation</w:t>
      </w:r>
      <w:r w:rsidR="00DE500E">
        <w:rPr>
          <w:rFonts w:ascii="Arial" w:hAnsi="Arial" w:cs="Arial"/>
          <w:sz w:val="24"/>
          <w:szCs w:val="24"/>
          <w:lang w:val="en-GB"/>
        </w:rPr>
        <w:t>” of all legal units that form a complex enterprise together</w:t>
      </w:r>
      <w:r w:rsidR="008654F8">
        <w:rPr>
          <w:rFonts w:ascii="Arial" w:hAnsi="Arial" w:cs="Arial"/>
          <w:sz w:val="24"/>
          <w:szCs w:val="24"/>
          <w:lang w:val="en-GB"/>
        </w:rPr>
        <w:t xml:space="preserve">. For these two steps all domain statistics </w:t>
      </w:r>
      <w:r w:rsidR="007720BD">
        <w:rPr>
          <w:rFonts w:ascii="Arial" w:hAnsi="Arial" w:cs="Arial"/>
          <w:sz w:val="24"/>
          <w:szCs w:val="24"/>
          <w:lang w:val="en-GB"/>
        </w:rPr>
        <w:t>deliver</w:t>
      </w:r>
      <w:r w:rsidR="008654F8">
        <w:rPr>
          <w:rFonts w:ascii="Arial" w:hAnsi="Arial" w:cs="Arial"/>
          <w:sz w:val="24"/>
          <w:szCs w:val="24"/>
          <w:lang w:val="en-GB"/>
        </w:rPr>
        <w:t xml:space="preserve"> validated micro-data </w:t>
      </w:r>
      <w:r w:rsidR="007720BD">
        <w:rPr>
          <w:rFonts w:ascii="Arial" w:hAnsi="Arial" w:cs="Arial"/>
          <w:sz w:val="24"/>
          <w:szCs w:val="24"/>
          <w:lang w:val="en-GB"/>
        </w:rPr>
        <w:t>to</w:t>
      </w:r>
      <w:r w:rsidR="008654F8">
        <w:rPr>
          <w:rFonts w:ascii="Arial" w:hAnsi="Arial" w:cs="Arial"/>
          <w:sz w:val="24"/>
          <w:szCs w:val="24"/>
          <w:lang w:val="en-GB"/>
        </w:rPr>
        <w:t xml:space="preserve"> </w:t>
      </w:r>
      <w:r w:rsidR="00AF6F2C">
        <w:rPr>
          <w:rFonts w:ascii="Arial" w:hAnsi="Arial" w:cs="Arial"/>
          <w:sz w:val="24"/>
          <w:szCs w:val="24"/>
          <w:lang w:val="en-GB"/>
        </w:rPr>
        <w:t>one</w:t>
      </w:r>
      <w:r w:rsidR="008654F8">
        <w:rPr>
          <w:rFonts w:ascii="Arial" w:hAnsi="Arial" w:cs="Arial"/>
          <w:sz w:val="24"/>
          <w:szCs w:val="24"/>
          <w:lang w:val="en-GB"/>
        </w:rPr>
        <w:t xml:space="preserve"> central data </w:t>
      </w:r>
      <w:r w:rsidR="00140A83">
        <w:rPr>
          <w:rFonts w:ascii="Arial" w:hAnsi="Arial" w:cs="Arial"/>
          <w:sz w:val="24"/>
          <w:szCs w:val="24"/>
          <w:lang w:val="en-GB"/>
        </w:rPr>
        <w:t xml:space="preserve">warehouse. All following compilation steps </w:t>
      </w:r>
      <w:r w:rsidR="008654F8">
        <w:rPr>
          <w:rFonts w:ascii="Arial" w:hAnsi="Arial" w:cs="Arial"/>
          <w:sz w:val="24"/>
          <w:szCs w:val="24"/>
          <w:lang w:val="en-GB"/>
        </w:rPr>
        <w:t xml:space="preserve">will be based on this consolidated </w:t>
      </w:r>
      <w:r w:rsidR="00AF6F2C">
        <w:rPr>
          <w:rFonts w:ascii="Arial" w:hAnsi="Arial" w:cs="Arial"/>
          <w:sz w:val="24"/>
          <w:szCs w:val="24"/>
          <w:lang w:val="en-GB"/>
        </w:rPr>
        <w:t>data set</w:t>
      </w:r>
      <w:r w:rsidR="00140A83">
        <w:rPr>
          <w:rFonts w:ascii="Arial" w:hAnsi="Arial" w:cs="Arial"/>
          <w:sz w:val="24"/>
          <w:szCs w:val="24"/>
          <w:lang w:val="en-GB"/>
        </w:rPr>
        <w:t>. These steps will either</w:t>
      </w:r>
      <w:r w:rsidR="00140A83" w:rsidRPr="00140A83">
        <w:rPr>
          <w:rFonts w:ascii="Arial" w:hAnsi="Arial" w:cs="Arial"/>
          <w:sz w:val="24"/>
          <w:szCs w:val="24"/>
          <w:lang w:val="en-GB"/>
        </w:rPr>
        <w:t xml:space="preserve"> </w:t>
      </w:r>
      <w:r w:rsidR="00140A83">
        <w:rPr>
          <w:rFonts w:ascii="Arial" w:hAnsi="Arial" w:cs="Arial"/>
          <w:sz w:val="24"/>
          <w:szCs w:val="24"/>
          <w:lang w:val="en-GB"/>
        </w:rPr>
        <w:t>include a re-assignment of expansions factors and grossing up or they include an</w:t>
      </w:r>
      <w:r w:rsidR="00292C77">
        <w:rPr>
          <w:rFonts w:ascii="Arial" w:hAnsi="Arial" w:cs="Arial"/>
          <w:sz w:val="24"/>
          <w:szCs w:val="24"/>
          <w:lang w:val="en-GB"/>
        </w:rPr>
        <w:t xml:space="preserve"> exclusive</w:t>
      </w:r>
      <w:r w:rsidR="00140A83">
        <w:rPr>
          <w:rFonts w:ascii="Arial" w:hAnsi="Arial" w:cs="Arial"/>
          <w:sz w:val="24"/>
          <w:szCs w:val="24"/>
          <w:lang w:val="en-GB"/>
        </w:rPr>
        <w:t xml:space="preserve"> imputation of SBS variables into the full set of micro-data in the BR</w:t>
      </w:r>
      <w:r w:rsidR="00AF6F2C">
        <w:rPr>
          <w:rFonts w:ascii="Arial" w:hAnsi="Arial" w:cs="Arial"/>
          <w:sz w:val="24"/>
          <w:szCs w:val="24"/>
          <w:lang w:val="en-GB"/>
        </w:rPr>
        <w:t xml:space="preserve">. </w:t>
      </w:r>
    </w:p>
    <w:p w:rsidR="00711A75" w:rsidRPr="00711A75" w:rsidRDefault="00AF6F2C" w:rsidP="00711A75">
      <w:pPr>
        <w:spacing w:before="360" w:after="0" w:line="360" w:lineRule="auto"/>
        <w:jc w:val="both"/>
        <w:rPr>
          <w:rFonts w:ascii="Arial" w:hAnsi="Arial" w:cs="Arial"/>
          <w:sz w:val="24"/>
          <w:szCs w:val="24"/>
          <w:lang w:val="en-GB"/>
        </w:rPr>
      </w:pPr>
      <w:r>
        <w:rPr>
          <w:rFonts w:ascii="Arial" w:hAnsi="Arial" w:cs="Arial"/>
          <w:sz w:val="24"/>
          <w:szCs w:val="24"/>
          <w:lang w:val="en-GB"/>
        </w:rPr>
        <w:t xml:space="preserve">Furthermore, all domain statistics will extract their sample frames at the same date and a unified sample is drawn by one central unit. </w:t>
      </w:r>
      <w:r w:rsidR="00026D7F">
        <w:rPr>
          <w:rFonts w:ascii="Arial" w:hAnsi="Arial" w:cs="Arial"/>
          <w:sz w:val="24"/>
          <w:szCs w:val="24"/>
          <w:lang w:val="en-GB"/>
        </w:rPr>
        <w:t>Altogether, t</w:t>
      </w:r>
      <w:r w:rsidR="008654F8">
        <w:rPr>
          <w:rFonts w:ascii="Arial" w:hAnsi="Arial" w:cs="Arial"/>
          <w:sz w:val="24"/>
          <w:szCs w:val="24"/>
          <w:lang w:val="en-GB"/>
        </w:rPr>
        <w:t xml:space="preserve">his will effectively overcome the </w:t>
      </w:r>
      <w:r>
        <w:rPr>
          <w:rFonts w:ascii="Arial" w:hAnsi="Arial" w:cs="Arial"/>
          <w:sz w:val="24"/>
          <w:szCs w:val="24"/>
          <w:lang w:val="en-GB"/>
        </w:rPr>
        <w:t xml:space="preserve">current </w:t>
      </w:r>
      <w:r w:rsidR="008654F8">
        <w:rPr>
          <w:rFonts w:ascii="Arial" w:hAnsi="Arial" w:cs="Arial"/>
          <w:sz w:val="24"/>
          <w:szCs w:val="24"/>
          <w:lang w:val="en-GB"/>
        </w:rPr>
        <w:t>stovepipe system</w:t>
      </w:r>
      <w:r w:rsidR="00EF26F5">
        <w:rPr>
          <w:rFonts w:ascii="Arial" w:hAnsi="Arial" w:cs="Arial"/>
          <w:sz w:val="24"/>
          <w:szCs w:val="24"/>
          <w:lang w:val="en-GB"/>
        </w:rPr>
        <w:t xml:space="preserve"> and improve coherence between BD and SBS</w:t>
      </w:r>
      <w:r w:rsidR="008654F8">
        <w:rPr>
          <w:rFonts w:ascii="Arial" w:hAnsi="Arial" w:cs="Arial"/>
          <w:sz w:val="24"/>
          <w:szCs w:val="24"/>
          <w:lang w:val="en-GB"/>
        </w:rPr>
        <w:t>.</w:t>
      </w:r>
    </w:p>
    <w:p w:rsidR="009C3579" w:rsidRDefault="009C3579" w:rsidP="009C3579">
      <w:pPr>
        <w:spacing w:before="360" w:after="0" w:line="360" w:lineRule="auto"/>
        <w:jc w:val="both"/>
        <w:rPr>
          <w:rFonts w:ascii="Arial" w:hAnsi="Arial" w:cs="Arial"/>
          <w:sz w:val="24"/>
          <w:szCs w:val="24"/>
          <w:lang w:val="en-GB"/>
        </w:rPr>
      </w:pPr>
    </w:p>
    <w:p w:rsidR="009C3579" w:rsidRPr="009C3579" w:rsidRDefault="009C3579" w:rsidP="009C3579">
      <w:pPr>
        <w:spacing w:before="360" w:after="0" w:line="360" w:lineRule="auto"/>
        <w:jc w:val="both"/>
        <w:rPr>
          <w:rFonts w:ascii="Arial" w:hAnsi="Arial" w:cs="Arial"/>
          <w:b/>
          <w:sz w:val="24"/>
          <w:szCs w:val="24"/>
          <w:lang w:val="en-GB"/>
        </w:rPr>
      </w:pPr>
      <w:r w:rsidRPr="009C3579">
        <w:rPr>
          <w:rFonts w:ascii="Arial" w:hAnsi="Arial" w:cs="Arial"/>
          <w:b/>
          <w:sz w:val="24"/>
          <w:szCs w:val="24"/>
          <w:lang w:val="en-GB"/>
        </w:rPr>
        <w:t>4. Remaining issues</w:t>
      </w:r>
    </w:p>
    <w:p w:rsidR="009C3579" w:rsidRDefault="00275CA5" w:rsidP="009C3579">
      <w:pPr>
        <w:spacing w:before="360" w:after="0" w:line="360" w:lineRule="auto"/>
        <w:jc w:val="both"/>
        <w:rPr>
          <w:rFonts w:ascii="Arial" w:hAnsi="Arial" w:cs="Arial"/>
          <w:sz w:val="24"/>
          <w:szCs w:val="24"/>
          <w:lang w:val="en-GB"/>
        </w:rPr>
      </w:pPr>
      <w:r>
        <w:rPr>
          <w:rFonts w:ascii="Arial" w:hAnsi="Arial" w:cs="Arial"/>
          <w:sz w:val="24"/>
          <w:szCs w:val="24"/>
          <w:lang w:val="en-GB"/>
        </w:rPr>
        <w:t>By the various initiatives</w:t>
      </w:r>
      <w:r w:rsidR="009C3579">
        <w:rPr>
          <w:rFonts w:ascii="Arial" w:hAnsi="Arial" w:cs="Arial"/>
          <w:sz w:val="24"/>
          <w:szCs w:val="24"/>
          <w:lang w:val="en-GB"/>
        </w:rPr>
        <w:t xml:space="preserve">, the </w:t>
      </w:r>
      <w:r w:rsidR="00CA1ECD">
        <w:rPr>
          <w:rFonts w:ascii="Arial" w:hAnsi="Arial" w:cs="Arial"/>
          <w:sz w:val="24"/>
          <w:szCs w:val="24"/>
          <w:lang w:val="en-GB"/>
        </w:rPr>
        <w:t xml:space="preserve">current </w:t>
      </w:r>
      <w:r w:rsidR="009C3579">
        <w:rPr>
          <w:rFonts w:ascii="Arial" w:hAnsi="Arial" w:cs="Arial"/>
          <w:sz w:val="24"/>
          <w:szCs w:val="24"/>
          <w:lang w:val="en-GB"/>
        </w:rPr>
        <w:t xml:space="preserve">deviations should be reduced substantially in the upcoming years. </w:t>
      </w:r>
      <w:r w:rsidR="00632E4C">
        <w:rPr>
          <w:rFonts w:ascii="Arial" w:hAnsi="Arial" w:cs="Arial"/>
          <w:sz w:val="24"/>
          <w:szCs w:val="24"/>
          <w:lang w:val="en-GB"/>
        </w:rPr>
        <w:t xml:space="preserve">On the top level aggregates they will most certainly be close to zero. </w:t>
      </w:r>
      <w:r w:rsidR="009C3579">
        <w:rPr>
          <w:rFonts w:ascii="Arial" w:hAnsi="Arial" w:cs="Arial"/>
          <w:sz w:val="24"/>
          <w:szCs w:val="24"/>
          <w:lang w:val="en-GB"/>
        </w:rPr>
        <w:t xml:space="preserve">However, some remaining issues will be discussed in </w:t>
      </w:r>
      <w:r>
        <w:rPr>
          <w:rFonts w:ascii="Arial" w:hAnsi="Arial" w:cs="Arial"/>
          <w:sz w:val="24"/>
          <w:szCs w:val="24"/>
          <w:lang w:val="en-GB"/>
        </w:rPr>
        <w:t>this</w:t>
      </w:r>
      <w:r w:rsidR="009C3579">
        <w:rPr>
          <w:rFonts w:ascii="Arial" w:hAnsi="Arial" w:cs="Arial"/>
          <w:sz w:val="24"/>
          <w:szCs w:val="24"/>
          <w:lang w:val="en-GB"/>
        </w:rPr>
        <w:t xml:space="preserve"> chapter.</w:t>
      </w:r>
    </w:p>
    <w:p w:rsidR="008C2696" w:rsidRPr="000750EF" w:rsidRDefault="001B2C0D" w:rsidP="00CC1C1D">
      <w:pPr>
        <w:spacing w:before="360" w:after="0" w:line="360" w:lineRule="auto"/>
        <w:jc w:val="both"/>
        <w:rPr>
          <w:rFonts w:ascii="Arial" w:hAnsi="Arial" w:cs="Arial"/>
          <w:i/>
          <w:sz w:val="24"/>
          <w:szCs w:val="24"/>
          <w:lang w:val="en-GB"/>
        </w:rPr>
      </w:pPr>
      <w:r w:rsidRPr="000750EF">
        <w:rPr>
          <w:rFonts w:ascii="Arial" w:hAnsi="Arial" w:cs="Arial"/>
          <w:i/>
          <w:sz w:val="24"/>
          <w:szCs w:val="24"/>
          <w:lang w:val="en-GB"/>
        </w:rPr>
        <w:t>4.1</w:t>
      </w:r>
      <w:r w:rsidR="00616C73" w:rsidRPr="000750EF">
        <w:rPr>
          <w:rFonts w:ascii="Arial" w:hAnsi="Arial" w:cs="Arial"/>
          <w:i/>
          <w:sz w:val="24"/>
          <w:szCs w:val="24"/>
          <w:lang w:val="en-GB"/>
        </w:rPr>
        <w:t xml:space="preserve"> </w:t>
      </w:r>
      <w:r w:rsidR="004554AE">
        <w:rPr>
          <w:rFonts w:ascii="Arial" w:hAnsi="Arial" w:cs="Arial"/>
          <w:i/>
          <w:sz w:val="24"/>
          <w:szCs w:val="24"/>
          <w:lang w:val="en-GB"/>
        </w:rPr>
        <w:t>Misclassification</w:t>
      </w:r>
      <w:r w:rsidR="008C2696" w:rsidRPr="000750EF">
        <w:rPr>
          <w:rFonts w:ascii="Arial" w:hAnsi="Arial" w:cs="Arial"/>
          <w:i/>
          <w:sz w:val="24"/>
          <w:szCs w:val="24"/>
          <w:lang w:val="en-GB"/>
        </w:rPr>
        <w:t xml:space="preserve">s </w:t>
      </w:r>
    </w:p>
    <w:p w:rsidR="009D165A" w:rsidRDefault="00632E4C" w:rsidP="00CC1C1D">
      <w:pPr>
        <w:spacing w:before="360" w:after="0" w:line="360" w:lineRule="auto"/>
        <w:jc w:val="both"/>
        <w:rPr>
          <w:rFonts w:ascii="Arial" w:hAnsi="Arial" w:cs="Arial"/>
          <w:sz w:val="24"/>
          <w:szCs w:val="24"/>
          <w:lang w:val="en-GB"/>
        </w:rPr>
      </w:pPr>
      <w:r>
        <w:rPr>
          <w:rFonts w:ascii="Arial" w:hAnsi="Arial" w:cs="Arial"/>
          <w:sz w:val="24"/>
          <w:szCs w:val="24"/>
          <w:lang w:val="en-GB"/>
        </w:rPr>
        <w:t>N</w:t>
      </w:r>
      <w:r w:rsidR="00616C73">
        <w:rPr>
          <w:rFonts w:ascii="Arial" w:hAnsi="Arial" w:cs="Arial"/>
          <w:sz w:val="24"/>
          <w:szCs w:val="24"/>
          <w:lang w:val="en-GB"/>
        </w:rPr>
        <w:t xml:space="preserve">ow that legal and practical issues of </w:t>
      </w:r>
      <w:r w:rsidR="004554AE">
        <w:rPr>
          <w:rFonts w:ascii="Arial" w:hAnsi="Arial" w:cs="Arial"/>
          <w:sz w:val="24"/>
          <w:szCs w:val="24"/>
          <w:lang w:val="en-GB"/>
        </w:rPr>
        <w:t>misclassification</w:t>
      </w:r>
      <w:r w:rsidR="00616C73">
        <w:rPr>
          <w:rFonts w:ascii="Arial" w:hAnsi="Arial" w:cs="Arial"/>
          <w:sz w:val="24"/>
          <w:szCs w:val="24"/>
          <w:lang w:val="en-GB"/>
        </w:rPr>
        <w:t xml:space="preserve">s </w:t>
      </w:r>
      <w:r w:rsidR="0089727C">
        <w:rPr>
          <w:rFonts w:ascii="Arial" w:hAnsi="Arial" w:cs="Arial"/>
          <w:sz w:val="24"/>
          <w:szCs w:val="24"/>
          <w:lang w:val="en-GB"/>
        </w:rPr>
        <w:t xml:space="preserve">will </w:t>
      </w:r>
      <w:r w:rsidR="004554AE">
        <w:rPr>
          <w:rFonts w:ascii="Arial" w:hAnsi="Arial" w:cs="Arial"/>
          <w:sz w:val="24"/>
          <w:szCs w:val="24"/>
          <w:lang w:val="en-GB"/>
        </w:rPr>
        <w:t xml:space="preserve">hopefully </w:t>
      </w:r>
      <w:r w:rsidR="0089727C">
        <w:rPr>
          <w:rFonts w:ascii="Arial" w:hAnsi="Arial" w:cs="Arial"/>
          <w:sz w:val="24"/>
          <w:szCs w:val="24"/>
          <w:lang w:val="en-GB"/>
        </w:rPr>
        <w:t>be</w:t>
      </w:r>
      <w:r w:rsidR="00616C73">
        <w:rPr>
          <w:rFonts w:ascii="Arial" w:hAnsi="Arial" w:cs="Arial"/>
          <w:sz w:val="24"/>
          <w:szCs w:val="24"/>
          <w:lang w:val="en-GB"/>
        </w:rPr>
        <w:t xml:space="preserve"> solved </w:t>
      </w:r>
      <w:r w:rsidR="0089727C">
        <w:rPr>
          <w:rFonts w:ascii="Arial" w:hAnsi="Arial" w:cs="Arial"/>
          <w:sz w:val="24"/>
          <w:szCs w:val="24"/>
          <w:lang w:val="en-GB"/>
        </w:rPr>
        <w:t xml:space="preserve">in the </w:t>
      </w:r>
      <w:r w:rsidR="00045F1F">
        <w:rPr>
          <w:rFonts w:ascii="Arial" w:hAnsi="Arial" w:cs="Arial"/>
          <w:sz w:val="24"/>
          <w:szCs w:val="24"/>
          <w:lang w:val="en-GB"/>
        </w:rPr>
        <w:t>mid-term</w:t>
      </w:r>
      <w:r w:rsidR="0089727C">
        <w:rPr>
          <w:rFonts w:ascii="Arial" w:hAnsi="Arial" w:cs="Arial"/>
          <w:sz w:val="24"/>
          <w:szCs w:val="24"/>
          <w:lang w:val="en-GB"/>
        </w:rPr>
        <w:t xml:space="preserve"> future </w:t>
      </w:r>
      <w:r w:rsidR="00616C73">
        <w:rPr>
          <w:rFonts w:ascii="Arial" w:hAnsi="Arial" w:cs="Arial"/>
          <w:sz w:val="24"/>
          <w:szCs w:val="24"/>
          <w:lang w:val="en-GB"/>
        </w:rPr>
        <w:t>(only two legal acts and only two production environments)</w:t>
      </w:r>
      <w:r w:rsidR="00D52F28">
        <w:rPr>
          <w:rFonts w:ascii="Arial" w:hAnsi="Arial" w:cs="Arial"/>
          <w:sz w:val="24"/>
          <w:szCs w:val="24"/>
          <w:lang w:val="en-GB"/>
        </w:rPr>
        <w:t xml:space="preserve"> a methodological question arises on how to treat </w:t>
      </w:r>
      <w:r w:rsidR="004554AE">
        <w:rPr>
          <w:rFonts w:ascii="Arial" w:hAnsi="Arial" w:cs="Arial"/>
          <w:sz w:val="24"/>
          <w:szCs w:val="24"/>
          <w:lang w:val="en-GB"/>
        </w:rPr>
        <w:t>misclassification</w:t>
      </w:r>
      <w:r w:rsidR="00D52F28">
        <w:rPr>
          <w:rFonts w:ascii="Arial" w:hAnsi="Arial" w:cs="Arial"/>
          <w:sz w:val="24"/>
          <w:szCs w:val="24"/>
          <w:lang w:val="en-GB"/>
        </w:rPr>
        <w:t xml:space="preserve">s. </w:t>
      </w:r>
    </w:p>
    <w:p w:rsidR="00D52F28" w:rsidRDefault="00D52F28" w:rsidP="00CC1C1D">
      <w:pPr>
        <w:spacing w:before="360" w:after="0" w:line="360" w:lineRule="auto"/>
        <w:jc w:val="both"/>
        <w:rPr>
          <w:rFonts w:ascii="Arial" w:hAnsi="Arial" w:cs="Arial"/>
          <w:sz w:val="24"/>
          <w:szCs w:val="24"/>
          <w:lang w:val="en-GB"/>
        </w:rPr>
      </w:pPr>
      <w:r>
        <w:rPr>
          <w:rFonts w:ascii="Arial" w:hAnsi="Arial" w:cs="Arial"/>
          <w:sz w:val="24"/>
          <w:szCs w:val="24"/>
          <w:lang w:val="en-GB"/>
        </w:rPr>
        <w:t xml:space="preserve">It is easy to re-assign a sample unit and follow up on this in the BR, respectively in BD. But the sample </w:t>
      </w:r>
      <w:r w:rsidR="00632E4C">
        <w:rPr>
          <w:rFonts w:ascii="Arial" w:hAnsi="Arial" w:cs="Arial"/>
          <w:sz w:val="24"/>
          <w:szCs w:val="24"/>
          <w:lang w:val="en-GB"/>
        </w:rPr>
        <w:t xml:space="preserve">unit </w:t>
      </w:r>
      <w:r w:rsidR="00D73070">
        <w:rPr>
          <w:rFonts w:ascii="Arial" w:hAnsi="Arial" w:cs="Arial"/>
          <w:sz w:val="24"/>
          <w:szCs w:val="24"/>
          <w:lang w:val="en-GB"/>
        </w:rPr>
        <w:t>has an expansion factor that represents a certain number of enterprises</w:t>
      </w:r>
      <w:r w:rsidR="0042149D">
        <w:rPr>
          <w:rFonts w:ascii="Arial" w:hAnsi="Arial" w:cs="Arial"/>
          <w:sz w:val="24"/>
          <w:szCs w:val="24"/>
          <w:lang w:val="en-GB"/>
        </w:rPr>
        <w:t>, which</w:t>
      </w:r>
      <w:r w:rsidR="00D73070">
        <w:rPr>
          <w:rFonts w:ascii="Arial" w:hAnsi="Arial" w:cs="Arial"/>
          <w:sz w:val="24"/>
          <w:szCs w:val="24"/>
          <w:lang w:val="en-GB"/>
        </w:rPr>
        <w:t xml:space="preserve"> are not specifically appointed. Should the reassigned enterprise take its expansion factor along? If so, which enterprises should be reassigned? And </w:t>
      </w:r>
      <w:r w:rsidR="00D73070">
        <w:rPr>
          <w:rFonts w:ascii="Arial" w:hAnsi="Arial" w:cs="Arial"/>
          <w:sz w:val="24"/>
          <w:szCs w:val="24"/>
          <w:lang w:val="en-GB"/>
        </w:rPr>
        <w:lastRenderedPageBreak/>
        <w:t xml:space="preserve">given the fact, that BD is publishing results down to the NUTS 3 level, how do you ensure the quality of </w:t>
      </w:r>
      <w:r w:rsidR="0042149D">
        <w:rPr>
          <w:rFonts w:ascii="Arial" w:hAnsi="Arial" w:cs="Arial"/>
          <w:sz w:val="24"/>
          <w:szCs w:val="24"/>
          <w:lang w:val="en-GB"/>
        </w:rPr>
        <w:t xml:space="preserve">regional </w:t>
      </w:r>
      <w:r w:rsidR="00D73070">
        <w:rPr>
          <w:rFonts w:ascii="Arial" w:hAnsi="Arial" w:cs="Arial"/>
          <w:sz w:val="24"/>
          <w:szCs w:val="24"/>
          <w:lang w:val="en-GB"/>
        </w:rPr>
        <w:t>results</w:t>
      </w:r>
      <w:r w:rsidR="0042149D">
        <w:rPr>
          <w:rFonts w:ascii="Arial" w:hAnsi="Arial" w:cs="Arial"/>
          <w:sz w:val="24"/>
          <w:szCs w:val="24"/>
          <w:lang w:val="en-GB"/>
        </w:rPr>
        <w:t>, which are below the sample stratification</w:t>
      </w:r>
      <w:r w:rsidR="00D73070">
        <w:rPr>
          <w:rFonts w:ascii="Arial" w:hAnsi="Arial" w:cs="Arial"/>
          <w:sz w:val="24"/>
          <w:szCs w:val="24"/>
          <w:lang w:val="en-GB"/>
        </w:rPr>
        <w:t xml:space="preserve">? </w:t>
      </w:r>
    </w:p>
    <w:p w:rsidR="00D52F28" w:rsidRDefault="008C63F7" w:rsidP="00CC1C1D">
      <w:pPr>
        <w:spacing w:before="360" w:after="0" w:line="360" w:lineRule="auto"/>
        <w:jc w:val="both"/>
        <w:rPr>
          <w:rFonts w:ascii="Arial" w:hAnsi="Arial" w:cs="Arial"/>
          <w:sz w:val="24"/>
          <w:szCs w:val="24"/>
          <w:lang w:val="en-GB"/>
        </w:rPr>
      </w:pPr>
      <w:r>
        <w:rPr>
          <w:rFonts w:ascii="Arial" w:hAnsi="Arial" w:cs="Arial"/>
          <w:sz w:val="24"/>
          <w:szCs w:val="24"/>
          <w:lang w:val="en-GB"/>
        </w:rPr>
        <w:t>Even more complicated is a situation, where the expansion factor is very different between</w:t>
      </w:r>
      <w:r w:rsidR="0042149D">
        <w:rPr>
          <w:rFonts w:ascii="Arial" w:hAnsi="Arial" w:cs="Arial"/>
          <w:sz w:val="24"/>
          <w:szCs w:val="24"/>
          <w:lang w:val="en-GB"/>
        </w:rPr>
        <w:t xml:space="preserve"> the</w:t>
      </w:r>
      <w:r>
        <w:rPr>
          <w:rFonts w:ascii="Arial" w:hAnsi="Arial" w:cs="Arial"/>
          <w:sz w:val="24"/>
          <w:szCs w:val="24"/>
          <w:lang w:val="en-GB"/>
        </w:rPr>
        <w:t xml:space="preserve"> t</w:t>
      </w:r>
      <w:r w:rsidR="0042149D">
        <w:rPr>
          <w:rFonts w:ascii="Arial" w:hAnsi="Arial" w:cs="Arial"/>
          <w:sz w:val="24"/>
          <w:szCs w:val="24"/>
          <w:lang w:val="en-GB"/>
        </w:rPr>
        <w:t>w</w:t>
      </w:r>
      <w:r>
        <w:rPr>
          <w:rFonts w:ascii="Arial" w:hAnsi="Arial" w:cs="Arial"/>
          <w:sz w:val="24"/>
          <w:szCs w:val="24"/>
          <w:lang w:val="en-GB"/>
        </w:rPr>
        <w:t>o sample strata</w:t>
      </w:r>
      <w:r w:rsidR="0042149D">
        <w:rPr>
          <w:rFonts w:ascii="Arial" w:hAnsi="Arial" w:cs="Arial"/>
          <w:sz w:val="24"/>
          <w:szCs w:val="24"/>
          <w:lang w:val="en-GB"/>
        </w:rPr>
        <w:t xml:space="preserve"> concerned</w:t>
      </w:r>
      <w:r>
        <w:rPr>
          <w:rFonts w:ascii="Arial" w:hAnsi="Arial" w:cs="Arial"/>
          <w:sz w:val="24"/>
          <w:szCs w:val="24"/>
          <w:lang w:val="en-GB"/>
        </w:rPr>
        <w:t xml:space="preserve">. If for example a unit with an expansion factor of 200 is moved to a sample stratum with </w:t>
      </w:r>
      <w:r w:rsidR="00045F1F">
        <w:rPr>
          <w:rFonts w:ascii="Arial" w:hAnsi="Arial" w:cs="Arial"/>
          <w:sz w:val="24"/>
          <w:szCs w:val="24"/>
          <w:lang w:val="en-GB"/>
        </w:rPr>
        <w:t xml:space="preserve">an </w:t>
      </w:r>
      <w:r>
        <w:rPr>
          <w:rFonts w:ascii="Arial" w:hAnsi="Arial" w:cs="Arial"/>
          <w:sz w:val="24"/>
          <w:szCs w:val="24"/>
          <w:lang w:val="en-GB"/>
        </w:rPr>
        <w:t>expansion factor of 10.</w:t>
      </w:r>
    </w:p>
    <w:p w:rsidR="005B3E2D" w:rsidRDefault="005B3E2D" w:rsidP="00CC1C1D">
      <w:pPr>
        <w:spacing w:before="360" w:after="0" w:line="360" w:lineRule="auto"/>
        <w:jc w:val="both"/>
        <w:rPr>
          <w:rFonts w:ascii="Arial" w:hAnsi="Arial" w:cs="Arial"/>
          <w:sz w:val="24"/>
          <w:szCs w:val="24"/>
          <w:lang w:val="en-US"/>
        </w:rPr>
      </w:pPr>
      <w:r w:rsidRPr="005B3E2D">
        <w:rPr>
          <w:rFonts w:ascii="Arial" w:hAnsi="Arial" w:cs="Arial"/>
          <w:sz w:val="24"/>
          <w:szCs w:val="24"/>
          <w:lang w:val="en-US"/>
        </w:rPr>
        <w:t>There is no s</w:t>
      </w:r>
      <w:r>
        <w:rPr>
          <w:rFonts w:ascii="Arial" w:hAnsi="Arial" w:cs="Arial"/>
          <w:sz w:val="24"/>
          <w:szCs w:val="24"/>
          <w:lang w:val="en-US"/>
        </w:rPr>
        <w:t>o</w:t>
      </w:r>
      <w:r w:rsidRPr="005B3E2D">
        <w:rPr>
          <w:rFonts w:ascii="Arial" w:hAnsi="Arial" w:cs="Arial"/>
          <w:sz w:val="24"/>
          <w:szCs w:val="24"/>
          <w:lang w:val="en-US"/>
        </w:rPr>
        <w:t xml:space="preserve">lution </w:t>
      </w:r>
      <w:r w:rsidR="00632E4C">
        <w:rPr>
          <w:rFonts w:ascii="Arial" w:hAnsi="Arial" w:cs="Arial"/>
          <w:sz w:val="24"/>
          <w:szCs w:val="24"/>
          <w:lang w:val="en-US"/>
        </w:rPr>
        <w:t xml:space="preserve">in Germany </w:t>
      </w:r>
      <w:r w:rsidRPr="005B3E2D">
        <w:rPr>
          <w:rFonts w:ascii="Arial" w:hAnsi="Arial" w:cs="Arial"/>
          <w:sz w:val="24"/>
          <w:szCs w:val="24"/>
          <w:lang w:val="en-US"/>
        </w:rPr>
        <w:t xml:space="preserve">to the treatment of </w:t>
      </w:r>
      <w:r w:rsidR="004554AE">
        <w:rPr>
          <w:rFonts w:ascii="Arial" w:hAnsi="Arial" w:cs="Arial"/>
          <w:sz w:val="24"/>
          <w:szCs w:val="24"/>
          <w:lang w:val="en-US"/>
        </w:rPr>
        <w:t>misclassification</w:t>
      </w:r>
      <w:r w:rsidRPr="005B3E2D">
        <w:rPr>
          <w:rFonts w:ascii="Arial" w:hAnsi="Arial" w:cs="Arial"/>
          <w:sz w:val="24"/>
          <w:szCs w:val="24"/>
          <w:lang w:val="en-US"/>
        </w:rPr>
        <w:t xml:space="preserve">s in this respect yet. </w:t>
      </w:r>
      <w:r>
        <w:rPr>
          <w:rFonts w:ascii="Arial" w:hAnsi="Arial" w:cs="Arial"/>
          <w:sz w:val="24"/>
          <w:szCs w:val="24"/>
          <w:lang w:val="en-US"/>
        </w:rPr>
        <w:t xml:space="preserve">Consequently, the gap </w:t>
      </w:r>
      <w:r w:rsidR="00811CE1">
        <w:rPr>
          <w:rFonts w:ascii="Arial" w:hAnsi="Arial" w:cs="Arial"/>
          <w:sz w:val="24"/>
          <w:szCs w:val="24"/>
          <w:lang w:val="en-US"/>
        </w:rPr>
        <w:t xml:space="preserve">will not </w:t>
      </w:r>
      <w:r>
        <w:rPr>
          <w:rFonts w:ascii="Arial" w:hAnsi="Arial" w:cs="Arial"/>
          <w:sz w:val="24"/>
          <w:szCs w:val="24"/>
          <w:lang w:val="en-US"/>
        </w:rPr>
        <w:t xml:space="preserve">be removed completely </w:t>
      </w:r>
      <w:r w:rsidR="00632E4C">
        <w:rPr>
          <w:rFonts w:ascii="Arial" w:hAnsi="Arial" w:cs="Arial"/>
          <w:sz w:val="24"/>
          <w:szCs w:val="24"/>
          <w:lang w:val="en-US"/>
        </w:rPr>
        <w:t xml:space="preserve">on all breakdowns </w:t>
      </w:r>
      <w:r>
        <w:rPr>
          <w:rFonts w:ascii="Arial" w:hAnsi="Arial" w:cs="Arial"/>
          <w:sz w:val="24"/>
          <w:szCs w:val="24"/>
          <w:lang w:val="en-US"/>
        </w:rPr>
        <w:t xml:space="preserve">by the range of initiatives presented so far. </w:t>
      </w:r>
    </w:p>
    <w:p w:rsidR="005B3E2D" w:rsidRPr="000750EF" w:rsidRDefault="005B3E2D" w:rsidP="00CC1C1D">
      <w:pPr>
        <w:spacing w:before="360" w:after="0" w:line="360" w:lineRule="auto"/>
        <w:jc w:val="both"/>
        <w:rPr>
          <w:rFonts w:ascii="Arial" w:hAnsi="Arial" w:cs="Arial"/>
          <w:i/>
          <w:sz w:val="24"/>
          <w:szCs w:val="24"/>
          <w:lang w:val="en-GB"/>
        </w:rPr>
      </w:pPr>
      <w:r w:rsidRPr="000750EF">
        <w:rPr>
          <w:rFonts w:ascii="Arial" w:hAnsi="Arial" w:cs="Arial"/>
          <w:i/>
          <w:sz w:val="24"/>
          <w:szCs w:val="24"/>
          <w:lang w:val="en-GB"/>
        </w:rPr>
        <w:t>4.2 Calibration</w:t>
      </w:r>
    </w:p>
    <w:p w:rsidR="000B4C8D" w:rsidRDefault="005B3E2D" w:rsidP="00CC1C1D">
      <w:pPr>
        <w:spacing w:before="360" w:after="0" w:line="360" w:lineRule="auto"/>
        <w:jc w:val="both"/>
        <w:rPr>
          <w:rFonts w:ascii="Arial" w:hAnsi="Arial" w:cs="Arial"/>
          <w:sz w:val="24"/>
          <w:szCs w:val="24"/>
          <w:lang w:val="en-US"/>
        </w:rPr>
      </w:pPr>
      <w:r>
        <w:rPr>
          <w:rFonts w:ascii="Arial" w:hAnsi="Arial" w:cs="Arial"/>
          <w:sz w:val="24"/>
          <w:szCs w:val="24"/>
          <w:lang w:val="en-US"/>
        </w:rPr>
        <w:t xml:space="preserve">Certainly any gaps between two data sources can be removed by calibration of results. </w:t>
      </w:r>
      <w:r w:rsidR="00DF6DFC">
        <w:rPr>
          <w:rFonts w:ascii="Arial" w:hAnsi="Arial" w:cs="Arial"/>
          <w:sz w:val="24"/>
          <w:szCs w:val="24"/>
          <w:lang w:val="en-US"/>
        </w:rPr>
        <w:t xml:space="preserve">It also improves the quality of the sample. </w:t>
      </w:r>
      <w:r>
        <w:rPr>
          <w:rFonts w:ascii="Arial" w:hAnsi="Arial" w:cs="Arial"/>
          <w:sz w:val="24"/>
          <w:szCs w:val="24"/>
          <w:lang w:val="en-US"/>
        </w:rPr>
        <w:t xml:space="preserve">In general there are two categories of calibration methods: regression based methods that find specific adjustment factors for each observation and </w:t>
      </w:r>
      <w:r w:rsidR="001B13E4">
        <w:rPr>
          <w:rFonts w:ascii="Arial" w:hAnsi="Arial" w:cs="Arial"/>
          <w:sz w:val="24"/>
          <w:szCs w:val="24"/>
          <w:lang w:val="en-US"/>
        </w:rPr>
        <w:t>ratio estimation</w:t>
      </w:r>
      <w:r>
        <w:rPr>
          <w:rFonts w:ascii="Arial" w:hAnsi="Arial" w:cs="Arial"/>
          <w:sz w:val="24"/>
          <w:szCs w:val="24"/>
          <w:lang w:val="en-US"/>
        </w:rPr>
        <w:t xml:space="preserve"> methods that find common adjustment factors for all units in a certain aggregate (for example sample strata or publication </w:t>
      </w:r>
      <w:r w:rsidR="007F79C6">
        <w:rPr>
          <w:rFonts w:ascii="Arial" w:hAnsi="Arial" w:cs="Arial"/>
          <w:sz w:val="24"/>
          <w:szCs w:val="24"/>
          <w:lang w:val="en-US"/>
        </w:rPr>
        <w:t>breakdowns</w:t>
      </w:r>
      <w:r>
        <w:rPr>
          <w:rFonts w:ascii="Arial" w:hAnsi="Arial" w:cs="Arial"/>
          <w:sz w:val="24"/>
          <w:szCs w:val="24"/>
          <w:lang w:val="en-US"/>
        </w:rPr>
        <w:t>). Both categories provide benefits and drawbacks</w:t>
      </w:r>
      <w:r w:rsidR="006E699B">
        <w:rPr>
          <w:rFonts w:ascii="Arial" w:hAnsi="Arial" w:cs="Arial"/>
          <w:sz w:val="24"/>
          <w:szCs w:val="24"/>
          <w:lang w:val="en-US"/>
        </w:rPr>
        <w:t>. But in any case they fully rely on the accuracy of the benchmark</w:t>
      </w:r>
      <w:r>
        <w:rPr>
          <w:rFonts w:ascii="Arial" w:hAnsi="Arial" w:cs="Arial"/>
          <w:sz w:val="24"/>
          <w:szCs w:val="24"/>
          <w:lang w:val="en-US"/>
        </w:rPr>
        <w:t>.</w:t>
      </w:r>
      <w:r w:rsidR="00811CE1">
        <w:rPr>
          <w:rFonts w:ascii="Arial" w:hAnsi="Arial" w:cs="Arial"/>
          <w:sz w:val="24"/>
          <w:szCs w:val="24"/>
          <w:lang w:val="en-US"/>
        </w:rPr>
        <w:t xml:space="preserve"> </w:t>
      </w:r>
    </w:p>
    <w:p w:rsidR="000B4C8D" w:rsidRDefault="001B13E4" w:rsidP="00CC1C1D">
      <w:pPr>
        <w:spacing w:before="360" w:after="0" w:line="360" w:lineRule="auto"/>
        <w:jc w:val="both"/>
        <w:rPr>
          <w:rFonts w:ascii="Arial" w:hAnsi="Arial" w:cs="Arial"/>
          <w:sz w:val="24"/>
          <w:szCs w:val="24"/>
          <w:lang w:val="en-US"/>
        </w:rPr>
      </w:pPr>
      <w:r>
        <w:rPr>
          <w:rFonts w:ascii="Arial" w:hAnsi="Arial" w:cs="Arial"/>
          <w:sz w:val="24"/>
          <w:szCs w:val="24"/>
          <w:lang w:val="en-US"/>
        </w:rPr>
        <w:t>Ratio estimations</w:t>
      </w:r>
      <w:r w:rsidR="00811CE1">
        <w:rPr>
          <w:rFonts w:ascii="Arial" w:hAnsi="Arial" w:cs="Arial"/>
          <w:sz w:val="24"/>
          <w:szCs w:val="24"/>
          <w:lang w:val="en-US"/>
        </w:rPr>
        <w:t xml:space="preserve"> preserve the internal structure of the sample, but </w:t>
      </w:r>
      <w:r>
        <w:rPr>
          <w:rFonts w:ascii="Arial" w:hAnsi="Arial" w:cs="Arial"/>
          <w:sz w:val="24"/>
          <w:szCs w:val="24"/>
          <w:lang w:val="en-US"/>
        </w:rPr>
        <w:t>are</w:t>
      </w:r>
      <w:r w:rsidR="00811CE1">
        <w:rPr>
          <w:rFonts w:ascii="Arial" w:hAnsi="Arial" w:cs="Arial"/>
          <w:sz w:val="24"/>
          <w:szCs w:val="24"/>
          <w:lang w:val="en-US"/>
        </w:rPr>
        <w:t xml:space="preserve"> either crude or very labor intensive</w:t>
      </w:r>
      <w:r w:rsidR="009642F5">
        <w:rPr>
          <w:rFonts w:ascii="Arial" w:hAnsi="Arial" w:cs="Arial"/>
          <w:sz w:val="24"/>
          <w:szCs w:val="24"/>
          <w:lang w:val="en-US"/>
        </w:rPr>
        <w:t xml:space="preserve"> (depending on the granularity of the adjustment).</w:t>
      </w:r>
      <w:r w:rsidR="009642F5" w:rsidRPr="009642F5">
        <w:rPr>
          <w:rFonts w:ascii="Arial" w:hAnsi="Arial" w:cs="Arial"/>
          <w:sz w:val="24"/>
          <w:szCs w:val="24"/>
          <w:lang w:val="en-US"/>
        </w:rPr>
        <w:t xml:space="preserve"> </w:t>
      </w:r>
      <w:r w:rsidR="0061316F">
        <w:rPr>
          <w:rFonts w:ascii="Arial" w:hAnsi="Arial" w:cs="Arial"/>
          <w:sz w:val="24"/>
          <w:szCs w:val="24"/>
          <w:lang w:val="en-US"/>
        </w:rPr>
        <w:t xml:space="preserve">Furthermore, </w:t>
      </w:r>
      <w:r w:rsidR="000B4C8D">
        <w:rPr>
          <w:rFonts w:ascii="Arial" w:hAnsi="Arial" w:cs="Arial"/>
          <w:sz w:val="24"/>
          <w:szCs w:val="24"/>
          <w:lang w:val="en-US"/>
        </w:rPr>
        <w:t>if the internal structure is to be</w:t>
      </w:r>
      <w:r w:rsidR="001067E5">
        <w:rPr>
          <w:rFonts w:ascii="Arial" w:hAnsi="Arial" w:cs="Arial"/>
          <w:sz w:val="24"/>
          <w:szCs w:val="24"/>
          <w:lang w:val="en-US"/>
        </w:rPr>
        <w:t xml:space="preserve"> strictly</w:t>
      </w:r>
      <w:r w:rsidR="000B4C8D">
        <w:rPr>
          <w:rFonts w:ascii="Arial" w:hAnsi="Arial" w:cs="Arial"/>
          <w:sz w:val="24"/>
          <w:szCs w:val="24"/>
          <w:lang w:val="en-US"/>
        </w:rPr>
        <w:t xml:space="preserve"> preserved, </w:t>
      </w:r>
      <w:r w:rsidR="0030750D">
        <w:rPr>
          <w:rFonts w:ascii="Arial" w:hAnsi="Arial" w:cs="Arial"/>
          <w:sz w:val="24"/>
          <w:szCs w:val="24"/>
          <w:lang w:val="en-US"/>
        </w:rPr>
        <w:t>these</w:t>
      </w:r>
      <w:r w:rsidR="009642F5" w:rsidRPr="009642F5">
        <w:rPr>
          <w:rFonts w:ascii="Arial" w:hAnsi="Arial" w:cs="Arial"/>
          <w:sz w:val="24"/>
          <w:szCs w:val="24"/>
          <w:lang w:val="en-US"/>
        </w:rPr>
        <w:t xml:space="preserve"> </w:t>
      </w:r>
      <w:r w:rsidR="0030750D">
        <w:rPr>
          <w:rFonts w:ascii="Arial" w:hAnsi="Arial" w:cs="Arial"/>
          <w:sz w:val="24"/>
          <w:szCs w:val="24"/>
          <w:lang w:val="en-US"/>
        </w:rPr>
        <w:t xml:space="preserve">methods </w:t>
      </w:r>
      <w:r w:rsidR="009642F5" w:rsidRPr="009642F5">
        <w:rPr>
          <w:rFonts w:ascii="Arial" w:hAnsi="Arial" w:cs="Arial"/>
          <w:sz w:val="24"/>
          <w:szCs w:val="24"/>
          <w:lang w:val="en-US"/>
        </w:rPr>
        <w:t>calibrate only one variable</w:t>
      </w:r>
      <w:r w:rsidR="000B4C8D">
        <w:rPr>
          <w:rFonts w:ascii="Arial" w:hAnsi="Arial" w:cs="Arial"/>
          <w:sz w:val="24"/>
          <w:szCs w:val="24"/>
          <w:lang w:val="en-US"/>
        </w:rPr>
        <w:t>.</w:t>
      </w:r>
      <w:r w:rsidR="009642F5" w:rsidRPr="009642F5">
        <w:rPr>
          <w:rFonts w:ascii="Arial" w:hAnsi="Arial" w:cs="Arial"/>
          <w:sz w:val="24"/>
          <w:szCs w:val="24"/>
          <w:lang w:val="en-US"/>
        </w:rPr>
        <w:t xml:space="preserve"> </w:t>
      </w:r>
      <w:r w:rsidR="000B4C8D">
        <w:rPr>
          <w:rFonts w:ascii="Arial" w:hAnsi="Arial" w:cs="Arial"/>
          <w:sz w:val="24"/>
          <w:szCs w:val="24"/>
          <w:lang w:val="en-US"/>
        </w:rPr>
        <w:t xml:space="preserve">This </w:t>
      </w:r>
      <w:r w:rsidR="009642F5" w:rsidRPr="009642F5">
        <w:rPr>
          <w:rFonts w:ascii="Arial" w:hAnsi="Arial" w:cs="Arial"/>
          <w:sz w:val="24"/>
          <w:szCs w:val="24"/>
          <w:lang w:val="en-US"/>
        </w:rPr>
        <w:t xml:space="preserve">is </w:t>
      </w:r>
      <w:r w:rsidR="000B4C8D">
        <w:rPr>
          <w:rFonts w:ascii="Arial" w:hAnsi="Arial" w:cs="Arial"/>
          <w:sz w:val="24"/>
          <w:szCs w:val="24"/>
          <w:lang w:val="en-US"/>
        </w:rPr>
        <w:t xml:space="preserve">very </w:t>
      </w:r>
      <w:r w:rsidR="009642F5" w:rsidRPr="009642F5">
        <w:rPr>
          <w:rFonts w:ascii="Arial" w:hAnsi="Arial" w:cs="Arial"/>
          <w:sz w:val="24"/>
          <w:szCs w:val="24"/>
          <w:lang w:val="en-US"/>
        </w:rPr>
        <w:t xml:space="preserve">problematic, if </w:t>
      </w:r>
      <w:r w:rsidR="003A12A5">
        <w:rPr>
          <w:rFonts w:ascii="Arial" w:hAnsi="Arial" w:cs="Arial"/>
          <w:sz w:val="24"/>
          <w:szCs w:val="24"/>
          <w:lang w:val="en-US"/>
        </w:rPr>
        <w:t>some</w:t>
      </w:r>
      <w:r w:rsidR="009642F5" w:rsidRPr="009642F5">
        <w:rPr>
          <w:rFonts w:ascii="Arial" w:hAnsi="Arial" w:cs="Arial"/>
          <w:sz w:val="24"/>
          <w:szCs w:val="24"/>
          <w:lang w:val="en-US"/>
        </w:rPr>
        <w:t xml:space="preserve"> other variables are not correlated</w:t>
      </w:r>
      <w:r w:rsidR="00811CE1">
        <w:rPr>
          <w:rFonts w:ascii="Arial" w:hAnsi="Arial" w:cs="Arial"/>
          <w:sz w:val="24"/>
          <w:szCs w:val="24"/>
          <w:lang w:val="en-US"/>
        </w:rPr>
        <w:t xml:space="preserve">. </w:t>
      </w:r>
    </w:p>
    <w:p w:rsidR="001067E5" w:rsidRDefault="00DF6DFC" w:rsidP="00CC1C1D">
      <w:pPr>
        <w:spacing w:before="360" w:after="0" w:line="360" w:lineRule="auto"/>
        <w:jc w:val="both"/>
        <w:rPr>
          <w:rFonts w:ascii="Arial" w:hAnsi="Arial" w:cs="Arial"/>
          <w:sz w:val="24"/>
          <w:szCs w:val="24"/>
          <w:lang w:val="en-US"/>
        </w:rPr>
      </w:pPr>
      <w:r>
        <w:rPr>
          <w:rFonts w:ascii="Arial" w:hAnsi="Arial" w:cs="Arial"/>
          <w:sz w:val="24"/>
          <w:szCs w:val="24"/>
          <w:lang w:val="en-US"/>
        </w:rPr>
        <w:t>R</w:t>
      </w:r>
      <w:r w:rsidR="00811CE1">
        <w:rPr>
          <w:rFonts w:ascii="Arial" w:hAnsi="Arial" w:cs="Arial"/>
          <w:sz w:val="24"/>
          <w:szCs w:val="24"/>
          <w:lang w:val="en-US"/>
        </w:rPr>
        <w:t>egression based approach</w:t>
      </w:r>
      <w:r>
        <w:rPr>
          <w:rFonts w:ascii="Arial" w:hAnsi="Arial" w:cs="Arial"/>
          <w:sz w:val="24"/>
          <w:szCs w:val="24"/>
          <w:lang w:val="en-US"/>
        </w:rPr>
        <w:t>es</w:t>
      </w:r>
      <w:r w:rsidR="00811CE1">
        <w:rPr>
          <w:rFonts w:ascii="Arial" w:hAnsi="Arial" w:cs="Arial"/>
          <w:sz w:val="24"/>
          <w:szCs w:val="24"/>
          <w:lang w:val="en-US"/>
        </w:rPr>
        <w:t xml:space="preserve"> can handle more calibration</w:t>
      </w:r>
      <w:r w:rsidR="007F79C6">
        <w:rPr>
          <w:rFonts w:ascii="Arial" w:hAnsi="Arial" w:cs="Arial"/>
          <w:sz w:val="24"/>
          <w:szCs w:val="24"/>
          <w:lang w:val="en-US"/>
        </w:rPr>
        <w:t xml:space="preserve"> variables</w:t>
      </w:r>
      <w:r w:rsidR="002247F1">
        <w:rPr>
          <w:rFonts w:ascii="Arial" w:hAnsi="Arial" w:cs="Arial"/>
          <w:sz w:val="24"/>
          <w:szCs w:val="24"/>
          <w:lang w:val="en-US"/>
        </w:rPr>
        <w:t xml:space="preserve"> (though </w:t>
      </w:r>
      <w:r w:rsidR="00E91374">
        <w:rPr>
          <w:rFonts w:ascii="Arial" w:hAnsi="Arial" w:cs="Arial"/>
          <w:sz w:val="24"/>
          <w:szCs w:val="24"/>
          <w:lang w:val="en-US"/>
        </w:rPr>
        <w:t>the amount of benchmarks is still limited</w:t>
      </w:r>
      <w:r w:rsidR="002247F1">
        <w:rPr>
          <w:rFonts w:ascii="Arial" w:hAnsi="Arial" w:cs="Arial"/>
          <w:sz w:val="24"/>
          <w:szCs w:val="24"/>
          <w:lang w:val="en-US"/>
        </w:rPr>
        <w:t>)</w:t>
      </w:r>
      <w:r w:rsidR="0030750D">
        <w:rPr>
          <w:rFonts w:ascii="Arial" w:hAnsi="Arial" w:cs="Arial"/>
          <w:sz w:val="24"/>
          <w:szCs w:val="24"/>
          <w:lang w:val="en-US"/>
        </w:rPr>
        <w:t>.</w:t>
      </w:r>
      <w:r w:rsidR="00811CE1">
        <w:rPr>
          <w:rFonts w:ascii="Arial" w:hAnsi="Arial" w:cs="Arial"/>
          <w:sz w:val="24"/>
          <w:szCs w:val="24"/>
          <w:lang w:val="en-US"/>
        </w:rPr>
        <w:t xml:space="preserve"> </w:t>
      </w:r>
      <w:r w:rsidR="0030750D">
        <w:rPr>
          <w:rFonts w:ascii="Arial" w:hAnsi="Arial" w:cs="Arial"/>
          <w:sz w:val="24"/>
          <w:szCs w:val="24"/>
          <w:lang w:val="en-US"/>
        </w:rPr>
        <w:t>B</w:t>
      </w:r>
      <w:r w:rsidR="00811CE1">
        <w:rPr>
          <w:rFonts w:ascii="Arial" w:hAnsi="Arial" w:cs="Arial"/>
          <w:sz w:val="24"/>
          <w:szCs w:val="24"/>
          <w:lang w:val="en-US"/>
        </w:rPr>
        <w:t xml:space="preserve">ut </w:t>
      </w:r>
      <w:r w:rsidR="00E91374">
        <w:rPr>
          <w:rFonts w:ascii="Arial" w:hAnsi="Arial" w:cs="Arial"/>
          <w:sz w:val="24"/>
          <w:szCs w:val="24"/>
          <w:lang w:val="en-US"/>
        </w:rPr>
        <w:t>they</w:t>
      </w:r>
      <w:r w:rsidR="00E91374">
        <w:rPr>
          <w:rFonts w:ascii="Arial" w:hAnsi="Arial" w:cs="Arial"/>
          <w:sz w:val="24"/>
          <w:szCs w:val="24"/>
          <w:lang w:val="en-US"/>
        </w:rPr>
        <w:t xml:space="preserve"> </w:t>
      </w:r>
      <w:r w:rsidR="00811CE1">
        <w:rPr>
          <w:rFonts w:ascii="Arial" w:hAnsi="Arial" w:cs="Arial"/>
          <w:sz w:val="24"/>
          <w:szCs w:val="24"/>
          <w:lang w:val="en-US"/>
        </w:rPr>
        <w:t>change the internal structure of the sample. This can cause a bias and lead to implausible results of secondary analysis</w:t>
      </w:r>
      <w:r w:rsidR="00590A54">
        <w:rPr>
          <w:rFonts w:ascii="Arial" w:hAnsi="Arial" w:cs="Arial"/>
          <w:sz w:val="24"/>
          <w:szCs w:val="24"/>
          <w:lang w:val="en-US"/>
        </w:rPr>
        <w:t xml:space="preserve"> (</w:t>
      </w:r>
      <w:proofErr w:type="spellStart"/>
      <w:r w:rsidR="00590A54">
        <w:rPr>
          <w:rFonts w:ascii="Arial" w:hAnsi="Arial" w:cs="Arial"/>
          <w:sz w:val="24"/>
          <w:szCs w:val="24"/>
          <w:lang w:val="en-US"/>
        </w:rPr>
        <w:t>i</w:t>
      </w:r>
      <w:proofErr w:type="spellEnd"/>
      <w:r w:rsidR="00590A54">
        <w:rPr>
          <w:rFonts w:ascii="Arial" w:hAnsi="Arial" w:cs="Arial"/>
          <w:sz w:val="24"/>
          <w:szCs w:val="24"/>
          <w:lang w:val="en-US"/>
        </w:rPr>
        <w:t>. e. any results that were not calibrated)</w:t>
      </w:r>
      <w:r w:rsidR="00811CE1">
        <w:rPr>
          <w:rFonts w:ascii="Arial" w:hAnsi="Arial" w:cs="Arial"/>
          <w:sz w:val="24"/>
          <w:szCs w:val="24"/>
          <w:lang w:val="en-US"/>
        </w:rPr>
        <w:t>.</w:t>
      </w:r>
      <w:r w:rsidR="00FA37DF">
        <w:rPr>
          <w:rFonts w:ascii="Arial" w:hAnsi="Arial" w:cs="Arial"/>
          <w:sz w:val="24"/>
          <w:szCs w:val="24"/>
          <w:lang w:val="en-US"/>
        </w:rPr>
        <w:t xml:space="preserve"> </w:t>
      </w:r>
      <w:r w:rsidR="001067E5">
        <w:rPr>
          <w:rFonts w:ascii="Arial" w:hAnsi="Arial" w:cs="Arial"/>
          <w:sz w:val="24"/>
          <w:szCs w:val="24"/>
          <w:lang w:val="en-US"/>
        </w:rPr>
        <w:t xml:space="preserve">Also, to improve the timeliness of our publications, </w:t>
      </w:r>
      <w:r w:rsidR="003A12A5">
        <w:rPr>
          <w:rFonts w:ascii="Arial" w:hAnsi="Arial" w:cs="Arial"/>
          <w:sz w:val="24"/>
          <w:szCs w:val="24"/>
          <w:lang w:val="en-US"/>
        </w:rPr>
        <w:t>most</w:t>
      </w:r>
      <w:r w:rsidR="001067E5">
        <w:rPr>
          <w:rFonts w:ascii="Arial" w:hAnsi="Arial" w:cs="Arial"/>
          <w:sz w:val="24"/>
          <w:szCs w:val="24"/>
          <w:lang w:val="en-US"/>
        </w:rPr>
        <w:t xml:space="preserve"> validation procedures focus on the influential units. These used to be identified according to their size relat</w:t>
      </w:r>
      <w:r w:rsidR="003A12A5">
        <w:rPr>
          <w:rFonts w:ascii="Arial" w:hAnsi="Arial" w:cs="Arial"/>
          <w:sz w:val="24"/>
          <w:szCs w:val="24"/>
          <w:lang w:val="en-US"/>
        </w:rPr>
        <w:t>ive</w:t>
      </w:r>
      <w:r w:rsidR="001067E5">
        <w:rPr>
          <w:rFonts w:ascii="Arial" w:hAnsi="Arial" w:cs="Arial"/>
          <w:sz w:val="24"/>
          <w:szCs w:val="24"/>
          <w:lang w:val="en-US"/>
        </w:rPr>
        <w:t xml:space="preserve"> </w:t>
      </w:r>
      <w:r w:rsidR="00FA37DF">
        <w:rPr>
          <w:rFonts w:ascii="Arial" w:hAnsi="Arial" w:cs="Arial"/>
          <w:sz w:val="24"/>
          <w:szCs w:val="24"/>
          <w:lang w:val="en-US"/>
        </w:rPr>
        <w:t xml:space="preserve">to </w:t>
      </w:r>
      <w:r w:rsidR="001067E5">
        <w:rPr>
          <w:rFonts w:ascii="Arial" w:hAnsi="Arial" w:cs="Arial"/>
          <w:sz w:val="24"/>
          <w:szCs w:val="24"/>
          <w:lang w:val="en-US"/>
        </w:rPr>
        <w:t xml:space="preserve">the lowest publication breakdown, they were included in. If the calibration is applied </w:t>
      </w:r>
      <w:r w:rsidR="00634345">
        <w:rPr>
          <w:rFonts w:ascii="Arial" w:hAnsi="Arial" w:cs="Arial"/>
          <w:sz w:val="24"/>
          <w:szCs w:val="24"/>
          <w:lang w:val="en-US"/>
        </w:rPr>
        <w:t>afterwards</w:t>
      </w:r>
      <w:r w:rsidR="001067E5">
        <w:rPr>
          <w:rFonts w:ascii="Arial" w:hAnsi="Arial" w:cs="Arial"/>
          <w:sz w:val="24"/>
          <w:szCs w:val="24"/>
          <w:lang w:val="en-US"/>
        </w:rPr>
        <w:t>, these intensively validated units might not have any weight anymore (in fact their weight could even be negative</w:t>
      </w:r>
      <w:r w:rsidR="00040D57">
        <w:rPr>
          <w:rFonts w:ascii="Arial" w:hAnsi="Arial" w:cs="Arial"/>
          <w:sz w:val="24"/>
          <w:szCs w:val="24"/>
          <w:lang w:val="en-US"/>
        </w:rPr>
        <w:t xml:space="preserve"> </w:t>
      </w:r>
      <w:r w:rsidR="00040D57">
        <w:rPr>
          <w:rFonts w:ascii="Arial" w:hAnsi="Arial" w:cs="Arial"/>
          <w:sz w:val="24"/>
          <w:szCs w:val="24"/>
          <w:lang w:val="en-US"/>
        </w:rPr>
        <w:lastRenderedPageBreak/>
        <w:t>in some methods</w:t>
      </w:r>
      <w:r w:rsidR="001067E5">
        <w:rPr>
          <w:rFonts w:ascii="Arial" w:hAnsi="Arial" w:cs="Arial"/>
          <w:sz w:val="24"/>
          <w:szCs w:val="24"/>
          <w:lang w:val="en-US"/>
        </w:rPr>
        <w:t>) and other</w:t>
      </w:r>
      <w:r w:rsidR="003A12A5">
        <w:rPr>
          <w:rFonts w:ascii="Arial" w:hAnsi="Arial" w:cs="Arial"/>
          <w:sz w:val="24"/>
          <w:szCs w:val="24"/>
          <w:lang w:val="en-US"/>
        </w:rPr>
        <w:t xml:space="preserve"> –</w:t>
      </w:r>
      <w:r w:rsidR="001067E5">
        <w:rPr>
          <w:rFonts w:ascii="Arial" w:hAnsi="Arial" w:cs="Arial"/>
          <w:sz w:val="24"/>
          <w:szCs w:val="24"/>
          <w:lang w:val="en-US"/>
        </w:rPr>
        <w:t xml:space="preserve"> </w:t>
      </w:r>
      <w:r w:rsidR="00BB4713">
        <w:rPr>
          <w:rFonts w:ascii="Arial" w:hAnsi="Arial" w:cs="Arial"/>
          <w:sz w:val="24"/>
          <w:szCs w:val="24"/>
          <w:lang w:val="en-US"/>
        </w:rPr>
        <w:t xml:space="preserve">in foresight considered </w:t>
      </w:r>
      <w:proofErr w:type="spellStart"/>
      <w:r w:rsidR="001067E5">
        <w:rPr>
          <w:rFonts w:ascii="Arial" w:hAnsi="Arial" w:cs="Arial"/>
          <w:sz w:val="24"/>
          <w:szCs w:val="24"/>
          <w:lang w:val="en-US"/>
        </w:rPr>
        <w:t>neglectable</w:t>
      </w:r>
      <w:proofErr w:type="spellEnd"/>
      <w:r w:rsidR="003A12A5">
        <w:rPr>
          <w:rFonts w:ascii="Arial" w:hAnsi="Arial" w:cs="Arial"/>
          <w:sz w:val="24"/>
          <w:szCs w:val="24"/>
          <w:lang w:val="en-US"/>
        </w:rPr>
        <w:t xml:space="preserve"> –</w:t>
      </w:r>
      <w:r w:rsidR="001067E5">
        <w:rPr>
          <w:rFonts w:ascii="Arial" w:hAnsi="Arial" w:cs="Arial"/>
          <w:sz w:val="24"/>
          <w:szCs w:val="24"/>
          <w:lang w:val="en-US"/>
        </w:rPr>
        <w:t xml:space="preserve"> units might weigh tenfold. </w:t>
      </w:r>
    </w:p>
    <w:p w:rsidR="009642F5" w:rsidRDefault="000B4C8D" w:rsidP="00CC1C1D">
      <w:pPr>
        <w:spacing w:before="360" w:after="0" w:line="360" w:lineRule="auto"/>
        <w:jc w:val="both"/>
        <w:rPr>
          <w:rFonts w:ascii="Arial" w:hAnsi="Arial" w:cs="Arial"/>
          <w:sz w:val="24"/>
          <w:szCs w:val="24"/>
          <w:lang w:val="en-US"/>
        </w:rPr>
      </w:pPr>
      <w:r>
        <w:rPr>
          <w:rFonts w:ascii="Arial" w:hAnsi="Arial" w:cs="Arial"/>
          <w:sz w:val="24"/>
          <w:szCs w:val="24"/>
          <w:lang w:val="en-US"/>
        </w:rPr>
        <w:t>Concerning the issue of coherence between SBS and BD, i</w:t>
      </w:r>
      <w:r w:rsidR="009642F5">
        <w:rPr>
          <w:rFonts w:ascii="Arial" w:hAnsi="Arial" w:cs="Arial"/>
          <w:sz w:val="24"/>
          <w:szCs w:val="24"/>
          <w:lang w:val="en-US"/>
        </w:rPr>
        <w:t xml:space="preserve">t is very difficult to decide on </w:t>
      </w:r>
      <w:r w:rsidR="003F64B4">
        <w:rPr>
          <w:rFonts w:ascii="Arial" w:hAnsi="Arial" w:cs="Arial"/>
          <w:sz w:val="24"/>
          <w:szCs w:val="24"/>
          <w:lang w:val="en-US"/>
        </w:rPr>
        <w:t>the better</w:t>
      </w:r>
      <w:r w:rsidR="009642F5">
        <w:rPr>
          <w:rFonts w:ascii="Arial" w:hAnsi="Arial" w:cs="Arial"/>
          <w:sz w:val="24"/>
          <w:szCs w:val="24"/>
          <w:lang w:val="en-US"/>
        </w:rPr>
        <w:t xml:space="preserve"> benchmark</w:t>
      </w:r>
      <w:r w:rsidR="003F64B4">
        <w:rPr>
          <w:rFonts w:ascii="Arial" w:hAnsi="Arial" w:cs="Arial"/>
          <w:sz w:val="24"/>
          <w:szCs w:val="24"/>
          <w:lang w:val="en-US"/>
        </w:rPr>
        <w:t>:</w:t>
      </w:r>
      <w:r w:rsidR="009642F5">
        <w:rPr>
          <w:rFonts w:ascii="Arial" w:hAnsi="Arial" w:cs="Arial"/>
          <w:sz w:val="24"/>
          <w:szCs w:val="24"/>
          <w:lang w:val="en-US"/>
        </w:rPr>
        <w:t xml:space="preserve"> Calibrating SBS on BD-</w:t>
      </w:r>
      <w:r w:rsidR="003F64B4">
        <w:rPr>
          <w:rFonts w:ascii="Arial" w:hAnsi="Arial" w:cs="Arial"/>
          <w:sz w:val="24"/>
          <w:szCs w:val="24"/>
          <w:lang w:val="en-US"/>
        </w:rPr>
        <w:t>benchmarks will bias the NACE-structure of the sample</w:t>
      </w:r>
      <w:r w:rsidR="00647D50">
        <w:rPr>
          <w:rFonts w:ascii="Arial" w:hAnsi="Arial" w:cs="Arial"/>
          <w:sz w:val="24"/>
          <w:szCs w:val="24"/>
          <w:lang w:val="en-US"/>
        </w:rPr>
        <w:t xml:space="preserve"> (because it is calibrated on the partly outdated NACE codes in the administrative data)</w:t>
      </w:r>
      <w:r w:rsidR="003F64B4">
        <w:rPr>
          <w:rFonts w:ascii="Arial" w:hAnsi="Arial" w:cs="Arial"/>
          <w:sz w:val="24"/>
          <w:szCs w:val="24"/>
          <w:lang w:val="en-US"/>
        </w:rPr>
        <w:t xml:space="preserve">. </w:t>
      </w:r>
      <w:r w:rsidR="00CE6A6C">
        <w:rPr>
          <w:rFonts w:ascii="Arial" w:hAnsi="Arial" w:cs="Arial"/>
          <w:sz w:val="24"/>
          <w:szCs w:val="24"/>
          <w:lang w:val="en-US"/>
        </w:rPr>
        <w:t>This means that valuable insight into structures of the business economy would be blurred</w:t>
      </w:r>
      <w:r w:rsidR="00647D50">
        <w:rPr>
          <w:rFonts w:ascii="Arial" w:hAnsi="Arial" w:cs="Arial"/>
          <w:sz w:val="24"/>
          <w:szCs w:val="24"/>
          <w:lang w:val="en-US"/>
        </w:rPr>
        <w:t xml:space="preserve"> again</w:t>
      </w:r>
      <w:r w:rsidR="00CE6A6C">
        <w:rPr>
          <w:rFonts w:ascii="Arial" w:hAnsi="Arial" w:cs="Arial"/>
          <w:sz w:val="24"/>
          <w:szCs w:val="24"/>
          <w:lang w:val="en-US"/>
        </w:rPr>
        <w:t xml:space="preserve">. </w:t>
      </w:r>
      <w:r w:rsidR="003F64B4">
        <w:rPr>
          <w:rFonts w:ascii="Arial" w:hAnsi="Arial" w:cs="Arial"/>
          <w:sz w:val="24"/>
          <w:szCs w:val="24"/>
          <w:lang w:val="en-US"/>
        </w:rPr>
        <w:t>Furthermore, BD (respectively the BR) can only provide turnover and employ</w:t>
      </w:r>
      <w:r w:rsidR="003A2DF3">
        <w:rPr>
          <w:rFonts w:ascii="Arial" w:hAnsi="Arial" w:cs="Arial"/>
          <w:sz w:val="24"/>
          <w:szCs w:val="24"/>
          <w:lang w:val="en-US"/>
        </w:rPr>
        <w:t>ment of the units. Unfortunately, these two variables are not fully correlated with all other variables of interest in SBS</w:t>
      </w:r>
      <w:r w:rsidR="00647D50">
        <w:rPr>
          <w:rFonts w:ascii="Arial" w:hAnsi="Arial" w:cs="Arial"/>
          <w:sz w:val="24"/>
          <w:szCs w:val="24"/>
          <w:lang w:val="en-US"/>
        </w:rPr>
        <w:t xml:space="preserve"> (for example investment)</w:t>
      </w:r>
      <w:r w:rsidR="003A2DF3">
        <w:rPr>
          <w:rFonts w:ascii="Arial" w:hAnsi="Arial" w:cs="Arial"/>
          <w:sz w:val="24"/>
          <w:szCs w:val="24"/>
          <w:lang w:val="en-US"/>
        </w:rPr>
        <w:t>. Next to that, once the calibration is performed, secondary use o</w:t>
      </w:r>
      <w:r w:rsidR="00AB3785">
        <w:rPr>
          <w:rFonts w:ascii="Arial" w:hAnsi="Arial" w:cs="Arial"/>
          <w:sz w:val="24"/>
          <w:szCs w:val="24"/>
          <w:lang w:val="en-US"/>
        </w:rPr>
        <w:t>f the microdata might be biased</w:t>
      </w:r>
      <w:r w:rsidR="003A2DF3">
        <w:rPr>
          <w:rFonts w:ascii="Arial" w:hAnsi="Arial" w:cs="Arial"/>
          <w:sz w:val="24"/>
          <w:szCs w:val="24"/>
          <w:lang w:val="en-US"/>
        </w:rPr>
        <w:t xml:space="preserve">. </w:t>
      </w:r>
      <w:r w:rsidR="00AA466E">
        <w:rPr>
          <w:rFonts w:ascii="Arial" w:hAnsi="Arial" w:cs="Arial"/>
          <w:sz w:val="24"/>
          <w:szCs w:val="24"/>
          <w:lang w:val="en-US"/>
        </w:rPr>
        <w:t>This clearly reduces flexibility in promptly reacting to newly arising user demand.</w:t>
      </w:r>
    </w:p>
    <w:p w:rsidR="0074233A" w:rsidRDefault="0074233A" w:rsidP="00CC1C1D">
      <w:pPr>
        <w:spacing w:before="360" w:after="0" w:line="360" w:lineRule="auto"/>
        <w:jc w:val="both"/>
        <w:rPr>
          <w:rFonts w:ascii="Arial" w:hAnsi="Arial" w:cs="Arial"/>
          <w:sz w:val="24"/>
          <w:szCs w:val="24"/>
          <w:lang w:val="en-US"/>
        </w:rPr>
      </w:pPr>
      <w:r>
        <w:rPr>
          <w:rFonts w:ascii="Arial" w:hAnsi="Arial" w:cs="Arial"/>
          <w:sz w:val="24"/>
          <w:szCs w:val="24"/>
          <w:lang w:val="en-US"/>
        </w:rPr>
        <w:t xml:space="preserve">Using the SBS-results as benchmark for BD is difficult, because BD needs to provide results on a much lower regional breakdown (NUTS 3). </w:t>
      </w:r>
      <w:r w:rsidR="001067E5">
        <w:rPr>
          <w:rFonts w:ascii="Arial" w:hAnsi="Arial" w:cs="Arial"/>
          <w:sz w:val="24"/>
          <w:szCs w:val="24"/>
          <w:lang w:val="en-US"/>
        </w:rPr>
        <w:t xml:space="preserve">The same applies for the </w:t>
      </w:r>
      <w:r w:rsidR="00AD57A3">
        <w:rPr>
          <w:rFonts w:ascii="Arial" w:hAnsi="Arial" w:cs="Arial"/>
          <w:sz w:val="24"/>
          <w:szCs w:val="24"/>
          <w:lang w:val="en-US"/>
        </w:rPr>
        <w:t xml:space="preserve">very </w:t>
      </w:r>
      <w:r w:rsidR="001067E5">
        <w:rPr>
          <w:rFonts w:ascii="Arial" w:hAnsi="Arial" w:cs="Arial"/>
          <w:sz w:val="24"/>
          <w:szCs w:val="24"/>
          <w:lang w:val="en-US"/>
        </w:rPr>
        <w:t xml:space="preserve">small subsets that are detected (Gazelles etc.). </w:t>
      </w:r>
      <w:r w:rsidR="00831493">
        <w:rPr>
          <w:rFonts w:ascii="Arial" w:hAnsi="Arial" w:cs="Arial"/>
          <w:sz w:val="24"/>
          <w:szCs w:val="24"/>
          <w:lang w:val="en-US"/>
        </w:rPr>
        <w:t>Both aspects (regional and functional brea</w:t>
      </w:r>
      <w:r w:rsidR="00540E96">
        <w:rPr>
          <w:rFonts w:ascii="Arial" w:hAnsi="Arial" w:cs="Arial"/>
          <w:sz w:val="24"/>
          <w:szCs w:val="24"/>
          <w:lang w:val="en-US"/>
        </w:rPr>
        <w:t>k</w:t>
      </w:r>
      <w:r w:rsidR="00831493">
        <w:rPr>
          <w:rFonts w:ascii="Arial" w:hAnsi="Arial" w:cs="Arial"/>
          <w:sz w:val="24"/>
          <w:szCs w:val="24"/>
          <w:lang w:val="en-US"/>
        </w:rPr>
        <w:t>down) cannot be benchmarked on SBS. Also, i</w:t>
      </w:r>
      <w:r w:rsidR="00F36210">
        <w:rPr>
          <w:rFonts w:ascii="Arial" w:hAnsi="Arial" w:cs="Arial"/>
          <w:sz w:val="24"/>
          <w:szCs w:val="24"/>
          <w:lang w:val="en-US"/>
        </w:rPr>
        <w:t>n both cases the resulting aggregates (small as they may be) must contain full units. A calibration according to SBS-benchmarks might lead to decimals</w:t>
      </w:r>
      <w:r w:rsidR="00AD57A3">
        <w:rPr>
          <w:rFonts w:ascii="Arial" w:hAnsi="Arial" w:cs="Arial"/>
          <w:sz w:val="24"/>
          <w:szCs w:val="24"/>
          <w:lang w:val="en-US"/>
        </w:rPr>
        <w:t xml:space="preserve"> and make additional rounding necessary</w:t>
      </w:r>
      <w:r w:rsidR="00F36210">
        <w:rPr>
          <w:rFonts w:ascii="Arial" w:hAnsi="Arial" w:cs="Arial"/>
          <w:sz w:val="24"/>
          <w:szCs w:val="24"/>
          <w:lang w:val="en-US"/>
        </w:rPr>
        <w:t xml:space="preserve">. </w:t>
      </w:r>
      <w:r>
        <w:rPr>
          <w:rFonts w:ascii="Arial" w:hAnsi="Arial" w:cs="Arial"/>
          <w:sz w:val="24"/>
          <w:szCs w:val="24"/>
          <w:lang w:val="en-US"/>
        </w:rPr>
        <w:t xml:space="preserve">Furthermore, the above mentioned question on how to choose “represented” enterprises in the case of outdated NACE-codes in the sample is unsolved. </w:t>
      </w:r>
    </w:p>
    <w:p w:rsidR="00F2315B" w:rsidRDefault="00AD57A3" w:rsidP="00CC1C1D">
      <w:pPr>
        <w:spacing w:before="360" w:after="0" w:line="360" w:lineRule="auto"/>
        <w:jc w:val="both"/>
        <w:rPr>
          <w:rFonts w:ascii="Arial" w:hAnsi="Arial" w:cs="Arial"/>
          <w:sz w:val="24"/>
          <w:szCs w:val="24"/>
          <w:lang w:val="en-US"/>
        </w:rPr>
      </w:pPr>
      <w:r>
        <w:rPr>
          <w:rFonts w:ascii="Arial" w:hAnsi="Arial" w:cs="Arial"/>
          <w:sz w:val="24"/>
          <w:szCs w:val="24"/>
          <w:lang w:val="en-US"/>
        </w:rPr>
        <w:t>Finally</w:t>
      </w:r>
      <w:r w:rsidR="00831493">
        <w:rPr>
          <w:rFonts w:ascii="Arial" w:hAnsi="Arial" w:cs="Arial"/>
          <w:sz w:val="24"/>
          <w:szCs w:val="24"/>
          <w:lang w:val="en-US"/>
        </w:rPr>
        <w:t>, the sheer amount of un-</w:t>
      </w:r>
      <w:r>
        <w:rPr>
          <w:rFonts w:ascii="Arial" w:hAnsi="Arial" w:cs="Arial"/>
          <w:sz w:val="24"/>
          <w:szCs w:val="24"/>
          <w:lang w:val="en-US"/>
        </w:rPr>
        <w:t>comparable breakdowns</w:t>
      </w:r>
      <w:r w:rsidR="00DC6C80">
        <w:rPr>
          <w:rFonts w:ascii="Arial" w:hAnsi="Arial" w:cs="Arial"/>
          <w:sz w:val="24"/>
          <w:szCs w:val="24"/>
          <w:lang w:val="en-US"/>
        </w:rPr>
        <w:t xml:space="preserve"> in SBS and BD</w:t>
      </w:r>
      <w:r w:rsidR="00831493">
        <w:rPr>
          <w:rFonts w:ascii="Arial" w:hAnsi="Arial" w:cs="Arial"/>
          <w:sz w:val="24"/>
          <w:szCs w:val="24"/>
          <w:lang w:val="en-US"/>
        </w:rPr>
        <w:t xml:space="preserve"> certainly poses a problem for any calibration methods and</w:t>
      </w:r>
      <w:r w:rsidR="001A043F">
        <w:rPr>
          <w:rFonts w:ascii="Arial" w:hAnsi="Arial" w:cs="Arial"/>
          <w:sz w:val="24"/>
          <w:szCs w:val="24"/>
          <w:lang w:val="en-US"/>
        </w:rPr>
        <w:t>/</w:t>
      </w:r>
      <w:bookmarkStart w:id="0" w:name="_GoBack"/>
      <w:bookmarkEnd w:id="0"/>
      <w:r w:rsidR="00831493">
        <w:rPr>
          <w:rFonts w:ascii="Arial" w:hAnsi="Arial" w:cs="Arial"/>
          <w:sz w:val="24"/>
          <w:szCs w:val="24"/>
          <w:lang w:val="en-US"/>
        </w:rPr>
        <w:t xml:space="preserve">or approaches. </w:t>
      </w:r>
    </w:p>
    <w:p w:rsidR="000332A2" w:rsidRDefault="000332A2" w:rsidP="00CC1C1D">
      <w:pPr>
        <w:spacing w:before="360" w:after="0" w:line="360" w:lineRule="auto"/>
        <w:jc w:val="both"/>
        <w:rPr>
          <w:rFonts w:ascii="Arial" w:hAnsi="Arial" w:cs="Arial"/>
          <w:sz w:val="24"/>
          <w:szCs w:val="24"/>
          <w:lang w:val="en-US"/>
        </w:rPr>
      </w:pPr>
    </w:p>
    <w:p w:rsidR="000332A2" w:rsidRPr="000332A2" w:rsidRDefault="000332A2" w:rsidP="00CC1C1D">
      <w:pPr>
        <w:spacing w:before="360" w:after="0" w:line="360" w:lineRule="auto"/>
        <w:jc w:val="both"/>
        <w:rPr>
          <w:rFonts w:ascii="Arial" w:hAnsi="Arial" w:cs="Arial"/>
          <w:b/>
          <w:sz w:val="24"/>
          <w:szCs w:val="24"/>
          <w:lang w:val="en-GB"/>
        </w:rPr>
      </w:pPr>
      <w:r w:rsidRPr="000332A2">
        <w:rPr>
          <w:rFonts w:ascii="Arial" w:hAnsi="Arial" w:cs="Arial"/>
          <w:b/>
          <w:sz w:val="24"/>
          <w:szCs w:val="24"/>
          <w:lang w:val="en-GB"/>
        </w:rPr>
        <w:t xml:space="preserve">5. </w:t>
      </w:r>
      <w:r>
        <w:rPr>
          <w:rFonts w:ascii="Arial" w:hAnsi="Arial" w:cs="Arial"/>
          <w:b/>
          <w:sz w:val="24"/>
          <w:szCs w:val="24"/>
          <w:lang w:val="en-GB"/>
        </w:rPr>
        <w:t xml:space="preserve">Questions </w:t>
      </w:r>
      <w:r w:rsidR="007A1D31">
        <w:rPr>
          <w:rFonts w:ascii="Arial" w:hAnsi="Arial" w:cs="Arial"/>
          <w:b/>
          <w:sz w:val="24"/>
          <w:szCs w:val="24"/>
          <w:lang w:val="en-GB"/>
        </w:rPr>
        <w:t>for discussion</w:t>
      </w:r>
      <w:r w:rsidR="00CC7442">
        <w:rPr>
          <w:rFonts w:ascii="Arial" w:hAnsi="Arial" w:cs="Arial"/>
          <w:b/>
          <w:sz w:val="24"/>
          <w:szCs w:val="24"/>
          <w:lang w:val="en-GB"/>
        </w:rPr>
        <w:t xml:space="preserve"> at the Q2018</w:t>
      </w:r>
    </w:p>
    <w:p w:rsidR="00857524" w:rsidRPr="000332A2" w:rsidRDefault="00F95750" w:rsidP="003678CB">
      <w:pPr>
        <w:numPr>
          <w:ilvl w:val="0"/>
          <w:numId w:val="4"/>
        </w:numPr>
        <w:spacing w:before="240" w:after="0" w:line="360" w:lineRule="auto"/>
        <w:ind w:left="714" w:hanging="357"/>
        <w:jc w:val="both"/>
        <w:rPr>
          <w:rFonts w:ascii="Arial" w:hAnsi="Arial" w:cs="Arial"/>
          <w:sz w:val="24"/>
          <w:szCs w:val="24"/>
          <w:lang w:val="en-US"/>
        </w:rPr>
      </w:pPr>
      <w:r w:rsidRPr="000332A2">
        <w:rPr>
          <w:rFonts w:ascii="Arial" w:hAnsi="Arial" w:cs="Arial"/>
          <w:sz w:val="24"/>
          <w:szCs w:val="24"/>
          <w:lang w:val="en-US"/>
        </w:rPr>
        <w:t>How are your experiences with calibration?</w:t>
      </w:r>
    </w:p>
    <w:p w:rsidR="00857524" w:rsidRPr="000332A2" w:rsidRDefault="00F95750" w:rsidP="003678CB">
      <w:pPr>
        <w:numPr>
          <w:ilvl w:val="0"/>
          <w:numId w:val="4"/>
        </w:numPr>
        <w:spacing w:before="240" w:after="0" w:line="360" w:lineRule="auto"/>
        <w:ind w:left="714" w:hanging="357"/>
        <w:jc w:val="both"/>
        <w:rPr>
          <w:rFonts w:ascii="Arial" w:hAnsi="Arial" w:cs="Arial"/>
          <w:sz w:val="24"/>
          <w:szCs w:val="24"/>
          <w:lang w:val="en-US"/>
        </w:rPr>
      </w:pPr>
      <w:r w:rsidRPr="000332A2">
        <w:rPr>
          <w:rFonts w:ascii="Arial" w:hAnsi="Arial" w:cs="Arial"/>
          <w:sz w:val="24"/>
          <w:szCs w:val="24"/>
          <w:lang w:val="en-US"/>
        </w:rPr>
        <w:t xml:space="preserve">How do you treat </w:t>
      </w:r>
      <w:r w:rsidR="004554AE">
        <w:rPr>
          <w:rFonts w:ascii="Arial" w:hAnsi="Arial" w:cs="Arial"/>
          <w:sz w:val="24"/>
          <w:szCs w:val="24"/>
          <w:lang w:val="en-US"/>
        </w:rPr>
        <w:t>misclassification</w:t>
      </w:r>
      <w:r w:rsidRPr="000332A2">
        <w:rPr>
          <w:rFonts w:ascii="Arial" w:hAnsi="Arial" w:cs="Arial"/>
          <w:sz w:val="24"/>
          <w:szCs w:val="24"/>
          <w:lang w:val="en-US"/>
        </w:rPr>
        <w:t xml:space="preserve">s? </w:t>
      </w:r>
    </w:p>
    <w:p w:rsidR="00F95750" w:rsidRPr="000332A2" w:rsidRDefault="000F6E8F" w:rsidP="003678CB">
      <w:pPr>
        <w:numPr>
          <w:ilvl w:val="0"/>
          <w:numId w:val="4"/>
        </w:numPr>
        <w:spacing w:before="240" w:after="0" w:line="360" w:lineRule="auto"/>
        <w:ind w:left="714" w:hanging="357"/>
        <w:jc w:val="both"/>
        <w:rPr>
          <w:rFonts w:ascii="Arial" w:hAnsi="Arial" w:cs="Arial"/>
          <w:sz w:val="24"/>
          <w:szCs w:val="24"/>
          <w:lang w:val="en-US"/>
        </w:rPr>
      </w:pPr>
      <w:r>
        <w:rPr>
          <w:rFonts w:ascii="Arial" w:hAnsi="Arial" w:cs="Arial"/>
          <w:sz w:val="24"/>
          <w:szCs w:val="24"/>
          <w:lang w:val="en-US"/>
        </w:rPr>
        <w:t>Can we have it all: minimal bias, maximal flexibility and identical results in SBS and BD on every breakdown?</w:t>
      </w:r>
    </w:p>
    <w:sectPr w:rsidR="00F95750" w:rsidRPr="000332A2" w:rsidSect="0023623C">
      <w:headerReference w:type="even" r:id="rId10"/>
      <w:headerReference w:type="default" r:id="rId11"/>
      <w:footerReference w:type="default" r:id="rId12"/>
      <w:headerReference w:type="first" r:id="rId13"/>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11" w:rsidRDefault="001A3C11" w:rsidP="00E82B25">
      <w:pPr>
        <w:spacing w:after="0" w:line="240" w:lineRule="auto"/>
      </w:pPr>
      <w:r>
        <w:separator/>
      </w:r>
    </w:p>
  </w:endnote>
  <w:endnote w:type="continuationSeparator" w:id="0">
    <w:p w:rsidR="001A3C11" w:rsidRDefault="001A3C11"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uzeil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1A043F">
          <w:rPr>
            <w:rFonts w:ascii="Arial" w:hAnsi="Arial" w:cs="Arial"/>
            <w:noProof/>
            <w:sz w:val="24"/>
            <w:szCs w:val="24"/>
          </w:rPr>
          <w:t>10</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11" w:rsidRDefault="001A3C11" w:rsidP="00E82B25">
      <w:pPr>
        <w:spacing w:after="0" w:line="240" w:lineRule="auto"/>
      </w:pPr>
      <w:r>
        <w:separator/>
      </w:r>
    </w:p>
  </w:footnote>
  <w:footnote w:type="continuationSeparator" w:id="0">
    <w:p w:rsidR="001A3C11" w:rsidRDefault="001A3C11" w:rsidP="00E82B25">
      <w:pPr>
        <w:spacing w:after="0" w:line="240" w:lineRule="auto"/>
      </w:pPr>
      <w:r>
        <w:continuationSeparator/>
      </w:r>
    </w:p>
  </w:footnote>
  <w:footnote w:id="1">
    <w:p w:rsidR="0091015D" w:rsidRPr="0091015D" w:rsidRDefault="0091015D" w:rsidP="0091015D">
      <w:pPr>
        <w:pStyle w:val="Funotentext"/>
        <w:rPr>
          <w:rFonts w:ascii="Arial" w:hAnsi="Arial" w:cs="Arial"/>
          <w:lang w:val="en-US"/>
        </w:rPr>
      </w:pPr>
      <w:r w:rsidRPr="0091015D">
        <w:rPr>
          <w:rStyle w:val="Funotenzeichen"/>
          <w:rFonts w:ascii="Arial" w:hAnsi="Arial" w:cs="Arial"/>
        </w:rPr>
        <w:footnoteRef/>
      </w:r>
      <w:r w:rsidRPr="0091015D">
        <w:rPr>
          <w:rFonts w:ascii="Arial" w:hAnsi="Arial" w:cs="Arial"/>
        </w:rPr>
        <w:t xml:space="preserve"> </w:t>
      </w:r>
      <w:r w:rsidRPr="0091015D">
        <w:rPr>
          <w:rFonts w:ascii="Arial" w:hAnsi="Arial" w:cs="Arial"/>
          <w:lang w:val="en-US"/>
        </w:rPr>
        <w:t>t = reference period</w:t>
      </w:r>
    </w:p>
  </w:footnote>
  <w:footnote w:id="2">
    <w:p w:rsidR="003D7A6E" w:rsidRPr="003D7A6E" w:rsidRDefault="003D7A6E">
      <w:pPr>
        <w:pStyle w:val="Funotentext"/>
        <w:rPr>
          <w:lang w:val="en-US"/>
        </w:rPr>
      </w:pPr>
      <w:r>
        <w:rPr>
          <w:rStyle w:val="Funotenzeichen"/>
        </w:rPr>
        <w:footnoteRef/>
      </w:r>
      <w:r>
        <w:t xml:space="preserve"> </w:t>
      </w:r>
      <w:r w:rsidRPr="003D7A6E">
        <w:rPr>
          <w:rFonts w:ascii="Arial" w:hAnsi="Arial" w:cs="Arial"/>
          <w:lang w:val="en-GB"/>
        </w:rPr>
        <w:t>Section O</w:t>
      </w:r>
      <w:r w:rsidR="002F7CF2">
        <w:rPr>
          <w:rFonts w:ascii="Arial" w:hAnsi="Arial" w:cs="Arial"/>
          <w:lang w:val="en-GB"/>
        </w:rPr>
        <w:t xml:space="preserve"> “public administration and defence”</w:t>
      </w:r>
      <w:r w:rsidRPr="003D7A6E">
        <w:rPr>
          <w:rFonts w:ascii="Arial" w:hAnsi="Arial" w:cs="Arial"/>
          <w:lang w:val="en-GB"/>
        </w:rPr>
        <w:t xml:space="preserve"> </w:t>
      </w:r>
      <w:r w:rsidR="00E632B7">
        <w:rPr>
          <w:rFonts w:ascii="Arial" w:hAnsi="Arial" w:cs="Arial"/>
          <w:lang w:val="en-GB"/>
        </w:rPr>
        <w:t xml:space="preserve">and Division S94 </w:t>
      </w:r>
      <w:r w:rsidR="002F7CF2">
        <w:rPr>
          <w:rFonts w:ascii="Arial" w:hAnsi="Arial" w:cs="Arial"/>
          <w:lang w:val="en-GB"/>
        </w:rPr>
        <w:t xml:space="preserve">“activities of membership organisations” </w:t>
      </w:r>
      <w:r w:rsidR="00E632B7">
        <w:rPr>
          <w:rFonts w:ascii="Arial" w:hAnsi="Arial" w:cs="Arial"/>
          <w:lang w:val="en-GB"/>
        </w:rPr>
        <w:t>are</w:t>
      </w:r>
      <w:r w:rsidRPr="003D7A6E">
        <w:rPr>
          <w:rFonts w:ascii="Arial" w:hAnsi="Arial" w:cs="Arial"/>
          <w:lang w:val="en-GB"/>
        </w:rPr>
        <w:t xml:space="preserve"> excluded from the SBS scope. </w:t>
      </w:r>
      <w:r w:rsidR="002F7CF2">
        <w:rPr>
          <w:rFonts w:ascii="Arial" w:hAnsi="Arial" w:cs="Arial"/>
          <w:lang w:val="en-GB"/>
        </w:rPr>
        <w:t xml:space="preserve">“Financial </w:t>
      </w:r>
      <w:r w:rsidR="001F10DD">
        <w:rPr>
          <w:rFonts w:ascii="Arial" w:hAnsi="Arial" w:cs="Arial"/>
          <w:lang w:val="en-GB"/>
        </w:rPr>
        <w:t>and insurance activities</w:t>
      </w:r>
      <w:r w:rsidR="002F7CF2">
        <w:rPr>
          <w:rFonts w:ascii="Arial" w:hAnsi="Arial" w:cs="Arial"/>
          <w:lang w:val="en-GB"/>
        </w:rPr>
        <w:t>” in d</w:t>
      </w:r>
      <w:r w:rsidRPr="003D7A6E">
        <w:rPr>
          <w:rFonts w:ascii="Arial" w:hAnsi="Arial" w:cs="Arial"/>
          <w:lang w:val="en-GB"/>
        </w:rPr>
        <w:t>ivisions K64 and K65 are outside the</w:t>
      </w:r>
      <w:r w:rsidR="001F10DD">
        <w:rPr>
          <w:rFonts w:ascii="Arial" w:hAnsi="Arial" w:cs="Arial"/>
          <w:lang w:val="en-GB"/>
        </w:rPr>
        <w:t>se</w:t>
      </w:r>
      <w:r w:rsidRPr="003D7A6E">
        <w:rPr>
          <w:rFonts w:ascii="Arial" w:hAnsi="Arial" w:cs="Arial"/>
          <w:lang w:val="en-GB"/>
        </w:rPr>
        <w:t xml:space="preserve"> legal acts and production environments because administrative data from bank supervision (Deutsche Bundesbank) and insurance supervision (</w:t>
      </w:r>
      <w:proofErr w:type="spellStart"/>
      <w:r w:rsidRPr="003D7A6E">
        <w:rPr>
          <w:rFonts w:ascii="Arial" w:hAnsi="Arial" w:cs="Arial"/>
          <w:lang w:val="en-GB"/>
        </w:rPr>
        <w:t>BaFin</w:t>
      </w:r>
      <w:proofErr w:type="spellEnd"/>
      <w:r w:rsidRPr="003D7A6E">
        <w:rPr>
          <w:rFonts w:ascii="Arial" w:hAnsi="Arial" w:cs="Arial"/>
          <w:lang w:val="en-GB"/>
        </w:rPr>
        <w:t>) can be used</w:t>
      </w:r>
      <w:r w:rsidR="000D0033">
        <w:rPr>
          <w:rFonts w:ascii="Arial" w:hAnsi="Arial" w:cs="Arial"/>
          <w:lang w:val="en-GB"/>
        </w:rPr>
        <w:t xml:space="preserve"> for SBS</w:t>
      </w:r>
      <w:r w:rsidRPr="003D7A6E">
        <w:rPr>
          <w:rFonts w:ascii="Arial" w:hAnsi="Arial" w:cs="Arial"/>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1A3C11">
    <w:pPr>
      <w:pStyle w:val="Kopfzeil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1A3C11">
    <w:pPr>
      <w:pStyle w:val="Kopfzeil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1A3C11">
    <w:pPr>
      <w:pStyle w:val="Kopfzeil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1DC1"/>
    <w:multiLevelType w:val="hybridMultilevel"/>
    <w:tmpl w:val="66A8D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66D535E"/>
    <w:multiLevelType w:val="hybridMultilevel"/>
    <w:tmpl w:val="74F8B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44A175C"/>
    <w:multiLevelType w:val="multilevel"/>
    <w:tmpl w:val="93ACD2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EC9475E"/>
    <w:multiLevelType w:val="hybridMultilevel"/>
    <w:tmpl w:val="2E225412"/>
    <w:lvl w:ilvl="0" w:tplc="8D52FCBC">
      <w:start w:val="1"/>
      <w:numFmt w:val="bullet"/>
      <w:lvlText w:val="•"/>
      <w:lvlJc w:val="left"/>
      <w:pPr>
        <w:tabs>
          <w:tab w:val="num" w:pos="720"/>
        </w:tabs>
        <w:ind w:left="720" w:hanging="360"/>
      </w:pPr>
      <w:rPr>
        <w:rFonts w:ascii="Arial" w:hAnsi="Arial" w:hint="default"/>
      </w:rPr>
    </w:lvl>
    <w:lvl w:ilvl="1" w:tplc="3AFAF64A" w:tentative="1">
      <w:start w:val="1"/>
      <w:numFmt w:val="bullet"/>
      <w:lvlText w:val="•"/>
      <w:lvlJc w:val="left"/>
      <w:pPr>
        <w:tabs>
          <w:tab w:val="num" w:pos="1440"/>
        </w:tabs>
        <w:ind w:left="1440" w:hanging="360"/>
      </w:pPr>
      <w:rPr>
        <w:rFonts w:ascii="Arial" w:hAnsi="Arial" w:hint="default"/>
      </w:rPr>
    </w:lvl>
    <w:lvl w:ilvl="2" w:tplc="2A72BCD2" w:tentative="1">
      <w:start w:val="1"/>
      <w:numFmt w:val="bullet"/>
      <w:lvlText w:val="•"/>
      <w:lvlJc w:val="left"/>
      <w:pPr>
        <w:tabs>
          <w:tab w:val="num" w:pos="2160"/>
        </w:tabs>
        <w:ind w:left="2160" w:hanging="360"/>
      </w:pPr>
      <w:rPr>
        <w:rFonts w:ascii="Arial" w:hAnsi="Arial" w:hint="default"/>
      </w:rPr>
    </w:lvl>
    <w:lvl w:ilvl="3" w:tplc="721E46BA" w:tentative="1">
      <w:start w:val="1"/>
      <w:numFmt w:val="bullet"/>
      <w:lvlText w:val="•"/>
      <w:lvlJc w:val="left"/>
      <w:pPr>
        <w:tabs>
          <w:tab w:val="num" w:pos="2880"/>
        </w:tabs>
        <w:ind w:left="2880" w:hanging="360"/>
      </w:pPr>
      <w:rPr>
        <w:rFonts w:ascii="Arial" w:hAnsi="Arial" w:hint="default"/>
      </w:rPr>
    </w:lvl>
    <w:lvl w:ilvl="4" w:tplc="CDC48222" w:tentative="1">
      <w:start w:val="1"/>
      <w:numFmt w:val="bullet"/>
      <w:lvlText w:val="•"/>
      <w:lvlJc w:val="left"/>
      <w:pPr>
        <w:tabs>
          <w:tab w:val="num" w:pos="3600"/>
        </w:tabs>
        <w:ind w:left="3600" w:hanging="360"/>
      </w:pPr>
      <w:rPr>
        <w:rFonts w:ascii="Arial" w:hAnsi="Arial" w:hint="default"/>
      </w:rPr>
    </w:lvl>
    <w:lvl w:ilvl="5" w:tplc="B2143172" w:tentative="1">
      <w:start w:val="1"/>
      <w:numFmt w:val="bullet"/>
      <w:lvlText w:val="•"/>
      <w:lvlJc w:val="left"/>
      <w:pPr>
        <w:tabs>
          <w:tab w:val="num" w:pos="4320"/>
        </w:tabs>
        <w:ind w:left="4320" w:hanging="360"/>
      </w:pPr>
      <w:rPr>
        <w:rFonts w:ascii="Arial" w:hAnsi="Arial" w:hint="default"/>
      </w:rPr>
    </w:lvl>
    <w:lvl w:ilvl="6" w:tplc="2EA4AA82" w:tentative="1">
      <w:start w:val="1"/>
      <w:numFmt w:val="bullet"/>
      <w:lvlText w:val="•"/>
      <w:lvlJc w:val="left"/>
      <w:pPr>
        <w:tabs>
          <w:tab w:val="num" w:pos="5040"/>
        </w:tabs>
        <w:ind w:left="5040" w:hanging="360"/>
      </w:pPr>
      <w:rPr>
        <w:rFonts w:ascii="Arial" w:hAnsi="Arial" w:hint="default"/>
      </w:rPr>
    </w:lvl>
    <w:lvl w:ilvl="7" w:tplc="C078628E" w:tentative="1">
      <w:start w:val="1"/>
      <w:numFmt w:val="bullet"/>
      <w:lvlText w:val="•"/>
      <w:lvlJc w:val="left"/>
      <w:pPr>
        <w:tabs>
          <w:tab w:val="num" w:pos="5760"/>
        </w:tabs>
        <w:ind w:left="5760" w:hanging="360"/>
      </w:pPr>
      <w:rPr>
        <w:rFonts w:ascii="Arial" w:hAnsi="Arial" w:hint="default"/>
      </w:rPr>
    </w:lvl>
    <w:lvl w:ilvl="8" w:tplc="4F04C6D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26D7F"/>
    <w:rsid w:val="000332A2"/>
    <w:rsid w:val="00040D57"/>
    <w:rsid w:val="00045F1F"/>
    <w:rsid w:val="00047C24"/>
    <w:rsid w:val="00070925"/>
    <w:rsid w:val="000750EF"/>
    <w:rsid w:val="0007704A"/>
    <w:rsid w:val="000774D7"/>
    <w:rsid w:val="000957CC"/>
    <w:rsid w:val="000B4C8D"/>
    <w:rsid w:val="000B5BAA"/>
    <w:rsid w:val="000C0B94"/>
    <w:rsid w:val="000C6472"/>
    <w:rsid w:val="000D0033"/>
    <w:rsid w:val="000D0D73"/>
    <w:rsid w:val="000D1B7C"/>
    <w:rsid w:val="000D3638"/>
    <w:rsid w:val="000D705A"/>
    <w:rsid w:val="000E4A54"/>
    <w:rsid w:val="000F337F"/>
    <w:rsid w:val="000F6236"/>
    <w:rsid w:val="000F6E8F"/>
    <w:rsid w:val="001067E5"/>
    <w:rsid w:val="00133E07"/>
    <w:rsid w:val="00140A83"/>
    <w:rsid w:val="00142A8D"/>
    <w:rsid w:val="00147183"/>
    <w:rsid w:val="00157DAD"/>
    <w:rsid w:val="00160406"/>
    <w:rsid w:val="00167412"/>
    <w:rsid w:val="0016743D"/>
    <w:rsid w:val="00172880"/>
    <w:rsid w:val="00181C7E"/>
    <w:rsid w:val="00182357"/>
    <w:rsid w:val="00194283"/>
    <w:rsid w:val="001A043F"/>
    <w:rsid w:val="001A3C11"/>
    <w:rsid w:val="001B13E4"/>
    <w:rsid w:val="001B2C0D"/>
    <w:rsid w:val="001B440F"/>
    <w:rsid w:val="001E43DC"/>
    <w:rsid w:val="001E43E2"/>
    <w:rsid w:val="001F10DD"/>
    <w:rsid w:val="001F46DE"/>
    <w:rsid w:val="001F5700"/>
    <w:rsid w:val="0020235B"/>
    <w:rsid w:val="00221F17"/>
    <w:rsid w:val="002247F1"/>
    <w:rsid w:val="00234927"/>
    <w:rsid w:val="0023623C"/>
    <w:rsid w:val="00242620"/>
    <w:rsid w:val="00262448"/>
    <w:rsid w:val="00275CA5"/>
    <w:rsid w:val="00277A57"/>
    <w:rsid w:val="0028150C"/>
    <w:rsid w:val="00281E89"/>
    <w:rsid w:val="00282B53"/>
    <w:rsid w:val="00292C77"/>
    <w:rsid w:val="00293580"/>
    <w:rsid w:val="00295971"/>
    <w:rsid w:val="002A70D3"/>
    <w:rsid w:val="002B1769"/>
    <w:rsid w:val="002B4275"/>
    <w:rsid w:val="002B6D33"/>
    <w:rsid w:val="002F7CF2"/>
    <w:rsid w:val="0030750D"/>
    <w:rsid w:val="0032669D"/>
    <w:rsid w:val="00336E21"/>
    <w:rsid w:val="003506F3"/>
    <w:rsid w:val="0035694D"/>
    <w:rsid w:val="00361835"/>
    <w:rsid w:val="00362815"/>
    <w:rsid w:val="003678CB"/>
    <w:rsid w:val="00372827"/>
    <w:rsid w:val="0037700D"/>
    <w:rsid w:val="00385E3C"/>
    <w:rsid w:val="003A12A5"/>
    <w:rsid w:val="003A1D16"/>
    <w:rsid w:val="003A2B8C"/>
    <w:rsid w:val="003A2DF3"/>
    <w:rsid w:val="003C1282"/>
    <w:rsid w:val="003C3288"/>
    <w:rsid w:val="003D66CD"/>
    <w:rsid w:val="003D7A6E"/>
    <w:rsid w:val="003F4AEF"/>
    <w:rsid w:val="003F63A2"/>
    <w:rsid w:val="003F64B4"/>
    <w:rsid w:val="00410696"/>
    <w:rsid w:val="004150F5"/>
    <w:rsid w:val="00416BE1"/>
    <w:rsid w:val="0042149D"/>
    <w:rsid w:val="00430884"/>
    <w:rsid w:val="00433A05"/>
    <w:rsid w:val="004554AE"/>
    <w:rsid w:val="004740F1"/>
    <w:rsid w:val="00493026"/>
    <w:rsid w:val="004A12A7"/>
    <w:rsid w:val="004A1A99"/>
    <w:rsid w:val="004B1B43"/>
    <w:rsid w:val="004B39C1"/>
    <w:rsid w:val="004B512F"/>
    <w:rsid w:val="004B6729"/>
    <w:rsid w:val="004B7019"/>
    <w:rsid w:val="004C5048"/>
    <w:rsid w:val="004E2296"/>
    <w:rsid w:val="004F04B4"/>
    <w:rsid w:val="005215E8"/>
    <w:rsid w:val="00530FD6"/>
    <w:rsid w:val="0053514A"/>
    <w:rsid w:val="00540E96"/>
    <w:rsid w:val="005430FF"/>
    <w:rsid w:val="005469ED"/>
    <w:rsid w:val="005812C5"/>
    <w:rsid w:val="00590A54"/>
    <w:rsid w:val="00594161"/>
    <w:rsid w:val="005A1F57"/>
    <w:rsid w:val="005B3E2D"/>
    <w:rsid w:val="005B6971"/>
    <w:rsid w:val="005B6ADF"/>
    <w:rsid w:val="005E2635"/>
    <w:rsid w:val="00601689"/>
    <w:rsid w:val="006052BF"/>
    <w:rsid w:val="0061316F"/>
    <w:rsid w:val="00616C73"/>
    <w:rsid w:val="00632E4C"/>
    <w:rsid w:val="00634345"/>
    <w:rsid w:val="00647D50"/>
    <w:rsid w:val="00653D6C"/>
    <w:rsid w:val="00667788"/>
    <w:rsid w:val="00672984"/>
    <w:rsid w:val="0069009D"/>
    <w:rsid w:val="00697934"/>
    <w:rsid w:val="006B5A4A"/>
    <w:rsid w:val="006C5879"/>
    <w:rsid w:val="006E699B"/>
    <w:rsid w:val="006F5DA0"/>
    <w:rsid w:val="00711A75"/>
    <w:rsid w:val="007228EA"/>
    <w:rsid w:val="0074233A"/>
    <w:rsid w:val="0075654B"/>
    <w:rsid w:val="007571C0"/>
    <w:rsid w:val="007720BD"/>
    <w:rsid w:val="007730C4"/>
    <w:rsid w:val="00776C97"/>
    <w:rsid w:val="007A1CE2"/>
    <w:rsid w:val="007A1D31"/>
    <w:rsid w:val="007B437B"/>
    <w:rsid w:val="007C352E"/>
    <w:rsid w:val="007E6D8C"/>
    <w:rsid w:val="007E71F7"/>
    <w:rsid w:val="007F79C6"/>
    <w:rsid w:val="00811CE1"/>
    <w:rsid w:val="008133EA"/>
    <w:rsid w:val="00815799"/>
    <w:rsid w:val="0082156C"/>
    <w:rsid w:val="0082373C"/>
    <w:rsid w:val="00831493"/>
    <w:rsid w:val="00857524"/>
    <w:rsid w:val="008654F8"/>
    <w:rsid w:val="00867B2C"/>
    <w:rsid w:val="00873330"/>
    <w:rsid w:val="00883326"/>
    <w:rsid w:val="008934C2"/>
    <w:rsid w:val="0089727C"/>
    <w:rsid w:val="008A71D2"/>
    <w:rsid w:val="008B0935"/>
    <w:rsid w:val="008C2696"/>
    <w:rsid w:val="008C63F7"/>
    <w:rsid w:val="008D56E1"/>
    <w:rsid w:val="008D6094"/>
    <w:rsid w:val="008E1FDF"/>
    <w:rsid w:val="008E5519"/>
    <w:rsid w:val="00902A7F"/>
    <w:rsid w:val="0091015D"/>
    <w:rsid w:val="00916FE2"/>
    <w:rsid w:val="00922010"/>
    <w:rsid w:val="009378F5"/>
    <w:rsid w:val="00937C57"/>
    <w:rsid w:val="009529C3"/>
    <w:rsid w:val="0095367E"/>
    <w:rsid w:val="0095713D"/>
    <w:rsid w:val="009642F5"/>
    <w:rsid w:val="00973B8D"/>
    <w:rsid w:val="009C3579"/>
    <w:rsid w:val="009D165A"/>
    <w:rsid w:val="00A23816"/>
    <w:rsid w:val="00A454B6"/>
    <w:rsid w:val="00A531F2"/>
    <w:rsid w:val="00A56FE8"/>
    <w:rsid w:val="00A6013E"/>
    <w:rsid w:val="00A70C16"/>
    <w:rsid w:val="00A83373"/>
    <w:rsid w:val="00AA391D"/>
    <w:rsid w:val="00AA466E"/>
    <w:rsid w:val="00AA5BAB"/>
    <w:rsid w:val="00AB3785"/>
    <w:rsid w:val="00AC3950"/>
    <w:rsid w:val="00AD1423"/>
    <w:rsid w:val="00AD4AEE"/>
    <w:rsid w:val="00AD57A3"/>
    <w:rsid w:val="00AF6F2C"/>
    <w:rsid w:val="00B12B58"/>
    <w:rsid w:val="00B17254"/>
    <w:rsid w:val="00B30462"/>
    <w:rsid w:val="00B47197"/>
    <w:rsid w:val="00B7091C"/>
    <w:rsid w:val="00B72169"/>
    <w:rsid w:val="00B74218"/>
    <w:rsid w:val="00B77A7F"/>
    <w:rsid w:val="00B86FC7"/>
    <w:rsid w:val="00B912C3"/>
    <w:rsid w:val="00BA65B6"/>
    <w:rsid w:val="00BB19AC"/>
    <w:rsid w:val="00BB4713"/>
    <w:rsid w:val="00BB6899"/>
    <w:rsid w:val="00BC26CE"/>
    <w:rsid w:val="00BF6DBC"/>
    <w:rsid w:val="00C16E8E"/>
    <w:rsid w:val="00C261EA"/>
    <w:rsid w:val="00C40213"/>
    <w:rsid w:val="00C444A7"/>
    <w:rsid w:val="00C55909"/>
    <w:rsid w:val="00C726EA"/>
    <w:rsid w:val="00C74A1D"/>
    <w:rsid w:val="00CA1ECD"/>
    <w:rsid w:val="00CA429C"/>
    <w:rsid w:val="00CA443D"/>
    <w:rsid w:val="00CB2B44"/>
    <w:rsid w:val="00CB4074"/>
    <w:rsid w:val="00CC1C1D"/>
    <w:rsid w:val="00CC7442"/>
    <w:rsid w:val="00CD115F"/>
    <w:rsid w:val="00CE3A41"/>
    <w:rsid w:val="00CE3CCF"/>
    <w:rsid w:val="00CE6A6C"/>
    <w:rsid w:val="00CF33AD"/>
    <w:rsid w:val="00CF656A"/>
    <w:rsid w:val="00D0242E"/>
    <w:rsid w:val="00D0258C"/>
    <w:rsid w:val="00D0270E"/>
    <w:rsid w:val="00D20550"/>
    <w:rsid w:val="00D30D8B"/>
    <w:rsid w:val="00D3638C"/>
    <w:rsid w:val="00D40D2A"/>
    <w:rsid w:val="00D52194"/>
    <w:rsid w:val="00D52F28"/>
    <w:rsid w:val="00D65C24"/>
    <w:rsid w:val="00D73070"/>
    <w:rsid w:val="00D74112"/>
    <w:rsid w:val="00D83CB0"/>
    <w:rsid w:val="00D95EBC"/>
    <w:rsid w:val="00DA2571"/>
    <w:rsid w:val="00DA5172"/>
    <w:rsid w:val="00DA74F6"/>
    <w:rsid w:val="00DB449C"/>
    <w:rsid w:val="00DC0662"/>
    <w:rsid w:val="00DC6C80"/>
    <w:rsid w:val="00DD4526"/>
    <w:rsid w:val="00DD4977"/>
    <w:rsid w:val="00DE01B4"/>
    <w:rsid w:val="00DE38F0"/>
    <w:rsid w:val="00DE500E"/>
    <w:rsid w:val="00DF27A8"/>
    <w:rsid w:val="00DF6DFC"/>
    <w:rsid w:val="00E201E9"/>
    <w:rsid w:val="00E261EB"/>
    <w:rsid w:val="00E405C0"/>
    <w:rsid w:val="00E632B7"/>
    <w:rsid w:val="00E7228E"/>
    <w:rsid w:val="00E81DC9"/>
    <w:rsid w:val="00E82B25"/>
    <w:rsid w:val="00E84D4A"/>
    <w:rsid w:val="00E91374"/>
    <w:rsid w:val="00E91C56"/>
    <w:rsid w:val="00E92831"/>
    <w:rsid w:val="00E9313B"/>
    <w:rsid w:val="00E95BAB"/>
    <w:rsid w:val="00EB7A63"/>
    <w:rsid w:val="00EC5F5A"/>
    <w:rsid w:val="00ED68D1"/>
    <w:rsid w:val="00EE4A70"/>
    <w:rsid w:val="00EF26F5"/>
    <w:rsid w:val="00F07C26"/>
    <w:rsid w:val="00F2315B"/>
    <w:rsid w:val="00F30C27"/>
    <w:rsid w:val="00F36210"/>
    <w:rsid w:val="00F42C77"/>
    <w:rsid w:val="00F51570"/>
    <w:rsid w:val="00F74EA2"/>
    <w:rsid w:val="00F81FDA"/>
    <w:rsid w:val="00F95750"/>
    <w:rsid w:val="00FA37DF"/>
    <w:rsid w:val="00FB42AC"/>
    <w:rsid w:val="00FD7AED"/>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47197"/>
    <w:pPr>
      <w:spacing w:after="0" w:line="240" w:lineRule="auto"/>
    </w:pPr>
  </w:style>
  <w:style w:type="paragraph" w:styleId="Sprechblasentext">
    <w:name w:val="Balloon Text"/>
    <w:basedOn w:val="Standard"/>
    <w:link w:val="SprechblasentextZchn"/>
    <w:uiPriority w:val="99"/>
    <w:semiHidden/>
    <w:unhideWhenUsed/>
    <w:rsid w:val="00B471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197"/>
    <w:rPr>
      <w:rFonts w:ascii="Segoe UI" w:hAnsi="Segoe UI" w:cs="Segoe UI"/>
      <w:sz w:val="18"/>
      <w:szCs w:val="18"/>
    </w:rPr>
  </w:style>
  <w:style w:type="paragraph" w:styleId="Kopfzeile">
    <w:name w:val="header"/>
    <w:basedOn w:val="Standard"/>
    <w:link w:val="KopfzeileZchn"/>
    <w:uiPriority w:val="99"/>
    <w:unhideWhenUsed/>
    <w:rsid w:val="00E8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25"/>
  </w:style>
  <w:style w:type="paragraph" w:styleId="Fuzeile">
    <w:name w:val="footer"/>
    <w:basedOn w:val="Standard"/>
    <w:link w:val="FuzeileZchn"/>
    <w:uiPriority w:val="99"/>
    <w:unhideWhenUsed/>
    <w:rsid w:val="00E8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25"/>
  </w:style>
  <w:style w:type="character" w:styleId="Kommentarzeichen">
    <w:name w:val="annotation reference"/>
    <w:basedOn w:val="Absatz-Standardschriftart"/>
    <w:uiPriority w:val="99"/>
    <w:semiHidden/>
    <w:unhideWhenUsed/>
    <w:rsid w:val="00697934"/>
    <w:rPr>
      <w:sz w:val="16"/>
      <w:szCs w:val="16"/>
    </w:rPr>
  </w:style>
  <w:style w:type="paragraph" w:styleId="Kommentartext">
    <w:name w:val="annotation text"/>
    <w:basedOn w:val="Standard"/>
    <w:link w:val="KommentartextZchn"/>
    <w:uiPriority w:val="99"/>
    <w:semiHidden/>
    <w:unhideWhenUsed/>
    <w:rsid w:val="00697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34"/>
    <w:rPr>
      <w:sz w:val="20"/>
      <w:szCs w:val="20"/>
    </w:rPr>
  </w:style>
  <w:style w:type="paragraph" w:styleId="Kommentarthema">
    <w:name w:val="annotation subject"/>
    <w:basedOn w:val="Kommentartext"/>
    <w:next w:val="Kommentartext"/>
    <w:link w:val="KommentarthemaZchn"/>
    <w:uiPriority w:val="99"/>
    <w:semiHidden/>
    <w:unhideWhenUsed/>
    <w:rsid w:val="00697934"/>
    <w:rPr>
      <w:b/>
      <w:bCs/>
    </w:rPr>
  </w:style>
  <w:style w:type="character" w:customStyle="1" w:styleId="KommentarthemaZchn">
    <w:name w:val="Kommentarthema Zchn"/>
    <w:basedOn w:val="KommentartextZchn"/>
    <w:link w:val="Kommentarthema"/>
    <w:uiPriority w:val="99"/>
    <w:semiHidden/>
    <w:rsid w:val="00697934"/>
    <w:rPr>
      <w:b/>
      <w:bCs/>
      <w:sz w:val="20"/>
      <w:szCs w:val="20"/>
    </w:rPr>
  </w:style>
  <w:style w:type="character" w:styleId="Hyperlink">
    <w:name w:val="Hyperlink"/>
    <w:basedOn w:val="Absatz-Standardschriftart"/>
    <w:uiPriority w:val="99"/>
    <w:unhideWhenUsed/>
    <w:rsid w:val="00A454B6"/>
    <w:rPr>
      <w:color w:val="0563C1" w:themeColor="hyperlink"/>
      <w:u w:val="single"/>
    </w:rPr>
  </w:style>
  <w:style w:type="paragraph" w:styleId="Funotentext">
    <w:name w:val="footnote text"/>
    <w:basedOn w:val="Standard"/>
    <w:link w:val="FunotentextZchn"/>
    <w:uiPriority w:val="99"/>
    <w:semiHidden/>
    <w:unhideWhenUsed/>
    <w:rsid w:val="00F30C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C27"/>
    <w:rPr>
      <w:sz w:val="20"/>
      <w:szCs w:val="20"/>
    </w:rPr>
  </w:style>
  <w:style w:type="character" w:styleId="Funotenzeichen">
    <w:name w:val="footnote reference"/>
    <w:basedOn w:val="Absatz-Standardschriftart"/>
    <w:uiPriority w:val="99"/>
    <w:semiHidden/>
    <w:unhideWhenUsed/>
    <w:rsid w:val="00F30C27"/>
    <w:rPr>
      <w:vertAlign w:val="superscript"/>
    </w:rPr>
  </w:style>
  <w:style w:type="paragraph" w:styleId="Beschriftung">
    <w:name w:val="caption"/>
    <w:basedOn w:val="Standard"/>
    <w:next w:val="Standard"/>
    <w:uiPriority w:val="35"/>
    <w:unhideWhenUsed/>
    <w:qFormat/>
    <w:rsid w:val="00AD4AEE"/>
    <w:pPr>
      <w:spacing w:after="200" w:line="240" w:lineRule="auto"/>
    </w:pPr>
    <w:rPr>
      <w:i/>
      <w:iCs/>
      <w:color w:val="44546A" w:themeColor="text2"/>
      <w:sz w:val="18"/>
      <w:szCs w:val="18"/>
    </w:rPr>
  </w:style>
  <w:style w:type="paragraph" w:styleId="NurText">
    <w:name w:val="Plain Text"/>
    <w:basedOn w:val="Standard"/>
    <w:link w:val="NurTextZchn"/>
    <w:uiPriority w:val="99"/>
    <w:semiHidden/>
    <w:unhideWhenUsed/>
    <w:rsid w:val="008934C2"/>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semiHidden/>
    <w:rsid w:val="008934C2"/>
    <w:rPr>
      <w:rFonts w:ascii="Calibri" w:hAnsi="Calibri"/>
      <w:szCs w:val="21"/>
      <w:lang w:val="de-DE"/>
    </w:rPr>
  </w:style>
  <w:style w:type="paragraph" w:styleId="Listenabsatz">
    <w:name w:val="List Paragraph"/>
    <w:basedOn w:val="Standard"/>
    <w:uiPriority w:val="34"/>
    <w:qFormat/>
    <w:rsid w:val="005B6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47197"/>
    <w:pPr>
      <w:spacing w:after="0" w:line="240" w:lineRule="auto"/>
    </w:pPr>
  </w:style>
  <w:style w:type="paragraph" w:styleId="Sprechblasentext">
    <w:name w:val="Balloon Text"/>
    <w:basedOn w:val="Standard"/>
    <w:link w:val="SprechblasentextZchn"/>
    <w:uiPriority w:val="99"/>
    <w:semiHidden/>
    <w:unhideWhenUsed/>
    <w:rsid w:val="00B471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197"/>
    <w:rPr>
      <w:rFonts w:ascii="Segoe UI" w:hAnsi="Segoe UI" w:cs="Segoe UI"/>
      <w:sz w:val="18"/>
      <w:szCs w:val="18"/>
    </w:rPr>
  </w:style>
  <w:style w:type="paragraph" w:styleId="Kopfzeile">
    <w:name w:val="header"/>
    <w:basedOn w:val="Standard"/>
    <w:link w:val="KopfzeileZchn"/>
    <w:uiPriority w:val="99"/>
    <w:unhideWhenUsed/>
    <w:rsid w:val="00E8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25"/>
  </w:style>
  <w:style w:type="paragraph" w:styleId="Fuzeile">
    <w:name w:val="footer"/>
    <w:basedOn w:val="Standard"/>
    <w:link w:val="FuzeileZchn"/>
    <w:uiPriority w:val="99"/>
    <w:unhideWhenUsed/>
    <w:rsid w:val="00E8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25"/>
  </w:style>
  <w:style w:type="character" w:styleId="Kommentarzeichen">
    <w:name w:val="annotation reference"/>
    <w:basedOn w:val="Absatz-Standardschriftart"/>
    <w:uiPriority w:val="99"/>
    <w:semiHidden/>
    <w:unhideWhenUsed/>
    <w:rsid w:val="00697934"/>
    <w:rPr>
      <w:sz w:val="16"/>
      <w:szCs w:val="16"/>
    </w:rPr>
  </w:style>
  <w:style w:type="paragraph" w:styleId="Kommentartext">
    <w:name w:val="annotation text"/>
    <w:basedOn w:val="Standard"/>
    <w:link w:val="KommentartextZchn"/>
    <w:uiPriority w:val="99"/>
    <w:semiHidden/>
    <w:unhideWhenUsed/>
    <w:rsid w:val="00697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34"/>
    <w:rPr>
      <w:sz w:val="20"/>
      <w:szCs w:val="20"/>
    </w:rPr>
  </w:style>
  <w:style w:type="paragraph" w:styleId="Kommentarthema">
    <w:name w:val="annotation subject"/>
    <w:basedOn w:val="Kommentartext"/>
    <w:next w:val="Kommentartext"/>
    <w:link w:val="KommentarthemaZchn"/>
    <w:uiPriority w:val="99"/>
    <w:semiHidden/>
    <w:unhideWhenUsed/>
    <w:rsid w:val="00697934"/>
    <w:rPr>
      <w:b/>
      <w:bCs/>
    </w:rPr>
  </w:style>
  <w:style w:type="character" w:customStyle="1" w:styleId="KommentarthemaZchn">
    <w:name w:val="Kommentarthema Zchn"/>
    <w:basedOn w:val="KommentartextZchn"/>
    <w:link w:val="Kommentarthema"/>
    <w:uiPriority w:val="99"/>
    <w:semiHidden/>
    <w:rsid w:val="00697934"/>
    <w:rPr>
      <w:b/>
      <w:bCs/>
      <w:sz w:val="20"/>
      <w:szCs w:val="20"/>
    </w:rPr>
  </w:style>
  <w:style w:type="character" w:styleId="Hyperlink">
    <w:name w:val="Hyperlink"/>
    <w:basedOn w:val="Absatz-Standardschriftart"/>
    <w:uiPriority w:val="99"/>
    <w:unhideWhenUsed/>
    <w:rsid w:val="00A454B6"/>
    <w:rPr>
      <w:color w:val="0563C1" w:themeColor="hyperlink"/>
      <w:u w:val="single"/>
    </w:rPr>
  </w:style>
  <w:style w:type="paragraph" w:styleId="Funotentext">
    <w:name w:val="footnote text"/>
    <w:basedOn w:val="Standard"/>
    <w:link w:val="FunotentextZchn"/>
    <w:uiPriority w:val="99"/>
    <w:semiHidden/>
    <w:unhideWhenUsed/>
    <w:rsid w:val="00F30C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C27"/>
    <w:rPr>
      <w:sz w:val="20"/>
      <w:szCs w:val="20"/>
    </w:rPr>
  </w:style>
  <w:style w:type="character" w:styleId="Funotenzeichen">
    <w:name w:val="footnote reference"/>
    <w:basedOn w:val="Absatz-Standardschriftart"/>
    <w:uiPriority w:val="99"/>
    <w:semiHidden/>
    <w:unhideWhenUsed/>
    <w:rsid w:val="00F30C27"/>
    <w:rPr>
      <w:vertAlign w:val="superscript"/>
    </w:rPr>
  </w:style>
  <w:style w:type="paragraph" w:styleId="Beschriftung">
    <w:name w:val="caption"/>
    <w:basedOn w:val="Standard"/>
    <w:next w:val="Standard"/>
    <w:uiPriority w:val="35"/>
    <w:unhideWhenUsed/>
    <w:qFormat/>
    <w:rsid w:val="00AD4AEE"/>
    <w:pPr>
      <w:spacing w:after="200" w:line="240" w:lineRule="auto"/>
    </w:pPr>
    <w:rPr>
      <w:i/>
      <w:iCs/>
      <w:color w:val="44546A" w:themeColor="text2"/>
      <w:sz w:val="18"/>
      <w:szCs w:val="18"/>
    </w:rPr>
  </w:style>
  <w:style w:type="paragraph" w:styleId="NurText">
    <w:name w:val="Plain Text"/>
    <w:basedOn w:val="Standard"/>
    <w:link w:val="NurTextZchn"/>
    <w:uiPriority w:val="99"/>
    <w:semiHidden/>
    <w:unhideWhenUsed/>
    <w:rsid w:val="008934C2"/>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semiHidden/>
    <w:rsid w:val="008934C2"/>
    <w:rPr>
      <w:rFonts w:ascii="Calibri" w:hAnsi="Calibri"/>
      <w:szCs w:val="21"/>
      <w:lang w:val="de-DE"/>
    </w:rPr>
  </w:style>
  <w:style w:type="paragraph" w:styleId="Listenabsatz">
    <w:name w:val="List Paragraph"/>
    <w:basedOn w:val="Standard"/>
    <w:uiPriority w:val="34"/>
    <w:qFormat/>
    <w:rsid w:val="005B6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8459">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5598993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52411760">
      <w:bodyDiv w:val="1"/>
      <w:marLeft w:val="0"/>
      <w:marRight w:val="0"/>
      <w:marTop w:val="0"/>
      <w:marBottom w:val="0"/>
      <w:divBdr>
        <w:top w:val="none" w:sz="0" w:space="0" w:color="auto"/>
        <w:left w:val="none" w:sz="0" w:space="0" w:color="auto"/>
        <w:bottom w:val="none" w:sz="0" w:space="0" w:color="auto"/>
        <w:right w:val="none" w:sz="0" w:space="0" w:color="auto"/>
      </w:divBdr>
      <w:divsChild>
        <w:div w:id="840437253">
          <w:marLeft w:val="360"/>
          <w:marRight w:val="0"/>
          <w:marTop w:val="200"/>
          <w:marBottom w:val="0"/>
          <w:divBdr>
            <w:top w:val="none" w:sz="0" w:space="0" w:color="auto"/>
            <w:left w:val="none" w:sz="0" w:space="0" w:color="auto"/>
            <w:bottom w:val="none" w:sz="0" w:space="0" w:color="auto"/>
            <w:right w:val="none" w:sz="0" w:space="0" w:color="auto"/>
          </w:divBdr>
        </w:div>
        <w:div w:id="1519155691">
          <w:marLeft w:val="360"/>
          <w:marRight w:val="0"/>
          <w:marTop w:val="200"/>
          <w:marBottom w:val="0"/>
          <w:divBdr>
            <w:top w:val="none" w:sz="0" w:space="0" w:color="auto"/>
            <w:left w:val="none" w:sz="0" w:space="0" w:color="auto"/>
            <w:bottom w:val="none" w:sz="0" w:space="0" w:color="auto"/>
            <w:right w:val="none" w:sz="0" w:space="0" w:color="auto"/>
          </w:divBdr>
        </w:div>
        <w:div w:id="1306352325">
          <w:marLeft w:val="360"/>
          <w:marRight w:val="0"/>
          <w:marTop w:val="200"/>
          <w:marBottom w:val="0"/>
          <w:divBdr>
            <w:top w:val="none" w:sz="0" w:space="0" w:color="auto"/>
            <w:left w:val="none" w:sz="0" w:space="0" w:color="auto"/>
            <w:bottom w:val="none" w:sz="0" w:space="0" w:color="auto"/>
            <w:right w:val="none" w:sz="0" w:space="0" w:color="auto"/>
          </w:divBdr>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0CF36-11AF-48D7-9438-00951C94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2642</Words>
  <Characters>16650</Characters>
  <Application>Microsoft Office Word</Application>
  <DocSecurity>0</DocSecurity>
  <Lines>138</Lines>
  <Paragraphs>38</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Schumann, Carsten (E103)</cp:lastModifiedBy>
  <cp:revision>10</cp:revision>
  <cp:lastPrinted>2018-05-20T20:21:00Z</cp:lastPrinted>
  <dcterms:created xsi:type="dcterms:W3CDTF">2018-05-20T19:07:00Z</dcterms:created>
  <dcterms:modified xsi:type="dcterms:W3CDTF">2018-05-20T20:57:00Z</dcterms:modified>
</cp:coreProperties>
</file>