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5629E5" w:rsidRDefault="000611CC" w:rsidP="00D0270E">
      <w:pPr>
        <w:spacing w:before="480" w:after="480" w:line="360" w:lineRule="auto"/>
        <w:jc w:val="center"/>
        <w:rPr>
          <w:rFonts w:ascii="Arial" w:hAnsi="Arial" w:cs="Arial"/>
          <w:b/>
          <w:sz w:val="48"/>
          <w:szCs w:val="48"/>
          <w:lang w:val="en-GB"/>
        </w:rPr>
      </w:pPr>
      <w:r w:rsidRPr="005629E5">
        <w:rPr>
          <w:rFonts w:ascii="Arial" w:hAnsi="Arial" w:cs="Arial"/>
          <w:b/>
          <w:sz w:val="48"/>
          <w:szCs w:val="48"/>
          <w:lang w:val="en-GB"/>
        </w:rPr>
        <w:t>Quality reviews of official statistics and the role of the external stakeholders: some initiatives from the NSI of Spain</w:t>
      </w:r>
    </w:p>
    <w:p w:rsidR="00C84ED7" w:rsidRPr="005629E5" w:rsidRDefault="00C84ED7" w:rsidP="00035C8A">
      <w:pPr>
        <w:spacing w:after="0" w:line="360" w:lineRule="auto"/>
        <w:rPr>
          <w:rFonts w:ascii="Arial" w:hAnsi="Arial" w:cs="Arial"/>
          <w:lang w:val="en-GB"/>
        </w:rPr>
      </w:pPr>
      <w:r w:rsidRPr="005629E5">
        <w:rPr>
          <w:rFonts w:ascii="Arial" w:hAnsi="Arial" w:cs="Arial"/>
          <w:lang w:val="en-GB"/>
        </w:rPr>
        <w:t>Agustín Cañada, National Statistical institute of Spain, agustin.canada.martinez@ine.es</w:t>
      </w:r>
      <w:r w:rsidR="005629E5" w:rsidRPr="005629E5">
        <w:rPr>
          <w:rFonts w:ascii="Arial" w:hAnsi="Arial" w:cs="Arial"/>
          <w:lang w:val="en-GB"/>
        </w:rPr>
        <w:t xml:space="preserve"> </w:t>
      </w:r>
    </w:p>
    <w:p w:rsidR="00C84ED7" w:rsidRPr="005629E5" w:rsidRDefault="00C84ED7" w:rsidP="00035C8A">
      <w:pPr>
        <w:spacing w:after="0" w:line="360" w:lineRule="auto"/>
        <w:rPr>
          <w:rFonts w:ascii="Arial" w:hAnsi="Arial" w:cs="Arial"/>
          <w:lang w:val="en-GB"/>
        </w:rPr>
      </w:pPr>
      <w:r w:rsidRPr="005629E5">
        <w:rPr>
          <w:rFonts w:ascii="Arial" w:hAnsi="Arial" w:cs="Arial"/>
          <w:lang w:val="en-GB"/>
        </w:rPr>
        <w:t>Asunción Piñán, National Statistical institute of Spain, e-mail: asuncion.pinan.gaviria@ine.es</w:t>
      </w:r>
    </w:p>
    <w:p w:rsidR="00C84ED7" w:rsidRPr="005629E5" w:rsidRDefault="00C84ED7" w:rsidP="00035C8A">
      <w:pPr>
        <w:spacing w:after="0" w:line="360" w:lineRule="auto"/>
        <w:rPr>
          <w:rFonts w:ascii="Arial" w:hAnsi="Arial" w:cs="Arial"/>
          <w:lang w:val="en-GB"/>
        </w:rPr>
      </w:pPr>
      <w:r w:rsidRPr="005629E5">
        <w:rPr>
          <w:rFonts w:ascii="Arial" w:hAnsi="Arial" w:cs="Arial"/>
          <w:lang w:val="en-GB"/>
        </w:rPr>
        <w:t>Luisa Muñoz, National Statistical institute of Spain, luisa.munoz.gonzalez@ine.es</w:t>
      </w:r>
      <w:r w:rsidR="005629E5" w:rsidRPr="005629E5">
        <w:rPr>
          <w:rFonts w:ascii="Arial" w:hAnsi="Arial" w:cs="Arial"/>
          <w:lang w:val="en-GB"/>
        </w:rPr>
        <w:t xml:space="preserve"> </w:t>
      </w:r>
    </w:p>
    <w:p w:rsidR="000D705A" w:rsidRPr="005629E5" w:rsidRDefault="000D705A" w:rsidP="00C726EA">
      <w:pPr>
        <w:spacing w:before="240" w:after="0" w:line="360" w:lineRule="auto"/>
        <w:jc w:val="both"/>
        <w:rPr>
          <w:rFonts w:ascii="Arial" w:hAnsi="Arial" w:cs="Arial"/>
          <w:b/>
          <w:sz w:val="20"/>
          <w:szCs w:val="20"/>
          <w:lang w:val="en-GB"/>
        </w:rPr>
      </w:pPr>
      <w:r w:rsidRPr="005629E5">
        <w:rPr>
          <w:rFonts w:ascii="Arial" w:hAnsi="Arial" w:cs="Arial"/>
          <w:b/>
          <w:sz w:val="20"/>
          <w:szCs w:val="20"/>
          <w:lang w:val="en-GB"/>
        </w:rPr>
        <w:t>Abstract</w:t>
      </w:r>
    </w:p>
    <w:p w:rsidR="00894BB2" w:rsidRPr="005629E5" w:rsidRDefault="00894BB2" w:rsidP="00894BB2">
      <w:pPr>
        <w:spacing w:after="0" w:line="240" w:lineRule="auto"/>
        <w:jc w:val="both"/>
        <w:rPr>
          <w:rFonts w:ascii="Arial" w:hAnsi="Arial" w:cs="Arial"/>
          <w:i/>
          <w:sz w:val="20"/>
          <w:szCs w:val="20"/>
          <w:lang w:val="en-GB"/>
        </w:rPr>
      </w:pPr>
      <w:r w:rsidRPr="005629E5">
        <w:rPr>
          <w:rFonts w:ascii="Arial" w:hAnsi="Arial" w:cs="Arial"/>
          <w:i/>
          <w:sz w:val="20"/>
          <w:szCs w:val="20"/>
          <w:lang w:val="en-GB"/>
        </w:rPr>
        <w:t>Nowadays, the national statistical offices are moving a step forward from traditional quality assessment done by the offices themselves, towards a more complete quality system that involves external experts and other stakeholders. User Satisfaction Surveys (USS) have remained so far as the traditional tool; they are the core instrument when assessing quality and relevance of statistics. The INE has regularly conducted (every three years) a series of USSs to qualified users starting in 2007. The l</w:t>
      </w:r>
      <w:r w:rsidR="00C84ED7" w:rsidRPr="005629E5">
        <w:rPr>
          <w:rFonts w:ascii="Arial" w:hAnsi="Arial" w:cs="Arial"/>
          <w:i/>
          <w:sz w:val="20"/>
          <w:szCs w:val="20"/>
          <w:lang w:val="en-GB"/>
        </w:rPr>
        <w:t xml:space="preserve">ast round was completed in 2016. </w:t>
      </w:r>
      <w:r w:rsidRPr="005629E5">
        <w:rPr>
          <w:rFonts w:ascii="Arial" w:hAnsi="Arial" w:cs="Arial"/>
          <w:i/>
          <w:sz w:val="20"/>
          <w:szCs w:val="20"/>
          <w:lang w:val="en-GB"/>
        </w:rPr>
        <w:t>Now we would like to move towards a greater and intensive participation of different Stakeholders</w:t>
      </w:r>
      <w:r w:rsidR="00035C8A" w:rsidRPr="005629E5">
        <w:rPr>
          <w:rFonts w:ascii="Arial" w:hAnsi="Arial" w:cs="Arial"/>
          <w:i/>
          <w:sz w:val="20"/>
          <w:szCs w:val="20"/>
          <w:lang w:val="en-GB"/>
        </w:rPr>
        <w:t>,</w:t>
      </w:r>
      <w:r w:rsidRPr="005629E5">
        <w:rPr>
          <w:rFonts w:ascii="Arial" w:hAnsi="Arial" w:cs="Arial"/>
          <w:i/>
          <w:sz w:val="20"/>
          <w:szCs w:val="20"/>
          <w:lang w:val="en-GB"/>
        </w:rPr>
        <w:t xml:space="preserve"> </w:t>
      </w:r>
      <w:r w:rsidR="00C84ED7" w:rsidRPr="005629E5">
        <w:rPr>
          <w:rFonts w:ascii="Arial" w:hAnsi="Arial" w:cs="Arial"/>
          <w:i/>
          <w:sz w:val="20"/>
          <w:szCs w:val="20"/>
          <w:lang w:val="en-GB"/>
        </w:rPr>
        <w:t>through</w:t>
      </w:r>
      <w:r w:rsidRPr="005629E5">
        <w:rPr>
          <w:rFonts w:ascii="Arial" w:hAnsi="Arial" w:cs="Arial"/>
          <w:i/>
          <w:sz w:val="20"/>
          <w:szCs w:val="20"/>
          <w:lang w:val="en-GB"/>
        </w:rPr>
        <w:t xml:space="preserve"> several improvement actions: First, a new procedure to evaluate routinely the statistical operations by the statistical system collegiate bodies, specifically the Hi</w:t>
      </w:r>
      <w:r w:rsidR="00C84ED7" w:rsidRPr="005629E5">
        <w:rPr>
          <w:rFonts w:ascii="Arial" w:hAnsi="Arial" w:cs="Arial"/>
          <w:i/>
          <w:sz w:val="20"/>
          <w:szCs w:val="20"/>
          <w:lang w:val="en-GB"/>
        </w:rPr>
        <w:t>gh Council of Statistics (HCS); s</w:t>
      </w:r>
      <w:r w:rsidRPr="005629E5">
        <w:rPr>
          <w:rFonts w:ascii="Arial" w:hAnsi="Arial" w:cs="Arial"/>
          <w:i/>
          <w:sz w:val="20"/>
          <w:szCs w:val="20"/>
          <w:lang w:val="en-GB"/>
        </w:rPr>
        <w:t>econd, the INE has started up the organization of seminars with experts (researchers and academia) focused in a specific statistic, within the yearly meetings co-organized with the "Statistics and</w:t>
      </w:r>
      <w:r w:rsidR="00C84ED7" w:rsidRPr="005629E5">
        <w:rPr>
          <w:rFonts w:ascii="Arial" w:hAnsi="Arial" w:cs="Arial"/>
          <w:i/>
          <w:sz w:val="20"/>
          <w:szCs w:val="20"/>
          <w:lang w:val="en-GB"/>
        </w:rPr>
        <w:t xml:space="preserve"> Operational Research Society”. </w:t>
      </w:r>
      <w:r w:rsidRPr="005629E5">
        <w:rPr>
          <w:rFonts w:ascii="Arial" w:hAnsi="Arial" w:cs="Arial"/>
          <w:i/>
          <w:sz w:val="20"/>
          <w:szCs w:val="20"/>
          <w:lang w:val="en-GB"/>
        </w:rPr>
        <w:t xml:space="preserve">With these actions, the INE of Spain will set up a quality assessment system including external evaluations to the institution about its statistical products, even for </w:t>
      </w:r>
      <w:r w:rsidR="00E9387B" w:rsidRPr="005629E5">
        <w:rPr>
          <w:rFonts w:ascii="Arial" w:hAnsi="Arial" w:cs="Arial"/>
          <w:i/>
          <w:sz w:val="20"/>
          <w:szCs w:val="20"/>
          <w:lang w:val="en-GB"/>
        </w:rPr>
        <w:t xml:space="preserve">the years between peer reviews. Finally, all these </w:t>
      </w:r>
      <w:r w:rsidRPr="005629E5">
        <w:rPr>
          <w:rFonts w:ascii="Arial" w:hAnsi="Arial" w:cs="Arial"/>
          <w:i/>
          <w:sz w:val="20"/>
          <w:szCs w:val="20"/>
          <w:lang w:val="en-GB"/>
        </w:rPr>
        <w:t>actions are being supplemented by new assessment procedures linked to the DIGICOM Project where the INE is involved. In this paper, all these initiatives are described, emphasizing the means and tools to incorporate experts' views in the quality management system of the INE.</w:t>
      </w:r>
    </w:p>
    <w:p w:rsidR="00894BB2" w:rsidRPr="005629E5" w:rsidRDefault="00894BB2" w:rsidP="00894BB2">
      <w:pPr>
        <w:spacing w:after="0" w:line="240" w:lineRule="auto"/>
        <w:jc w:val="both"/>
        <w:rPr>
          <w:rFonts w:ascii="Arial" w:hAnsi="Arial" w:cs="Arial"/>
          <w:i/>
          <w:sz w:val="20"/>
          <w:szCs w:val="20"/>
          <w:lang w:val="en-GB"/>
        </w:rPr>
      </w:pPr>
    </w:p>
    <w:p w:rsidR="00C726EA" w:rsidRPr="005629E5" w:rsidRDefault="00C726EA" w:rsidP="00C726EA">
      <w:pPr>
        <w:spacing w:before="240" w:after="0" w:line="360" w:lineRule="auto"/>
        <w:jc w:val="both"/>
        <w:rPr>
          <w:rFonts w:ascii="Arial" w:hAnsi="Arial" w:cs="Arial"/>
          <w:sz w:val="20"/>
          <w:szCs w:val="20"/>
          <w:lang w:val="en-GB"/>
        </w:rPr>
      </w:pPr>
      <w:r w:rsidRPr="005629E5">
        <w:rPr>
          <w:rFonts w:ascii="Arial" w:hAnsi="Arial" w:cs="Arial"/>
          <w:b/>
          <w:sz w:val="20"/>
          <w:szCs w:val="20"/>
          <w:lang w:val="en-GB"/>
        </w:rPr>
        <w:t xml:space="preserve">Keywords: </w:t>
      </w:r>
      <w:r w:rsidR="00894BB2" w:rsidRPr="005629E5">
        <w:rPr>
          <w:rFonts w:ascii="Arial" w:hAnsi="Arial" w:cs="Arial"/>
          <w:sz w:val="20"/>
          <w:szCs w:val="20"/>
          <w:lang w:val="en-GB"/>
        </w:rPr>
        <w:t>quality reviews, external stakeholders, user satisfaction survey, external experts, collegiate bodies, users engagement.</w:t>
      </w:r>
    </w:p>
    <w:p w:rsidR="00493026" w:rsidRPr="005629E5" w:rsidRDefault="00493026" w:rsidP="00CC1C1D">
      <w:pPr>
        <w:spacing w:before="360" w:after="0" w:line="360" w:lineRule="auto"/>
        <w:jc w:val="both"/>
        <w:rPr>
          <w:rFonts w:ascii="Arial" w:hAnsi="Arial" w:cs="Arial"/>
          <w:b/>
          <w:sz w:val="24"/>
          <w:szCs w:val="24"/>
          <w:lang w:val="en-GB"/>
        </w:rPr>
      </w:pPr>
      <w:r w:rsidRPr="005629E5">
        <w:rPr>
          <w:rFonts w:ascii="Arial" w:hAnsi="Arial" w:cs="Arial"/>
          <w:b/>
          <w:sz w:val="24"/>
          <w:szCs w:val="24"/>
          <w:lang w:val="en-GB"/>
        </w:rPr>
        <w:t xml:space="preserve">1. </w:t>
      </w:r>
      <w:r w:rsidR="004A12B1" w:rsidRPr="005629E5">
        <w:rPr>
          <w:rFonts w:ascii="Arial" w:hAnsi="Arial" w:cs="Arial"/>
          <w:b/>
          <w:sz w:val="24"/>
          <w:szCs w:val="24"/>
          <w:lang w:val="en-GB"/>
        </w:rPr>
        <w:t>Introduction</w:t>
      </w:r>
    </w:p>
    <w:p w:rsidR="004A12B1" w:rsidRPr="005629E5" w:rsidRDefault="005114D5" w:rsidP="004A12B1">
      <w:pPr>
        <w:spacing w:before="120" w:after="0" w:line="360" w:lineRule="auto"/>
        <w:jc w:val="both"/>
        <w:rPr>
          <w:rFonts w:ascii="Arial" w:hAnsi="Arial" w:cs="Arial"/>
          <w:sz w:val="24"/>
          <w:szCs w:val="24"/>
          <w:lang w:val="en-GB"/>
        </w:rPr>
      </w:pPr>
      <w:r w:rsidRPr="005629E5">
        <w:rPr>
          <w:rFonts w:ascii="Arial" w:hAnsi="Arial" w:cs="Arial"/>
          <w:sz w:val="24"/>
          <w:szCs w:val="24"/>
          <w:lang w:val="en-GB"/>
        </w:rPr>
        <w:t>T</w:t>
      </w:r>
      <w:r w:rsidR="004A12B1" w:rsidRPr="005629E5">
        <w:rPr>
          <w:rFonts w:ascii="Arial" w:hAnsi="Arial" w:cs="Arial"/>
          <w:sz w:val="24"/>
          <w:szCs w:val="24"/>
          <w:lang w:val="en-GB"/>
        </w:rPr>
        <w:t xml:space="preserve">oday, the national statistical offices are moving a step forward from traditional quality assessment done by the offices themselves, towards a more complete quality system that involves external experts and other stakeholders. User Satisfaction Surveys (USS) have remained so far as the traditional tool; they are the core instrument when assessing quality and relevance of statistics. The INE has regularly conducted (every three years) a series of USS to qualified users starting in 2007. The last round was completed in 2016 and included a set of developments and </w:t>
      </w:r>
      <w:r w:rsidR="004A12B1" w:rsidRPr="005629E5">
        <w:rPr>
          <w:rFonts w:ascii="Arial" w:hAnsi="Arial" w:cs="Arial"/>
          <w:sz w:val="24"/>
          <w:szCs w:val="24"/>
          <w:lang w:val="en-GB"/>
        </w:rPr>
        <w:lastRenderedPageBreak/>
        <w:t>extensions, such as weighing the different quality dimensions and then obtaining a global composite satisfaction index; or customization of the survey attending to different categories of users (i.e.; users from the media).</w:t>
      </w:r>
      <w:r w:rsidR="005629E5" w:rsidRPr="005629E5">
        <w:rPr>
          <w:rFonts w:ascii="Arial" w:hAnsi="Arial" w:cs="Arial"/>
          <w:sz w:val="24"/>
          <w:szCs w:val="24"/>
          <w:lang w:val="en-GB"/>
        </w:rPr>
        <w:t xml:space="preserve"> </w:t>
      </w:r>
      <w:r w:rsidR="004A12B1" w:rsidRPr="005629E5">
        <w:rPr>
          <w:rFonts w:ascii="Arial" w:hAnsi="Arial" w:cs="Arial"/>
          <w:sz w:val="24"/>
          <w:szCs w:val="24"/>
          <w:lang w:val="en-GB"/>
        </w:rPr>
        <w:t xml:space="preserve"> </w:t>
      </w:r>
    </w:p>
    <w:p w:rsidR="001A1F8C" w:rsidRPr="005629E5" w:rsidRDefault="004A12B1" w:rsidP="001A1F8C">
      <w:pPr>
        <w:spacing w:before="120" w:after="0" w:line="360" w:lineRule="auto"/>
        <w:jc w:val="both"/>
        <w:rPr>
          <w:rFonts w:ascii="Arial" w:hAnsi="Arial" w:cs="Arial"/>
          <w:sz w:val="24"/>
          <w:szCs w:val="24"/>
          <w:lang w:val="en-GB"/>
        </w:rPr>
      </w:pPr>
      <w:r w:rsidRPr="005629E5">
        <w:rPr>
          <w:rFonts w:ascii="Arial" w:hAnsi="Arial" w:cs="Arial"/>
          <w:sz w:val="24"/>
          <w:szCs w:val="24"/>
          <w:lang w:val="en-GB"/>
        </w:rPr>
        <w:t>Now we would like to move towards a greater and intensive participation of different Stakeholders.</w:t>
      </w:r>
      <w:r w:rsidR="001A1F8C" w:rsidRPr="005629E5">
        <w:rPr>
          <w:rFonts w:ascii="Arial" w:hAnsi="Arial" w:cs="Arial"/>
          <w:sz w:val="24"/>
          <w:szCs w:val="24"/>
          <w:lang w:val="en-GB"/>
        </w:rPr>
        <w:t xml:space="preserve"> In this paper, these initiatives are described, emphasizing the means and tools to incorporate experts' views in the quality management system of the INE.</w:t>
      </w:r>
    </w:p>
    <w:p w:rsidR="00C5306D" w:rsidRPr="005629E5" w:rsidRDefault="00EC5F5A" w:rsidP="00C5306D">
      <w:pPr>
        <w:spacing w:before="120" w:after="0" w:line="360" w:lineRule="auto"/>
        <w:jc w:val="both"/>
        <w:rPr>
          <w:rFonts w:ascii="Arial" w:hAnsi="Arial" w:cs="Arial"/>
          <w:sz w:val="24"/>
          <w:szCs w:val="24"/>
          <w:lang w:val="en-GB"/>
        </w:rPr>
      </w:pPr>
      <w:r w:rsidRPr="005629E5">
        <w:rPr>
          <w:rFonts w:ascii="Arial" w:hAnsi="Arial" w:cs="Arial"/>
          <w:sz w:val="24"/>
          <w:szCs w:val="24"/>
          <w:lang w:val="en-GB"/>
        </w:rPr>
        <w:t xml:space="preserve">The </w:t>
      </w:r>
      <w:r w:rsidR="00035C8A" w:rsidRPr="005629E5">
        <w:rPr>
          <w:rFonts w:ascii="Arial" w:hAnsi="Arial" w:cs="Arial"/>
          <w:sz w:val="24"/>
          <w:szCs w:val="24"/>
          <w:lang w:val="en-GB"/>
        </w:rPr>
        <w:t>structure of the paper is as</w:t>
      </w:r>
      <w:r w:rsidR="00E9387B" w:rsidRPr="005629E5">
        <w:rPr>
          <w:rFonts w:ascii="Arial" w:hAnsi="Arial" w:cs="Arial"/>
          <w:sz w:val="24"/>
          <w:szCs w:val="24"/>
          <w:lang w:val="en-GB"/>
        </w:rPr>
        <w:t xml:space="preserve"> </w:t>
      </w:r>
      <w:r w:rsidR="00035C8A" w:rsidRPr="005629E5">
        <w:rPr>
          <w:rFonts w:ascii="Arial" w:hAnsi="Arial" w:cs="Arial"/>
          <w:sz w:val="24"/>
          <w:szCs w:val="24"/>
          <w:lang w:val="en-GB"/>
        </w:rPr>
        <w:t xml:space="preserve">follows: </w:t>
      </w:r>
      <w:r w:rsidR="00A077D2" w:rsidRPr="005629E5">
        <w:rPr>
          <w:rFonts w:ascii="Arial" w:hAnsi="Arial" w:cs="Arial"/>
          <w:sz w:val="24"/>
          <w:szCs w:val="24"/>
          <w:lang w:val="en-GB"/>
        </w:rPr>
        <w:t>section two, describes the role of Users’ Satisfaction Surveys as the cornerstone of all the system of user services taking as a reference the last round of this surveys (corresponding to 2016 year); section three outlines others INE’s procedures used to meet users’ demands on information, such as the number of downloads from the webpage</w:t>
      </w:r>
      <w:r w:rsidR="00746761" w:rsidRPr="005629E5">
        <w:rPr>
          <w:rFonts w:ascii="Arial" w:hAnsi="Arial" w:cs="Arial"/>
          <w:sz w:val="24"/>
          <w:szCs w:val="24"/>
          <w:lang w:val="en-GB"/>
        </w:rPr>
        <w:t xml:space="preserve"> or a specific procedure to measure </w:t>
      </w:r>
      <w:r w:rsidR="00A077D2" w:rsidRPr="005629E5">
        <w:rPr>
          <w:rFonts w:ascii="Arial" w:hAnsi="Arial" w:cs="Arial"/>
          <w:sz w:val="24"/>
          <w:szCs w:val="24"/>
          <w:lang w:val="en-GB"/>
        </w:rPr>
        <w:t xml:space="preserve">the impact of INE’s releases on the media; section four includes some new </w:t>
      </w:r>
      <w:r w:rsidR="00E32138" w:rsidRPr="005629E5">
        <w:rPr>
          <w:rFonts w:ascii="Arial" w:hAnsi="Arial" w:cs="Arial"/>
          <w:sz w:val="24"/>
          <w:szCs w:val="24"/>
          <w:lang w:val="en-GB"/>
        </w:rPr>
        <w:t>several actions with the aim of including external stakeholders in the evaluation of statistical products</w:t>
      </w:r>
      <w:r w:rsidR="00C5306D" w:rsidRPr="005629E5">
        <w:rPr>
          <w:rFonts w:ascii="Arial" w:hAnsi="Arial" w:cs="Arial"/>
          <w:sz w:val="24"/>
          <w:szCs w:val="24"/>
          <w:lang w:val="en-GB"/>
        </w:rPr>
        <w:t>.</w:t>
      </w:r>
    </w:p>
    <w:p w:rsidR="00937B95" w:rsidRPr="005629E5" w:rsidRDefault="00016622" w:rsidP="00C5306D">
      <w:pPr>
        <w:spacing w:before="120" w:after="0" w:line="360" w:lineRule="auto"/>
        <w:jc w:val="both"/>
        <w:rPr>
          <w:rFonts w:ascii="Arial" w:hAnsi="Arial" w:cs="Arial"/>
          <w:b/>
          <w:sz w:val="24"/>
          <w:szCs w:val="24"/>
          <w:lang w:val="en-GB"/>
        </w:rPr>
      </w:pPr>
      <w:r w:rsidRPr="005629E5">
        <w:rPr>
          <w:rFonts w:ascii="Arial" w:hAnsi="Arial" w:cs="Arial"/>
          <w:b/>
          <w:sz w:val="24"/>
          <w:szCs w:val="24"/>
          <w:lang w:val="en-GB"/>
        </w:rPr>
        <w:t>2</w:t>
      </w:r>
      <w:r w:rsidR="00746761" w:rsidRPr="005629E5">
        <w:rPr>
          <w:rFonts w:ascii="Arial" w:hAnsi="Arial" w:cs="Arial"/>
          <w:b/>
          <w:sz w:val="24"/>
          <w:szCs w:val="24"/>
          <w:lang w:val="en-GB"/>
        </w:rPr>
        <w:t>.</w:t>
      </w:r>
      <w:r w:rsidR="00937B95" w:rsidRPr="005629E5">
        <w:rPr>
          <w:rFonts w:ascii="Arial" w:hAnsi="Arial" w:cs="Arial"/>
          <w:b/>
          <w:sz w:val="24"/>
          <w:szCs w:val="24"/>
          <w:lang w:val="en-GB"/>
        </w:rPr>
        <w:t xml:space="preserve"> </w:t>
      </w:r>
      <w:r w:rsidR="00A30313" w:rsidRPr="005629E5">
        <w:rPr>
          <w:rFonts w:ascii="Arial" w:hAnsi="Arial" w:cs="Arial"/>
          <w:b/>
          <w:sz w:val="24"/>
          <w:szCs w:val="24"/>
          <w:lang w:val="en-GB"/>
        </w:rPr>
        <w:t xml:space="preserve">Main aspects and trends of </w:t>
      </w:r>
      <w:r w:rsidR="00DD2A20" w:rsidRPr="005629E5">
        <w:rPr>
          <w:rFonts w:ascii="Arial" w:hAnsi="Arial" w:cs="Arial"/>
          <w:b/>
          <w:sz w:val="24"/>
          <w:szCs w:val="24"/>
          <w:lang w:val="en-GB"/>
        </w:rPr>
        <w:t xml:space="preserve">INE's </w:t>
      </w:r>
      <w:r w:rsidR="00FF53AA" w:rsidRPr="005629E5">
        <w:rPr>
          <w:rFonts w:ascii="Arial" w:hAnsi="Arial" w:cs="Arial"/>
          <w:b/>
          <w:sz w:val="24"/>
          <w:szCs w:val="24"/>
          <w:lang w:val="en-GB"/>
        </w:rPr>
        <w:t>User surveys</w:t>
      </w:r>
    </w:p>
    <w:p w:rsidR="00A30313" w:rsidRPr="005629E5" w:rsidRDefault="00A30313" w:rsidP="00D94382">
      <w:pPr>
        <w:spacing w:before="120" w:after="0" w:line="360" w:lineRule="auto"/>
        <w:jc w:val="both"/>
        <w:rPr>
          <w:rFonts w:ascii="Arial" w:hAnsi="Arial" w:cs="Arial"/>
          <w:i/>
          <w:sz w:val="24"/>
          <w:szCs w:val="24"/>
          <w:lang w:val="en-GB"/>
        </w:rPr>
      </w:pPr>
      <w:r w:rsidRPr="005629E5">
        <w:rPr>
          <w:rFonts w:ascii="Arial" w:hAnsi="Arial" w:cs="Arial"/>
          <w:i/>
          <w:sz w:val="24"/>
          <w:szCs w:val="24"/>
          <w:lang w:val="en-GB"/>
        </w:rPr>
        <w:t>2.1 An overview of the 2016 USS</w:t>
      </w:r>
      <w:r w:rsidR="005629E5" w:rsidRPr="005629E5">
        <w:rPr>
          <w:rFonts w:ascii="Arial" w:hAnsi="Arial" w:cs="Arial"/>
          <w:i/>
          <w:sz w:val="24"/>
          <w:szCs w:val="24"/>
          <w:lang w:val="en-GB"/>
        </w:rPr>
        <w:t xml:space="preserve"> </w:t>
      </w:r>
    </w:p>
    <w:p w:rsidR="007C52D9" w:rsidRPr="005629E5" w:rsidRDefault="00D94382" w:rsidP="00D94382">
      <w:pPr>
        <w:spacing w:before="120" w:after="0" w:line="360" w:lineRule="auto"/>
        <w:jc w:val="both"/>
        <w:rPr>
          <w:rFonts w:ascii="Arial" w:hAnsi="Arial" w:cs="Arial"/>
          <w:sz w:val="24"/>
          <w:szCs w:val="24"/>
          <w:lang w:val="en-GB"/>
        </w:rPr>
      </w:pPr>
      <w:r w:rsidRPr="005629E5">
        <w:rPr>
          <w:rFonts w:ascii="Arial" w:hAnsi="Arial" w:cs="Arial"/>
          <w:sz w:val="24"/>
          <w:szCs w:val="24"/>
          <w:lang w:val="en-GB"/>
        </w:rPr>
        <w:t>As of 2007, the INE carries out a User’s Satisfaction Survey (USS) on a triennial basis, which is addressed to "qualified" users. Qualified users are considered to be those that use statistics on a regular basis as an instrument for the performance of their profess</w:t>
      </w:r>
      <w:r w:rsidR="00E139EB" w:rsidRPr="005629E5">
        <w:rPr>
          <w:rFonts w:ascii="Arial" w:hAnsi="Arial" w:cs="Arial"/>
          <w:sz w:val="24"/>
          <w:szCs w:val="24"/>
          <w:lang w:val="en-GB"/>
        </w:rPr>
        <w:t xml:space="preserve">ional and/or research activity. </w:t>
      </w:r>
    </w:p>
    <w:p w:rsidR="00D94382" w:rsidRPr="005629E5" w:rsidRDefault="00D94382" w:rsidP="00D94382">
      <w:pPr>
        <w:spacing w:before="120" w:after="0" w:line="360" w:lineRule="auto"/>
        <w:jc w:val="both"/>
        <w:rPr>
          <w:rFonts w:ascii="Arial" w:hAnsi="Arial" w:cs="Arial"/>
          <w:sz w:val="24"/>
          <w:szCs w:val="24"/>
          <w:lang w:val="en-GB"/>
        </w:rPr>
      </w:pPr>
      <w:r w:rsidRPr="005629E5">
        <w:rPr>
          <w:rFonts w:ascii="Arial" w:hAnsi="Arial" w:cs="Arial"/>
          <w:sz w:val="24"/>
          <w:szCs w:val="24"/>
          <w:lang w:val="en-GB"/>
        </w:rPr>
        <w:t>The scope of these surveys is to assess the degree of satisfaction among the key users with the information provided by official statistics and dissemination services, broken down by statistical domains. The survey is adapted to the CoP dimensions of quality, by including specific questions to each of the main (product) dimensions: relevance, accuracy, punctuality, reliability, timeliness, coherence, comparability and accessibility.</w:t>
      </w:r>
    </w:p>
    <w:p w:rsidR="00D67368" w:rsidRPr="005629E5" w:rsidRDefault="00D94382" w:rsidP="00D67368">
      <w:pPr>
        <w:spacing w:before="120" w:after="0" w:line="360" w:lineRule="auto"/>
        <w:jc w:val="both"/>
        <w:rPr>
          <w:rFonts w:ascii="Arial" w:hAnsi="Arial" w:cs="Arial"/>
          <w:sz w:val="24"/>
          <w:szCs w:val="24"/>
          <w:lang w:val="en-GB"/>
        </w:rPr>
      </w:pPr>
      <w:r w:rsidRPr="005629E5">
        <w:rPr>
          <w:rFonts w:ascii="Arial" w:hAnsi="Arial" w:cs="Arial"/>
          <w:sz w:val="24"/>
          <w:szCs w:val="24"/>
          <w:lang w:val="en-GB"/>
        </w:rPr>
        <w:t>New developments have been included into the new edition of 2016, with t</w:t>
      </w:r>
      <w:r w:rsidR="008270B3" w:rsidRPr="005629E5">
        <w:rPr>
          <w:rFonts w:ascii="Arial" w:hAnsi="Arial" w:cs="Arial"/>
          <w:sz w:val="24"/>
          <w:szCs w:val="24"/>
          <w:lang w:val="en-GB"/>
        </w:rPr>
        <w:t>wo</w:t>
      </w:r>
      <w:r w:rsidRPr="005629E5">
        <w:rPr>
          <w:rFonts w:ascii="Arial" w:hAnsi="Arial" w:cs="Arial"/>
          <w:sz w:val="24"/>
          <w:szCs w:val="24"/>
          <w:lang w:val="en-GB"/>
        </w:rPr>
        <w:t xml:space="preserve"> main novelties:</w:t>
      </w:r>
      <w:r w:rsidR="00D67368" w:rsidRPr="005629E5">
        <w:rPr>
          <w:rFonts w:ascii="Arial" w:hAnsi="Arial" w:cs="Arial"/>
          <w:sz w:val="24"/>
          <w:szCs w:val="24"/>
          <w:lang w:val="en-GB"/>
        </w:rPr>
        <w:t xml:space="preserve"> t</w:t>
      </w:r>
      <w:r w:rsidRPr="005629E5">
        <w:rPr>
          <w:rFonts w:ascii="Arial" w:hAnsi="Arial" w:cs="Arial"/>
          <w:sz w:val="24"/>
          <w:szCs w:val="24"/>
          <w:lang w:val="en-GB"/>
        </w:rPr>
        <w:t>he addition of a specific module adapted to users f</w:t>
      </w:r>
      <w:r w:rsidR="005629E5">
        <w:rPr>
          <w:rFonts w:ascii="Arial" w:hAnsi="Arial" w:cs="Arial"/>
          <w:sz w:val="24"/>
          <w:szCs w:val="24"/>
          <w:lang w:val="en-GB"/>
        </w:rPr>
        <w:t>ro</w:t>
      </w:r>
      <w:r w:rsidRPr="005629E5">
        <w:rPr>
          <w:rFonts w:ascii="Arial" w:hAnsi="Arial" w:cs="Arial"/>
          <w:sz w:val="24"/>
          <w:szCs w:val="24"/>
          <w:lang w:val="en-GB"/>
        </w:rPr>
        <w:t>m the media</w:t>
      </w:r>
      <w:r w:rsidR="001521D2" w:rsidRPr="005629E5">
        <w:rPr>
          <w:rFonts w:ascii="Arial" w:hAnsi="Arial" w:cs="Arial"/>
          <w:sz w:val="24"/>
          <w:szCs w:val="24"/>
          <w:lang w:val="en-GB"/>
        </w:rPr>
        <w:t xml:space="preserve"> and</w:t>
      </w:r>
      <w:r w:rsidR="00D67368" w:rsidRPr="005629E5">
        <w:rPr>
          <w:rFonts w:ascii="Arial" w:hAnsi="Arial" w:cs="Arial"/>
          <w:sz w:val="24"/>
          <w:szCs w:val="24"/>
          <w:lang w:val="en-GB"/>
        </w:rPr>
        <w:t xml:space="preserve"> t</w:t>
      </w:r>
      <w:r w:rsidRPr="005629E5">
        <w:rPr>
          <w:rFonts w:ascii="Arial" w:hAnsi="Arial" w:cs="Arial"/>
          <w:sz w:val="24"/>
          <w:szCs w:val="24"/>
          <w:lang w:val="en-GB"/>
        </w:rPr>
        <w:t>he implementation of a user’s satisfaction index</w:t>
      </w:r>
      <w:r w:rsidR="00D67368" w:rsidRPr="005629E5">
        <w:rPr>
          <w:rFonts w:ascii="Arial" w:hAnsi="Arial" w:cs="Arial"/>
          <w:sz w:val="24"/>
          <w:szCs w:val="24"/>
          <w:lang w:val="en-GB"/>
        </w:rPr>
        <w:t>.</w:t>
      </w:r>
      <w:r w:rsidR="008270B3" w:rsidRPr="005629E5">
        <w:rPr>
          <w:rFonts w:ascii="Arial" w:hAnsi="Arial" w:cs="Arial"/>
          <w:sz w:val="24"/>
          <w:szCs w:val="24"/>
          <w:lang w:val="en-GB"/>
        </w:rPr>
        <w:t xml:space="preserve"> Concerning the </w:t>
      </w:r>
      <w:r w:rsidR="001521D2" w:rsidRPr="005629E5">
        <w:rPr>
          <w:rFonts w:ascii="Arial" w:hAnsi="Arial" w:cs="Arial"/>
          <w:sz w:val="24"/>
          <w:szCs w:val="24"/>
          <w:lang w:val="en-GB"/>
        </w:rPr>
        <w:t xml:space="preserve">latter </w:t>
      </w:r>
      <w:r w:rsidR="008270B3" w:rsidRPr="005629E5">
        <w:rPr>
          <w:rFonts w:ascii="Arial" w:hAnsi="Arial" w:cs="Arial"/>
          <w:sz w:val="24"/>
          <w:szCs w:val="24"/>
          <w:lang w:val="en-GB"/>
        </w:rPr>
        <w:t xml:space="preserve">it is based on several elements. The first one is a new question, included in the USS 2016, by which users were asked on a self-reported weight for every dimension in quality, in a scale from 1 to 5 to those statistics they retrieve. The underlying assumptions are </w:t>
      </w:r>
      <w:r w:rsidR="008270B3" w:rsidRPr="005629E5">
        <w:rPr>
          <w:rFonts w:ascii="Arial" w:hAnsi="Arial" w:cs="Arial"/>
          <w:sz w:val="24"/>
          <w:szCs w:val="24"/>
          <w:lang w:val="en-GB"/>
        </w:rPr>
        <w:lastRenderedPageBreak/>
        <w:t>that qualified users are those capable of properly appreciate the characteristics of every dimension of quality; therefore, they can</w:t>
      </w:r>
      <w:r w:rsidR="001521D2" w:rsidRPr="005629E5">
        <w:rPr>
          <w:rFonts w:ascii="Arial" w:hAnsi="Arial" w:cs="Arial"/>
          <w:sz w:val="24"/>
          <w:szCs w:val="24"/>
          <w:lang w:val="en-GB"/>
        </w:rPr>
        <w:t xml:space="preserve"> give priority to </w:t>
      </w:r>
      <w:r w:rsidR="008270B3" w:rsidRPr="005629E5">
        <w:rPr>
          <w:rFonts w:ascii="Arial" w:hAnsi="Arial" w:cs="Arial"/>
          <w:sz w:val="24"/>
          <w:szCs w:val="24"/>
          <w:lang w:val="en-GB"/>
        </w:rPr>
        <w:t>some aspects (dimensions) of quality over the others. The average weightings, for the six dimensions researched in the USS are graphically shown in chart 1.</w:t>
      </w:r>
    </w:p>
    <w:p w:rsidR="00276371" w:rsidRPr="005629E5" w:rsidRDefault="00FF53AA" w:rsidP="00276371">
      <w:pPr>
        <w:spacing w:before="120" w:after="0" w:line="360" w:lineRule="auto"/>
        <w:jc w:val="both"/>
        <w:rPr>
          <w:rFonts w:ascii="Arial" w:hAnsi="Arial" w:cs="Arial"/>
          <w:b/>
          <w:sz w:val="20"/>
          <w:szCs w:val="20"/>
          <w:lang w:val="en-GB"/>
        </w:rPr>
      </w:pPr>
      <w:r w:rsidRPr="005629E5">
        <w:rPr>
          <w:rFonts w:ascii="Arial" w:hAnsi="Arial" w:cs="Arial"/>
          <w:b/>
          <w:sz w:val="20"/>
          <w:szCs w:val="20"/>
          <w:lang w:val="en-GB"/>
        </w:rPr>
        <w:t>Chart 1</w:t>
      </w:r>
      <w:r w:rsidR="00276371" w:rsidRPr="005629E5">
        <w:rPr>
          <w:rFonts w:ascii="Arial" w:hAnsi="Arial" w:cs="Arial"/>
          <w:b/>
          <w:sz w:val="20"/>
          <w:szCs w:val="20"/>
          <w:lang w:val="en-GB"/>
        </w:rPr>
        <w:t xml:space="preserve"> – Subjective weights for quality dimensions. User Satisfaction Survey 2016</w:t>
      </w:r>
    </w:p>
    <w:tbl>
      <w:tblPr>
        <w:tblStyle w:val="Tablaconcuadrcula"/>
        <w:tblW w:w="0" w:type="auto"/>
        <w:tblLook w:val="04A0" w:firstRow="1" w:lastRow="0" w:firstColumn="1" w:lastColumn="0" w:noHBand="0" w:noVBand="1"/>
      </w:tblPr>
      <w:tblGrid>
        <w:gridCol w:w="9062"/>
      </w:tblGrid>
      <w:tr w:rsidR="005629E5" w:rsidRPr="005629E5" w:rsidTr="007C52D9">
        <w:tc>
          <w:tcPr>
            <w:tcW w:w="9062" w:type="dxa"/>
            <w:tcBorders>
              <w:top w:val="nil"/>
              <w:left w:val="nil"/>
              <w:bottom w:val="nil"/>
              <w:right w:val="nil"/>
            </w:tcBorders>
          </w:tcPr>
          <w:p w:rsidR="00E336D1" w:rsidRPr="005629E5" w:rsidRDefault="007C52D9" w:rsidP="00276371">
            <w:pPr>
              <w:spacing w:before="120" w:line="360" w:lineRule="auto"/>
              <w:jc w:val="both"/>
              <w:rPr>
                <w:rFonts w:ascii="Arial" w:hAnsi="Arial" w:cs="Arial"/>
                <w:b/>
                <w:sz w:val="20"/>
                <w:szCs w:val="20"/>
                <w:lang w:val="en-GB"/>
              </w:rPr>
            </w:pPr>
            <w:r w:rsidRPr="005629E5">
              <w:rPr>
                <w:rFonts w:ascii="Arial" w:hAnsi="Arial" w:cs="Arial"/>
                <w:b/>
                <w:noProof/>
                <w:sz w:val="20"/>
                <w:szCs w:val="20"/>
                <w:lang w:val="es-ES" w:eastAsia="es-ES"/>
              </w:rPr>
              <w:drawing>
                <wp:inline distT="0" distB="0" distL="0" distR="0" wp14:anchorId="75FC68F6" wp14:editId="6F53A92A">
                  <wp:extent cx="4184650" cy="22006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3041" cy="2205047"/>
                          </a:xfrm>
                          <a:prstGeom prst="rect">
                            <a:avLst/>
                          </a:prstGeom>
                          <a:noFill/>
                          <a:ln>
                            <a:noFill/>
                          </a:ln>
                        </pic:spPr>
                      </pic:pic>
                    </a:graphicData>
                  </a:graphic>
                </wp:inline>
              </w:drawing>
            </w:r>
          </w:p>
        </w:tc>
      </w:tr>
    </w:tbl>
    <w:p w:rsidR="009F3D45" w:rsidRPr="005629E5" w:rsidRDefault="009F3D45" w:rsidP="009F3D45">
      <w:pPr>
        <w:spacing w:before="120" w:after="0" w:line="360" w:lineRule="auto"/>
        <w:jc w:val="both"/>
        <w:rPr>
          <w:rFonts w:ascii="Arial" w:hAnsi="Arial" w:cs="Arial"/>
          <w:sz w:val="20"/>
          <w:szCs w:val="20"/>
          <w:lang w:val="en-GB"/>
        </w:rPr>
      </w:pPr>
      <w:r w:rsidRPr="005629E5">
        <w:rPr>
          <w:rFonts w:ascii="Arial" w:hAnsi="Arial" w:cs="Arial"/>
          <w:sz w:val="20"/>
          <w:szCs w:val="20"/>
          <w:lang w:val="en-GB"/>
        </w:rPr>
        <w:t>Source: INE (2017)</w:t>
      </w:r>
    </w:p>
    <w:p w:rsidR="006524F2" w:rsidRPr="005629E5" w:rsidRDefault="007C52D9" w:rsidP="006524F2">
      <w:pPr>
        <w:spacing w:before="120" w:after="0" w:line="360" w:lineRule="auto"/>
        <w:jc w:val="both"/>
        <w:rPr>
          <w:rFonts w:ascii="Arial" w:hAnsi="Arial" w:cs="Arial"/>
          <w:sz w:val="24"/>
          <w:szCs w:val="24"/>
          <w:lang w:val="en-GB"/>
        </w:rPr>
      </w:pPr>
      <w:r w:rsidRPr="005629E5">
        <w:rPr>
          <w:rFonts w:ascii="Arial" w:hAnsi="Arial" w:cs="Arial"/>
          <w:sz w:val="24"/>
          <w:szCs w:val="24"/>
          <w:lang w:val="en-GB"/>
        </w:rPr>
        <w:t>Chart</w:t>
      </w:r>
      <w:r w:rsidR="006524F2" w:rsidRPr="005629E5">
        <w:rPr>
          <w:rFonts w:ascii="Arial" w:hAnsi="Arial" w:cs="Arial"/>
          <w:sz w:val="24"/>
          <w:szCs w:val="24"/>
          <w:lang w:val="en-GB"/>
        </w:rPr>
        <w:t xml:space="preserve"> 2 shows, for each user group, the percentage differences between the weighting structure of each group and the structure for the whole. In cases where the user group in question gives more importance than the average, the bar corresponding to the dimension appears on the right-hand side of the graph; in the opposite case, it appears on the left-hand side.</w:t>
      </w:r>
    </w:p>
    <w:p w:rsidR="007C52D9" w:rsidRPr="005629E5" w:rsidRDefault="007C52D9" w:rsidP="007C52D9">
      <w:pPr>
        <w:spacing w:before="120" w:after="0" w:line="360" w:lineRule="auto"/>
        <w:jc w:val="both"/>
        <w:rPr>
          <w:rFonts w:ascii="Arial" w:hAnsi="Arial" w:cs="Arial"/>
          <w:sz w:val="24"/>
          <w:szCs w:val="24"/>
          <w:lang w:val="en-GB"/>
        </w:rPr>
      </w:pPr>
      <w:r w:rsidRPr="005629E5">
        <w:rPr>
          <w:rFonts w:ascii="Arial" w:hAnsi="Arial" w:cs="Arial"/>
          <w:sz w:val="24"/>
          <w:szCs w:val="24"/>
          <w:lang w:val="en-GB"/>
        </w:rPr>
        <w:t>The results obtained in this very basic analysis seem to confirm the consistency of the opinions collected in the survey, since they offer results within the “expected” a priori: In the University group,</w:t>
      </w:r>
      <w:r w:rsidR="005629E5" w:rsidRPr="005629E5">
        <w:rPr>
          <w:rFonts w:ascii="Arial" w:hAnsi="Arial" w:cs="Arial"/>
          <w:sz w:val="24"/>
          <w:szCs w:val="24"/>
          <w:lang w:val="en-GB"/>
        </w:rPr>
        <w:t xml:space="preserve"> </w:t>
      </w:r>
      <w:r w:rsidR="00320779" w:rsidRPr="005629E5">
        <w:rPr>
          <w:rFonts w:ascii="Arial" w:hAnsi="Arial" w:cs="Arial"/>
          <w:sz w:val="24"/>
          <w:szCs w:val="24"/>
          <w:lang w:val="en-GB"/>
        </w:rPr>
        <w:t xml:space="preserve">both </w:t>
      </w:r>
      <w:r w:rsidRPr="005629E5">
        <w:rPr>
          <w:rFonts w:ascii="Arial" w:hAnsi="Arial" w:cs="Arial"/>
          <w:sz w:val="24"/>
          <w:szCs w:val="24"/>
          <w:lang w:val="en-GB"/>
        </w:rPr>
        <w:t>geographical and time comparability of statistics are valued</w:t>
      </w:r>
      <w:r w:rsidR="00320779" w:rsidRPr="005629E5">
        <w:rPr>
          <w:rFonts w:ascii="Arial" w:hAnsi="Arial" w:cs="Arial"/>
          <w:sz w:val="24"/>
          <w:szCs w:val="24"/>
          <w:lang w:val="en-GB"/>
        </w:rPr>
        <w:t xml:space="preserve"> above</w:t>
      </w:r>
      <w:r w:rsidR="005629E5" w:rsidRPr="005629E5">
        <w:rPr>
          <w:rFonts w:ascii="Arial" w:hAnsi="Arial" w:cs="Arial"/>
          <w:sz w:val="24"/>
          <w:szCs w:val="24"/>
          <w:lang w:val="en-GB"/>
        </w:rPr>
        <w:t xml:space="preserve"> t</w:t>
      </w:r>
      <w:r w:rsidRPr="005629E5">
        <w:rPr>
          <w:rFonts w:ascii="Arial" w:hAnsi="Arial" w:cs="Arial"/>
          <w:sz w:val="24"/>
          <w:szCs w:val="24"/>
          <w:lang w:val="en-GB"/>
        </w:rPr>
        <w:t xml:space="preserve">he average, and a slightly higher than average importance is given to accuracy as an indication of quality; in the Public Sector group, it should be noted that practically the only dimension to which they attach less importance than the average is time comparability; in the group of “Other users”, the </w:t>
      </w:r>
      <w:r w:rsidR="00320779" w:rsidRPr="005629E5">
        <w:rPr>
          <w:rFonts w:ascii="Arial" w:hAnsi="Arial" w:cs="Arial"/>
          <w:sz w:val="24"/>
          <w:szCs w:val="24"/>
          <w:lang w:val="en-GB"/>
        </w:rPr>
        <w:t>o</w:t>
      </w:r>
      <w:r w:rsidRPr="005629E5">
        <w:rPr>
          <w:rFonts w:ascii="Arial" w:hAnsi="Arial" w:cs="Arial"/>
          <w:sz w:val="24"/>
          <w:szCs w:val="24"/>
          <w:lang w:val="en-GB"/>
        </w:rPr>
        <w:t>pportunity</w:t>
      </w:r>
      <w:r w:rsidR="00320779" w:rsidRPr="005629E5">
        <w:rPr>
          <w:rFonts w:ascii="Arial" w:hAnsi="Arial" w:cs="Arial"/>
          <w:sz w:val="24"/>
          <w:szCs w:val="24"/>
          <w:lang w:val="en-GB"/>
        </w:rPr>
        <w:t xml:space="preserve"> is valued above the average </w:t>
      </w:r>
      <w:r w:rsidRPr="005629E5">
        <w:rPr>
          <w:rFonts w:ascii="Arial" w:hAnsi="Arial" w:cs="Arial"/>
          <w:sz w:val="24"/>
          <w:szCs w:val="24"/>
          <w:lang w:val="en-GB"/>
        </w:rPr>
        <w:t>. It should be remembered that those included in this group are representatives of private companies, business associations or institutions who most frequently use a quick short-term analysis, and therefore</w:t>
      </w:r>
      <w:r w:rsidR="002F7A1D" w:rsidRPr="005629E5">
        <w:rPr>
          <w:rFonts w:ascii="Arial" w:hAnsi="Arial" w:cs="Arial"/>
          <w:sz w:val="24"/>
          <w:szCs w:val="24"/>
          <w:lang w:val="en-GB"/>
        </w:rPr>
        <w:t xml:space="preserve"> demand instant</w:t>
      </w:r>
      <w:r w:rsidRPr="005629E5">
        <w:rPr>
          <w:rFonts w:ascii="Arial" w:hAnsi="Arial" w:cs="Arial"/>
          <w:sz w:val="24"/>
          <w:szCs w:val="24"/>
          <w:lang w:val="en-GB"/>
        </w:rPr>
        <w:t xml:space="preserve"> information.</w:t>
      </w:r>
    </w:p>
    <w:p w:rsidR="007C52D9" w:rsidRPr="005629E5" w:rsidRDefault="007C52D9">
      <w:pPr>
        <w:rPr>
          <w:rFonts w:ascii="Univers" w:eastAsia="Calibri" w:hAnsi="Univers" w:cs="Times New Roman"/>
          <w:lang w:val="en-GB"/>
        </w:rPr>
      </w:pPr>
      <w:r w:rsidRPr="005629E5">
        <w:br w:type="page"/>
      </w:r>
    </w:p>
    <w:p w:rsidR="006524F2" w:rsidRPr="005629E5" w:rsidRDefault="006524F2" w:rsidP="007C52D9">
      <w:pPr>
        <w:pStyle w:val="Texto"/>
        <w:spacing w:line="240" w:lineRule="auto"/>
        <w:rPr>
          <w:b/>
        </w:rPr>
      </w:pPr>
      <w:r w:rsidRPr="005629E5">
        <w:lastRenderedPageBreak/>
        <w:t xml:space="preserve">Chart 2 </w:t>
      </w:r>
      <w:r w:rsidRPr="005629E5">
        <w:rPr>
          <w:b/>
        </w:rPr>
        <w:t>Relative importance of each quality dimension per user group: differences in % compared to the overall average</w:t>
      </w:r>
    </w:p>
    <w:tbl>
      <w:tblPr>
        <w:tblStyle w:val="Tablaconcuadrcula"/>
        <w:tblW w:w="7371" w:type="dxa"/>
        <w:tblInd w:w="137" w:type="dxa"/>
        <w:tblLook w:val="04A0" w:firstRow="1" w:lastRow="0" w:firstColumn="1" w:lastColumn="0" w:noHBand="0" w:noVBand="1"/>
      </w:tblPr>
      <w:tblGrid>
        <w:gridCol w:w="7371"/>
      </w:tblGrid>
      <w:tr w:rsidR="005629E5" w:rsidRPr="005629E5" w:rsidTr="00C1626D">
        <w:tc>
          <w:tcPr>
            <w:tcW w:w="7371" w:type="dxa"/>
            <w:tcBorders>
              <w:top w:val="single" w:sz="4" w:space="0" w:color="auto"/>
              <w:left w:val="single" w:sz="4" w:space="0" w:color="auto"/>
              <w:bottom w:val="nil"/>
              <w:right w:val="single" w:sz="4" w:space="0" w:color="auto"/>
            </w:tcBorders>
          </w:tcPr>
          <w:p w:rsidR="00C1626D" w:rsidRPr="005629E5" w:rsidRDefault="00C1626D" w:rsidP="00D0441B">
            <w:pPr>
              <w:pStyle w:val="Texto"/>
              <w:ind w:left="0"/>
              <w:rPr>
                <w:sz w:val="20"/>
                <w:szCs w:val="20"/>
              </w:rPr>
            </w:pPr>
          </w:p>
        </w:tc>
      </w:tr>
      <w:tr w:rsidR="005629E5" w:rsidRPr="005629E5" w:rsidTr="00C1626D">
        <w:trPr>
          <w:trHeight w:val="110"/>
        </w:trPr>
        <w:tc>
          <w:tcPr>
            <w:tcW w:w="7371" w:type="dxa"/>
            <w:tcBorders>
              <w:top w:val="nil"/>
              <w:left w:val="single" w:sz="4" w:space="0" w:color="auto"/>
              <w:bottom w:val="single" w:sz="4" w:space="0" w:color="auto"/>
              <w:right w:val="single" w:sz="4" w:space="0" w:color="auto"/>
            </w:tcBorders>
          </w:tcPr>
          <w:p w:rsidR="00C1626D" w:rsidRPr="005629E5" w:rsidRDefault="00C1626D" w:rsidP="00D0441B">
            <w:pPr>
              <w:pStyle w:val="Texto"/>
              <w:ind w:left="0"/>
              <w:rPr>
                <w:sz w:val="20"/>
                <w:szCs w:val="20"/>
              </w:rPr>
            </w:pPr>
            <w:r w:rsidRPr="005629E5">
              <w:rPr>
                <w:noProof/>
                <w:sz w:val="20"/>
                <w:szCs w:val="20"/>
                <w:lang w:val="es-ES" w:eastAsia="es-ES"/>
              </w:rPr>
              <w:drawing>
                <wp:inline distT="0" distB="0" distL="0" distR="0" wp14:anchorId="3E302A2F" wp14:editId="58CF3333">
                  <wp:extent cx="4387819" cy="25654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6781" cy="2570640"/>
                          </a:xfrm>
                          <a:prstGeom prst="rect">
                            <a:avLst/>
                          </a:prstGeom>
                          <a:noFill/>
                          <a:ln>
                            <a:noFill/>
                          </a:ln>
                        </pic:spPr>
                      </pic:pic>
                    </a:graphicData>
                  </a:graphic>
                </wp:inline>
              </w:drawing>
            </w:r>
          </w:p>
        </w:tc>
      </w:tr>
    </w:tbl>
    <w:p w:rsidR="00373947" w:rsidRPr="005629E5" w:rsidRDefault="00C36D84" w:rsidP="00373947">
      <w:pPr>
        <w:spacing w:before="120" w:after="0" w:line="360" w:lineRule="auto"/>
        <w:jc w:val="both"/>
        <w:rPr>
          <w:rFonts w:ascii="Arial" w:hAnsi="Arial" w:cs="Arial"/>
          <w:i/>
          <w:sz w:val="24"/>
          <w:szCs w:val="24"/>
          <w:lang w:val="en-GB"/>
        </w:rPr>
      </w:pPr>
      <w:r w:rsidRPr="005629E5">
        <w:rPr>
          <w:rFonts w:ascii="Arial" w:hAnsi="Arial" w:cs="Arial"/>
          <w:i/>
          <w:sz w:val="24"/>
          <w:szCs w:val="24"/>
          <w:lang w:val="en-GB"/>
        </w:rPr>
        <w:t xml:space="preserve">2.2 </w:t>
      </w:r>
      <w:r w:rsidR="00373947" w:rsidRPr="005629E5">
        <w:rPr>
          <w:rFonts w:ascii="Arial" w:hAnsi="Arial" w:cs="Arial"/>
          <w:i/>
          <w:sz w:val="24"/>
          <w:szCs w:val="24"/>
          <w:lang w:val="en-GB"/>
        </w:rPr>
        <w:t>Identification of unmet statistical needs</w:t>
      </w:r>
    </w:p>
    <w:p w:rsidR="008270B3" w:rsidRPr="005629E5" w:rsidRDefault="008A0CB9" w:rsidP="00496E2F">
      <w:pPr>
        <w:spacing w:before="120" w:after="0" w:line="360" w:lineRule="auto"/>
        <w:jc w:val="both"/>
        <w:rPr>
          <w:rFonts w:ascii="Arial" w:hAnsi="Arial" w:cs="Arial"/>
          <w:sz w:val="24"/>
          <w:szCs w:val="24"/>
          <w:lang w:val="en-GB"/>
        </w:rPr>
      </w:pPr>
      <w:r w:rsidRPr="005629E5">
        <w:rPr>
          <w:rFonts w:ascii="Arial" w:hAnsi="Arial" w:cs="Arial"/>
          <w:sz w:val="24"/>
          <w:szCs w:val="24"/>
          <w:lang w:val="en-GB"/>
        </w:rPr>
        <w:t xml:space="preserve">Besides the measurement of satisfaction, the </w:t>
      </w:r>
      <w:r w:rsidR="00A30313" w:rsidRPr="005629E5">
        <w:rPr>
          <w:rFonts w:ascii="Arial" w:hAnsi="Arial" w:cs="Arial"/>
          <w:sz w:val="24"/>
          <w:szCs w:val="24"/>
          <w:lang w:val="en-GB"/>
        </w:rPr>
        <w:t>USS</w:t>
      </w:r>
      <w:r w:rsidRPr="005629E5">
        <w:rPr>
          <w:rFonts w:ascii="Arial" w:hAnsi="Arial" w:cs="Arial"/>
          <w:sz w:val="24"/>
          <w:szCs w:val="24"/>
          <w:lang w:val="en-GB"/>
        </w:rPr>
        <w:t xml:space="preserve"> also have a complementary question, in order to fulfil the "relevance" dimension: to identify statistical needs not covered by the current statistical output, a</w:t>
      </w:r>
      <w:r w:rsidR="008270B3" w:rsidRPr="005629E5">
        <w:rPr>
          <w:rFonts w:ascii="Arial" w:hAnsi="Arial" w:cs="Arial"/>
          <w:sz w:val="24"/>
          <w:szCs w:val="24"/>
          <w:lang w:val="en-GB"/>
        </w:rPr>
        <w:t xml:space="preserve">n open response question ("What statistics would you be interested in but are not currently available among those produced by the INE") </w:t>
      </w:r>
      <w:r w:rsidRPr="005629E5">
        <w:rPr>
          <w:rFonts w:ascii="Arial" w:hAnsi="Arial" w:cs="Arial"/>
          <w:sz w:val="24"/>
          <w:szCs w:val="24"/>
          <w:lang w:val="en-GB"/>
        </w:rPr>
        <w:t xml:space="preserve">has been regularly included in the USS. </w:t>
      </w:r>
      <w:r w:rsidR="00737896" w:rsidRPr="005629E5">
        <w:rPr>
          <w:rFonts w:ascii="Arial" w:hAnsi="Arial" w:cs="Arial"/>
          <w:sz w:val="24"/>
          <w:szCs w:val="24"/>
          <w:lang w:val="en-GB"/>
        </w:rPr>
        <w:t>Of the 272 respondents to the survey, 117 completed this question, which represents a 43% response rate. In addition, the 117 responses have resulted in 133 suggestions for possible new research (as some users indicated more than one proposal). These are very significant response rates that, in addition to their usefulness for the institution, reveal a level of interest and involvement of users when participating in the survey, which deserves to be highlighted.</w:t>
      </w:r>
    </w:p>
    <w:p w:rsidR="007C52D9" w:rsidRPr="005629E5" w:rsidRDefault="008270B3" w:rsidP="007C52D9">
      <w:pPr>
        <w:spacing w:before="120" w:after="0" w:line="360" w:lineRule="auto"/>
        <w:jc w:val="both"/>
        <w:rPr>
          <w:rFonts w:ascii="Arial" w:hAnsi="Arial" w:cs="Arial"/>
          <w:sz w:val="24"/>
          <w:szCs w:val="24"/>
          <w:lang w:val="en-GB"/>
        </w:rPr>
      </w:pPr>
      <w:r w:rsidRPr="005629E5">
        <w:rPr>
          <w:rFonts w:ascii="Arial" w:hAnsi="Arial" w:cs="Arial"/>
          <w:sz w:val="24"/>
          <w:szCs w:val="24"/>
          <w:lang w:val="en-GB"/>
        </w:rPr>
        <w:t>B</w:t>
      </w:r>
      <w:r w:rsidR="00496E2F" w:rsidRPr="005629E5">
        <w:rPr>
          <w:rFonts w:ascii="Arial" w:hAnsi="Arial" w:cs="Arial"/>
          <w:sz w:val="24"/>
          <w:szCs w:val="24"/>
          <w:lang w:val="en-GB"/>
        </w:rPr>
        <w:t xml:space="preserve">y type of suggestions (table 1b), the predominant </w:t>
      </w:r>
      <w:r w:rsidRPr="005629E5">
        <w:rPr>
          <w:rFonts w:ascii="Arial" w:hAnsi="Arial" w:cs="Arial"/>
          <w:sz w:val="24"/>
          <w:szCs w:val="24"/>
          <w:lang w:val="en-GB"/>
        </w:rPr>
        <w:t xml:space="preserve">requests </w:t>
      </w:r>
      <w:r w:rsidR="00496E2F" w:rsidRPr="005629E5">
        <w:rPr>
          <w:rFonts w:ascii="Arial" w:hAnsi="Arial" w:cs="Arial"/>
          <w:sz w:val="24"/>
          <w:szCs w:val="24"/>
          <w:lang w:val="en-GB"/>
        </w:rPr>
        <w:t xml:space="preserve">are </w:t>
      </w:r>
      <w:r w:rsidRPr="005629E5">
        <w:rPr>
          <w:rFonts w:ascii="Arial" w:hAnsi="Arial" w:cs="Arial"/>
          <w:sz w:val="24"/>
          <w:szCs w:val="24"/>
          <w:lang w:val="en-GB"/>
        </w:rPr>
        <w:t xml:space="preserve">those relating to </w:t>
      </w:r>
      <w:r w:rsidR="00496E2F" w:rsidRPr="005629E5">
        <w:rPr>
          <w:rFonts w:ascii="Arial" w:hAnsi="Arial" w:cs="Arial"/>
          <w:sz w:val="24"/>
          <w:szCs w:val="24"/>
          <w:lang w:val="en-GB"/>
        </w:rPr>
        <w:t>new statistics and/or variables suggested by users, which accounted for 3</w:t>
      </w:r>
      <w:r w:rsidRPr="005629E5">
        <w:rPr>
          <w:rFonts w:ascii="Arial" w:hAnsi="Arial" w:cs="Arial"/>
          <w:sz w:val="24"/>
          <w:szCs w:val="24"/>
          <w:lang w:val="en-GB"/>
        </w:rPr>
        <w:t>1.6</w:t>
      </w:r>
      <w:r w:rsidR="00496E2F" w:rsidRPr="005629E5">
        <w:rPr>
          <w:rFonts w:ascii="Arial" w:hAnsi="Arial" w:cs="Arial"/>
          <w:sz w:val="24"/>
          <w:szCs w:val="24"/>
          <w:lang w:val="en-GB"/>
        </w:rPr>
        <w:t xml:space="preserve">% of requests (with novel topics such as Big data, sharing economy, </w:t>
      </w:r>
      <w:r w:rsidR="005629E5" w:rsidRPr="005629E5">
        <w:rPr>
          <w:rFonts w:ascii="Arial" w:hAnsi="Arial" w:cs="Arial"/>
          <w:sz w:val="24"/>
          <w:szCs w:val="24"/>
          <w:lang w:val="en-GB"/>
        </w:rPr>
        <w:t>etcetera</w:t>
      </w:r>
      <w:r w:rsidR="00496E2F" w:rsidRPr="005629E5">
        <w:rPr>
          <w:rFonts w:ascii="Arial" w:hAnsi="Arial" w:cs="Arial"/>
          <w:sz w:val="24"/>
          <w:szCs w:val="24"/>
          <w:lang w:val="en-GB"/>
        </w:rPr>
        <w:t>) and a greater geographical disaggregatio</w:t>
      </w:r>
      <w:bookmarkStart w:id="0" w:name="_GoBack"/>
      <w:bookmarkEnd w:id="0"/>
      <w:r w:rsidR="00496E2F" w:rsidRPr="005629E5">
        <w:rPr>
          <w:rFonts w:ascii="Arial" w:hAnsi="Arial" w:cs="Arial"/>
          <w:sz w:val="24"/>
          <w:szCs w:val="24"/>
          <w:lang w:val="en-GB"/>
        </w:rPr>
        <w:t>n (by Autonomous Community, province, municipality) with 2</w:t>
      </w:r>
      <w:r w:rsidRPr="005629E5">
        <w:rPr>
          <w:rFonts w:ascii="Arial" w:hAnsi="Arial" w:cs="Arial"/>
          <w:sz w:val="24"/>
          <w:szCs w:val="24"/>
          <w:lang w:val="en-GB"/>
        </w:rPr>
        <w:t>5.5</w:t>
      </w:r>
      <w:r w:rsidR="00496E2F" w:rsidRPr="005629E5">
        <w:rPr>
          <w:rFonts w:ascii="Arial" w:hAnsi="Arial" w:cs="Arial"/>
          <w:sz w:val="24"/>
          <w:szCs w:val="24"/>
          <w:lang w:val="en-GB"/>
        </w:rPr>
        <w:t>% of suggestions.</w:t>
      </w:r>
      <w:r w:rsidR="007C52D9" w:rsidRPr="005629E5">
        <w:rPr>
          <w:rFonts w:ascii="Arial" w:hAnsi="Arial" w:cs="Arial"/>
          <w:sz w:val="24"/>
          <w:szCs w:val="24"/>
          <w:lang w:val="en-GB"/>
        </w:rPr>
        <w:t xml:space="preserve"> By groups of statistics (table 1b) it is worth noting the number of requests concerning population statistics and social statistics, closely followed by those related to aspects of the National Accounts. In any case, all these suggestions collected in the questionnaire constitute one of the reasons for the </w:t>
      </w:r>
      <w:r w:rsidR="007C52D9" w:rsidRPr="005629E5">
        <w:rPr>
          <w:rFonts w:ascii="Arial" w:hAnsi="Arial" w:cs="Arial"/>
          <w:sz w:val="24"/>
          <w:szCs w:val="24"/>
          <w:lang w:val="en-GB"/>
        </w:rPr>
        <w:lastRenderedPageBreak/>
        <w:t xml:space="preserve">existence of user surveys, due to their usefulness for </w:t>
      </w:r>
      <w:r w:rsidR="007F2B1A" w:rsidRPr="005629E5">
        <w:rPr>
          <w:rFonts w:ascii="Arial" w:hAnsi="Arial" w:cs="Arial"/>
          <w:sz w:val="24"/>
          <w:szCs w:val="24"/>
          <w:lang w:val="en-GB"/>
        </w:rPr>
        <w:t xml:space="preserve">the planning </w:t>
      </w:r>
      <w:r w:rsidR="007C52D9" w:rsidRPr="005629E5">
        <w:rPr>
          <w:rFonts w:ascii="Arial" w:hAnsi="Arial" w:cs="Arial"/>
          <w:sz w:val="24"/>
          <w:szCs w:val="24"/>
          <w:lang w:val="en-GB"/>
        </w:rPr>
        <w:t xml:space="preserve">of the activity of the INE: once their feasibility has been analysed by the corresponding units, they can constitute an input in the future activities and in the </w:t>
      </w:r>
      <w:r w:rsidR="00D021B0" w:rsidRPr="005629E5">
        <w:rPr>
          <w:rFonts w:ascii="Arial" w:hAnsi="Arial" w:cs="Arial"/>
          <w:sz w:val="24"/>
          <w:szCs w:val="24"/>
          <w:lang w:val="en-GB"/>
        </w:rPr>
        <w:t>design</w:t>
      </w:r>
      <w:r w:rsidR="007C52D9" w:rsidRPr="005629E5">
        <w:rPr>
          <w:rFonts w:ascii="Arial" w:hAnsi="Arial" w:cs="Arial"/>
          <w:sz w:val="24"/>
          <w:szCs w:val="24"/>
          <w:lang w:val="en-GB"/>
        </w:rPr>
        <w:t xml:space="preserve"> of statistical plans.</w:t>
      </w:r>
    </w:p>
    <w:p w:rsidR="00373947" w:rsidRPr="005629E5" w:rsidRDefault="00373947" w:rsidP="00373947">
      <w:pPr>
        <w:spacing w:before="120" w:after="0" w:line="360" w:lineRule="auto"/>
        <w:jc w:val="both"/>
        <w:rPr>
          <w:rFonts w:ascii="Arial" w:hAnsi="Arial" w:cs="Arial"/>
          <w:b/>
          <w:sz w:val="20"/>
          <w:szCs w:val="20"/>
          <w:lang w:val="en-GB"/>
        </w:rPr>
      </w:pPr>
      <w:r w:rsidRPr="005629E5">
        <w:rPr>
          <w:rFonts w:ascii="Arial" w:hAnsi="Arial" w:cs="Arial"/>
          <w:b/>
          <w:sz w:val="20"/>
          <w:szCs w:val="20"/>
          <w:lang w:val="en-GB"/>
        </w:rPr>
        <w:t>Table 1.</w:t>
      </w:r>
      <w:r w:rsidR="00AD7BE7" w:rsidRPr="005629E5">
        <w:rPr>
          <w:rFonts w:ascii="Arial" w:hAnsi="Arial" w:cs="Arial"/>
          <w:b/>
          <w:sz w:val="20"/>
          <w:szCs w:val="20"/>
          <w:lang w:val="en-GB"/>
        </w:rPr>
        <w:t xml:space="preserve"> </w:t>
      </w:r>
      <w:r w:rsidRPr="005629E5">
        <w:rPr>
          <w:rFonts w:ascii="Arial" w:hAnsi="Arial" w:cs="Arial"/>
          <w:b/>
          <w:sz w:val="20"/>
          <w:szCs w:val="20"/>
          <w:lang w:val="en-GB"/>
        </w:rPr>
        <w:t>Distribution (%) of responses on needs not covered by the INE</w:t>
      </w:r>
    </w:p>
    <w:tbl>
      <w:tblPr>
        <w:tblStyle w:val="Tablaconcuadrcula"/>
        <w:tblW w:w="9067" w:type="dxa"/>
        <w:tblLayout w:type="fixed"/>
        <w:tblLook w:val="04A0" w:firstRow="1" w:lastRow="0" w:firstColumn="1" w:lastColumn="0" w:noHBand="0" w:noVBand="1"/>
      </w:tblPr>
      <w:tblGrid>
        <w:gridCol w:w="3085"/>
        <w:gridCol w:w="1276"/>
        <w:gridCol w:w="312"/>
        <w:gridCol w:w="3090"/>
        <w:gridCol w:w="1304"/>
      </w:tblGrid>
      <w:tr w:rsidR="005629E5" w:rsidRPr="005629E5" w:rsidTr="00496E2F">
        <w:trPr>
          <w:cantSplit/>
          <w:trHeight w:val="512"/>
        </w:trPr>
        <w:tc>
          <w:tcPr>
            <w:tcW w:w="3085" w:type="dxa"/>
            <w:vAlign w:val="bottom"/>
          </w:tcPr>
          <w:p w:rsidR="00A46938" w:rsidRPr="005629E5" w:rsidRDefault="007B38FC" w:rsidP="00AD7BE7">
            <w:pPr>
              <w:spacing w:before="120"/>
              <w:jc w:val="center"/>
              <w:rPr>
                <w:rFonts w:ascii="Arial" w:hAnsi="Arial" w:cs="Arial"/>
                <w:sz w:val="20"/>
                <w:szCs w:val="20"/>
                <w:lang w:val="en-GB"/>
              </w:rPr>
            </w:pPr>
            <w:r w:rsidRPr="005629E5">
              <w:rPr>
                <w:rFonts w:ascii="Arial" w:eastAsia="Times New Roman" w:hAnsi="Arial" w:cs="Arial"/>
                <w:b/>
                <w:bCs/>
                <w:sz w:val="20"/>
                <w:szCs w:val="20"/>
                <w:lang w:val="en-GB" w:eastAsia="en-GB"/>
              </w:rPr>
              <w:t xml:space="preserve">a) </w:t>
            </w:r>
            <w:r w:rsidR="00496E2F" w:rsidRPr="005629E5">
              <w:rPr>
                <w:rFonts w:ascii="Arial" w:eastAsia="Times New Roman" w:hAnsi="Arial" w:cs="Arial"/>
                <w:b/>
                <w:bCs/>
                <w:sz w:val="20"/>
                <w:szCs w:val="20"/>
                <w:lang w:val="en-GB" w:eastAsia="en-GB"/>
              </w:rPr>
              <w:t>By type of request</w:t>
            </w:r>
          </w:p>
        </w:tc>
        <w:tc>
          <w:tcPr>
            <w:tcW w:w="1276" w:type="dxa"/>
            <w:tcBorders>
              <w:right w:val="single" w:sz="4" w:space="0" w:color="auto"/>
            </w:tcBorders>
          </w:tcPr>
          <w:p w:rsidR="00A46938" w:rsidRPr="005629E5" w:rsidRDefault="00A46938" w:rsidP="007866F1">
            <w:pPr>
              <w:spacing w:before="120"/>
              <w:jc w:val="center"/>
              <w:rPr>
                <w:rFonts w:ascii="Arial" w:hAnsi="Arial" w:cs="Arial"/>
                <w:sz w:val="20"/>
                <w:szCs w:val="20"/>
                <w:lang w:val="en-GB"/>
              </w:rPr>
            </w:pPr>
            <w:r w:rsidRPr="005629E5">
              <w:rPr>
                <w:rFonts w:ascii="Arial" w:hAnsi="Arial" w:cs="Arial"/>
                <w:b/>
                <w:sz w:val="20"/>
                <w:szCs w:val="20"/>
                <w:lang w:val="en-GB"/>
              </w:rPr>
              <w:t>% of responses</w:t>
            </w:r>
          </w:p>
        </w:tc>
        <w:tc>
          <w:tcPr>
            <w:tcW w:w="312" w:type="dxa"/>
            <w:tcBorders>
              <w:top w:val="nil"/>
              <w:left w:val="single" w:sz="4" w:space="0" w:color="auto"/>
              <w:bottom w:val="nil"/>
              <w:right w:val="single" w:sz="4" w:space="0" w:color="auto"/>
            </w:tcBorders>
          </w:tcPr>
          <w:p w:rsidR="00A46938" w:rsidRPr="005629E5" w:rsidRDefault="00A46938" w:rsidP="007866F1">
            <w:pPr>
              <w:spacing w:before="120"/>
              <w:jc w:val="center"/>
              <w:rPr>
                <w:rFonts w:ascii="Arial" w:hAnsi="Arial" w:cs="Arial"/>
                <w:b/>
                <w:sz w:val="20"/>
                <w:szCs w:val="20"/>
                <w:lang w:val="en-GB"/>
              </w:rPr>
            </w:pPr>
          </w:p>
        </w:tc>
        <w:tc>
          <w:tcPr>
            <w:tcW w:w="3090" w:type="dxa"/>
            <w:tcBorders>
              <w:left w:val="single" w:sz="4" w:space="0" w:color="auto"/>
            </w:tcBorders>
            <w:vAlign w:val="bottom"/>
          </w:tcPr>
          <w:p w:rsidR="00A46938" w:rsidRPr="005629E5" w:rsidRDefault="007B38FC" w:rsidP="00496E2F">
            <w:pPr>
              <w:spacing w:before="120"/>
              <w:jc w:val="center"/>
              <w:rPr>
                <w:rFonts w:ascii="Arial" w:hAnsi="Arial" w:cs="Arial"/>
                <w:b/>
                <w:sz w:val="20"/>
                <w:szCs w:val="20"/>
                <w:lang w:val="en-GB"/>
              </w:rPr>
            </w:pPr>
            <w:r w:rsidRPr="005629E5">
              <w:rPr>
                <w:rFonts w:ascii="Arial" w:eastAsia="Times New Roman" w:hAnsi="Arial" w:cs="Arial"/>
                <w:b/>
                <w:bCs/>
                <w:sz w:val="20"/>
                <w:szCs w:val="20"/>
                <w:lang w:val="en-GB" w:eastAsia="en-GB"/>
              </w:rPr>
              <w:t xml:space="preserve">b) By </w:t>
            </w:r>
            <w:r w:rsidR="00496E2F" w:rsidRPr="005629E5">
              <w:rPr>
                <w:rFonts w:ascii="Arial" w:hAnsi="Arial" w:cs="Arial"/>
                <w:b/>
                <w:sz w:val="20"/>
                <w:szCs w:val="20"/>
                <w:lang w:val="en-GB"/>
              </w:rPr>
              <w:t>groups of statistics</w:t>
            </w:r>
          </w:p>
        </w:tc>
        <w:tc>
          <w:tcPr>
            <w:tcW w:w="1304" w:type="dxa"/>
          </w:tcPr>
          <w:p w:rsidR="00A46938" w:rsidRPr="005629E5" w:rsidRDefault="007B38FC" w:rsidP="007866F1">
            <w:pPr>
              <w:spacing w:before="120"/>
              <w:jc w:val="center"/>
              <w:rPr>
                <w:rFonts w:ascii="Arial" w:hAnsi="Arial" w:cs="Arial"/>
                <w:b/>
                <w:sz w:val="20"/>
                <w:szCs w:val="20"/>
                <w:lang w:val="en-GB"/>
              </w:rPr>
            </w:pPr>
            <w:r w:rsidRPr="005629E5">
              <w:rPr>
                <w:rFonts w:ascii="Arial" w:hAnsi="Arial" w:cs="Arial"/>
                <w:b/>
                <w:sz w:val="20"/>
                <w:szCs w:val="20"/>
                <w:lang w:val="en-GB"/>
              </w:rPr>
              <w:t>% of responses</w:t>
            </w:r>
          </w:p>
        </w:tc>
      </w:tr>
      <w:tr w:rsidR="005629E5" w:rsidRPr="005629E5" w:rsidTr="006A243E">
        <w:trPr>
          <w:cantSplit/>
        </w:trPr>
        <w:tc>
          <w:tcPr>
            <w:tcW w:w="3085" w:type="dxa"/>
            <w:vAlign w:val="bottom"/>
          </w:tcPr>
          <w:p w:rsidR="00496E2F" w:rsidRPr="005629E5" w:rsidRDefault="00496E2F" w:rsidP="00496E2F">
            <w:pPr>
              <w:spacing w:before="120"/>
              <w:rPr>
                <w:rFonts w:ascii="Arial" w:hAnsi="Arial" w:cs="Arial"/>
                <w:sz w:val="20"/>
                <w:szCs w:val="20"/>
                <w:lang w:val="en-GB"/>
              </w:rPr>
            </w:pPr>
            <w:r w:rsidRPr="005629E5">
              <w:rPr>
                <w:rFonts w:ascii="Arial" w:hAnsi="Arial" w:cs="Arial"/>
                <w:sz w:val="20"/>
                <w:szCs w:val="20"/>
                <w:lang w:val="en-GB"/>
              </w:rPr>
              <w:t>New statistics and/or variables</w:t>
            </w:r>
          </w:p>
        </w:tc>
        <w:tc>
          <w:tcPr>
            <w:tcW w:w="1276" w:type="dxa"/>
            <w:tcBorders>
              <w:right w:val="single" w:sz="4" w:space="0" w:color="auto"/>
            </w:tcBorders>
            <w:vAlign w:val="bottom"/>
          </w:tcPr>
          <w:p w:rsidR="00496E2F" w:rsidRPr="005629E5" w:rsidRDefault="00496E2F" w:rsidP="00496E2F">
            <w:pPr>
              <w:spacing w:before="120"/>
              <w:jc w:val="right"/>
              <w:rPr>
                <w:rFonts w:ascii="Arial" w:hAnsi="Arial" w:cs="Arial"/>
                <w:sz w:val="20"/>
                <w:szCs w:val="20"/>
                <w:lang w:val="en-GB"/>
              </w:rPr>
            </w:pPr>
            <w:r w:rsidRPr="005629E5">
              <w:rPr>
                <w:rFonts w:ascii="Arial" w:hAnsi="Arial" w:cs="Arial"/>
                <w:sz w:val="20"/>
                <w:szCs w:val="20"/>
                <w:lang w:val="en-GB"/>
              </w:rPr>
              <w:t>31.6</w:t>
            </w:r>
          </w:p>
        </w:tc>
        <w:tc>
          <w:tcPr>
            <w:tcW w:w="312" w:type="dxa"/>
            <w:tcBorders>
              <w:top w:val="nil"/>
              <w:left w:val="single" w:sz="4" w:space="0" w:color="auto"/>
              <w:bottom w:val="nil"/>
              <w:right w:val="single" w:sz="4" w:space="0" w:color="auto"/>
            </w:tcBorders>
          </w:tcPr>
          <w:p w:rsidR="00496E2F" w:rsidRPr="005629E5" w:rsidRDefault="00496E2F" w:rsidP="00496E2F">
            <w:pPr>
              <w:spacing w:before="120"/>
              <w:ind w:right="246"/>
              <w:jc w:val="right"/>
              <w:rPr>
                <w:rFonts w:ascii="Arial" w:hAnsi="Arial" w:cs="Arial"/>
                <w:sz w:val="20"/>
                <w:szCs w:val="20"/>
                <w:lang w:val="en-GB"/>
              </w:rPr>
            </w:pPr>
          </w:p>
        </w:tc>
        <w:tc>
          <w:tcPr>
            <w:tcW w:w="3090" w:type="dxa"/>
            <w:tcBorders>
              <w:left w:val="single" w:sz="4" w:space="0" w:color="auto"/>
            </w:tcBorders>
            <w:vAlign w:val="center"/>
          </w:tcPr>
          <w:p w:rsidR="00496E2F" w:rsidRPr="005629E5" w:rsidRDefault="00496E2F" w:rsidP="00496E2F">
            <w:pPr>
              <w:spacing w:before="120"/>
              <w:rPr>
                <w:rFonts w:ascii="Arial" w:hAnsi="Arial" w:cs="Arial"/>
                <w:sz w:val="20"/>
                <w:szCs w:val="20"/>
                <w:lang w:val="en-GB"/>
              </w:rPr>
            </w:pPr>
            <w:r w:rsidRPr="005629E5">
              <w:rPr>
                <w:rFonts w:ascii="Arial" w:hAnsi="Arial" w:cs="Arial"/>
                <w:sz w:val="20"/>
                <w:szCs w:val="20"/>
                <w:lang w:val="en-GB"/>
              </w:rPr>
              <w:t>Demography and population</w:t>
            </w:r>
          </w:p>
        </w:tc>
        <w:tc>
          <w:tcPr>
            <w:tcW w:w="1304" w:type="dxa"/>
            <w:vAlign w:val="center"/>
          </w:tcPr>
          <w:p w:rsidR="00496E2F" w:rsidRPr="005629E5" w:rsidRDefault="00496E2F" w:rsidP="00496E2F">
            <w:pPr>
              <w:spacing w:before="120"/>
              <w:ind w:right="62"/>
              <w:jc w:val="right"/>
              <w:rPr>
                <w:rFonts w:ascii="Arial" w:hAnsi="Arial" w:cs="Arial"/>
                <w:sz w:val="20"/>
                <w:szCs w:val="20"/>
                <w:lang w:val="en-GB"/>
              </w:rPr>
            </w:pPr>
            <w:r w:rsidRPr="005629E5">
              <w:rPr>
                <w:rFonts w:ascii="Arial" w:hAnsi="Arial" w:cs="Arial"/>
                <w:sz w:val="20"/>
                <w:szCs w:val="20"/>
                <w:lang w:val="en-GB"/>
              </w:rPr>
              <w:t>14,7</w:t>
            </w:r>
          </w:p>
        </w:tc>
      </w:tr>
      <w:tr w:rsidR="005629E5" w:rsidRPr="005629E5" w:rsidTr="006A243E">
        <w:trPr>
          <w:cantSplit/>
        </w:trPr>
        <w:tc>
          <w:tcPr>
            <w:tcW w:w="3085" w:type="dxa"/>
            <w:vAlign w:val="bottom"/>
          </w:tcPr>
          <w:p w:rsidR="00496E2F" w:rsidRPr="005629E5" w:rsidRDefault="00496E2F" w:rsidP="00496E2F">
            <w:pPr>
              <w:spacing w:before="120"/>
              <w:rPr>
                <w:rFonts w:ascii="Arial" w:hAnsi="Arial" w:cs="Arial"/>
                <w:sz w:val="20"/>
                <w:szCs w:val="20"/>
                <w:lang w:val="en-GB"/>
              </w:rPr>
            </w:pPr>
            <w:r w:rsidRPr="005629E5">
              <w:rPr>
                <w:rFonts w:ascii="Arial" w:hAnsi="Arial" w:cs="Arial"/>
                <w:sz w:val="20"/>
                <w:szCs w:val="20"/>
                <w:lang w:val="en-GB"/>
              </w:rPr>
              <w:t xml:space="preserve">Territorial breakdown (Spain) </w:t>
            </w:r>
          </w:p>
        </w:tc>
        <w:tc>
          <w:tcPr>
            <w:tcW w:w="1276" w:type="dxa"/>
            <w:tcBorders>
              <w:right w:val="single" w:sz="4" w:space="0" w:color="auto"/>
            </w:tcBorders>
            <w:vAlign w:val="bottom"/>
          </w:tcPr>
          <w:p w:rsidR="00496E2F" w:rsidRPr="005629E5" w:rsidRDefault="00496E2F" w:rsidP="00496E2F">
            <w:pPr>
              <w:spacing w:before="120"/>
              <w:jc w:val="right"/>
              <w:rPr>
                <w:rFonts w:ascii="Arial" w:hAnsi="Arial" w:cs="Arial"/>
                <w:sz w:val="20"/>
                <w:szCs w:val="20"/>
                <w:lang w:val="en-GB"/>
              </w:rPr>
            </w:pPr>
            <w:r w:rsidRPr="005629E5">
              <w:rPr>
                <w:rFonts w:ascii="Arial" w:hAnsi="Arial" w:cs="Arial"/>
                <w:sz w:val="20"/>
                <w:szCs w:val="20"/>
                <w:lang w:val="en-GB"/>
              </w:rPr>
              <w:t>25.5</w:t>
            </w:r>
          </w:p>
        </w:tc>
        <w:tc>
          <w:tcPr>
            <w:tcW w:w="312" w:type="dxa"/>
            <w:tcBorders>
              <w:top w:val="nil"/>
              <w:left w:val="single" w:sz="4" w:space="0" w:color="auto"/>
              <w:bottom w:val="nil"/>
              <w:right w:val="single" w:sz="4" w:space="0" w:color="auto"/>
            </w:tcBorders>
          </w:tcPr>
          <w:p w:rsidR="00496E2F" w:rsidRPr="005629E5" w:rsidRDefault="00496E2F" w:rsidP="00496E2F">
            <w:pPr>
              <w:spacing w:before="120"/>
              <w:ind w:right="246"/>
              <w:jc w:val="right"/>
              <w:rPr>
                <w:rFonts w:ascii="Arial" w:hAnsi="Arial" w:cs="Arial"/>
                <w:sz w:val="20"/>
                <w:szCs w:val="20"/>
                <w:lang w:val="en-GB"/>
              </w:rPr>
            </w:pPr>
          </w:p>
        </w:tc>
        <w:tc>
          <w:tcPr>
            <w:tcW w:w="3090" w:type="dxa"/>
            <w:tcBorders>
              <w:left w:val="single" w:sz="4" w:space="0" w:color="auto"/>
            </w:tcBorders>
            <w:vAlign w:val="center"/>
          </w:tcPr>
          <w:p w:rsidR="00496E2F" w:rsidRPr="005629E5" w:rsidRDefault="00496E2F" w:rsidP="00496E2F">
            <w:pPr>
              <w:spacing w:before="120"/>
              <w:rPr>
                <w:rFonts w:ascii="Arial" w:hAnsi="Arial" w:cs="Arial"/>
                <w:sz w:val="20"/>
                <w:szCs w:val="20"/>
                <w:lang w:val="en-GB"/>
              </w:rPr>
            </w:pPr>
            <w:r w:rsidRPr="005629E5">
              <w:rPr>
                <w:rFonts w:ascii="Arial" w:hAnsi="Arial" w:cs="Arial"/>
                <w:sz w:val="20"/>
                <w:szCs w:val="20"/>
                <w:lang w:val="en-GB"/>
              </w:rPr>
              <w:t>Social statistics</w:t>
            </w:r>
          </w:p>
        </w:tc>
        <w:tc>
          <w:tcPr>
            <w:tcW w:w="1304" w:type="dxa"/>
            <w:vAlign w:val="center"/>
          </w:tcPr>
          <w:p w:rsidR="00496E2F" w:rsidRPr="005629E5" w:rsidRDefault="00496E2F" w:rsidP="00496E2F">
            <w:pPr>
              <w:spacing w:before="120"/>
              <w:ind w:right="62"/>
              <w:jc w:val="right"/>
              <w:rPr>
                <w:rFonts w:ascii="Arial" w:hAnsi="Arial" w:cs="Arial"/>
                <w:sz w:val="20"/>
                <w:szCs w:val="20"/>
                <w:lang w:val="en-GB"/>
              </w:rPr>
            </w:pPr>
            <w:r w:rsidRPr="005629E5">
              <w:rPr>
                <w:rFonts w:ascii="Arial" w:hAnsi="Arial" w:cs="Arial"/>
                <w:sz w:val="20"/>
                <w:szCs w:val="20"/>
                <w:lang w:val="en-GB"/>
              </w:rPr>
              <w:t>13,8</w:t>
            </w:r>
          </w:p>
        </w:tc>
      </w:tr>
      <w:tr w:rsidR="005629E5" w:rsidRPr="005629E5" w:rsidTr="006A243E">
        <w:trPr>
          <w:cantSplit/>
        </w:trPr>
        <w:tc>
          <w:tcPr>
            <w:tcW w:w="3085" w:type="dxa"/>
            <w:vAlign w:val="bottom"/>
          </w:tcPr>
          <w:p w:rsidR="00496E2F" w:rsidRPr="005629E5" w:rsidRDefault="00496E2F" w:rsidP="00496E2F">
            <w:pPr>
              <w:spacing w:before="120"/>
              <w:rPr>
                <w:rFonts w:ascii="Arial" w:hAnsi="Arial" w:cs="Arial"/>
                <w:sz w:val="20"/>
                <w:szCs w:val="20"/>
                <w:lang w:val="en-GB"/>
              </w:rPr>
            </w:pPr>
            <w:r w:rsidRPr="005629E5">
              <w:rPr>
                <w:rFonts w:ascii="Arial" w:hAnsi="Arial" w:cs="Arial"/>
                <w:sz w:val="20"/>
                <w:szCs w:val="20"/>
                <w:lang w:val="en-GB"/>
              </w:rPr>
              <w:t>Sectorial breakdown</w:t>
            </w:r>
          </w:p>
        </w:tc>
        <w:tc>
          <w:tcPr>
            <w:tcW w:w="1276" w:type="dxa"/>
            <w:tcBorders>
              <w:right w:val="single" w:sz="4" w:space="0" w:color="auto"/>
            </w:tcBorders>
            <w:vAlign w:val="bottom"/>
          </w:tcPr>
          <w:p w:rsidR="00496E2F" w:rsidRPr="005629E5" w:rsidRDefault="00496E2F" w:rsidP="00496E2F">
            <w:pPr>
              <w:spacing w:before="120"/>
              <w:jc w:val="right"/>
              <w:rPr>
                <w:rFonts w:ascii="Arial" w:hAnsi="Arial" w:cs="Arial"/>
                <w:sz w:val="20"/>
                <w:szCs w:val="20"/>
                <w:lang w:val="en-GB"/>
              </w:rPr>
            </w:pPr>
            <w:r w:rsidRPr="005629E5">
              <w:rPr>
                <w:rFonts w:ascii="Arial" w:hAnsi="Arial" w:cs="Arial"/>
                <w:sz w:val="20"/>
                <w:szCs w:val="20"/>
                <w:lang w:val="en-GB"/>
              </w:rPr>
              <w:t>14.3</w:t>
            </w:r>
          </w:p>
        </w:tc>
        <w:tc>
          <w:tcPr>
            <w:tcW w:w="312" w:type="dxa"/>
            <w:tcBorders>
              <w:top w:val="nil"/>
              <w:left w:val="single" w:sz="4" w:space="0" w:color="auto"/>
              <w:bottom w:val="nil"/>
              <w:right w:val="single" w:sz="4" w:space="0" w:color="auto"/>
            </w:tcBorders>
          </w:tcPr>
          <w:p w:rsidR="00496E2F" w:rsidRPr="005629E5" w:rsidRDefault="00496E2F" w:rsidP="00496E2F">
            <w:pPr>
              <w:spacing w:before="120"/>
              <w:ind w:right="246"/>
              <w:jc w:val="right"/>
              <w:rPr>
                <w:rFonts w:ascii="Arial" w:hAnsi="Arial" w:cs="Arial"/>
                <w:sz w:val="20"/>
                <w:szCs w:val="20"/>
                <w:lang w:val="en-GB"/>
              </w:rPr>
            </w:pPr>
          </w:p>
        </w:tc>
        <w:tc>
          <w:tcPr>
            <w:tcW w:w="3090" w:type="dxa"/>
            <w:tcBorders>
              <w:left w:val="single" w:sz="4" w:space="0" w:color="auto"/>
            </w:tcBorders>
            <w:vAlign w:val="center"/>
          </w:tcPr>
          <w:p w:rsidR="00496E2F" w:rsidRPr="005629E5" w:rsidRDefault="00496E2F" w:rsidP="00496E2F">
            <w:pPr>
              <w:spacing w:before="120"/>
              <w:rPr>
                <w:rFonts w:ascii="Arial" w:hAnsi="Arial" w:cs="Arial"/>
                <w:sz w:val="20"/>
                <w:szCs w:val="20"/>
                <w:lang w:val="en-GB"/>
              </w:rPr>
            </w:pPr>
            <w:r w:rsidRPr="005629E5">
              <w:rPr>
                <w:rFonts w:ascii="Arial" w:hAnsi="Arial" w:cs="Arial"/>
                <w:sz w:val="20"/>
                <w:szCs w:val="20"/>
                <w:lang w:val="en-GB"/>
              </w:rPr>
              <w:t>National accounts</w:t>
            </w:r>
          </w:p>
        </w:tc>
        <w:tc>
          <w:tcPr>
            <w:tcW w:w="1304" w:type="dxa"/>
            <w:vAlign w:val="center"/>
          </w:tcPr>
          <w:p w:rsidR="00496E2F" w:rsidRPr="005629E5" w:rsidRDefault="00496E2F" w:rsidP="00496E2F">
            <w:pPr>
              <w:spacing w:before="120"/>
              <w:ind w:right="62"/>
              <w:jc w:val="right"/>
              <w:rPr>
                <w:rFonts w:ascii="Arial" w:hAnsi="Arial" w:cs="Arial"/>
                <w:sz w:val="20"/>
                <w:szCs w:val="20"/>
                <w:lang w:val="en-GB"/>
              </w:rPr>
            </w:pPr>
            <w:r w:rsidRPr="005629E5">
              <w:rPr>
                <w:rFonts w:ascii="Arial" w:hAnsi="Arial" w:cs="Arial"/>
                <w:sz w:val="20"/>
                <w:szCs w:val="20"/>
                <w:lang w:val="en-GB"/>
              </w:rPr>
              <w:t>12,8</w:t>
            </w:r>
          </w:p>
        </w:tc>
      </w:tr>
      <w:tr w:rsidR="005629E5" w:rsidRPr="005629E5" w:rsidTr="006A243E">
        <w:trPr>
          <w:cantSplit/>
        </w:trPr>
        <w:tc>
          <w:tcPr>
            <w:tcW w:w="3085" w:type="dxa"/>
            <w:vAlign w:val="bottom"/>
          </w:tcPr>
          <w:p w:rsidR="00496E2F" w:rsidRPr="005629E5" w:rsidRDefault="00496E2F" w:rsidP="00496E2F">
            <w:pPr>
              <w:spacing w:before="120"/>
              <w:rPr>
                <w:rFonts w:ascii="Arial" w:hAnsi="Arial" w:cs="Arial"/>
                <w:sz w:val="20"/>
                <w:szCs w:val="20"/>
                <w:lang w:val="en-GB"/>
              </w:rPr>
            </w:pPr>
            <w:r w:rsidRPr="005629E5">
              <w:rPr>
                <w:rFonts w:ascii="Arial" w:hAnsi="Arial" w:cs="Arial"/>
                <w:sz w:val="20"/>
                <w:szCs w:val="20"/>
                <w:lang w:val="en-GB"/>
              </w:rPr>
              <w:t>Methods</w:t>
            </w:r>
          </w:p>
        </w:tc>
        <w:tc>
          <w:tcPr>
            <w:tcW w:w="1276" w:type="dxa"/>
            <w:tcBorders>
              <w:right w:val="single" w:sz="4" w:space="0" w:color="auto"/>
            </w:tcBorders>
            <w:vAlign w:val="bottom"/>
          </w:tcPr>
          <w:p w:rsidR="00496E2F" w:rsidRPr="005629E5" w:rsidRDefault="00496E2F" w:rsidP="00496E2F">
            <w:pPr>
              <w:spacing w:before="120"/>
              <w:jc w:val="right"/>
              <w:rPr>
                <w:rFonts w:ascii="Arial" w:hAnsi="Arial" w:cs="Arial"/>
                <w:sz w:val="20"/>
                <w:szCs w:val="20"/>
                <w:lang w:val="en-GB"/>
              </w:rPr>
            </w:pPr>
            <w:r w:rsidRPr="005629E5">
              <w:rPr>
                <w:rFonts w:ascii="Arial" w:hAnsi="Arial" w:cs="Arial"/>
                <w:sz w:val="20"/>
                <w:szCs w:val="20"/>
                <w:lang w:val="en-GB"/>
              </w:rPr>
              <w:t>10.5</w:t>
            </w:r>
          </w:p>
        </w:tc>
        <w:tc>
          <w:tcPr>
            <w:tcW w:w="312" w:type="dxa"/>
            <w:tcBorders>
              <w:top w:val="nil"/>
              <w:left w:val="single" w:sz="4" w:space="0" w:color="auto"/>
              <w:bottom w:val="nil"/>
              <w:right w:val="single" w:sz="4" w:space="0" w:color="auto"/>
            </w:tcBorders>
          </w:tcPr>
          <w:p w:rsidR="00496E2F" w:rsidRPr="005629E5" w:rsidRDefault="00496E2F" w:rsidP="00496E2F">
            <w:pPr>
              <w:spacing w:before="120"/>
              <w:ind w:right="246"/>
              <w:jc w:val="right"/>
              <w:rPr>
                <w:rFonts w:ascii="Arial" w:hAnsi="Arial" w:cs="Arial"/>
                <w:sz w:val="20"/>
                <w:szCs w:val="20"/>
                <w:lang w:val="en-GB"/>
              </w:rPr>
            </w:pPr>
          </w:p>
        </w:tc>
        <w:tc>
          <w:tcPr>
            <w:tcW w:w="3090" w:type="dxa"/>
            <w:tcBorders>
              <w:left w:val="single" w:sz="4" w:space="0" w:color="auto"/>
            </w:tcBorders>
            <w:vAlign w:val="center"/>
          </w:tcPr>
          <w:p w:rsidR="00496E2F" w:rsidRPr="005629E5" w:rsidRDefault="00496E2F" w:rsidP="00496E2F">
            <w:pPr>
              <w:spacing w:before="120"/>
              <w:rPr>
                <w:rFonts w:ascii="Arial" w:hAnsi="Arial" w:cs="Arial"/>
                <w:sz w:val="20"/>
                <w:szCs w:val="20"/>
                <w:lang w:val="en-GB"/>
              </w:rPr>
            </w:pPr>
            <w:r w:rsidRPr="005629E5">
              <w:rPr>
                <w:rFonts w:ascii="Arial" w:hAnsi="Arial" w:cs="Arial"/>
                <w:sz w:val="20"/>
                <w:szCs w:val="20"/>
                <w:lang w:val="en-GB"/>
              </w:rPr>
              <w:t>Labour Market</w:t>
            </w:r>
          </w:p>
        </w:tc>
        <w:tc>
          <w:tcPr>
            <w:tcW w:w="1304" w:type="dxa"/>
            <w:vAlign w:val="center"/>
          </w:tcPr>
          <w:p w:rsidR="00496E2F" w:rsidRPr="005629E5" w:rsidRDefault="00496E2F" w:rsidP="00496E2F">
            <w:pPr>
              <w:spacing w:before="120"/>
              <w:ind w:right="62"/>
              <w:jc w:val="right"/>
              <w:rPr>
                <w:rFonts w:ascii="Arial" w:hAnsi="Arial" w:cs="Arial"/>
                <w:sz w:val="20"/>
                <w:szCs w:val="20"/>
                <w:lang w:val="en-GB"/>
              </w:rPr>
            </w:pPr>
            <w:r w:rsidRPr="005629E5">
              <w:rPr>
                <w:rFonts w:ascii="Arial" w:hAnsi="Arial" w:cs="Arial"/>
                <w:sz w:val="20"/>
                <w:szCs w:val="20"/>
                <w:lang w:val="en-GB"/>
              </w:rPr>
              <w:t>9,2</w:t>
            </w:r>
          </w:p>
        </w:tc>
      </w:tr>
      <w:tr w:rsidR="005629E5" w:rsidRPr="005629E5" w:rsidTr="00496E2F">
        <w:trPr>
          <w:cantSplit/>
        </w:trPr>
        <w:tc>
          <w:tcPr>
            <w:tcW w:w="3085" w:type="dxa"/>
            <w:tcBorders>
              <w:bottom w:val="single" w:sz="4" w:space="0" w:color="auto"/>
            </w:tcBorders>
            <w:vAlign w:val="bottom"/>
          </w:tcPr>
          <w:p w:rsidR="00496E2F" w:rsidRPr="005629E5" w:rsidRDefault="00496E2F" w:rsidP="00496E2F">
            <w:pPr>
              <w:spacing w:before="120"/>
              <w:rPr>
                <w:rFonts w:ascii="Arial" w:hAnsi="Arial" w:cs="Arial"/>
                <w:sz w:val="20"/>
                <w:szCs w:val="20"/>
                <w:lang w:val="en-GB"/>
              </w:rPr>
            </w:pPr>
            <w:r w:rsidRPr="005629E5">
              <w:rPr>
                <w:rFonts w:ascii="Arial" w:hAnsi="Arial" w:cs="Arial"/>
                <w:sz w:val="20"/>
                <w:szCs w:val="20"/>
                <w:lang w:val="en-GB"/>
              </w:rPr>
              <w:t>Time breakdown</w:t>
            </w:r>
          </w:p>
        </w:tc>
        <w:tc>
          <w:tcPr>
            <w:tcW w:w="1276" w:type="dxa"/>
            <w:tcBorders>
              <w:bottom w:val="single" w:sz="4" w:space="0" w:color="auto"/>
              <w:right w:val="single" w:sz="4" w:space="0" w:color="auto"/>
            </w:tcBorders>
            <w:vAlign w:val="bottom"/>
          </w:tcPr>
          <w:p w:rsidR="00496E2F" w:rsidRPr="005629E5" w:rsidRDefault="00496E2F" w:rsidP="00496E2F">
            <w:pPr>
              <w:spacing w:before="120"/>
              <w:jc w:val="right"/>
              <w:rPr>
                <w:rFonts w:ascii="Arial" w:hAnsi="Arial" w:cs="Arial"/>
                <w:sz w:val="20"/>
                <w:szCs w:val="20"/>
                <w:lang w:val="en-GB"/>
              </w:rPr>
            </w:pPr>
            <w:r w:rsidRPr="005629E5">
              <w:rPr>
                <w:rFonts w:ascii="Arial" w:hAnsi="Arial" w:cs="Arial"/>
                <w:sz w:val="20"/>
                <w:szCs w:val="20"/>
                <w:lang w:val="en-GB"/>
              </w:rPr>
              <w:t>9.8</w:t>
            </w:r>
          </w:p>
        </w:tc>
        <w:tc>
          <w:tcPr>
            <w:tcW w:w="312" w:type="dxa"/>
            <w:tcBorders>
              <w:top w:val="nil"/>
              <w:left w:val="single" w:sz="4" w:space="0" w:color="auto"/>
              <w:bottom w:val="nil"/>
              <w:right w:val="single" w:sz="4" w:space="0" w:color="auto"/>
            </w:tcBorders>
          </w:tcPr>
          <w:p w:rsidR="00496E2F" w:rsidRPr="005629E5" w:rsidRDefault="00496E2F" w:rsidP="00496E2F">
            <w:pPr>
              <w:spacing w:before="120"/>
              <w:ind w:right="246"/>
              <w:jc w:val="right"/>
              <w:rPr>
                <w:rFonts w:ascii="Arial" w:hAnsi="Arial" w:cs="Arial"/>
                <w:sz w:val="20"/>
                <w:szCs w:val="20"/>
                <w:lang w:val="en-GB"/>
              </w:rPr>
            </w:pPr>
          </w:p>
        </w:tc>
        <w:tc>
          <w:tcPr>
            <w:tcW w:w="3090" w:type="dxa"/>
            <w:tcBorders>
              <w:left w:val="single" w:sz="4" w:space="0" w:color="auto"/>
            </w:tcBorders>
            <w:vAlign w:val="center"/>
          </w:tcPr>
          <w:p w:rsidR="00496E2F" w:rsidRPr="005629E5" w:rsidRDefault="00496E2F" w:rsidP="00496E2F">
            <w:pPr>
              <w:spacing w:before="120"/>
              <w:rPr>
                <w:rFonts w:ascii="Arial" w:hAnsi="Arial" w:cs="Arial"/>
                <w:sz w:val="20"/>
                <w:szCs w:val="20"/>
                <w:lang w:val="en-GB"/>
              </w:rPr>
            </w:pPr>
            <w:r w:rsidRPr="005629E5">
              <w:rPr>
                <w:rFonts w:ascii="Arial" w:hAnsi="Arial" w:cs="Arial"/>
                <w:sz w:val="20"/>
                <w:szCs w:val="20"/>
                <w:lang w:val="en-GB"/>
              </w:rPr>
              <w:t>Tourism</w:t>
            </w:r>
          </w:p>
        </w:tc>
        <w:tc>
          <w:tcPr>
            <w:tcW w:w="1304" w:type="dxa"/>
            <w:vAlign w:val="center"/>
          </w:tcPr>
          <w:p w:rsidR="00496E2F" w:rsidRPr="005629E5" w:rsidRDefault="00496E2F" w:rsidP="00496E2F">
            <w:pPr>
              <w:spacing w:before="120"/>
              <w:ind w:right="62"/>
              <w:jc w:val="right"/>
              <w:rPr>
                <w:rFonts w:ascii="Arial" w:hAnsi="Arial" w:cs="Arial"/>
                <w:sz w:val="20"/>
                <w:szCs w:val="20"/>
                <w:lang w:val="en-GB"/>
              </w:rPr>
            </w:pPr>
            <w:r w:rsidRPr="005629E5">
              <w:rPr>
                <w:rFonts w:ascii="Arial" w:hAnsi="Arial" w:cs="Arial"/>
                <w:sz w:val="20"/>
                <w:szCs w:val="20"/>
                <w:lang w:val="en-GB"/>
              </w:rPr>
              <w:t>9,2</w:t>
            </w:r>
          </w:p>
        </w:tc>
      </w:tr>
      <w:tr w:rsidR="005629E5" w:rsidRPr="005629E5" w:rsidTr="00496E2F">
        <w:trPr>
          <w:cantSplit/>
        </w:trPr>
        <w:tc>
          <w:tcPr>
            <w:tcW w:w="3085" w:type="dxa"/>
            <w:tcBorders>
              <w:bottom w:val="single" w:sz="4" w:space="0" w:color="auto"/>
            </w:tcBorders>
            <w:vAlign w:val="bottom"/>
          </w:tcPr>
          <w:p w:rsidR="00496E2F" w:rsidRPr="005629E5" w:rsidRDefault="00496E2F" w:rsidP="00496E2F">
            <w:pPr>
              <w:spacing w:before="120"/>
              <w:rPr>
                <w:rFonts w:ascii="Arial" w:hAnsi="Arial" w:cs="Arial"/>
                <w:sz w:val="20"/>
                <w:szCs w:val="20"/>
                <w:lang w:val="en-GB"/>
              </w:rPr>
            </w:pPr>
            <w:r w:rsidRPr="005629E5">
              <w:rPr>
                <w:rFonts w:ascii="Arial" w:hAnsi="Arial" w:cs="Arial"/>
                <w:sz w:val="20"/>
                <w:szCs w:val="20"/>
                <w:lang w:val="en-GB"/>
              </w:rPr>
              <w:t>Micro-data</w:t>
            </w:r>
          </w:p>
        </w:tc>
        <w:tc>
          <w:tcPr>
            <w:tcW w:w="1276" w:type="dxa"/>
            <w:tcBorders>
              <w:bottom w:val="single" w:sz="4" w:space="0" w:color="auto"/>
              <w:right w:val="single" w:sz="4" w:space="0" w:color="auto"/>
            </w:tcBorders>
            <w:vAlign w:val="bottom"/>
          </w:tcPr>
          <w:p w:rsidR="00496E2F" w:rsidRPr="005629E5" w:rsidRDefault="00496E2F" w:rsidP="00496E2F">
            <w:pPr>
              <w:spacing w:before="120"/>
              <w:jc w:val="right"/>
              <w:rPr>
                <w:rFonts w:ascii="Arial" w:hAnsi="Arial" w:cs="Arial"/>
                <w:sz w:val="20"/>
                <w:szCs w:val="20"/>
                <w:lang w:val="en-GB"/>
              </w:rPr>
            </w:pPr>
            <w:r w:rsidRPr="005629E5">
              <w:rPr>
                <w:rFonts w:ascii="Arial" w:hAnsi="Arial" w:cs="Arial"/>
                <w:sz w:val="20"/>
                <w:szCs w:val="20"/>
                <w:lang w:val="en-GB"/>
              </w:rPr>
              <w:t>8.3</w:t>
            </w:r>
          </w:p>
        </w:tc>
        <w:tc>
          <w:tcPr>
            <w:tcW w:w="312" w:type="dxa"/>
            <w:tcBorders>
              <w:top w:val="nil"/>
              <w:left w:val="single" w:sz="4" w:space="0" w:color="auto"/>
              <w:bottom w:val="nil"/>
              <w:right w:val="single" w:sz="4" w:space="0" w:color="auto"/>
            </w:tcBorders>
          </w:tcPr>
          <w:p w:rsidR="00496E2F" w:rsidRPr="005629E5" w:rsidRDefault="00496E2F" w:rsidP="00496E2F">
            <w:pPr>
              <w:spacing w:before="120"/>
              <w:ind w:right="246"/>
              <w:jc w:val="right"/>
              <w:rPr>
                <w:rFonts w:ascii="Arial" w:hAnsi="Arial" w:cs="Arial"/>
                <w:sz w:val="20"/>
                <w:szCs w:val="20"/>
                <w:lang w:val="en-GB"/>
              </w:rPr>
            </w:pPr>
          </w:p>
        </w:tc>
        <w:tc>
          <w:tcPr>
            <w:tcW w:w="3090" w:type="dxa"/>
            <w:tcBorders>
              <w:left w:val="single" w:sz="4" w:space="0" w:color="auto"/>
            </w:tcBorders>
            <w:vAlign w:val="center"/>
          </w:tcPr>
          <w:p w:rsidR="00496E2F" w:rsidRPr="005629E5" w:rsidRDefault="00496E2F" w:rsidP="00496E2F">
            <w:pPr>
              <w:spacing w:before="120"/>
              <w:rPr>
                <w:rFonts w:ascii="Arial" w:hAnsi="Arial" w:cs="Arial"/>
                <w:sz w:val="20"/>
                <w:szCs w:val="20"/>
                <w:lang w:val="en-GB"/>
              </w:rPr>
            </w:pPr>
            <w:r w:rsidRPr="005629E5">
              <w:rPr>
                <w:rFonts w:ascii="Arial" w:hAnsi="Arial" w:cs="Arial"/>
                <w:sz w:val="20"/>
                <w:szCs w:val="20"/>
                <w:lang w:val="en-GB"/>
              </w:rPr>
              <w:t>Science and Technology</w:t>
            </w:r>
          </w:p>
        </w:tc>
        <w:tc>
          <w:tcPr>
            <w:tcW w:w="1304" w:type="dxa"/>
            <w:vAlign w:val="center"/>
          </w:tcPr>
          <w:p w:rsidR="00496E2F" w:rsidRPr="005629E5" w:rsidRDefault="00496E2F" w:rsidP="00496E2F">
            <w:pPr>
              <w:spacing w:before="120"/>
              <w:ind w:right="62"/>
              <w:jc w:val="right"/>
              <w:rPr>
                <w:rFonts w:ascii="Arial" w:hAnsi="Arial" w:cs="Arial"/>
                <w:sz w:val="20"/>
                <w:szCs w:val="20"/>
                <w:lang w:val="en-GB"/>
              </w:rPr>
            </w:pPr>
            <w:r w:rsidRPr="005629E5">
              <w:rPr>
                <w:rFonts w:ascii="Arial" w:hAnsi="Arial" w:cs="Arial"/>
                <w:sz w:val="20"/>
                <w:szCs w:val="20"/>
                <w:lang w:val="en-GB"/>
              </w:rPr>
              <w:t>8,3</w:t>
            </w:r>
          </w:p>
        </w:tc>
      </w:tr>
      <w:tr w:rsidR="005629E5" w:rsidRPr="005629E5" w:rsidTr="00496E2F">
        <w:trPr>
          <w:cantSplit/>
        </w:trPr>
        <w:tc>
          <w:tcPr>
            <w:tcW w:w="3085" w:type="dxa"/>
            <w:tcBorders>
              <w:top w:val="single" w:sz="4" w:space="0" w:color="auto"/>
              <w:left w:val="single" w:sz="4" w:space="0" w:color="auto"/>
              <w:bottom w:val="single" w:sz="4" w:space="0" w:color="auto"/>
              <w:right w:val="single" w:sz="4" w:space="0" w:color="auto"/>
            </w:tcBorders>
            <w:vAlign w:val="bottom"/>
          </w:tcPr>
          <w:p w:rsidR="00496E2F" w:rsidRPr="005629E5" w:rsidRDefault="00496E2F" w:rsidP="00496E2F">
            <w:pPr>
              <w:spacing w:before="120"/>
              <w:jc w:val="right"/>
              <w:rPr>
                <w:rFonts w:ascii="Arial" w:hAnsi="Arial" w:cs="Arial"/>
                <w:b/>
                <w:sz w:val="20"/>
                <w:szCs w:val="20"/>
                <w:lang w:val="en-GB"/>
              </w:rPr>
            </w:pPr>
            <w:r w:rsidRPr="005629E5">
              <w:rPr>
                <w:rFonts w:ascii="Arial" w:hAnsi="Arial" w:cs="Arial"/>
                <w:b/>
                <w:sz w:val="20"/>
                <w:szCs w:val="20"/>
                <w:lang w:val="en-GB"/>
              </w:rPr>
              <w:t>TOTAL</w:t>
            </w:r>
          </w:p>
        </w:tc>
        <w:tc>
          <w:tcPr>
            <w:tcW w:w="1276" w:type="dxa"/>
            <w:tcBorders>
              <w:top w:val="single" w:sz="4" w:space="0" w:color="auto"/>
              <w:left w:val="single" w:sz="4" w:space="0" w:color="auto"/>
              <w:bottom w:val="single" w:sz="4" w:space="0" w:color="auto"/>
              <w:right w:val="single" w:sz="4" w:space="0" w:color="auto"/>
            </w:tcBorders>
            <w:vAlign w:val="bottom"/>
          </w:tcPr>
          <w:p w:rsidR="00496E2F" w:rsidRPr="005629E5" w:rsidRDefault="00496E2F" w:rsidP="00496E2F">
            <w:pPr>
              <w:spacing w:before="120"/>
              <w:jc w:val="right"/>
              <w:rPr>
                <w:rFonts w:ascii="Arial" w:hAnsi="Arial" w:cs="Arial"/>
                <w:b/>
                <w:sz w:val="20"/>
                <w:szCs w:val="20"/>
                <w:lang w:val="en-GB"/>
              </w:rPr>
            </w:pPr>
            <w:r w:rsidRPr="005629E5">
              <w:rPr>
                <w:rFonts w:ascii="Arial" w:hAnsi="Arial" w:cs="Arial"/>
                <w:b/>
                <w:sz w:val="20"/>
                <w:szCs w:val="20"/>
                <w:lang w:val="en-GB"/>
              </w:rPr>
              <w:t>100,0</w:t>
            </w:r>
          </w:p>
        </w:tc>
        <w:tc>
          <w:tcPr>
            <w:tcW w:w="312" w:type="dxa"/>
            <w:tcBorders>
              <w:top w:val="nil"/>
              <w:left w:val="single" w:sz="4" w:space="0" w:color="auto"/>
              <w:bottom w:val="nil"/>
              <w:right w:val="single" w:sz="4" w:space="0" w:color="auto"/>
            </w:tcBorders>
          </w:tcPr>
          <w:p w:rsidR="00496E2F" w:rsidRPr="005629E5" w:rsidRDefault="00496E2F" w:rsidP="00496E2F">
            <w:pPr>
              <w:spacing w:before="120"/>
              <w:ind w:right="246"/>
              <w:jc w:val="right"/>
              <w:rPr>
                <w:rFonts w:ascii="Arial" w:hAnsi="Arial" w:cs="Arial"/>
                <w:sz w:val="20"/>
                <w:szCs w:val="20"/>
                <w:lang w:val="en-GB"/>
              </w:rPr>
            </w:pPr>
          </w:p>
        </w:tc>
        <w:tc>
          <w:tcPr>
            <w:tcW w:w="3090" w:type="dxa"/>
            <w:tcBorders>
              <w:left w:val="single" w:sz="4" w:space="0" w:color="auto"/>
            </w:tcBorders>
            <w:vAlign w:val="center"/>
          </w:tcPr>
          <w:p w:rsidR="00496E2F" w:rsidRPr="005629E5" w:rsidRDefault="00496E2F" w:rsidP="00496E2F">
            <w:pPr>
              <w:spacing w:before="120"/>
              <w:rPr>
                <w:rFonts w:ascii="Arial" w:hAnsi="Arial" w:cs="Arial"/>
                <w:sz w:val="20"/>
                <w:szCs w:val="20"/>
                <w:lang w:val="en-GB"/>
              </w:rPr>
            </w:pPr>
            <w:r w:rsidRPr="005629E5">
              <w:rPr>
                <w:rFonts w:ascii="Arial" w:hAnsi="Arial" w:cs="Arial"/>
                <w:sz w:val="20"/>
                <w:szCs w:val="20"/>
                <w:lang w:val="en-GB"/>
              </w:rPr>
              <w:t>Services</w:t>
            </w:r>
          </w:p>
        </w:tc>
        <w:tc>
          <w:tcPr>
            <w:tcW w:w="1304" w:type="dxa"/>
            <w:vAlign w:val="center"/>
          </w:tcPr>
          <w:p w:rsidR="00496E2F" w:rsidRPr="005629E5" w:rsidRDefault="00496E2F" w:rsidP="00496E2F">
            <w:pPr>
              <w:spacing w:before="120"/>
              <w:ind w:right="62"/>
              <w:jc w:val="right"/>
              <w:rPr>
                <w:rFonts w:ascii="Arial" w:hAnsi="Arial" w:cs="Arial"/>
                <w:sz w:val="20"/>
                <w:szCs w:val="20"/>
                <w:lang w:val="en-GB"/>
              </w:rPr>
            </w:pPr>
            <w:r w:rsidRPr="005629E5">
              <w:rPr>
                <w:rFonts w:ascii="Arial" w:hAnsi="Arial" w:cs="Arial"/>
                <w:sz w:val="20"/>
                <w:szCs w:val="20"/>
                <w:lang w:val="en-GB"/>
              </w:rPr>
              <w:t>7,3</w:t>
            </w:r>
          </w:p>
        </w:tc>
      </w:tr>
      <w:tr w:rsidR="005629E5" w:rsidRPr="005629E5" w:rsidTr="00496E2F">
        <w:trPr>
          <w:cantSplit/>
        </w:trPr>
        <w:tc>
          <w:tcPr>
            <w:tcW w:w="3085" w:type="dxa"/>
            <w:tcBorders>
              <w:top w:val="single" w:sz="4" w:space="0" w:color="auto"/>
              <w:left w:val="nil"/>
              <w:bottom w:val="nil"/>
              <w:right w:val="nil"/>
            </w:tcBorders>
            <w:vAlign w:val="center"/>
          </w:tcPr>
          <w:p w:rsidR="00496E2F" w:rsidRPr="005629E5" w:rsidRDefault="00496E2F" w:rsidP="00496E2F">
            <w:pPr>
              <w:spacing w:before="120"/>
              <w:rPr>
                <w:rFonts w:ascii="Arial" w:hAnsi="Arial" w:cs="Arial"/>
                <w:sz w:val="20"/>
                <w:szCs w:val="20"/>
                <w:lang w:val="en-GB"/>
              </w:rPr>
            </w:pPr>
          </w:p>
        </w:tc>
        <w:tc>
          <w:tcPr>
            <w:tcW w:w="1276" w:type="dxa"/>
            <w:tcBorders>
              <w:top w:val="single" w:sz="4" w:space="0" w:color="auto"/>
              <w:left w:val="nil"/>
              <w:bottom w:val="nil"/>
              <w:right w:val="nil"/>
            </w:tcBorders>
            <w:vAlign w:val="center"/>
          </w:tcPr>
          <w:p w:rsidR="00496E2F" w:rsidRPr="005629E5" w:rsidRDefault="00496E2F" w:rsidP="00496E2F">
            <w:pPr>
              <w:spacing w:before="120"/>
              <w:ind w:right="246"/>
              <w:jc w:val="right"/>
              <w:rPr>
                <w:rFonts w:ascii="Arial" w:hAnsi="Arial" w:cs="Arial"/>
                <w:sz w:val="20"/>
                <w:szCs w:val="20"/>
                <w:lang w:val="en-GB"/>
              </w:rPr>
            </w:pPr>
          </w:p>
        </w:tc>
        <w:tc>
          <w:tcPr>
            <w:tcW w:w="312" w:type="dxa"/>
            <w:tcBorders>
              <w:top w:val="nil"/>
              <w:left w:val="nil"/>
              <w:bottom w:val="nil"/>
              <w:right w:val="single" w:sz="4" w:space="0" w:color="auto"/>
            </w:tcBorders>
          </w:tcPr>
          <w:p w:rsidR="00496E2F" w:rsidRPr="005629E5" w:rsidRDefault="00496E2F" w:rsidP="00496E2F">
            <w:pPr>
              <w:spacing w:before="120"/>
              <w:ind w:right="246"/>
              <w:jc w:val="right"/>
              <w:rPr>
                <w:rFonts w:ascii="Arial" w:hAnsi="Arial" w:cs="Arial"/>
                <w:sz w:val="20"/>
                <w:szCs w:val="20"/>
                <w:lang w:val="en-GB"/>
              </w:rPr>
            </w:pPr>
          </w:p>
        </w:tc>
        <w:tc>
          <w:tcPr>
            <w:tcW w:w="3090" w:type="dxa"/>
            <w:tcBorders>
              <w:left w:val="single" w:sz="4" w:space="0" w:color="auto"/>
            </w:tcBorders>
            <w:vAlign w:val="center"/>
          </w:tcPr>
          <w:p w:rsidR="00496E2F" w:rsidRPr="005629E5" w:rsidRDefault="00496E2F" w:rsidP="00496E2F">
            <w:pPr>
              <w:spacing w:before="120"/>
              <w:rPr>
                <w:rFonts w:ascii="Arial" w:hAnsi="Arial" w:cs="Arial"/>
                <w:sz w:val="20"/>
                <w:szCs w:val="20"/>
                <w:lang w:val="en-GB"/>
              </w:rPr>
            </w:pPr>
            <w:r w:rsidRPr="005629E5">
              <w:rPr>
                <w:rFonts w:ascii="Arial" w:hAnsi="Arial" w:cs="Arial"/>
                <w:sz w:val="20"/>
                <w:szCs w:val="20"/>
                <w:lang w:val="en-GB"/>
              </w:rPr>
              <w:t>Other</w:t>
            </w:r>
          </w:p>
        </w:tc>
        <w:tc>
          <w:tcPr>
            <w:tcW w:w="1304" w:type="dxa"/>
            <w:vAlign w:val="center"/>
          </w:tcPr>
          <w:p w:rsidR="00496E2F" w:rsidRPr="005629E5" w:rsidRDefault="00496E2F" w:rsidP="00496E2F">
            <w:pPr>
              <w:spacing w:before="120"/>
              <w:ind w:right="62"/>
              <w:jc w:val="right"/>
              <w:rPr>
                <w:rFonts w:ascii="Arial" w:hAnsi="Arial" w:cs="Arial"/>
                <w:sz w:val="20"/>
                <w:szCs w:val="20"/>
                <w:lang w:val="en-GB"/>
              </w:rPr>
            </w:pPr>
            <w:r w:rsidRPr="005629E5">
              <w:rPr>
                <w:rFonts w:ascii="Arial" w:hAnsi="Arial" w:cs="Arial"/>
                <w:sz w:val="20"/>
                <w:szCs w:val="20"/>
                <w:lang w:val="en-GB"/>
              </w:rPr>
              <w:t>24,9</w:t>
            </w:r>
          </w:p>
        </w:tc>
      </w:tr>
      <w:tr w:rsidR="005629E5" w:rsidRPr="005629E5" w:rsidTr="00496E2F">
        <w:trPr>
          <w:cantSplit/>
        </w:trPr>
        <w:tc>
          <w:tcPr>
            <w:tcW w:w="3085" w:type="dxa"/>
            <w:tcBorders>
              <w:top w:val="nil"/>
              <w:left w:val="nil"/>
              <w:bottom w:val="nil"/>
              <w:right w:val="nil"/>
            </w:tcBorders>
            <w:vAlign w:val="center"/>
          </w:tcPr>
          <w:p w:rsidR="00496E2F" w:rsidRPr="005629E5" w:rsidRDefault="00496E2F" w:rsidP="00496E2F">
            <w:pPr>
              <w:spacing w:before="120"/>
              <w:rPr>
                <w:rFonts w:ascii="Arial" w:hAnsi="Arial" w:cs="Arial"/>
                <w:sz w:val="20"/>
                <w:szCs w:val="20"/>
                <w:lang w:val="en-GB"/>
              </w:rPr>
            </w:pPr>
          </w:p>
        </w:tc>
        <w:tc>
          <w:tcPr>
            <w:tcW w:w="1276" w:type="dxa"/>
            <w:tcBorders>
              <w:top w:val="nil"/>
              <w:left w:val="nil"/>
              <w:bottom w:val="nil"/>
              <w:right w:val="nil"/>
            </w:tcBorders>
            <w:vAlign w:val="center"/>
          </w:tcPr>
          <w:p w:rsidR="00496E2F" w:rsidRPr="005629E5" w:rsidRDefault="00496E2F" w:rsidP="00496E2F">
            <w:pPr>
              <w:spacing w:before="120"/>
              <w:ind w:right="246"/>
              <w:jc w:val="right"/>
              <w:rPr>
                <w:rFonts w:ascii="Arial" w:hAnsi="Arial" w:cs="Arial"/>
                <w:sz w:val="20"/>
                <w:szCs w:val="20"/>
                <w:lang w:val="en-GB"/>
              </w:rPr>
            </w:pPr>
          </w:p>
        </w:tc>
        <w:tc>
          <w:tcPr>
            <w:tcW w:w="312" w:type="dxa"/>
            <w:tcBorders>
              <w:top w:val="nil"/>
              <w:left w:val="nil"/>
              <w:bottom w:val="nil"/>
              <w:right w:val="single" w:sz="4" w:space="0" w:color="auto"/>
            </w:tcBorders>
          </w:tcPr>
          <w:p w:rsidR="00496E2F" w:rsidRPr="005629E5" w:rsidRDefault="00496E2F" w:rsidP="00496E2F">
            <w:pPr>
              <w:spacing w:before="120"/>
              <w:ind w:right="246"/>
              <w:jc w:val="right"/>
              <w:rPr>
                <w:rFonts w:ascii="Arial" w:hAnsi="Arial" w:cs="Arial"/>
                <w:sz w:val="20"/>
                <w:szCs w:val="20"/>
                <w:lang w:val="en-GB"/>
              </w:rPr>
            </w:pPr>
          </w:p>
        </w:tc>
        <w:tc>
          <w:tcPr>
            <w:tcW w:w="3090" w:type="dxa"/>
            <w:tcBorders>
              <w:left w:val="single" w:sz="4" w:space="0" w:color="auto"/>
            </w:tcBorders>
            <w:vAlign w:val="bottom"/>
          </w:tcPr>
          <w:p w:rsidR="00496E2F" w:rsidRPr="005629E5" w:rsidRDefault="00496E2F" w:rsidP="00496E2F">
            <w:pPr>
              <w:spacing w:before="120"/>
              <w:jc w:val="right"/>
              <w:rPr>
                <w:rFonts w:ascii="Arial" w:hAnsi="Arial" w:cs="Arial"/>
                <w:b/>
                <w:sz w:val="20"/>
                <w:szCs w:val="20"/>
                <w:lang w:val="en-GB"/>
              </w:rPr>
            </w:pPr>
            <w:r w:rsidRPr="005629E5">
              <w:rPr>
                <w:rFonts w:ascii="Arial" w:hAnsi="Arial" w:cs="Arial"/>
                <w:b/>
                <w:sz w:val="20"/>
                <w:szCs w:val="20"/>
                <w:lang w:val="en-GB"/>
              </w:rPr>
              <w:t>TOTAL</w:t>
            </w:r>
          </w:p>
        </w:tc>
        <w:tc>
          <w:tcPr>
            <w:tcW w:w="1304" w:type="dxa"/>
            <w:vAlign w:val="bottom"/>
          </w:tcPr>
          <w:p w:rsidR="00496E2F" w:rsidRPr="005629E5" w:rsidRDefault="00496E2F" w:rsidP="00496E2F">
            <w:pPr>
              <w:spacing w:before="120"/>
              <w:ind w:right="62"/>
              <w:jc w:val="right"/>
              <w:rPr>
                <w:rFonts w:ascii="Arial" w:hAnsi="Arial" w:cs="Arial"/>
                <w:b/>
                <w:sz w:val="20"/>
                <w:szCs w:val="20"/>
                <w:lang w:val="en-GB"/>
              </w:rPr>
            </w:pPr>
            <w:r w:rsidRPr="005629E5">
              <w:rPr>
                <w:rFonts w:ascii="Arial" w:hAnsi="Arial" w:cs="Arial"/>
                <w:b/>
                <w:sz w:val="20"/>
                <w:szCs w:val="20"/>
                <w:lang w:val="en-GB"/>
              </w:rPr>
              <w:t>100,0</w:t>
            </w:r>
          </w:p>
        </w:tc>
      </w:tr>
    </w:tbl>
    <w:p w:rsidR="00A46938" w:rsidRPr="005629E5" w:rsidRDefault="00A46938" w:rsidP="00E139EB">
      <w:pPr>
        <w:spacing w:after="0" w:line="360" w:lineRule="auto"/>
        <w:jc w:val="both"/>
        <w:rPr>
          <w:rFonts w:ascii="Arial" w:hAnsi="Arial" w:cs="Arial"/>
          <w:sz w:val="20"/>
          <w:szCs w:val="20"/>
          <w:lang w:val="en-GB"/>
        </w:rPr>
      </w:pPr>
      <w:r w:rsidRPr="005629E5">
        <w:rPr>
          <w:rFonts w:ascii="Arial" w:hAnsi="Arial" w:cs="Arial"/>
          <w:sz w:val="20"/>
          <w:szCs w:val="20"/>
          <w:lang w:val="en-GB"/>
        </w:rPr>
        <w:t>Source: USS 2016,</w:t>
      </w:r>
    </w:p>
    <w:p w:rsidR="00E139EB" w:rsidRPr="005629E5" w:rsidRDefault="00E139EB" w:rsidP="00E139EB">
      <w:pPr>
        <w:spacing w:after="0" w:line="360" w:lineRule="auto"/>
        <w:jc w:val="both"/>
        <w:rPr>
          <w:rFonts w:ascii="Arial" w:hAnsi="Arial" w:cs="Arial"/>
          <w:sz w:val="10"/>
          <w:szCs w:val="10"/>
          <w:lang w:val="en-GB"/>
        </w:rPr>
      </w:pPr>
    </w:p>
    <w:p w:rsidR="00746761" w:rsidRPr="005629E5" w:rsidRDefault="00C36D84" w:rsidP="006B4A8F">
      <w:pPr>
        <w:spacing w:before="120" w:after="0" w:line="360" w:lineRule="auto"/>
        <w:jc w:val="both"/>
        <w:rPr>
          <w:rFonts w:ascii="Arial" w:hAnsi="Arial" w:cs="Arial"/>
          <w:b/>
          <w:sz w:val="24"/>
          <w:szCs w:val="24"/>
          <w:lang w:val="en-GB"/>
        </w:rPr>
      </w:pPr>
      <w:r w:rsidRPr="005629E5">
        <w:rPr>
          <w:rFonts w:ascii="Arial" w:hAnsi="Arial" w:cs="Arial"/>
          <w:b/>
          <w:sz w:val="24"/>
          <w:szCs w:val="24"/>
          <w:lang w:val="en-GB"/>
        </w:rPr>
        <w:t xml:space="preserve">3. </w:t>
      </w:r>
      <w:r w:rsidR="006B4A8F" w:rsidRPr="005629E5">
        <w:rPr>
          <w:rFonts w:ascii="Arial" w:hAnsi="Arial" w:cs="Arial"/>
          <w:b/>
          <w:sz w:val="24"/>
          <w:szCs w:val="24"/>
          <w:lang w:val="en-GB"/>
        </w:rPr>
        <w:t>Other INE's tools for d</w:t>
      </w:r>
      <w:r w:rsidR="00746761" w:rsidRPr="005629E5">
        <w:rPr>
          <w:rFonts w:ascii="Arial" w:hAnsi="Arial" w:cs="Arial"/>
          <w:b/>
          <w:sz w:val="24"/>
          <w:szCs w:val="24"/>
          <w:lang w:val="en-GB"/>
        </w:rPr>
        <w:t xml:space="preserve">etecting user´s needs and expectations </w:t>
      </w:r>
    </w:p>
    <w:p w:rsidR="005F6E4C" w:rsidRPr="005629E5" w:rsidRDefault="005F6E4C" w:rsidP="007C52D9">
      <w:pPr>
        <w:spacing w:after="0" w:line="360" w:lineRule="auto"/>
        <w:jc w:val="both"/>
        <w:rPr>
          <w:rFonts w:ascii="Arial" w:hAnsi="Arial" w:cs="Arial"/>
          <w:sz w:val="24"/>
          <w:szCs w:val="24"/>
          <w:lang w:val="en-GB"/>
        </w:rPr>
      </w:pPr>
      <w:r w:rsidRPr="005629E5">
        <w:rPr>
          <w:rFonts w:ascii="Arial" w:hAnsi="Arial" w:cs="Arial"/>
          <w:sz w:val="24"/>
          <w:szCs w:val="24"/>
          <w:lang w:val="en-GB"/>
        </w:rPr>
        <w:t xml:space="preserve">As stated previously, the USS is the main tool </w:t>
      </w:r>
      <w:r w:rsidR="008C1F50" w:rsidRPr="005629E5">
        <w:rPr>
          <w:rFonts w:ascii="Arial" w:hAnsi="Arial" w:cs="Arial"/>
          <w:sz w:val="24"/>
          <w:szCs w:val="24"/>
          <w:lang w:val="en-GB"/>
        </w:rPr>
        <w:t xml:space="preserve">for measuring </w:t>
      </w:r>
      <w:r w:rsidR="002540FE" w:rsidRPr="005629E5">
        <w:rPr>
          <w:rFonts w:ascii="Arial" w:hAnsi="Arial" w:cs="Arial"/>
          <w:sz w:val="24"/>
          <w:szCs w:val="24"/>
          <w:lang w:val="en-GB"/>
        </w:rPr>
        <w:t xml:space="preserve">users' </w:t>
      </w:r>
      <w:r w:rsidR="008C1F50" w:rsidRPr="005629E5">
        <w:rPr>
          <w:rFonts w:ascii="Arial" w:hAnsi="Arial" w:cs="Arial"/>
          <w:sz w:val="24"/>
          <w:szCs w:val="24"/>
          <w:lang w:val="en-GB"/>
        </w:rPr>
        <w:t xml:space="preserve">perceptions and </w:t>
      </w:r>
      <w:r w:rsidR="00C12ADB" w:rsidRPr="005629E5">
        <w:rPr>
          <w:rFonts w:ascii="Arial" w:hAnsi="Arial" w:cs="Arial"/>
          <w:sz w:val="24"/>
          <w:szCs w:val="24"/>
          <w:lang w:val="en-GB"/>
        </w:rPr>
        <w:t xml:space="preserve">opinions </w:t>
      </w:r>
      <w:r w:rsidR="008C1F50" w:rsidRPr="005629E5">
        <w:rPr>
          <w:rFonts w:ascii="Arial" w:hAnsi="Arial" w:cs="Arial"/>
          <w:sz w:val="24"/>
          <w:szCs w:val="24"/>
          <w:lang w:val="en-GB"/>
        </w:rPr>
        <w:t>but it is</w:t>
      </w:r>
      <w:r w:rsidRPr="005629E5">
        <w:rPr>
          <w:rFonts w:ascii="Arial" w:hAnsi="Arial" w:cs="Arial"/>
          <w:sz w:val="24"/>
          <w:szCs w:val="24"/>
          <w:lang w:val="en-GB"/>
        </w:rPr>
        <w:t xml:space="preserve"> not the sole instrument</w:t>
      </w:r>
      <w:r w:rsidR="00C12ADB" w:rsidRPr="005629E5">
        <w:rPr>
          <w:rFonts w:ascii="Arial" w:hAnsi="Arial" w:cs="Arial"/>
          <w:sz w:val="24"/>
          <w:szCs w:val="24"/>
          <w:lang w:val="en-GB"/>
        </w:rPr>
        <w:t xml:space="preserve">. </w:t>
      </w:r>
      <w:r w:rsidR="0078649C" w:rsidRPr="005629E5">
        <w:rPr>
          <w:rFonts w:ascii="Arial" w:hAnsi="Arial" w:cs="Arial"/>
          <w:sz w:val="24"/>
          <w:szCs w:val="24"/>
          <w:lang w:val="en-GB"/>
        </w:rPr>
        <w:t>Therefore, alongside the USS, additional tools and indicators are managed to go beyond the self-reported assessment by the users, such</w:t>
      </w:r>
      <w:r w:rsidR="008270B3" w:rsidRPr="005629E5">
        <w:rPr>
          <w:rFonts w:ascii="Arial" w:hAnsi="Arial" w:cs="Arial"/>
          <w:sz w:val="24"/>
          <w:szCs w:val="24"/>
          <w:lang w:val="en-GB"/>
        </w:rPr>
        <w:t xml:space="preserve"> as Web </w:t>
      </w:r>
      <w:r w:rsidR="00C730A8" w:rsidRPr="005629E5">
        <w:rPr>
          <w:rFonts w:ascii="Arial" w:hAnsi="Arial" w:cs="Arial"/>
          <w:sz w:val="24"/>
          <w:szCs w:val="24"/>
          <w:lang w:val="en-GB"/>
        </w:rPr>
        <w:t>analytics data</w:t>
      </w:r>
      <w:r w:rsidR="0078649C" w:rsidRPr="005629E5">
        <w:rPr>
          <w:rFonts w:ascii="Arial" w:hAnsi="Arial" w:cs="Arial"/>
          <w:sz w:val="24"/>
          <w:szCs w:val="24"/>
          <w:lang w:val="en-GB"/>
        </w:rPr>
        <w:t xml:space="preserve"> on visits and downloads from the INE’s </w:t>
      </w:r>
      <w:r w:rsidR="008C1F50" w:rsidRPr="005629E5">
        <w:rPr>
          <w:rFonts w:ascii="Arial" w:hAnsi="Arial" w:cs="Arial"/>
          <w:sz w:val="24"/>
          <w:szCs w:val="24"/>
          <w:lang w:val="en-GB"/>
        </w:rPr>
        <w:t>Webpag</w:t>
      </w:r>
      <w:r w:rsidR="0078649C" w:rsidRPr="005629E5">
        <w:rPr>
          <w:rFonts w:ascii="Arial" w:hAnsi="Arial" w:cs="Arial"/>
          <w:sz w:val="24"/>
          <w:szCs w:val="24"/>
          <w:lang w:val="en-GB"/>
        </w:rPr>
        <w:t>e.</w:t>
      </w:r>
      <w:r w:rsidR="00B95057" w:rsidRPr="005629E5">
        <w:rPr>
          <w:rFonts w:ascii="Arial" w:hAnsi="Arial" w:cs="Arial"/>
          <w:sz w:val="24"/>
          <w:szCs w:val="24"/>
          <w:lang w:val="en-GB"/>
        </w:rPr>
        <w:t xml:space="preserve"> </w:t>
      </w:r>
      <w:r w:rsidR="00013013" w:rsidRPr="005629E5">
        <w:rPr>
          <w:rFonts w:ascii="Arial" w:hAnsi="Arial" w:cs="Arial"/>
          <w:sz w:val="24"/>
          <w:szCs w:val="24"/>
          <w:lang w:val="en-GB"/>
        </w:rPr>
        <w:t xml:space="preserve">Table </w:t>
      </w:r>
      <w:r w:rsidR="00496E2F" w:rsidRPr="005629E5">
        <w:rPr>
          <w:rFonts w:ascii="Arial" w:hAnsi="Arial" w:cs="Arial"/>
          <w:sz w:val="24"/>
          <w:szCs w:val="24"/>
          <w:lang w:val="en-GB"/>
        </w:rPr>
        <w:t>2</w:t>
      </w:r>
      <w:r w:rsidRPr="005629E5">
        <w:rPr>
          <w:rFonts w:ascii="Arial" w:hAnsi="Arial" w:cs="Arial"/>
          <w:sz w:val="24"/>
          <w:szCs w:val="24"/>
          <w:lang w:val="en-GB"/>
        </w:rPr>
        <w:t xml:space="preserve"> shows </w:t>
      </w:r>
      <w:r w:rsidR="008C1F50" w:rsidRPr="005629E5">
        <w:rPr>
          <w:rFonts w:ascii="Arial" w:hAnsi="Arial" w:cs="Arial"/>
          <w:sz w:val="24"/>
          <w:szCs w:val="24"/>
          <w:lang w:val="en-GB"/>
        </w:rPr>
        <w:t xml:space="preserve">as an example, </w:t>
      </w:r>
      <w:r w:rsidR="007F2B1A" w:rsidRPr="005629E5">
        <w:rPr>
          <w:rFonts w:ascii="Arial" w:hAnsi="Arial" w:cs="Arial"/>
          <w:sz w:val="24"/>
          <w:szCs w:val="24"/>
          <w:lang w:val="en-GB"/>
        </w:rPr>
        <w:t xml:space="preserve">the percentage </w:t>
      </w:r>
      <w:r w:rsidR="00FF53AA" w:rsidRPr="005629E5">
        <w:rPr>
          <w:rFonts w:ascii="Arial" w:hAnsi="Arial" w:cs="Arial"/>
          <w:strike/>
          <w:sz w:val="24"/>
          <w:szCs w:val="24"/>
          <w:lang w:val="en-GB"/>
        </w:rPr>
        <w:t>%</w:t>
      </w:r>
      <w:r w:rsidRPr="005629E5">
        <w:rPr>
          <w:rFonts w:ascii="Arial" w:hAnsi="Arial" w:cs="Arial"/>
          <w:sz w:val="24"/>
          <w:szCs w:val="24"/>
          <w:lang w:val="en-GB"/>
        </w:rPr>
        <w:t xml:space="preserve"> of downloads from the </w:t>
      </w:r>
      <w:r w:rsidR="007F2B1A" w:rsidRPr="005629E5">
        <w:rPr>
          <w:rFonts w:ascii="Arial" w:hAnsi="Arial" w:cs="Arial"/>
          <w:sz w:val="24"/>
          <w:szCs w:val="24"/>
          <w:lang w:val="en-GB"/>
        </w:rPr>
        <w:t xml:space="preserve">INE´s </w:t>
      </w:r>
      <w:r w:rsidRPr="005629E5">
        <w:rPr>
          <w:rFonts w:ascii="Arial" w:hAnsi="Arial" w:cs="Arial"/>
          <w:sz w:val="24"/>
          <w:szCs w:val="24"/>
          <w:lang w:val="en-GB"/>
        </w:rPr>
        <w:t xml:space="preserve">Webpage </w:t>
      </w:r>
      <w:r w:rsidR="00FF53AA" w:rsidRPr="005629E5">
        <w:rPr>
          <w:rFonts w:ascii="Arial" w:hAnsi="Arial" w:cs="Arial"/>
          <w:sz w:val="24"/>
          <w:szCs w:val="24"/>
          <w:lang w:val="en-GB"/>
        </w:rPr>
        <w:t xml:space="preserve">in 2017 </w:t>
      </w:r>
      <w:r w:rsidRPr="005629E5">
        <w:rPr>
          <w:rFonts w:ascii="Arial" w:hAnsi="Arial" w:cs="Arial"/>
          <w:sz w:val="24"/>
          <w:szCs w:val="24"/>
          <w:lang w:val="en-GB"/>
        </w:rPr>
        <w:t>by group of statistics.</w:t>
      </w:r>
    </w:p>
    <w:p w:rsidR="005F6E4C" w:rsidRPr="005629E5" w:rsidRDefault="005F6E4C" w:rsidP="007C52D9">
      <w:pPr>
        <w:pStyle w:val="Textoindependiente"/>
        <w:spacing w:line="360" w:lineRule="auto"/>
        <w:ind w:left="0"/>
        <w:jc w:val="left"/>
        <w:rPr>
          <w:sz w:val="16"/>
        </w:rPr>
      </w:pPr>
    </w:p>
    <w:p w:rsidR="00930AA8" w:rsidRPr="005629E5" w:rsidRDefault="00930AA8" w:rsidP="007C52D9">
      <w:pPr>
        <w:spacing w:after="0" w:line="360" w:lineRule="auto"/>
        <w:jc w:val="both"/>
        <w:rPr>
          <w:rFonts w:ascii="Arial" w:hAnsi="Arial" w:cs="Arial"/>
          <w:b/>
          <w:i/>
          <w:sz w:val="20"/>
          <w:szCs w:val="20"/>
          <w:lang w:val="en-GB"/>
        </w:rPr>
      </w:pPr>
      <w:r w:rsidRPr="005629E5">
        <w:rPr>
          <w:rFonts w:ascii="Arial" w:hAnsi="Arial" w:cs="Arial"/>
          <w:b/>
          <w:sz w:val="20"/>
          <w:szCs w:val="20"/>
          <w:lang w:val="en-GB"/>
        </w:rPr>
        <w:t xml:space="preserve">Table </w:t>
      </w:r>
      <w:r w:rsidR="00496E2F" w:rsidRPr="005629E5">
        <w:rPr>
          <w:rFonts w:ascii="Arial" w:hAnsi="Arial" w:cs="Arial"/>
          <w:b/>
          <w:i/>
          <w:sz w:val="20"/>
          <w:szCs w:val="20"/>
          <w:lang w:val="en-GB"/>
        </w:rPr>
        <w:t>2</w:t>
      </w:r>
      <w:r w:rsidRPr="005629E5">
        <w:rPr>
          <w:rFonts w:ascii="Arial" w:hAnsi="Arial" w:cs="Arial"/>
          <w:b/>
          <w:sz w:val="20"/>
          <w:szCs w:val="20"/>
          <w:lang w:val="en-GB"/>
        </w:rPr>
        <w:t>. Users’ downloads (%) from the INE' Webpage by statistical products (2017)</w:t>
      </w:r>
    </w:p>
    <w:tbl>
      <w:tblPr>
        <w:tblStyle w:val="Tablaconcuadrcula"/>
        <w:tblW w:w="0" w:type="auto"/>
        <w:tblLook w:val="04A0" w:firstRow="1" w:lastRow="0" w:firstColumn="1" w:lastColumn="0" w:noHBand="0" w:noVBand="1"/>
      </w:tblPr>
      <w:tblGrid>
        <w:gridCol w:w="3285"/>
        <w:gridCol w:w="1600"/>
      </w:tblGrid>
      <w:tr w:rsidR="005629E5" w:rsidRPr="005629E5" w:rsidTr="007866F1">
        <w:trPr>
          <w:cantSplit/>
        </w:trPr>
        <w:tc>
          <w:tcPr>
            <w:tcW w:w="3285" w:type="dxa"/>
          </w:tcPr>
          <w:p w:rsidR="00930AA8" w:rsidRPr="005629E5" w:rsidRDefault="00930AA8" w:rsidP="00A25FF6">
            <w:pPr>
              <w:spacing w:before="60"/>
              <w:jc w:val="center"/>
              <w:rPr>
                <w:rFonts w:ascii="Arial" w:hAnsi="Arial" w:cs="Arial"/>
                <w:sz w:val="20"/>
                <w:szCs w:val="20"/>
                <w:lang w:val="en-GB"/>
              </w:rPr>
            </w:pPr>
            <w:r w:rsidRPr="005629E5">
              <w:rPr>
                <w:rFonts w:ascii="Arial" w:hAnsi="Arial" w:cs="Arial"/>
                <w:b/>
                <w:sz w:val="20"/>
                <w:szCs w:val="20"/>
                <w:lang w:val="en-GB"/>
              </w:rPr>
              <w:t>Statistics</w:t>
            </w:r>
          </w:p>
        </w:tc>
        <w:tc>
          <w:tcPr>
            <w:tcW w:w="1600" w:type="dxa"/>
          </w:tcPr>
          <w:p w:rsidR="00930AA8" w:rsidRPr="005629E5" w:rsidRDefault="00930AA8" w:rsidP="00A25FF6">
            <w:pPr>
              <w:spacing w:before="60"/>
              <w:jc w:val="center"/>
              <w:rPr>
                <w:rFonts w:ascii="Arial" w:hAnsi="Arial" w:cs="Arial"/>
                <w:sz w:val="20"/>
                <w:szCs w:val="20"/>
                <w:lang w:val="en-GB"/>
              </w:rPr>
            </w:pPr>
            <w:r w:rsidRPr="005629E5">
              <w:rPr>
                <w:rFonts w:ascii="Arial" w:hAnsi="Arial" w:cs="Arial"/>
                <w:b/>
                <w:sz w:val="20"/>
                <w:szCs w:val="20"/>
                <w:lang w:val="en-GB"/>
              </w:rPr>
              <w:t>% of downloads</w:t>
            </w:r>
          </w:p>
        </w:tc>
      </w:tr>
      <w:tr w:rsidR="005629E5" w:rsidRPr="005629E5" w:rsidTr="007866F1">
        <w:trPr>
          <w:cantSplit/>
        </w:trPr>
        <w:tc>
          <w:tcPr>
            <w:tcW w:w="3285" w:type="dxa"/>
          </w:tcPr>
          <w:p w:rsidR="00930AA8" w:rsidRPr="005629E5" w:rsidRDefault="00930AA8" w:rsidP="00A25FF6">
            <w:pPr>
              <w:spacing w:before="60"/>
              <w:rPr>
                <w:rFonts w:ascii="Arial" w:hAnsi="Arial" w:cs="Arial"/>
                <w:sz w:val="20"/>
                <w:szCs w:val="20"/>
                <w:lang w:val="en-GB"/>
              </w:rPr>
            </w:pPr>
            <w:r w:rsidRPr="005629E5">
              <w:rPr>
                <w:rFonts w:ascii="Arial" w:hAnsi="Arial" w:cs="Arial"/>
                <w:sz w:val="20"/>
                <w:szCs w:val="20"/>
                <w:lang w:val="en-GB"/>
              </w:rPr>
              <w:t>Demography and population</w:t>
            </w:r>
          </w:p>
        </w:tc>
        <w:tc>
          <w:tcPr>
            <w:tcW w:w="1600" w:type="dxa"/>
          </w:tcPr>
          <w:p w:rsidR="00930AA8" w:rsidRPr="005629E5" w:rsidRDefault="00930AA8" w:rsidP="00A25FF6">
            <w:pPr>
              <w:spacing w:before="60"/>
              <w:jc w:val="center"/>
              <w:rPr>
                <w:rFonts w:ascii="Arial" w:hAnsi="Arial" w:cs="Arial"/>
                <w:sz w:val="20"/>
                <w:szCs w:val="20"/>
                <w:lang w:val="en-GB"/>
              </w:rPr>
            </w:pPr>
            <w:r w:rsidRPr="005629E5">
              <w:rPr>
                <w:rFonts w:ascii="Arial" w:hAnsi="Arial" w:cs="Arial"/>
                <w:sz w:val="20"/>
                <w:szCs w:val="20"/>
                <w:lang w:val="en-GB"/>
              </w:rPr>
              <w:t>28,4</w:t>
            </w:r>
          </w:p>
        </w:tc>
      </w:tr>
      <w:tr w:rsidR="005629E5" w:rsidRPr="005629E5" w:rsidTr="007866F1">
        <w:trPr>
          <w:cantSplit/>
        </w:trPr>
        <w:tc>
          <w:tcPr>
            <w:tcW w:w="3285" w:type="dxa"/>
            <w:vAlign w:val="bottom"/>
          </w:tcPr>
          <w:p w:rsidR="00D9697F" w:rsidRPr="005629E5" w:rsidRDefault="00D9697F" w:rsidP="00A25FF6">
            <w:pPr>
              <w:spacing w:before="60"/>
              <w:rPr>
                <w:rFonts w:ascii="Arial" w:hAnsi="Arial" w:cs="Arial"/>
                <w:sz w:val="20"/>
                <w:szCs w:val="20"/>
                <w:lang w:val="en-GB"/>
              </w:rPr>
            </w:pPr>
            <w:r w:rsidRPr="005629E5">
              <w:rPr>
                <w:rFonts w:ascii="Arial" w:hAnsi="Arial" w:cs="Arial"/>
                <w:sz w:val="20"/>
                <w:szCs w:val="20"/>
                <w:lang w:val="en-GB"/>
              </w:rPr>
              <w:t>Labour market</w:t>
            </w:r>
          </w:p>
        </w:tc>
        <w:tc>
          <w:tcPr>
            <w:tcW w:w="1600" w:type="dxa"/>
            <w:vAlign w:val="bottom"/>
          </w:tcPr>
          <w:p w:rsidR="00D9697F" w:rsidRPr="005629E5" w:rsidRDefault="00D9697F" w:rsidP="00A25FF6">
            <w:pPr>
              <w:spacing w:before="60"/>
              <w:jc w:val="center"/>
              <w:rPr>
                <w:rFonts w:ascii="Arial" w:hAnsi="Arial" w:cs="Arial"/>
                <w:sz w:val="20"/>
                <w:szCs w:val="20"/>
                <w:lang w:val="en-GB"/>
              </w:rPr>
            </w:pPr>
            <w:r w:rsidRPr="005629E5">
              <w:rPr>
                <w:rFonts w:ascii="Arial" w:hAnsi="Arial" w:cs="Arial"/>
                <w:sz w:val="20"/>
                <w:szCs w:val="20"/>
                <w:lang w:val="en-GB"/>
              </w:rPr>
              <w:t>15,9</w:t>
            </w:r>
          </w:p>
        </w:tc>
      </w:tr>
      <w:tr w:rsidR="005629E5" w:rsidRPr="005629E5" w:rsidTr="007866F1">
        <w:trPr>
          <w:cantSplit/>
        </w:trPr>
        <w:tc>
          <w:tcPr>
            <w:tcW w:w="3285" w:type="dxa"/>
            <w:vAlign w:val="bottom"/>
          </w:tcPr>
          <w:p w:rsidR="00D9697F" w:rsidRPr="005629E5" w:rsidRDefault="00D9697F" w:rsidP="00A25FF6">
            <w:pPr>
              <w:spacing w:before="60"/>
              <w:rPr>
                <w:rFonts w:ascii="Arial" w:hAnsi="Arial" w:cs="Arial"/>
                <w:sz w:val="20"/>
                <w:szCs w:val="20"/>
                <w:lang w:val="en-GB"/>
              </w:rPr>
            </w:pPr>
            <w:r w:rsidRPr="005629E5">
              <w:rPr>
                <w:rFonts w:ascii="Arial" w:hAnsi="Arial" w:cs="Arial"/>
                <w:sz w:val="20"/>
                <w:szCs w:val="20"/>
                <w:lang w:val="en-GB"/>
              </w:rPr>
              <w:t>Social statistics</w:t>
            </w:r>
          </w:p>
        </w:tc>
        <w:tc>
          <w:tcPr>
            <w:tcW w:w="1600" w:type="dxa"/>
            <w:vAlign w:val="bottom"/>
          </w:tcPr>
          <w:p w:rsidR="00D9697F" w:rsidRPr="005629E5" w:rsidRDefault="00D9697F" w:rsidP="00A25FF6">
            <w:pPr>
              <w:spacing w:before="60"/>
              <w:jc w:val="center"/>
              <w:rPr>
                <w:rFonts w:ascii="Arial" w:hAnsi="Arial" w:cs="Arial"/>
                <w:sz w:val="20"/>
                <w:szCs w:val="20"/>
                <w:lang w:val="en-GB"/>
              </w:rPr>
            </w:pPr>
            <w:r w:rsidRPr="005629E5">
              <w:rPr>
                <w:rFonts w:ascii="Arial" w:hAnsi="Arial" w:cs="Arial"/>
                <w:sz w:val="20"/>
                <w:szCs w:val="20"/>
                <w:lang w:val="en-GB"/>
              </w:rPr>
              <w:t>10,9</w:t>
            </w:r>
          </w:p>
        </w:tc>
      </w:tr>
      <w:tr w:rsidR="005629E5" w:rsidRPr="005629E5" w:rsidTr="007866F1">
        <w:trPr>
          <w:cantSplit/>
        </w:trPr>
        <w:tc>
          <w:tcPr>
            <w:tcW w:w="3285" w:type="dxa"/>
            <w:vAlign w:val="bottom"/>
          </w:tcPr>
          <w:p w:rsidR="00D9697F" w:rsidRPr="005629E5" w:rsidRDefault="00D9697F" w:rsidP="00A25FF6">
            <w:pPr>
              <w:spacing w:before="60"/>
              <w:rPr>
                <w:rFonts w:ascii="Arial" w:hAnsi="Arial" w:cs="Arial"/>
                <w:sz w:val="20"/>
                <w:szCs w:val="20"/>
                <w:lang w:val="en-GB"/>
              </w:rPr>
            </w:pPr>
            <w:r w:rsidRPr="005629E5">
              <w:rPr>
                <w:rFonts w:ascii="Arial" w:hAnsi="Arial" w:cs="Arial"/>
                <w:sz w:val="20"/>
                <w:szCs w:val="20"/>
                <w:lang w:val="en-GB"/>
              </w:rPr>
              <w:t>Consumer Price Index</w:t>
            </w:r>
          </w:p>
        </w:tc>
        <w:tc>
          <w:tcPr>
            <w:tcW w:w="1600" w:type="dxa"/>
            <w:vAlign w:val="bottom"/>
          </w:tcPr>
          <w:p w:rsidR="00D9697F" w:rsidRPr="005629E5" w:rsidRDefault="00D9697F" w:rsidP="00A25FF6">
            <w:pPr>
              <w:spacing w:before="60"/>
              <w:jc w:val="center"/>
              <w:rPr>
                <w:rFonts w:ascii="Arial" w:hAnsi="Arial" w:cs="Arial"/>
                <w:sz w:val="20"/>
                <w:szCs w:val="20"/>
                <w:lang w:val="en-GB"/>
              </w:rPr>
            </w:pPr>
            <w:r w:rsidRPr="005629E5">
              <w:rPr>
                <w:rFonts w:ascii="Arial" w:hAnsi="Arial" w:cs="Arial"/>
                <w:sz w:val="20"/>
                <w:szCs w:val="20"/>
                <w:lang w:val="en-GB"/>
              </w:rPr>
              <w:t>8,9</w:t>
            </w:r>
          </w:p>
        </w:tc>
      </w:tr>
      <w:tr w:rsidR="005629E5" w:rsidRPr="005629E5" w:rsidTr="007866F1">
        <w:trPr>
          <w:cantSplit/>
        </w:trPr>
        <w:tc>
          <w:tcPr>
            <w:tcW w:w="3285" w:type="dxa"/>
            <w:vAlign w:val="bottom"/>
          </w:tcPr>
          <w:p w:rsidR="00D9697F" w:rsidRPr="005629E5" w:rsidRDefault="00D9697F" w:rsidP="00A25FF6">
            <w:pPr>
              <w:spacing w:before="60"/>
              <w:rPr>
                <w:rFonts w:ascii="Arial" w:hAnsi="Arial" w:cs="Arial"/>
                <w:sz w:val="20"/>
                <w:szCs w:val="20"/>
                <w:lang w:val="en-GB"/>
              </w:rPr>
            </w:pPr>
            <w:r w:rsidRPr="005629E5">
              <w:rPr>
                <w:rFonts w:ascii="Arial" w:hAnsi="Arial" w:cs="Arial"/>
                <w:sz w:val="20"/>
                <w:szCs w:val="20"/>
                <w:lang w:val="en-GB"/>
              </w:rPr>
              <w:t>Services</w:t>
            </w:r>
          </w:p>
        </w:tc>
        <w:tc>
          <w:tcPr>
            <w:tcW w:w="1600" w:type="dxa"/>
            <w:vAlign w:val="bottom"/>
          </w:tcPr>
          <w:p w:rsidR="00D9697F" w:rsidRPr="005629E5" w:rsidRDefault="00D9697F" w:rsidP="00A25FF6">
            <w:pPr>
              <w:spacing w:before="60"/>
              <w:jc w:val="center"/>
              <w:rPr>
                <w:rFonts w:ascii="Arial" w:hAnsi="Arial" w:cs="Arial"/>
                <w:sz w:val="20"/>
                <w:szCs w:val="20"/>
                <w:lang w:val="en-GB"/>
              </w:rPr>
            </w:pPr>
            <w:r w:rsidRPr="005629E5">
              <w:rPr>
                <w:rFonts w:ascii="Arial" w:hAnsi="Arial" w:cs="Arial"/>
                <w:sz w:val="20"/>
                <w:szCs w:val="20"/>
                <w:lang w:val="en-GB"/>
              </w:rPr>
              <w:t>7,5</w:t>
            </w:r>
          </w:p>
        </w:tc>
      </w:tr>
      <w:tr w:rsidR="005629E5" w:rsidRPr="005629E5" w:rsidTr="007866F1">
        <w:trPr>
          <w:cantSplit/>
        </w:trPr>
        <w:tc>
          <w:tcPr>
            <w:tcW w:w="3285" w:type="dxa"/>
            <w:vAlign w:val="bottom"/>
          </w:tcPr>
          <w:p w:rsidR="00D9697F" w:rsidRPr="005629E5" w:rsidRDefault="00D9697F" w:rsidP="00A25FF6">
            <w:pPr>
              <w:spacing w:before="60"/>
              <w:rPr>
                <w:rFonts w:ascii="Arial" w:hAnsi="Arial" w:cs="Arial"/>
                <w:sz w:val="20"/>
                <w:szCs w:val="20"/>
                <w:lang w:val="en-GB"/>
              </w:rPr>
            </w:pPr>
            <w:r w:rsidRPr="005629E5">
              <w:rPr>
                <w:rFonts w:ascii="Arial" w:hAnsi="Arial" w:cs="Arial"/>
                <w:sz w:val="20"/>
                <w:szCs w:val="20"/>
                <w:lang w:val="en-GB"/>
              </w:rPr>
              <w:t>Economics accounts</w:t>
            </w:r>
          </w:p>
        </w:tc>
        <w:tc>
          <w:tcPr>
            <w:tcW w:w="1600" w:type="dxa"/>
            <w:vAlign w:val="bottom"/>
          </w:tcPr>
          <w:p w:rsidR="00D9697F" w:rsidRPr="005629E5" w:rsidRDefault="00D9697F" w:rsidP="00A25FF6">
            <w:pPr>
              <w:spacing w:before="60"/>
              <w:jc w:val="center"/>
              <w:rPr>
                <w:rFonts w:ascii="Arial" w:hAnsi="Arial" w:cs="Arial"/>
                <w:sz w:val="20"/>
                <w:szCs w:val="20"/>
                <w:lang w:val="en-GB"/>
              </w:rPr>
            </w:pPr>
            <w:r w:rsidRPr="005629E5">
              <w:rPr>
                <w:rFonts w:ascii="Arial" w:hAnsi="Arial" w:cs="Arial"/>
                <w:sz w:val="20"/>
                <w:szCs w:val="20"/>
                <w:lang w:val="en-GB"/>
              </w:rPr>
              <w:t>7,0</w:t>
            </w:r>
          </w:p>
        </w:tc>
      </w:tr>
      <w:tr w:rsidR="005629E5" w:rsidRPr="005629E5" w:rsidTr="007866F1">
        <w:trPr>
          <w:cantSplit/>
        </w:trPr>
        <w:tc>
          <w:tcPr>
            <w:tcW w:w="3285" w:type="dxa"/>
            <w:vAlign w:val="bottom"/>
          </w:tcPr>
          <w:p w:rsidR="00D9697F" w:rsidRPr="005629E5" w:rsidRDefault="00D9697F" w:rsidP="00A25FF6">
            <w:pPr>
              <w:spacing w:before="60"/>
              <w:rPr>
                <w:rFonts w:ascii="Arial" w:hAnsi="Arial" w:cs="Arial"/>
                <w:sz w:val="20"/>
                <w:szCs w:val="20"/>
                <w:lang w:val="en-GB"/>
              </w:rPr>
            </w:pPr>
            <w:r w:rsidRPr="005629E5">
              <w:rPr>
                <w:rFonts w:ascii="Arial" w:hAnsi="Arial" w:cs="Arial"/>
                <w:sz w:val="20"/>
                <w:szCs w:val="20"/>
                <w:lang w:val="en-GB"/>
              </w:rPr>
              <w:t>Other</w:t>
            </w:r>
          </w:p>
        </w:tc>
        <w:tc>
          <w:tcPr>
            <w:tcW w:w="1600" w:type="dxa"/>
            <w:vAlign w:val="bottom"/>
          </w:tcPr>
          <w:p w:rsidR="00D9697F" w:rsidRPr="005629E5" w:rsidRDefault="00D9697F" w:rsidP="00A25FF6">
            <w:pPr>
              <w:spacing w:before="60"/>
              <w:jc w:val="center"/>
              <w:rPr>
                <w:rFonts w:ascii="Arial" w:hAnsi="Arial" w:cs="Arial"/>
                <w:sz w:val="20"/>
                <w:szCs w:val="20"/>
                <w:lang w:val="en-GB"/>
              </w:rPr>
            </w:pPr>
            <w:r w:rsidRPr="005629E5">
              <w:rPr>
                <w:rFonts w:ascii="Arial" w:hAnsi="Arial" w:cs="Arial"/>
                <w:sz w:val="20"/>
                <w:szCs w:val="20"/>
                <w:lang w:val="en-GB"/>
              </w:rPr>
              <w:t>21,4</w:t>
            </w:r>
          </w:p>
        </w:tc>
      </w:tr>
      <w:tr w:rsidR="00D9697F" w:rsidRPr="005629E5" w:rsidTr="007866F1">
        <w:trPr>
          <w:cantSplit/>
        </w:trPr>
        <w:tc>
          <w:tcPr>
            <w:tcW w:w="3285" w:type="dxa"/>
            <w:vAlign w:val="bottom"/>
          </w:tcPr>
          <w:p w:rsidR="00D9697F" w:rsidRPr="005629E5" w:rsidRDefault="00D9697F" w:rsidP="00A25FF6">
            <w:pPr>
              <w:spacing w:before="60"/>
              <w:jc w:val="right"/>
              <w:rPr>
                <w:rFonts w:ascii="Arial" w:hAnsi="Arial" w:cs="Arial"/>
                <w:b/>
                <w:sz w:val="20"/>
                <w:szCs w:val="20"/>
                <w:lang w:val="en-GB"/>
              </w:rPr>
            </w:pPr>
            <w:r w:rsidRPr="005629E5">
              <w:rPr>
                <w:rFonts w:ascii="Arial" w:hAnsi="Arial" w:cs="Arial"/>
                <w:b/>
                <w:sz w:val="20"/>
                <w:szCs w:val="20"/>
                <w:lang w:val="en-GB"/>
              </w:rPr>
              <w:t>Total</w:t>
            </w:r>
          </w:p>
        </w:tc>
        <w:tc>
          <w:tcPr>
            <w:tcW w:w="1600" w:type="dxa"/>
            <w:vAlign w:val="bottom"/>
          </w:tcPr>
          <w:p w:rsidR="00D9697F" w:rsidRPr="005629E5" w:rsidRDefault="00D9697F" w:rsidP="00A25FF6">
            <w:pPr>
              <w:spacing w:before="60"/>
              <w:jc w:val="center"/>
              <w:rPr>
                <w:rFonts w:ascii="Arial" w:hAnsi="Arial" w:cs="Arial"/>
                <w:b/>
                <w:sz w:val="20"/>
                <w:szCs w:val="20"/>
                <w:lang w:val="en-GB"/>
              </w:rPr>
            </w:pPr>
            <w:r w:rsidRPr="005629E5">
              <w:rPr>
                <w:rFonts w:ascii="Arial" w:hAnsi="Arial" w:cs="Arial"/>
                <w:b/>
                <w:sz w:val="20"/>
                <w:szCs w:val="20"/>
                <w:lang w:val="en-GB"/>
              </w:rPr>
              <w:t>100,0</w:t>
            </w:r>
          </w:p>
        </w:tc>
      </w:tr>
    </w:tbl>
    <w:p w:rsidR="00930AA8" w:rsidRPr="005629E5" w:rsidRDefault="00930AA8" w:rsidP="00A25FF6">
      <w:pPr>
        <w:spacing w:before="60" w:after="0" w:line="240" w:lineRule="auto"/>
        <w:jc w:val="both"/>
        <w:rPr>
          <w:rFonts w:ascii="Arial" w:hAnsi="Arial" w:cs="Arial"/>
          <w:sz w:val="20"/>
          <w:szCs w:val="20"/>
          <w:lang w:val="en-GB"/>
        </w:rPr>
      </w:pPr>
    </w:p>
    <w:p w:rsidR="00B551FB" w:rsidRPr="005629E5" w:rsidRDefault="00FF53AA" w:rsidP="00197CEE">
      <w:pPr>
        <w:spacing w:before="120" w:after="0" w:line="360" w:lineRule="auto"/>
        <w:jc w:val="both"/>
        <w:rPr>
          <w:rFonts w:ascii="Arial" w:hAnsi="Arial" w:cs="Arial"/>
          <w:sz w:val="24"/>
          <w:szCs w:val="24"/>
          <w:lang w:val="en-GB"/>
        </w:rPr>
      </w:pPr>
      <w:r w:rsidRPr="005629E5">
        <w:rPr>
          <w:rFonts w:ascii="Arial" w:hAnsi="Arial" w:cs="Arial"/>
          <w:sz w:val="24"/>
          <w:szCs w:val="24"/>
          <w:lang w:val="en-GB"/>
        </w:rPr>
        <w:t>A</w:t>
      </w:r>
      <w:r w:rsidR="00B551FB" w:rsidRPr="005629E5">
        <w:rPr>
          <w:rFonts w:ascii="Arial" w:hAnsi="Arial" w:cs="Arial"/>
          <w:sz w:val="24"/>
          <w:szCs w:val="24"/>
          <w:lang w:val="en-GB"/>
        </w:rPr>
        <w:t xml:space="preserve"> very specific and singular to</w:t>
      </w:r>
      <w:r w:rsidRPr="005629E5">
        <w:rPr>
          <w:rFonts w:ascii="Arial" w:hAnsi="Arial" w:cs="Arial"/>
          <w:sz w:val="24"/>
          <w:szCs w:val="24"/>
          <w:lang w:val="en-GB"/>
        </w:rPr>
        <w:t>ol is the a</w:t>
      </w:r>
      <w:r w:rsidR="005F6E4C" w:rsidRPr="005629E5">
        <w:rPr>
          <w:rFonts w:ascii="Arial" w:hAnsi="Arial" w:cs="Arial"/>
          <w:sz w:val="24"/>
          <w:szCs w:val="24"/>
          <w:lang w:val="en-GB"/>
        </w:rPr>
        <w:t xml:space="preserve">ssessment of </w:t>
      </w:r>
      <w:r w:rsidRPr="005629E5">
        <w:rPr>
          <w:rFonts w:ascii="Arial" w:hAnsi="Arial" w:cs="Arial"/>
          <w:sz w:val="24"/>
          <w:szCs w:val="24"/>
          <w:lang w:val="en-GB"/>
        </w:rPr>
        <w:t>statistics</w:t>
      </w:r>
      <w:r w:rsidR="005F6E4C" w:rsidRPr="005629E5">
        <w:rPr>
          <w:rFonts w:ascii="Arial" w:hAnsi="Arial" w:cs="Arial"/>
          <w:sz w:val="24"/>
          <w:szCs w:val="24"/>
          <w:lang w:val="en-GB"/>
        </w:rPr>
        <w:t xml:space="preserve"> impact on the media according to a </w:t>
      </w:r>
      <w:r w:rsidR="00B551FB" w:rsidRPr="005629E5">
        <w:rPr>
          <w:rFonts w:ascii="Arial" w:hAnsi="Arial" w:cs="Arial"/>
          <w:sz w:val="24"/>
          <w:szCs w:val="24"/>
          <w:lang w:val="en-GB"/>
        </w:rPr>
        <w:t>"monetary-value"</w:t>
      </w:r>
      <w:r w:rsidR="005F6E4C" w:rsidRPr="005629E5">
        <w:rPr>
          <w:rFonts w:ascii="Arial" w:hAnsi="Arial" w:cs="Arial"/>
          <w:sz w:val="24"/>
          <w:szCs w:val="24"/>
          <w:lang w:val="en-GB"/>
        </w:rPr>
        <w:t xml:space="preserve"> methodology</w:t>
      </w:r>
      <w:r w:rsidRPr="005629E5">
        <w:rPr>
          <w:rFonts w:ascii="Arial" w:hAnsi="Arial" w:cs="Arial"/>
          <w:sz w:val="24"/>
          <w:szCs w:val="24"/>
          <w:lang w:val="en-GB"/>
        </w:rPr>
        <w:t>.</w:t>
      </w:r>
      <w:r w:rsidR="0078649C" w:rsidRPr="005629E5">
        <w:rPr>
          <w:rFonts w:ascii="Arial" w:hAnsi="Arial" w:cs="Arial"/>
          <w:sz w:val="24"/>
          <w:szCs w:val="24"/>
          <w:lang w:val="en-GB"/>
        </w:rPr>
        <w:t xml:space="preserve"> </w:t>
      </w:r>
    </w:p>
    <w:p w:rsidR="0078649C" w:rsidRPr="005629E5" w:rsidRDefault="005F6E4C" w:rsidP="00197CEE">
      <w:pPr>
        <w:spacing w:before="120" w:after="0" w:line="360" w:lineRule="auto"/>
        <w:jc w:val="both"/>
        <w:rPr>
          <w:rFonts w:ascii="Arial" w:hAnsi="Arial" w:cs="Arial"/>
          <w:sz w:val="24"/>
          <w:szCs w:val="24"/>
          <w:lang w:val="en-GB"/>
        </w:rPr>
      </w:pPr>
      <w:r w:rsidRPr="005629E5">
        <w:rPr>
          <w:rFonts w:ascii="Arial" w:hAnsi="Arial" w:cs="Arial"/>
          <w:sz w:val="24"/>
          <w:szCs w:val="24"/>
          <w:lang w:val="en-GB"/>
        </w:rPr>
        <w:lastRenderedPageBreak/>
        <w:t xml:space="preserve">As of 2013, the Press Office conducts a daily follow-up among 1,327 written publications (newspapers and magazines), 18 radio stations, 28 TV channels and 6,410 digital channels, to estimate the impact of the “INE brand”, both as a global trademark as well as detailed by short and long-term statistics. </w:t>
      </w:r>
    </w:p>
    <w:p w:rsidR="008C1F50" w:rsidRPr="005629E5" w:rsidRDefault="00B551FB" w:rsidP="008C1F50">
      <w:pPr>
        <w:spacing w:before="120" w:after="0" w:line="360" w:lineRule="auto"/>
        <w:jc w:val="both"/>
        <w:rPr>
          <w:rFonts w:ascii="Arial" w:hAnsi="Arial" w:cs="Arial"/>
          <w:b/>
          <w:sz w:val="24"/>
          <w:szCs w:val="24"/>
          <w:lang w:val="en-GB"/>
        </w:rPr>
      </w:pPr>
      <w:r w:rsidRPr="005629E5">
        <w:rPr>
          <w:rFonts w:ascii="Arial" w:hAnsi="Arial" w:cs="Arial"/>
          <w:sz w:val="24"/>
          <w:szCs w:val="24"/>
          <w:lang w:val="en-GB"/>
        </w:rPr>
        <w:t>Based on this data on audience, there is an additional estimation of a so-called "</w:t>
      </w:r>
      <w:r w:rsidR="005F6E4C" w:rsidRPr="005629E5">
        <w:rPr>
          <w:rFonts w:ascii="Arial" w:hAnsi="Arial" w:cs="Arial"/>
          <w:sz w:val="24"/>
          <w:szCs w:val="24"/>
          <w:lang w:val="en-GB"/>
        </w:rPr>
        <w:t xml:space="preserve">economic </w:t>
      </w:r>
      <w:r w:rsidRPr="005629E5">
        <w:rPr>
          <w:rFonts w:ascii="Arial" w:hAnsi="Arial" w:cs="Arial"/>
          <w:sz w:val="24"/>
          <w:szCs w:val="24"/>
          <w:lang w:val="en-GB"/>
        </w:rPr>
        <w:t>impact of INE'</w:t>
      </w:r>
      <w:r w:rsidR="00351DE2" w:rsidRPr="005629E5">
        <w:rPr>
          <w:rFonts w:ascii="Arial" w:hAnsi="Arial" w:cs="Arial"/>
          <w:sz w:val="24"/>
          <w:szCs w:val="24"/>
          <w:lang w:val="en-GB"/>
        </w:rPr>
        <w:t>s</w:t>
      </w:r>
      <w:r w:rsidRPr="005629E5">
        <w:rPr>
          <w:rFonts w:ascii="Arial" w:hAnsi="Arial" w:cs="Arial"/>
          <w:sz w:val="24"/>
          <w:szCs w:val="24"/>
          <w:lang w:val="en-GB"/>
        </w:rPr>
        <w:t xml:space="preserve"> news". This is calculated by assigning a "</w:t>
      </w:r>
      <w:r w:rsidR="005F6E4C" w:rsidRPr="005629E5">
        <w:rPr>
          <w:rFonts w:ascii="Arial" w:hAnsi="Arial" w:cs="Arial"/>
          <w:sz w:val="24"/>
          <w:szCs w:val="24"/>
          <w:lang w:val="en-GB"/>
        </w:rPr>
        <w:t>value</w:t>
      </w:r>
      <w:r w:rsidRPr="005629E5">
        <w:rPr>
          <w:rFonts w:ascii="Arial" w:hAnsi="Arial" w:cs="Arial"/>
          <w:sz w:val="24"/>
          <w:szCs w:val="24"/>
          <w:lang w:val="en-GB"/>
        </w:rPr>
        <w:t xml:space="preserve">" to </w:t>
      </w:r>
      <w:r w:rsidR="007F2B1A" w:rsidRPr="005629E5">
        <w:rPr>
          <w:rFonts w:ascii="Arial" w:hAnsi="Arial" w:cs="Arial"/>
          <w:sz w:val="24"/>
          <w:szCs w:val="24"/>
          <w:lang w:val="en-GB"/>
        </w:rPr>
        <w:t xml:space="preserve">every piece of news </w:t>
      </w:r>
      <w:r w:rsidRPr="005629E5">
        <w:rPr>
          <w:rFonts w:ascii="Arial" w:hAnsi="Arial" w:cs="Arial"/>
          <w:sz w:val="24"/>
          <w:szCs w:val="24"/>
          <w:lang w:val="en-GB"/>
        </w:rPr>
        <w:t>connected to INE data</w:t>
      </w:r>
      <w:r w:rsidR="005F6E4C" w:rsidRPr="005629E5">
        <w:rPr>
          <w:rFonts w:ascii="Arial" w:hAnsi="Arial" w:cs="Arial"/>
          <w:sz w:val="24"/>
          <w:szCs w:val="24"/>
          <w:lang w:val="en-GB"/>
        </w:rPr>
        <w:t>, which corresponds to the cost of a standard advertising spot</w:t>
      </w:r>
      <w:r w:rsidR="00351DE2" w:rsidRPr="005629E5">
        <w:rPr>
          <w:rFonts w:ascii="Arial" w:hAnsi="Arial" w:cs="Arial"/>
          <w:sz w:val="24"/>
          <w:szCs w:val="24"/>
          <w:lang w:val="en-GB"/>
        </w:rPr>
        <w:t>.</w:t>
      </w:r>
      <w:r w:rsidR="005629E5" w:rsidRPr="005629E5">
        <w:rPr>
          <w:rFonts w:ascii="Arial" w:hAnsi="Arial" w:cs="Arial"/>
          <w:sz w:val="24"/>
          <w:szCs w:val="24"/>
          <w:lang w:val="en-GB"/>
        </w:rPr>
        <w:t xml:space="preserve"> </w:t>
      </w:r>
      <w:r w:rsidR="005F6E4C" w:rsidRPr="005629E5">
        <w:rPr>
          <w:rFonts w:ascii="Arial" w:hAnsi="Arial" w:cs="Arial"/>
          <w:sz w:val="24"/>
          <w:szCs w:val="24"/>
          <w:lang w:val="en-GB"/>
        </w:rPr>
        <w:t>Such cost is assigned depending of the type of medium and its related audience panel-driven measurement</w:t>
      </w:r>
      <w:r w:rsidR="00C12ADB" w:rsidRPr="005629E5">
        <w:rPr>
          <w:rFonts w:ascii="Arial" w:hAnsi="Arial" w:cs="Arial"/>
          <w:sz w:val="24"/>
          <w:szCs w:val="24"/>
          <w:lang w:val="en-GB"/>
        </w:rPr>
        <w:t xml:space="preserve"> (</w:t>
      </w:r>
      <w:r w:rsidR="00197CEE" w:rsidRPr="005629E5">
        <w:rPr>
          <w:rFonts w:ascii="Arial" w:hAnsi="Arial" w:cs="Arial"/>
          <w:sz w:val="24"/>
          <w:szCs w:val="24"/>
          <w:lang w:val="en-GB"/>
        </w:rPr>
        <w:t>for example</w:t>
      </w:r>
      <w:r w:rsidR="00C12ADB" w:rsidRPr="005629E5">
        <w:rPr>
          <w:rFonts w:ascii="Arial" w:hAnsi="Arial" w:cs="Arial"/>
          <w:sz w:val="24"/>
          <w:szCs w:val="24"/>
          <w:lang w:val="en-GB"/>
        </w:rPr>
        <w:t>, N</w:t>
      </w:r>
      <w:r w:rsidR="005F6E4C" w:rsidRPr="005629E5">
        <w:rPr>
          <w:rFonts w:ascii="Arial" w:hAnsi="Arial" w:cs="Arial"/>
          <w:sz w:val="24"/>
          <w:szCs w:val="24"/>
          <w:lang w:val="en-GB"/>
        </w:rPr>
        <w:t>ews on broadcasted media are valued according to the number of seconds, press news is weighed considering newspaper or magazine’s circulation, as registered i</w:t>
      </w:r>
      <w:r w:rsidR="00C12ADB" w:rsidRPr="005629E5">
        <w:rPr>
          <w:rFonts w:ascii="Arial" w:hAnsi="Arial" w:cs="Arial"/>
          <w:sz w:val="24"/>
          <w:szCs w:val="24"/>
          <w:lang w:val="en-GB"/>
        </w:rPr>
        <w:t>n official circulation rankings,</w:t>
      </w:r>
      <w:r w:rsidR="007F2B1A" w:rsidRPr="005629E5">
        <w:rPr>
          <w:rFonts w:ascii="Arial" w:hAnsi="Arial" w:cs="Arial"/>
          <w:sz w:val="24"/>
          <w:szCs w:val="24"/>
          <w:lang w:val="en-GB"/>
        </w:rPr>
        <w:t xml:space="preserve"> etcetera</w:t>
      </w:r>
      <w:r w:rsidR="00C12ADB" w:rsidRPr="005629E5">
        <w:rPr>
          <w:rFonts w:ascii="Arial" w:hAnsi="Arial" w:cs="Arial"/>
          <w:sz w:val="24"/>
          <w:szCs w:val="24"/>
          <w:lang w:val="en-GB"/>
        </w:rPr>
        <w:t>)</w:t>
      </w:r>
      <w:r w:rsidR="008C1F50" w:rsidRPr="005629E5">
        <w:rPr>
          <w:rFonts w:ascii="Arial" w:hAnsi="Arial" w:cs="Arial"/>
          <w:sz w:val="24"/>
          <w:szCs w:val="24"/>
          <w:lang w:val="en-GB"/>
        </w:rPr>
        <w:t>. Measuring the impact on the media provides an innovative method for assigning a value to every statistical output since its metrics is underpinned by market prices, though neither quality dimensions nor their perception is monitored whatsoever, thus such technique should be regarded as an ancillary tool for understanding how much a statistical product is worth.</w:t>
      </w:r>
    </w:p>
    <w:p w:rsidR="00CB2B44" w:rsidRPr="005629E5" w:rsidRDefault="00FE4342" w:rsidP="00A25FF6">
      <w:pPr>
        <w:spacing w:before="240" w:after="0" w:line="360" w:lineRule="auto"/>
        <w:jc w:val="both"/>
        <w:rPr>
          <w:rFonts w:ascii="Arial" w:hAnsi="Arial" w:cs="Arial"/>
          <w:b/>
          <w:sz w:val="24"/>
          <w:szCs w:val="24"/>
          <w:lang w:val="en-GB"/>
        </w:rPr>
      </w:pPr>
      <w:r w:rsidRPr="005629E5">
        <w:rPr>
          <w:rFonts w:ascii="Arial" w:hAnsi="Arial" w:cs="Arial"/>
          <w:b/>
          <w:sz w:val="24"/>
          <w:szCs w:val="24"/>
          <w:lang w:val="en-GB"/>
        </w:rPr>
        <w:t>4</w:t>
      </w:r>
      <w:r w:rsidR="00CB2B44" w:rsidRPr="005629E5">
        <w:rPr>
          <w:rFonts w:ascii="Arial" w:hAnsi="Arial" w:cs="Arial"/>
          <w:b/>
          <w:sz w:val="24"/>
          <w:szCs w:val="24"/>
          <w:lang w:val="en-GB"/>
        </w:rPr>
        <w:t xml:space="preserve">. </w:t>
      </w:r>
      <w:r w:rsidR="00894BB2" w:rsidRPr="005629E5">
        <w:rPr>
          <w:rFonts w:ascii="Arial" w:hAnsi="Arial" w:cs="Arial"/>
          <w:b/>
          <w:sz w:val="24"/>
          <w:szCs w:val="24"/>
          <w:lang w:val="en-GB"/>
        </w:rPr>
        <w:t xml:space="preserve">New </w:t>
      </w:r>
      <w:r w:rsidR="00C730A8" w:rsidRPr="005629E5">
        <w:rPr>
          <w:rFonts w:ascii="Arial" w:hAnsi="Arial" w:cs="Arial"/>
          <w:b/>
          <w:sz w:val="24"/>
          <w:szCs w:val="24"/>
          <w:lang w:val="en-GB"/>
        </w:rPr>
        <w:t xml:space="preserve">(but "traditional") </w:t>
      </w:r>
      <w:r w:rsidR="00894BB2" w:rsidRPr="005629E5">
        <w:rPr>
          <w:rFonts w:ascii="Arial" w:hAnsi="Arial" w:cs="Arial"/>
          <w:b/>
          <w:sz w:val="24"/>
          <w:szCs w:val="24"/>
          <w:lang w:val="en-GB"/>
        </w:rPr>
        <w:t>initiatives</w:t>
      </w:r>
      <w:r w:rsidR="00C730A8" w:rsidRPr="005629E5">
        <w:rPr>
          <w:rFonts w:ascii="Arial" w:hAnsi="Arial" w:cs="Arial"/>
          <w:b/>
          <w:sz w:val="24"/>
          <w:szCs w:val="24"/>
          <w:lang w:val="en-GB"/>
        </w:rPr>
        <w:t xml:space="preserve"> to include Stakeholders </w:t>
      </w:r>
      <w:r w:rsidR="001A1F8C" w:rsidRPr="005629E5">
        <w:rPr>
          <w:rFonts w:ascii="Arial" w:hAnsi="Arial" w:cs="Arial"/>
          <w:b/>
          <w:sz w:val="24"/>
          <w:szCs w:val="24"/>
          <w:lang w:val="en-GB"/>
        </w:rPr>
        <w:t xml:space="preserve">in the </w:t>
      </w:r>
      <w:r w:rsidR="00C730A8" w:rsidRPr="005629E5">
        <w:rPr>
          <w:rFonts w:ascii="Arial" w:hAnsi="Arial" w:cs="Arial"/>
          <w:b/>
          <w:sz w:val="24"/>
          <w:szCs w:val="24"/>
          <w:lang w:val="en-GB"/>
        </w:rPr>
        <w:t xml:space="preserve">INE </w:t>
      </w:r>
      <w:r w:rsidR="001A1F8C" w:rsidRPr="005629E5">
        <w:rPr>
          <w:rFonts w:ascii="Arial" w:hAnsi="Arial" w:cs="Arial"/>
          <w:b/>
          <w:sz w:val="24"/>
          <w:szCs w:val="24"/>
          <w:lang w:val="en-GB"/>
        </w:rPr>
        <w:t>Quality assurance</w:t>
      </w:r>
    </w:p>
    <w:p w:rsidR="00DB00ED" w:rsidRPr="005629E5" w:rsidRDefault="007C52D9" w:rsidP="00233514">
      <w:pPr>
        <w:spacing w:before="120" w:after="0" w:line="360" w:lineRule="auto"/>
        <w:jc w:val="both"/>
        <w:rPr>
          <w:rFonts w:ascii="Arial" w:hAnsi="Arial" w:cs="Arial"/>
          <w:sz w:val="24"/>
          <w:szCs w:val="24"/>
          <w:lang w:val="en-GB"/>
        </w:rPr>
      </w:pPr>
      <w:r w:rsidRPr="005629E5">
        <w:rPr>
          <w:rFonts w:ascii="Arial" w:hAnsi="Arial" w:cs="Arial"/>
          <w:sz w:val="24"/>
          <w:szCs w:val="24"/>
          <w:lang w:val="en-GB"/>
        </w:rPr>
        <w:t>Beside the above mentioned methods, ranging from the traditional ones (user surveys) to the more innovative ones (</w:t>
      </w:r>
      <w:r w:rsidR="007F2B1A" w:rsidRPr="005629E5">
        <w:rPr>
          <w:rFonts w:ascii="Arial" w:hAnsi="Arial" w:cs="Arial"/>
          <w:sz w:val="24"/>
          <w:szCs w:val="24"/>
          <w:lang w:val="en-GB"/>
        </w:rPr>
        <w:t>INE´s</w:t>
      </w:r>
      <w:r w:rsidRPr="005629E5">
        <w:rPr>
          <w:rFonts w:ascii="Arial" w:hAnsi="Arial" w:cs="Arial"/>
          <w:sz w:val="24"/>
          <w:szCs w:val="24"/>
          <w:lang w:val="en-GB"/>
        </w:rPr>
        <w:t xml:space="preserve"> impact on</w:t>
      </w:r>
      <w:r w:rsidR="007F2B1A" w:rsidRPr="005629E5">
        <w:rPr>
          <w:rFonts w:ascii="Arial" w:hAnsi="Arial" w:cs="Arial"/>
          <w:sz w:val="24"/>
          <w:szCs w:val="24"/>
          <w:lang w:val="en-GB"/>
        </w:rPr>
        <w:t xml:space="preserve"> the media</w:t>
      </w:r>
      <w:r w:rsidRPr="005629E5">
        <w:rPr>
          <w:rFonts w:ascii="Arial" w:hAnsi="Arial" w:cs="Arial"/>
          <w:sz w:val="24"/>
          <w:szCs w:val="24"/>
          <w:lang w:val="en-GB"/>
        </w:rPr>
        <w:t>) the INE of Spain continue</w:t>
      </w:r>
      <w:r w:rsidR="00B94D7A" w:rsidRPr="005629E5">
        <w:rPr>
          <w:rFonts w:ascii="Arial" w:hAnsi="Arial" w:cs="Arial"/>
          <w:sz w:val="24"/>
          <w:szCs w:val="24"/>
          <w:lang w:val="en-GB"/>
        </w:rPr>
        <w:t>s</w:t>
      </w:r>
      <w:r w:rsidRPr="005629E5">
        <w:rPr>
          <w:rFonts w:ascii="Arial" w:hAnsi="Arial" w:cs="Arial"/>
          <w:sz w:val="24"/>
          <w:szCs w:val="24"/>
          <w:lang w:val="en-GB"/>
        </w:rPr>
        <w:t xml:space="preserve"> looking for new methods with the aim of including external stakeholders in the evaluation of statistical products.</w:t>
      </w:r>
    </w:p>
    <w:p w:rsidR="00233514" w:rsidRPr="005629E5" w:rsidRDefault="007C52D9" w:rsidP="00233514">
      <w:pPr>
        <w:spacing w:before="120" w:after="0" w:line="360" w:lineRule="auto"/>
        <w:jc w:val="both"/>
        <w:rPr>
          <w:rFonts w:ascii="Arial" w:hAnsi="Arial" w:cs="Arial"/>
          <w:sz w:val="24"/>
          <w:szCs w:val="24"/>
          <w:lang w:val="en-GB"/>
        </w:rPr>
      </w:pPr>
      <w:r w:rsidRPr="005629E5">
        <w:rPr>
          <w:rFonts w:ascii="Arial" w:hAnsi="Arial" w:cs="Arial"/>
          <w:sz w:val="24"/>
          <w:szCs w:val="24"/>
          <w:lang w:val="en-GB"/>
        </w:rPr>
        <w:t xml:space="preserve">To that aim two actions were implemented: firstly, a new procedure was developed by the </w:t>
      </w:r>
      <w:r w:rsidR="00DF2314" w:rsidRPr="005629E5">
        <w:rPr>
          <w:rFonts w:ascii="Arial" w:hAnsi="Arial" w:cs="Arial"/>
          <w:sz w:val="24"/>
          <w:szCs w:val="24"/>
          <w:lang w:val="en-GB"/>
        </w:rPr>
        <w:t xml:space="preserve">INE </w:t>
      </w:r>
      <w:r w:rsidRPr="005629E5">
        <w:rPr>
          <w:rFonts w:ascii="Arial" w:hAnsi="Arial" w:cs="Arial"/>
          <w:sz w:val="24"/>
          <w:szCs w:val="24"/>
          <w:lang w:val="en-GB"/>
        </w:rPr>
        <w:t xml:space="preserve">to evaluate routinely the statistical operations by the statistical system collegiate bodies, specifically the </w:t>
      </w:r>
      <w:r w:rsidR="00DF2314" w:rsidRPr="005629E5">
        <w:rPr>
          <w:rFonts w:ascii="Arial" w:hAnsi="Arial" w:cs="Arial"/>
          <w:sz w:val="24"/>
          <w:szCs w:val="24"/>
          <w:lang w:val="en-GB"/>
        </w:rPr>
        <w:t>H</w:t>
      </w:r>
      <w:r w:rsidRPr="005629E5">
        <w:rPr>
          <w:rFonts w:ascii="Arial" w:hAnsi="Arial" w:cs="Arial"/>
          <w:sz w:val="24"/>
          <w:szCs w:val="24"/>
          <w:lang w:val="en-GB"/>
        </w:rPr>
        <w:t xml:space="preserve">igh </w:t>
      </w:r>
      <w:r w:rsidR="00DF2314" w:rsidRPr="005629E5">
        <w:rPr>
          <w:rFonts w:ascii="Arial" w:hAnsi="Arial" w:cs="Arial"/>
          <w:sz w:val="24"/>
          <w:szCs w:val="24"/>
          <w:lang w:val="en-GB"/>
        </w:rPr>
        <w:t>C</w:t>
      </w:r>
      <w:r w:rsidRPr="005629E5">
        <w:rPr>
          <w:rFonts w:ascii="Arial" w:hAnsi="Arial" w:cs="Arial"/>
          <w:sz w:val="24"/>
          <w:szCs w:val="24"/>
          <w:lang w:val="en-GB"/>
        </w:rPr>
        <w:t xml:space="preserve">ouncil on </w:t>
      </w:r>
      <w:r w:rsidR="00DF2314" w:rsidRPr="005629E5">
        <w:rPr>
          <w:rFonts w:ascii="Arial" w:hAnsi="Arial" w:cs="Arial"/>
          <w:sz w:val="24"/>
          <w:szCs w:val="24"/>
          <w:lang w:val="en-GB"/>
        </w:rPr>
        <w:t>S</w:t>
      </w:r>
      <w:r w:rsidRPr="005629E5">
        <w:rPr>
          <w:rFonts w:ascii="Arial" w:hAnsi="Arial" w:cs="Arial"/>
          <w:sz w:val="24"/>
          <w:szCs w:val="24"/>
          <w:lang w:val="en-GB"/>
        </w:rPr>
        <w:t xml:space="preserve">tatistics (HCS); secondly, the organization of seminars with experts (researchers and academia) focused in specific statistical domains. </w:t>
      </w:r>
    </w:p>
    <w:p w:rsidR="00233514" w:rsidRPr="005629E5" w:rsidRDefault="00233514" w:rsidP="00233514">
      <w:pPr>
        <w:spacing w:before="120" w:after="0" w:line="360" w:lineRule="auto"/>
        <w:jc w:val="both"/>
        <w:rPr>
          <w:rFonts w:ascii="Arial" w:hAnsi="Arial" w:cs="Arial"/>
          <w:sz w:val="24"/>
          <w:szCs w:val="24"/>
          <w:lang w:val="en-GB"/>
        </w:rPr>
      </w:pPr>
      <w:r w:rsidRPr="005629E5">
        <w:rPr>
          <w:rFonts w:ascii="Arial" w:hAnsi="Arial" w:cs="Arial"/>
          <w:sz w:val="24"/>
          <w:szCs w:val="24"/>
          <w:lang w:val="en-GB"/>
        </w:rPr>
        <w:t xml:space="preserve">In fact, these approaches </w:t>
      </w:r>
      <w:r w:rsidR="007C52D9" w:rsidRPr="005629E5">
        <w:rPr>
          <w:rFonts w:ascii="Arial" w:hAnsi="Arial" w:cs="Arial"/>
          <w:sz w:val="24"/>
          <w:szCs w:val="24"/>
          <w:lang w:val="en-GB"/>
        </w:rPr>
        <w:t xml:space="preserve">are closely linked to the recommendation </w:t>
      </w:r>
      <w:r w:rsidR="002D6232" w:rsidRPr="005629E5">
        <w:rPr>
          <w:rFonts w:ascii="Arial" w:hAnsi="Arial" w:cs="Arial"/>
          <w:sz w:val="24"/>
          <w:szCs w:val="24"/>
          <w:lang w:val="en-GB"/>
        </w:rPr>
        <w:t xml:space="preserve">formulated in the last Peer Review to most of the European National Statistical Institutes, in line </w:t>
      </w:r>
      <w:r w:rsidR="005863EF" w:rsidRPr="005629E5">
        <w:rPr>
          <w:rFonts w:ascii="Arial" w:hAnsi="Arial" w:cs="Arial"/>
          <w:sz w:val="24"/>
          <w:szCs w:val="24"/>
          <w:lang w:val="en-GB"/>
        </w:rPr>
        <w:t>with</w:t>
      </w:r>
      <w:r w:rsidR="002D6232" w:rsidRPr="005629E5">
        <w:rPr>
          <w:rFonts w:ascii="Arial" w:hAnsi="Arial" w:cs="Arial"/>
          <w:sz w:val="24"/>
          <w:szCs w:val="24"/>
          <w:lang w:val="en-GB"/>
        </w:rPr>
        <w:t xml:space="preserve"> indicator 4.4 of the European Code of Practice</w:t>
      </w:r>
      <w:r w:rsidR="002D6232" w:rsidRPr="005629E5">
        <w:rPr>
          <w:rFonts w:ascii="Arial" w:hAnsi="Arial" w:cs="Arial"/>
          <w:strike/>
          <w:sz w:val="24"/>
          <w:szCs w:val="24"/>
          <w:lang w:val="en-GB"/>
        </w:rPr>
        <w:t>s</w:t>
      </w:r>
      <w:r w:rsidR="002D6232" w:rsidRPr="005629E5">
        <w:rPr>
          <w:rFonts w:ascii="Arial" w:hAnsi="Arial" w:cs="Arial"/>
          <w:sz w:val="24"/>
          <w:szCs w:val="24"/>
          <w:lang w:val="en-GB"/>
        </w:rPr>
        <w:t xml:space="preserve">: the European Statistical Institutes </w:t>
      </w:r>
      <w:r w:rsidR="00C650CA" w:rsidRPr="005629E5">
        <w:rPr>
          <w:rFonts w:ascii="Arial" w:hAnsi="Arial" w:cs="Arial"/>
          <w:sz w:val="24"/>
          <w:szCs w:val="24"/>
          <w:lang w:val="en-GB"/>
        </w:rPr>
        <w:t>should develop and implement measures to involve external experts in reviewing of key statistical outputs</w:t>
      </w:r>
      <w:r w:rsidRPr="005629E5">
        <w:rPr>
          <w:rFonts w:ascii="Arial" w:hAnsi="Arial" w:cs="Arial"/>
          <w:sz w:val="24"/>
          <w:szCs w:val="24"/>
          <w:lang w:val="en-GB"/>
        </w:rPr>
        <w:t xml:space="preserve">. </w:t>
      </w:r>
    </w:p>
    <w:p w:rsidR="003D376D" w:rsidRPr="005629E5" w:rsidRDefault="00233514" w:rsidP="00E139EB">
      <w:pPr>
        <w:spacing w:before="240" w:after="0" w:line="360" w:lineRule="auto"/>
        <w:jc w:val="both"/>
        <w:rPr>
          <w:rFonts w:ascii="Arial" w:hAnsi="Arial" w:cs="Arial"/>
          <w:i/>
          <w:sz w:val="24"/>
          <w:szCs w:val="24"/>
          <w:lang w:val="en-GB"/>
        </w:rPr>
      </w:pPr>
      <w:r w:rsidRPr="005629E5">
        <w:rPr>
          <w:rFonts w:ascii="Arial" w:hAnsi="Arial" w:cs="Arial"/>
          <w:i/>
          <w:sz w:val="24"/>
          <w:szCs w:val="24"/>
          <w:lang w:val="en-GB"/>
        </w:rPr>
        <w:lastRenderedPageBreak/>
        <w:t xml:space="preserve">4.1. </w:t>
      </w:r>
      <w:r w:rsidR="007C52D9" w:rsidRPr="005629E5">
        <w:rPr>
          <w:rFonts w:ascii="Arial" w:hAnsi="Arial" w:cs="Arial"/>
          <w:i/>
          <w:sz w:val="24"/>
          <w:szCs w:val="24"/>
          <w:lang w:val="en-GB"/>
        </w:rPr>
        <w:t xml:space="preserve">A further involvement of </w:t>
      </w:r>
      <w:r w:rsidRPr="005629E5">
        <w:rPr>
          <w:rFonts w:ascii="Arial" w:hAnsi="Arial" w:cs="Arial"/>
          <w:i/>
          <w:sz w:val="24"/>
          <w:szCs w:val="24"/>
          <w:lang w:val="en-GB"/>
        </w:rPr>
        <w:t xml:space="preserve">High Council </w:t>
      </w:r>
      <w:r w:rsidR="00C93968" w:rsidRPr="005629E5">
        <w:rPr>
          <w:rFonts w:ascii="Arial" w:hAnsi="Arial" w:cs="Arial"/>
          <w:i/>
          <w:sz w:val="24"/>
          <w:szCs w:val="24"/>
          <w:lang w:val="en-GB"/>
        </w:rPr>
        <w:t>on</w:t>
      </w:r>
      <w:r w:rsidR="007C52D9" w:rsidRPr="005629E5">
        <w:rPr>
          <w:rFonts w:ascii="Arial" w:hAnsi="Arial" w:cs="Arial"/>
          <w:i/>
          <w:sz w:val="24"/>
          <w:szCs w:val="24"/>
          <w:lang w:val="en-GB"/>
        </w:rPr>
        <w:t xml:space="preserve"> S</w:t>
      </w:r>
      <w:r w:rsidRPr="005629E5">
        <w:rPr>
          <w:rFonts w:ascii="Arial" w:hAnsi="Arial" w:cs="Arial"/>
          <w:i/>
          <w:sz w:val="24"/>
          <w:szCs w:val="24"/>
          <w:lang w:val="en-GB"/>
        </w:rPr>
        <w:t xml:space="preserve">tatistics </w:t>
      </w:r>
      <w:r w:rsidR="003D376D" w:rsidRPr="005629E5">
        <w:rPr>
          <w:rFonts w:ascii="Arial" w:hAnsi="Arial" w:cs="Arial"/>
          <w:i/>
          <w:sz w:val="24"/>
          <w:szCs w:val="24"/>
          <w:lang w:val="en-GB"/>
        </w:rPr>
        <w:t>in the Quality assessment.</w:t>
      </w:r>
    </w:p>
    <w:p w:rsidR="00233514" w:rsidRPr="005629E5" w:rsidRDefault="00233514" w:rsidP="00E139EB">
      <w:pPr>
        <w:spacing w:before="160" w:after="0" w:line="360" w:lineRule="auto"/>
        <w:jc w:val="both"/>
        <w:rPr>
          <w:rFonts w:ascii="Arial" w:hAnsi="Arial" w:cs="Arial"/>
          <w:sz w:val="24"/>
          <w:szCs w:val="24"/>
          <w:lang w:val="en-GB"/>
        </w:rPr>
      </w:pPr>
      <w:r w:rsidRPr="005629E5">
        <w:rPr>
          <w:rFonts w:ascii="Arial" w:hAnsi="Arial" w:cs="Arial"/>
          <w:sz w:val="24"/>
          <w:szCs w:val="24"/>
          <w:lang w:val="en-GB"/>
        </w:rPr>
        <w:t>The H</w:t>
      </w:r>
      <w:r w:rsidR="003333A8" w:rsidRPr="005629E5">
        <w:rPr>
          <w:rFonts w:ascii="Arial" w:hAnsi="Arial" w:cs="Arial"/>
          <w:sz w:val="24"/>
          <w:szCs w:val="24"/>
          <w:lang w:val="en-GB"/>
        </w:rPr>
        <w:t>C</w:t>
      </w:r>
      <w:r w:rsidRPr="005629E5">
        <w:rPr>
          <w:rFonts w:ascii="Arial" w:hAnsi="Arial" w:cs="Arial"/>
          <w:sz w:val="24"/>
          <w:szCs w:val="24"/>
          <w:lang w:val="en-GB"/>
        </w:rPr>
        <w:t>S is an advisory body gathering producers and customers of official statistics in a balanced representation. It brings together institutional users, trade unions, business and consumer associations, media and scientific community, and thus it includes all the main stakeholders of the NSI.</w:t>
      </w:r>
      <w:r w:rsidR="0078649C" w:rsidRPr="005629E5">
        <w:rPr>
          <w:rFonts w:ascii="Arial" w:hAnsi="Arial" w:cs="Arial"/>
          <w:sz w:val="24"/>
          <w:szCs w:val="24"/>
          <w:lang w:val="en-GB"/>
        </w:rPr>
        <w:t xml:space="preserve"> </w:t>
      </w:r>
    </w:p>
    <w:p w:rsidR="00233514" w:rsidRPr="005629E5" w:rsidRDefault="007C52D9" w:rsidP="00233514">
      <w:pPr>
        <w:spacing w:line="215" w:lineRule="exact"/>
        <w:ind w:left="440"/>
        <w:rPr>
          <w:i/>
        </w:rPr>
      </w:pPr>
      <w:r w:rsidRPr="005629E5">
        <w:rPr>
          <w:b/>
        </w:rPr>
        <w:t>Chart 3 Scheme of t</w:t>
      </w:r>
      <w:r w:rsidR="00233514" w:rsidRPr="005629E5">
        <w:rPr>
          <w:b/>
        </w:rPr>
        <w:t>he Statistical Plan development at the INE: the role of users ‘opinions and needs</w:t>
      </w:r>
      <w:r w:rsidR="00D31F9A" w:rsidRPr="005629E5">
        <w:rPr>
          <w:rStyle w:val="Refdenotaalpie"/>
          <w:i/>
        </w:rPr>
        <w:footnoteReference w:id="1"/>
      </w:r>
    </w:p>
    <w:tbl>
      <w:tblPr>
        <w:tblStyle w:val="Tablaconcuadrcula"/>
        <w:tblW w:w="0" w:type="auto"/>
        <w:tblInd w:w="-5" w:type="dxa"/>
        <w:tblLook w:val="04A0" w:firstRow="1" w:lastRow="0" w:firstColumn="1" w:lastColumn="0" w:noHBand="0" w:noVBand="1"/>
      </w:tblPr>
      <w:tblGrid>
        <w:gridCol w:w="6379"/>
      </w:tblGrid>
      <w:tr w:rsidR="005629E5" w:rsidRPr="005629E5" w:rsidTr="00D31F9A">
        <w:tc>
          <w:tcPr>
            <w:tcW w:w="6379" w:type="dxa"/>
            <w:vAlign w:val="bottom"/>
          </w:tcPr>
          <w:p w:rsidR="00233514" w:rsidRPr="005629E5" w:rsidRDefault="00233514" w:rsidP="00D31F9A">
            <w:pPr>
              <w:pStyle w:val="Textoindependiente"/>
              <w:ind w:left="0"/>
              <w:jc w:val="left"/>
              <w:rPr>
                <w:sz w:val="20"/>
              </w:rPr>
            </w:pPr>
            <w:r w:rsidRPr="005629E5">
              <w:rPr>
                <w:noProof/>
                <w:sz w:val="20"/>
                <w:lang w:val="es-ES" w:eastAsia="es-ES" w:bidi="ar-SA"/>
              </w:rPr>
              <w:drawing>
                <wp:inline distT="0" distB="0" distL="0" distR="0" wp14:anchorId="08CF2A2E" wp14:editId="0E91C92E">
                  <wp:extent cx="3797300" cy="2859696"/>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sc.gif"/>
                          <pic:cNvPicPr/>
                        </pic:nvPicPr>
                        <pic:blipFill>
                          <a:blip r:embed="rId11">
                            <a:extLst>
                              <a:ext uri="{28A0092B-C50C-407E-A947-70E740481C1C}">
                                <a14:useLocalDpi xmlns:a14="http://schemas.microsoft.com/office/drawing/2010/main" val="0"/>
                              </a:ext>
                            </a:extLst>
                          </a:blip>
                          <a:stretch>
                            <a:fillRect/>
                          </a:stretch>
                        </pic:blipFill>
                        <pic:spPr>
                          <a:xfrm>
                            <a:off x="0" y="0"/>
                            <a:ext cx="3807886" cy="2867668"/>
                          </a:xfrm>
                          <a:prstGeom prst="rect">
                            <a:avLst/>
                          </a:prstGeom>
                        </pic:spPr>
                      </pic:pic>
                    </a:graphicData>
                  </a:graphic>
                </wp:inline>
              </w:drawing>
            </w:r>
          </w:p>
        </w:tc>
      </w:tr>
    </w:tbl>
    <w:p w:rsidR="00233514" w:rsidRPr="005629E5" w:rsidRDefault="00E139EB" w:rsidP="00E139EB">
      <w:pPr>
        <w:spacing w:before="160" w:after="0" w:line="360" w:lineRule="auto"/>
        <w:jc w:val="both"/>
        <w:rPr>
          <w:rFonts w:ascii="Arial" w:hAnsi="Arial" w:cs="Arial"/>
          <w:sz w:val="24"/>
          <w:szCs w:val="24"/>
          <w:lang w:val="en-GB"/>
        </w:rPr>
      </w:pPr>
      <w:r w:rsidRPr="005629E5">
        <w:rPr>
          <w:rFonts w:ascii="Arial" w:hAnsi="Arial" w:cs="Arial"/>
          <w:sz w:val="24"/>
          <w:szCs w:val="24"/>
          <w:lang w:val="en-GB"/>
        </w:rPr>
        <w:t xml:space="preserve">The </w:t>
      </w:r>
      <w:r w:rsidR="00DF2314" w:rsidRPr="005629E5">
        <w:rPr>
          <w:rFonts w:ascii="Arial" w:hAnsi="Arial" w:cs="Arial"/>
          <w:sz w:val="24"/>
          <w:szCs w:val="24"/>
          <w:lang w:val="en-GB"/>
        </w:rPr>
        <w:t xml:space="preserve">HCS has </w:t>
      </w:r>
      <w:r w:rsidRPr="005629E5">
        <w:rPr>
          <w:rFonts w:ascii="Arial" w:hAnsi="Arial" w:cs="Arial"/>
          <w:sz w:val="24"/>
          <w:szCs w:val="24"/>
          <w:lang w:val="en-GB"/>
        </w:rPr>
        <w:t xml:space="preserve">a crucial role in the Spanish statistical system and in its quality system assessment, because one of its functions is to participate in the making, analysis and approval of the National Statistical Plans of Spain (NSP). </w:t>
      </w:r>
    </w:p>
    <w:p w:rsidR="003333A8" w:rsidRPr="005629E5" w:rsidRDefault="0078649C" w:rsidP="003333A8">
      <w:pPr>
        <w:spacing w:before="120" w:after="0" w:line="360" w:lineRule="auto"/>
        <w:jc w:val="both"/>
        <w:rPr>
          <w:rFonts w:ascii="Arial" w:hAnsi="Arial" w:cs="Arial"/>
          <w:sz w:val="24"/>
          <w:szCs w:val="24"/>
          <w:lang w:val="en-GB"/>
        </w:rPr>
      </w:pPr>
      <w:r w:rsidRPr="005629E5">
        <w:rPr>
          <w:rFonts w:ascii="Arial" w:hAnsi="Arial" w:cs="Arial"/>
          <w:sz w:val="24"/>
          <w:szCs w:val="24"/>
          <w:lang w:val="en-US"/>
        </w:rPr>
        <w:t>Within this framework, the INE</w:t>
      </w:r>
      <w:r w:rsidR="003333A8" w:rsidRPr="005629E5">
        <w:rPr>
          <w:rFonts w:ascii="Arial" w:hAnsi="Arial" w:cs="Arial"/>
          <w:sz w:val="24"/>
          <w:szCs w:val="24"/>
          <w:lang w:val="en-US"/>
        </w:rPr>
        <w:t xml:space="preserve"> has initiate</w:t>
      </w:r>
      <w:r w:rsidRPr="005629E5">
        <w:rPr>
          <w:rFonts w:ascii="Arial" w:hAnsi="Arial" w:cs="Arial"/>
          <w:sz w:val="24"/>
          <w:szCs w:val="24"/>
          <w:lang w:val="en-US"/>
        </w:rPr>
        <w:t>d</w:t>
      </w:r>
      <w:r w:rsidR="003333A8" w:rsidRPr="005629E5">
        <w:rPr>
          <w:rFonts w:ascii="Arial" w:hAnsi="Arial" w:cs="Arial"/>
          <w:sz w:val="24"/>
          <w:szCs w:val="24"/>
          <w:lang w:val="en-US"/>
        </w:rPr>
        <w:t xml:space="preserve"> a new action, </w:t>
      </w:r>
      <w:r w:rsidRPr="005629E5">
        <w:rPr>
          <w:rFonts w:ascii="Arial" w:hAnsi="Arial" w:cs="Arial"/>
          <w:sz w:val="24"/>
          <w:szCs w:val="24"/>
          <w:lang w:val="en-GB"/>
        </w:rPr>
        <w:t xml:space="preserve">to involve the HCS </w:t>
      </w:r>
      <w:r w:rsidR="00D31F9A" w:rsidRPr="005629E5">
        <w:rPr>
          <w:rFonts w:ascii="Arial" w:hAnsi="Arial" w:cs="Arial"/>
          <w:sz w:val="24"/>
          <w:szCs w:val="24"/>
          <w:lang w:val="en-US"/>
        </w:rPr>
        <w:t xml:space="preserve">stakeholders' representatives </w:t>
      </w:r>
      <w:r w:rsidRPr="005629E5">
        <w:rPr>
          <w:rFonts w:ascii="Arial" w:hAnsi="Arial" w:cs="Arial"/>
          <w:sz w:val="24"/>
          <w:szCs w:val="24"/>
          <w:lang w:val="en-GB"/>
        </w:rPr>
        <w:t>in the quality assessment of the statistical production</w:t>
      </w:r>
      <w:r w:rsidR="00D31F9A" w:rsidRPr="005629E5">
        <w:rPr>
          <w:rFonts w:ascii="Arial" w:hAnsi="Arial" w:cs="Arial"/>
          <w:sz w:val="24"/>
          <w:szCs w:val="24"/>
          <w:lang w:val="en-GB"/>
        </w:rPr>
        <w:t>.</w:t>
      </w:r>
    </w:p>
    <w:p w:rsidR="00233514" w:rsidRPr="005629E5" w:rsidRDefault="00233514" w:rsidP="00233514">
      <w:pPr>
        <w:spacing w:before="120" w:after="0" w:line="360" w:lineRule="auto"/>
        <w:jc w:val="both"/>
        <w:rPr>
          <w:rFonts w:ascii="Arial" w:hAnsi="Arial" w:cs="Arial"/>
          <w:sz w:val="24"/>
          <w:szCs w:val="24"/>
          <w:lang w:val="en-US"/>
        </w:rPr>
      </w:pPr>
      <w:r w:rsidRPr="005629E5">
        <w:rPr>
          <w:rFonts w:ascii="Arial" w:hAnsi="Arial" w:cs="Arial"/>
          <w:sz w:val="24"/>
          <w:szCs w:val="24"/>
          <w:lang w:val="en-US"/>
        </w:rPr>
        <w:t xml:space="preserve">It </w:t>
      </w:r>
      <w:r w:rsidR="00DF2314" w:rsidRPr="005629E5">
        <w:rPr>
          <w:rFonts w:ascii="Arial" w:hAnsi="Arial" w:cs="Arial"/>
          <w:sz w:val="24"/>
          <w:szCs w:val="24"/>
          <w:lang w:val="en-US"/>
        </w:rPr>
        <w:t xml:space="preserve">should be reminded </w:t>
      </w:r>
      <w:r w:rsidRPr="005629E5">
        <w:rPr>
          <w:rFonts w:ascii="Arial" w:hAnsi="Arial" w:cs="Arial"/>
          <w:sz w:val="24"/>
          <w:szCs w:val="24"/>
          <w:lang w:val="en-US"/>
        </w:rPr>
        <w:t>that, among the statistical operations</w:t>
      </w:r>
      <w:r w:rsidR="00E22A7F" w:rsidRPr="005629E5">
        <w:rPr>
          <w:rFonts w:ascii="Arial" w:hAnsi="Arial" w:cs="Arial"/>
          <w:sz w:val="24"/>
          <w:szCs w:val="24"/>
          <w:lang w:val="en-US"/>
        </w:rPr>
        <w:t xml:space="preserve"> compiled by the INE</w:t>
      </w:r>
      <w:r w:rsidRPr="005629E5">
        <w:rPr>
          <w:rFonts w:ascii="Arial" w:hAnsi="Arial" w:cs="Arial"/>
          <w:sz w:val="24"/>
          <w:szCs w:val="24"/>
          <w:lang w:val="en-US"/>
        </w:rPr>
        <w:t xml:space="preserve">, </w:t>
      </w:r>
      <w:r w:rsidR="00E22A7F" w:rsidRPr="005629E5">
        <w:rPr>
          <w:rFonts w:ascii="Arial" w:hAnsi="Arial" w:cs="Arial"/>
          <w:sz w:val="24"/>
          <w:szCs w:val="24"/>
          <w:lang w:val="en-US"/>
        </w:rPr>
        <w:t>in the case of the</w:t>
      </w:r>
      <w:r w:rsidRPr="005629E5">
        <w:rPr>
          <w:rFonts w:ascii="Arial" w:hAnsi="Arial" w:cs="Arial"/>
          <w:sz w:val="24"/>
          <w:szCs w:val="24"/>
          <w:lang w:val="en-US"/>
        </w:rPr>
        <w:t xml:space="preserve"> “European Statistics”, whose operation is established by a European Regulation, </w:t>
      </w:r>
      <w:r w:rsidR="00E22A7F" w:rsidRPr="005629E5">
        <w:rPr>
          <w:rFonts w:ascii="Arial" w:hAnsi="Arial" w:cs="Arial"/>
          <w:sz w:val="24"/>
          <w:szCs w:val="24"/>
          <w:lang w:val="en-US"/>
        </w:rPr>
        <w:t xml:space="preserve">there </w:t>
      </w:r>
      <w:r w:rsidR="00D31F9A" w:rsidRPr="005629E5">
        <w:rPr>
          <w:rFonts w:ascii="Arial" w:hAnsi="Arial" w:cs="Arial"/>
          <w:sz w:val="24"/>
          <w:szCs w:val="24"/>
          <w:lang w:val="en-US"/>
        </w:rPr>
        <w:t xml:space="preserve">are a couple of quality assurance tools that should be compiled </w:t>
      </w:r>
      <w:r w:rsidR="00C93968" w:rsidRPr="005629E5">
        <w:rPr>
          <w:rFonts w:ascii="Arial" w:hAnsi="Arial" w:cs="Arial"/>
          <w:sz w:val="24"/>
          <w:szCs w:val="24"/>
          <w:lang w:val="en-US"/>
        </w:rPr>
        <w:t>periodically</w:t>
      </w:r>
      <w:r w:rsidR="00D31F9A" w:rsidRPr="005629E5">
        <w:rPr>
          <w:rFonts w:ascii="Arial" w:hAnsi="Arial" w:cs="Arial"/>
          <w:sz w:val="24"/>
          <w:szCs w:val="24"/>
          <w:lang w:val="en-US"/>
        </w:rPr>
        <w:t xml:space="preserve"> according</w:t>
      </w:r>
      <w:r w:rsidR="00E044BB" w:rsidRPr="005629E5">
        <w:rPr>
          <w:rFonts w:ascii="Arial" w:hAnsi="Arial" w:cs="Arial"/>
          <w:sz w:val="24"/>
          <w:szCs w:val="24"/>
          <w:lang w:val="en-US"/>
        </w:rPr>
        <w:t xml:space="preserve"> to</w:t>
      </w:r>
      <w:r w:rsidR="00D31F9A" w:rsidRPr="005629E5">
        <w:rPr>
          <w:rFonts w:ascii="Arial" w:hAnsi="Arial" w:cs="Arial"/>
          <w:sz w:val="24"/>
          <w:szCs w:val="24"/>
          <w:lang w:val="en-US"/>
        </w:rPr>
        <w:t xml:space="preserve"> those </w:t>
      </w:r>
      <w:r w:rsidR="00A00DC5" w:rsidRPr="005629E5">
        <w:rPr>
          <w:rFonts w:ascii="Arial" w:hAnsi="Arial" w:cs="Arial"/>
          <w:sz w:val="24"/>
          <w:szCs w:val="24"/>
          <w:lang w:val="en-US"/>
        </w:rPr>
        <w:t>regulations</w:t>
      </w:r>
      <w:r w:rsidR="00D31F9A" w:rsidRPr="005629E5">
        <w:rPr>
          <w:rFonts w:ascii="Arial" w:hAnsi="Arial" w:cs="Arial"/>
          <w:sz w:val="24"/>
          <w:szCs w:val="24"/>
          <w:lang w:val="en-US"/>
        </w:rPr>
        <w:t xml:space="preserve">: firstly, </w:t>
      </w:r>
      <w:r w:rsidR="00E22A7F" w:rsidRPr="005629E5">
        <w:rPr>
          <w:rFonts w:ascii="Arial" w:hAnsi="Arial" w:cs="Arial"/>
          <w:sz w:val="24"/>
          <w:szCs w:val="24"/>
          <w:lang w:val="en-US"/>
        </w:rPr>
        <w:t>the NSI</w:t>
      </w:r>
      <w:r w:rsidR="00D31F9A" w:rsidRPr="005629E5">
        <w:rPr>
          <w:rFonts w:ascii="Arial" w:hAnsi="Arial" w:cs="Arial"/>
          <w:sz w:val="24"/>
          <w:szCs w:val="24"/>
          <w:lang w:val="en-US"/>
        </w:rPr>
        <w:t>s have</w:t>
      </w:r>
      <w:r w:rsidR="00E22A7F" w:rsidRPr="005629E5">
        <w:rPr>
          <w:rFonts w:ascii="Arial" w:hAnsi="Arial" w:cs="Arial"/>
          <w:sz w:val="24"/>
          <w:szCs w:val="24"/>
          <w:lang w:val="en-US"/>
        </w:rPr>
        <w:t xml:space="preserve"> to</w:t>
      </w:r>
      <w:r w:rsidRPr="005629E5">
        <w:rPr>
          <w:rFonts w:ascii="Arial" w:hAnsi="Arial" w:cs="Arial"/>
          <w:sz w:val="24"/>
          <w:szCs w:val="24"/>
          <w:lang w:val="en-US"/>
        </w:rPr>
        <w:t xml:space="preserve"> prepare and send </w:t>
      </w:r>
      <w:r w:rsidR="00D31F9A" w:rsidRPr="005629E5">
        <w:rPr>
          <w:rFonts w:ascii="Arial" w:hAnsi="Arial" w:cs="Arial"/>
          <w:sz w:val="24"/>
          <w:szCs w:val="24"/>
          <w:lang w:val="en-US"/>
        </w:rPr>
        <w:t xml:space="preserve">periodically </w:t>
      </w:r>
      <w:r w:rsidRPr="005629E5">
        <w:rPr>
          <w:rFonts w:ascii="Arial" w:hAnsi="Arial" w:cs="Arial"/>
          <w:sz w:val="24"/>
          <w:szCs w:val="24"/>
          <w:lang w:val="en-US"/>
        </w:rPr>
        <w:t xml:space="preserve">to Eurostat </w:t>
      </w:r>
      <w:r w:rsidR="00D31F9A" w:rsidRPr="005629E5">
        <w:rPr>
          <w:rFonts w:ascii="Arial" w:hAnsi="Arial" w:cs="Arial"/>
          <w:sz w:val="24"/>
          <w:szCs w:val="24"/>
          <w:lang w:val="en-US"/>
        </w:rPr>
        <w:t xml:space="preserve">a </w:t>
      </w:r>
      <w:r w:rsidRPr="005629E5">
        <w:rPr>
          <w:rFonts w:ascii="Arial" w:hAnsi="Arial" w:cs="Arial"/>
          <w:sz w:val="24"/>
          <w:szCs w:val="24"/>
          <w:lang w:val="en-US"/>
        </w:rPr>
        <w:t>quality report following the Europea</w:t>
      </w:r>
      <w:r w:rsidR="005629E5" w:rsidRPr="005629E5">
        <w:rPr>
          <w:rFonts w:ascii="Arial" w:hAnsi="Arial" w:cs="Arial"/>
          <w:sz w:val="24"/>
          <w:szCs w:val="24"/>
          <w:lang w:val="en-US"/>
        </w:rPr>
        <w:t xml:space="preserve">n </w:t>
      </w:r>
      <w:r w:rsidRPr="005629E5">
        <w:rPr>
          <w:rFonts w:ascii="Arial" w:hAnsi="Arial" w:cs="Arial"/>
          <w:sz w:val="24"/>
          <w:szCs w:val="24"/>
          <w:lang w:val="en-US"/>
        </w:rPr>
        <w:t>recommendations (</w:t>
      </w:r>
      <w:r w:rsidR="005629E5" w:rsidRPr="005629E5">
        <w:rPr>
          <w:rFonts w:ascii="Arial" w:hAnsi="Arial" w:cs="Arial"/>
          <w:sz w:val="24"/>
          <w:szCs w:val="24"/>
          <w:lang w:val="en-US"/>
        </w:rPr>
        <w:t>in</w:t>
      </w:r>
      <w:r w:rsidR="00E044BB" w:rsidRPr="005629E5">
        <w:rPr>
          <w:rFonts w:ascii="Arial" w:hAnsi="Arial" w:cs="Arial"/>
          <w:sz w:val="24"/>
          <w:szCs w:val="24"/>
          <w:lang w:val="en-US"/>
        </w:rPr>
        <w:t xml:space="preserve"> line with </w:t>
      </w:r>
      <w:r w:rsidR="00D31F9A" w:rsidRPr="005629E5">
        <w:rPr>
          <w:rFonts w:ascii="Arial" w:hAnsi="Arial" w:cs="Arial"/>
          <w:sz w:val="24"/>
          <w:szCs w:val="24"/>
          <w:lang w:val="en-US"/>
        </w:rPr>
        <w:t>the ESQRS or similar patterns</w:t>
      </w:r>
      <w:r w:rsidRPr="005629E5">
        <w:rPr>
          <w:rFonts w:ascii="Arial" w:hAnsi="Arial" w:cs="Arial"/>
          <w:sz w:val="24"/>
          <w:szCs w:val="24"/>
          <w:lang w:val="en-US"/>
        </w:rPr>
        <w:t>)</w:t>
      </w:r>
      <w:r w:rsidR="00D31F9A" w:rsidRPr="005629E5">
        <w:rPr>
          <w:rFonts w:ascii="Arial" w:hAnsi="Arial" w:cs="Arial"/>
          <w:sz w:val="24"/>
          <w:szCs w:val="24"/>
          <w:lang w:val="en-US"/>
        </w:rPr>
        <w:t>; secondly,</w:t>
      </w:r>
      <w:r w:rsidR="005629E5" w:rsidRPr="005629E5">
        <w:rPr>
          <w:rFonts w:ascii="Arial" w:hAnsi="Arial" w:cs="Arial"/>
          <w:sz w:val="24"/>
          <w:szCs w:val="24"/>
          <w:lang w:val="en-US"/>
        </w:rPr>
        <w:t xml:space="preserve"> </w:t>
      </w:r>
      <w:r w:rsidR="00E044BB" w:rsidRPr="005629E5">
        <w:rPr>
          <w:rFonts w:ascii="Arial" w:hAnsi="Arial" w:cs="Arial"/>
          <w:sz w:val="24"/>
          <w:szCs w:val="24"/>
          <w:lang w:val="en-US"/>
        </w:rPr>
        <w:t xml:space="preserve">based upon such </w:t>
      </w:r>
      <w:r w:rsidR="005629E5" w:rsidRPr="005629E5">
        <w:rPr>
          <w:rFonts w:ascii="Arial" w:hAnsi="Arial" w:cs="Arial"/>
          <w:sz w:val="24"/>
          <w:szCs w:val="24"/>
          <w:lang w:val="en-US"/>
        </w:rPr>
        <w:t>re</w:t>
      </w:r>
      <w:r w:rsidR="007C52D9" w:rsidRPr="005629E5">
        <w:rPr>
          <w:rFonts w:ascii="Arial" w:hAnsi="Arial" w:cs="Arial"/>
          <w:sz w:val="24"/>
          <w:szCs w:val="24"/>
          <w:lang w:val="en-US"/>
        </w:rPr>
        <w:t>ports</w:t>
      </w:r>
      <w:r w:rsidR="00E044BB" w:rsidRPr="005629E5">
        <w:rPr>
          <w:rFonts w:ascii="Arial" w:hAnsi="Arial" w:cs="Arial"/>
          <w:sz w:val="24"/>
          <w:szCs w:val="24"/>
          <w:lang w:val="en-US"/>
        </w:rPr>
        <w:t xml:space="preserve"> by the NSIs</w:t>
      </w:r>
      <w:r w:rsidR="007C52D9" w:rsidRPr="005629E5">
        <w:rPr>
          <w:rFonts w:ascii="Arial" w:hAnsi="Arial" w:cs="Arial"/>
          <w:sz w:val="24"/>
          <w:szCs w:val="24"/>
          <w:lang w:val="en-US"/>
        </w:rPr>
        <w:t xml:space="preserve">, the </w:t>
      </w:r>
      <w:r w:rsidR="00E044BB" w:rsidRPr="005629E5">
        <w:rPr>
          <w:rFonts w:ascii="Arial" w:hAnsi="Arial" w:cs="Arial"/>
          <w:sz w:val="24"/>
          <w:szCs w:val="24"/>
          <w:lang w:val="en-US"/>
        </w:rPr>
        <w:t>C</w:t>
      </w:r>
      <w:r w:rsidR="007C52D9" w:rsidRPr="005629E5">
        <w:rPr>
          <w:rFonts w:ascii="Arial" w:hAnsi="Arial" w:cs="Arial"/>
          <w:sz w:val="24"/>
          <w:szCs w:val="24"/>
          <w:lang w:val="en-US"/>
        </w:rPr>
        <w:t xml:space="preserve">ommission </w:t>
      </w:r>
      <w:r w:rsidR="00E22A7F" w:rsidRPr="005629E5">
        <w:rPr>
          <w:rFonts w:ascii="Arial" w:hAnsi="Arial" w:cs="Arial"/>
          <w:sz w:val="24"/>
          <w:szCs w:val="24"/>
          <w:lang w:val="en-US"/>
        </w:rPr>
        <w:t xml:space="preserve">(Eurostat) </w:t>
      </w:r>
      <w:r w:rsidR="008379BF" w:rsidRPr="005629E5">
        <w:rPr>
          <w:rFonts w:ascii="Arial" w:hAnsi="Arial" w:cs="Arial"/>
          <w:sz w:val="24"/>
          <w:szCs w:val="24"/>
          <w:lang w:val="en-US"/>
        </w:rPr>
        <w:t xml:space="preserve">should </w:t>
      </w:r>
      <w:r w:rsidR="00D31F9A" w:rsidRPr="005629E5">
        <w:rPr>
          <w:rFonts w:ascii="Arial" w:hAnsi="Arial" w:cs="Arial"/>
          <w:sz w:val="24"/>
          <w:szCs w:val="24"/>
          <w:lang w:val="en-US"/>
        </w:rPr>
        <w:t>compile</w:t>
      </w:r>
      <w:r w:rsidR="00D31F9A" w:rsidRPr="005629E5">
        <w:rPr>
          <w:rFonts w:ascii="Arial" w:hAnsi="Arial" w:cs="Arial"/>
          <w:strike/>
          <w:sz w:val="24"/>
          <w:szCs w:val="24"/>
          <w:lang w:val="en-US"/>
        </w:rPr>
        <w:t>d</w:t>
      </w:r>
      <w:r w:rsidR="008379BF" w:rsidRPr="005629E5">
        <w:rPr>
          <w:rFonts w:ascii="Arial" w:hAnsi="Arial" w:cs="Arial"/>
          <w:sz w:val="24"/>
          <w:szCs w:val="24"/>
          <w:lang w:val="en-US"/>
        </w:rPr>
        <w:t xml:space="preserve"> and </w:t>
      </w:r>
      <w:r w:rsidR="00E22A7F" w:rsidRPr="005629E5">
        <w:rPr>
          <w:rFonts w:ascii="Arial" w:hAnsi="Arial" w:cs="Arial"/>
          <w:sz w:val="24"/>
          <w:szCs w:val="24"/>
          <w:lang w:val="en-US"/>
        </w:rPr>
        <w:t xml:space="preserve">present </w:t>
      </w:r>
      <w:r w:rsidR="008379BF" w:rsidRPr="005629E5">
        <w:rPr>
          <w:rFonts w:ascii="Arial" w:hAnsi="Arial" w:cs="Arial"/>
          <w:sz w:val="24"/>
          <w:szCs w:val="24"/>
          <w:lang w:val="en-US"/>
        </w:rPr>
        <w:t xml:space="preserve">periodically </w:t>
      </w:r>
      <w:r w:rsidR="00E22A7F" w:rsidRPr="005629E5">
        <w:rPr>
          <w:rFonts w:ascii="Arial" w:hAnsi="Arial" w:cs="Arial"/>
          <w:sz w:val="24"/>
          <w:szCs w:val="24"/>
          <w:lang w:val="en-US"/>
        </w:rPr>
        <w:t xml:space="preserve">before the </w:t>
      </w:r>
      <w:r w:rsidR="00E22A7F" w:rsidRPr="005629E5">
        <w:rPr>
          <w:rFonts w:ascii="Arial" w:hAnsi="Arial" w:cs="Arial"/>
          <w:sz w:val="24"/>
          <w:szCs w:val="24"/>
          <w:lang w:val="en-US"/>
        </w:rPr>
        <w:lastRenderedPageBreak/>
        <w:t xml:space="preserve">European Parliament and </w:t>
      </w:r>
      <w:r w:rsidR="00D31F9A" w:rsidRPr="005629E5">
        <w:rPr>
          <w:rFonts w:ascii="Arial" w:hAnsi="Arial" w:cs="Arial"/>
          <w:sz w:val="24"/>
          <w:szCs w:val="24"/>
          <w:lang w:val="en-US"/>
        </w:rPr>
        <w:t>the C</w:t>
      </w:r>
      <w:r w:rsidR="008379BF" w:rsidRPr="005629E5">
        <w:rPr>
          <w:rFonts w:ascii="Arial" w:hAnsi="Arial" w:cs="Arial"/>
          <w:sz w:val="24"/>
          <w:szCs w:val="24"/>
          <w:lang w:val="en-US"/>
        </w:rPr>
        <w:t>ouncil</w:t>
      </w:r>
      <w:r w:rsidR="00D31F9A" w:rsidRPr="005629E5">
        <w:rPr>
          <w:rFonts w:ascii="Arial" w:hAnsi="Arial" w:cs="Arial"/>
          <w:sz w:val="24"/>
          <w:szCs w:val="24"/>
          <w:lang w:val="en-US"/>
        </w:rPr>
        <w:t xml:space="preserve">, a </w:t>
      </w:r>
      <w:r w:rsidR="00696C39" w:rsidRPr="005629E5">
        <w:rPr>
          <w:rFonts w:ascii="Arial" w:hAnsi="Arial" w:cs="Arial"/>
          <w:sz w:val="24"/>
          <w:szCs w:val="24"/>
          <w:lang w:val="en-US"/>
        </w:rPr>
        <w:t>summarized</w:t>
      </w:r>
      <w:r w:rsidR="008379BF" w:rsidRPr="005629E5">
        <w:rPr>
          <w:rFonts w:ascii="Arial" w:hAnsi="Arial" w:cs="Arial"/>
          <w:sz w:val="24"/>
          <w:szCs w:val="24"/>
          <w:lang w:val="en-US"/>
        </w:rPr>
        <w:t xml:space="preserve"> report on the quality of those statistics</w:t>
      </w:r>
      <w:r w:rsidR="00D31F9A" w:rsidRPr="005629E5">
        <w:rPr>
          <w:rFonts w:ascii="Arial" w:hAnsi="Arial" w:cs="Arial"/>
          <w:sz w:val="24"/>
          <w:szCs w:val="24"/>
          <w:lang w:val="en-US"/>
        </w:rPr>
        <w:t xml:space="preserve"> </w:t>
      </w:r>
      <w:r w:rsidR="007C52D9" w:rsidRPr="005629E5">
        <w:rPr>
          <w:rFonts w:ascii="Arial" w:hAnsi="Arial" w:cs="Arial"/>
          <w:sz w:val="24"/>
          <w:szCs w:val="24"/>
          <w:lang w:val="en-US"/>
        </w:rPr>
        <w:t xml:space="preserve">for the </w:t>
      </w:r>
      <w:r w:rsidR="00696C39" w:rsidRPr="005629E5">
        <w:rPr>
          <w:rFonts w:ascii="Arial" w:hAnsi="Arial" w:cs="Arial"/>
          <w:sz w:val="24"/>
          <w:szCs w:val="24"/>
          <w:lang w:val="en-US"/>
        </w:rPr>
        <w:t>E</w:t>
      </w:r>
      <w:r w:rsidR="007C52D9" w:rsidRPr="005629E5">
        <w:rPr>
          <w:rFonts w:ascii="Arial" w:hAnsi="Arial" w:cs="Arial"/>
          <w:sz w:val="24"/>
          <w:szCs w:val="24"/>
          <w:lang w:val="en-US"/>
        </w:rPr>
        <w:t>uropean countries</w:t>
      </w:r>
      <w:r w:rsidR="00E22A7F" w:rsidRPr="005629E5">
        <w:rPr>
          <w:rFonts w:ascii="Arial" w:hAnsi="Arial" w:cs="Arial"/>
          <w:sz w:val="24"/>
          <w:szCs w:val="24"/>
          <w:lang w:val="en-US"/>
        </w:rPr>
        <w:t>.</w:t>
      </w:r>
    </w:p>
    <w:p w:rsidR="006F288D" w:rsidRPr="005629E5" w:rsidRDefault="006F288D" w:rsidP="00233514">
      <w:pPr>
        <w:spacing w:before="120" w:after="0" w:line="360" w:lineRule="auto"/>
        <w:jc w:val="both"/>
        <w:rPr>
          <w:rFonts w:ascii="Arial" w:hAnsi="Arial" w:cs="Arial"/>
          <w:sz w:val="24"/>
          <w:szCs w:val="24"/>
          <w:lang w:val="en-US"/>
        </w:rPr>
      </w:pPr>
      <w:r w:rsidRPr="005629E5">
        <w:rPr>
          <w:rFonts w:ascii="Arial" w:hAnsi="Arial" w:cs="Arial"/>
          <w:sz w:val="24"/>
          <w:szCs w:val="24"/>
          <w:lang w:val="en-US"/>
        </w:rPr>
        <w:t>Taking into account</w:t>
      </w:r>
      <w:r w:rsidRPr="005629E5">
        <w:rPr>
          <w:rFonts w:ascii="Arial" w:hAnsi="Arial" w:cs="Arial"/>
          <w:strike/>
          <w:sz w:val="24"/>
          <w:szCs w:val="24"/>
          <w:lang w:val="en-US"/>
        </w:rPr>
        <w:t>s</w:t>
      </w:r>
      <w:r w:rsidRPr="005629E5">
        <w:rPr>
          <w:rFonts w:ascii="Arial" w:hAnsi="Arial" w:cs="Arial"/>
          <w:sz w:val="24"/>
          <w:szCs w:val="24"/>
          <w:lang w:val="en-US"/>
        </w:rPr>
        <w:t xml:space="preserve"> the above elements</w:t>
      </w:r>
      <w:r w:rsidR="00E22A7F" w:rsidRPr="005629E5">
        <w:rPr>
          <w:rFonts w:ascii="Arial" w:hAnsi="Arial" w:cs="Arial"/>
          <w:sz w:val="24"/>
          <w:szCs w:val="24"/>
          <w:lang w:val="en-US"/>
        </w:rPr>
        <w:t xml:space="preserve">, </w:t>
      </w:r>
      <w:r w:rsidRPr="005629E5">
        <w:rPr>
          <w:rFonts w:ascii="Arial" w:hAnsi="Arial" w:cs="Arial"/>
          <w:sz w:val="24"/>
          <w:szCs w:val="24"/>
          <w:lang w:val="en-US"/>
        </w:rPr>
        <w:t>t</w:t>
      </w:r>
      <w:r w:rsidR="00E22A7F" w:rsidRPr="005629E5">
        <w:rPr>
          <w:rFonts w:ascii="Arial" w:hAnsi="Arial" w:cs="Arial"/>
          <w:sz w:val="24"/>
          <w:szCs w:val="24"/>
          <w:lang w:val="en-US"/>
        </w:rPr>
        <w:t>he Quality Unit presented</w:t>
      </w:r>
      <w:r w:rsidRPr="005629E5">
        <w:rPr>
          <w:rFonts w:ascii="Arial" w:hAnsi="Arial" w:cs="Arial"/>
          <w:sz w:val="24"/>
          <w:szCs w:val="24"/>
          <w:lang w:val="en-US"/>
        </w:rPr>
        <w:t xml:space="preserve"> to the</w:t>
      </w:r>
      <w:r w:rsidR="00696C39" w:rsidRPr="005629E5">
        <w:rPr>
          <w:rFonts w:ascii="Arial" w:hAnsi="Arial" w:cs="Arial"/>
          <w:sz w:val="24"/>
          <w:szCs w:val="24"/>
          <w:lang w:val="en-US"/>
        </w:rPr>
        <w:t xml:space="preserve"> HCS</w:t>
      </w:r>
      <w:r w:rsidR="005629E5" w:rsidRPr="005629E5">
        <w:rPr>
          <w:rFonts w:ascii="Arial" w:hAnsi="Arial" w:cs="Arial"/>
          <w:sz w:val="24"/>
          <w:szCs w:val="24"/>
          <w:lang w:val="en-US"/>
        </w:rPr>
        <w:t xml:space="preserve"> </w:t>
      </w:r>
      <w:r w:rsidRPr="005629E5">
        <w:rPr>
          <w:rFonts w:ascii="Arial" w:hAnsi="Arial" w:cs="Arial"/>
          <w:sz w:val="24"/>
          <w:szCs w:val="24"/>
          <w:lang w:val="en-US"/>
        </w:rPr>
        <w:t xml:space="preserve"> </w:t>
      </w:r>
      <w:r w:rsidR="005629E5" w:rsidRPr="005629E5">
        <w:rPr>
          <w:rFonts w:ascii="Arial" w:hAnsi="Arial" w:cs="Arial"/>
          <w:sz w:val="24"/>
          <w:szCs w:val="24"/>
          <w:lang w:val="en-US"/>
        </w:rPr>
        <w:t>i</w:t>
      </w:r>
      <w:r w:rsidR="00E22A7F" w:rsidRPr="005629E5">
        <w:rPr>
          <w:rFonts w:ascii="Arial" w:hAnsi="Arial" w:cs="Arial"/>
          <w:sz w:val="24"/>
          <w:szCs w:val="24"/>
          <w:lang w:val="en-US"/>
        </w:rPr>
        <w:t xml:space="preserve">n May 2017, a methodology </w:t>
      </w:r>
      <w:r w:rsidR="00013013" w:rsidRPr="005629E5">
        <w:rPr>
          <w:rFonts w:ascii="Arial" w:hAnsi="Arial" w:cs="Arial"/>
          <w:sz w:val="24"/>
          <w:szCs w:val="24"/>
          <w:lang w:val="en-US"/>
        </w:rPr>
        <w:t>to evaluate the quality of the statistical products</w:t>
      </w:r>
      <w:r w:rsidRPr="005629E5">
        <w:rPr>
          <w:rFonts w:ascii="Arial" w:hAnsi="Arial" w:cs="Arial"/>
          <w:sz w:val="24"/>
          <w:szCs w:val="24"/>
          <w:lang w:val="en-US"/>
        </w:rPr>
        <w:t xml:space="preserve"> (included as "European Statistics")</w:t>
      </w:r>
      <w:r w:rsidR="00013013" w:rsidRPr="005629E5">
        <w:rPr>
          <w:rFonts w:ascii="Arial" w:hAnsi="Arial" w:cs="Arial"/>
          <w:sz w:val="24"/>
          <w:szCs w:val="24"/>
          <w:lang w:val="en-US"/>
        </w:rPr>
        <w:t>.</w:t>
      </w:r>
      <w:r w:rsidR="005629E5" w:rsidRPr="005629E5">
        <w:rPr>
          <w:rFonts w:ascii="Arial" w:hAnsi="Arial" w:cs="Arial"/>
          <w:sz w:val="24"/>
          <w:szCs w:val="24"/>
          <w:lang w:val="en-US"/>
        </w:rPr>
        <w:t xml:space="preserve"> </w:t>
      </w:r>
      <w:r w:rsidR="00233514" w:rsidRPr="005629E5">
        <w:rPr>
          <w:rFonts w:ascii="Arial" w:hAnsi="Arial" w:cs="Arial"/>
          <w:sz w:val="24"/>
          <w:szCs w:val="24"/>
          <w:lang w:val="en-US"/>
        </w:rPr>
        <w:t xml:space="preserve">The proposed procedure consist </w:t>
      </w:r>
      <w:r w:rsidR="00696C39" w:rsidRPr="005629E5">
        <w:rPr>
          <w:rFonts w:ascii="Arial" w:hAnsi="Arial" w:cs="Arial"/>
          <w:sz w:val="24"/>
          <w:szCs w:val="24"/>
          <w:lang w:val="en-US"/>
        </w:rPr>
        <w:t xml:space="preserve">of </w:t>
      </w:r>
      <w:r w:rsidR="00233514" w:rsidRPr="005629E5">
        <w:rPr>
          <w:rFonts w:ascii="Arial" w:hAnsi="Arial" w:cs="Arial"/>
          <w:sz w:val="24"/>
          <w:szCs w:val="24"/>
          <w:lang w:val="en-US"/>
        </w:rPr>
        <w:t>the following steps:</w:t>
      </w:r>
      <w:r w:rsidR="000A3AC3" w:rsidRPr="005629E5">
        <w:rPr>
          <w:rFonts w:ascii="Arial" w:hAnsi="Arial" w:cs="Arial"/>
          <w:sz w:val="24"/>
          <w:szCs w:val="24"/>
          <w:lang w:val="en-US"/>
        </w:rPr>
        <w:t xml:space="preserve"> </w:t>
      </w:r>
    </w:p>
    <w:p w:rsidR="006F288D" w:rsidRPr="005629E5" w:rsidRDefault="000A3AC3" w:rsidP="00233514">
      <w:pPr>
        <w:spacing w:before="120" w:after="0" w:line="360" w:lineRule="auto"/>
        <w:jc w:val="both"/>
        <w:rPr>
          <w:rFonts w:ascii="Arial" w:hAnsi="Arial" w:cs="Arial"/>
          <w:sz w:val="24"/>
          <w:szCs w:val="24"/>
          <w:lang w:val="en-US"/>
        </w:rPr>
      </w:pPr>
      <w:r w:rsidRPr="005629E5">
        <w:rPr>
          <w:rFonts w:ascii="Arial" w:hAnsi="Arial" w:cs="Arial"/>
          <w:sz w:val="24"/>
          <w:szCs w:val="24"/>
          <w:lang w:val="en-US"/>
        </w:rPr>
        <w:t>-</w:t>
      </w:r>
      <w:r w:rsidR="005629E5" w:rsidRPr="005629E5">
        <w:rPr>
          <w:rFonts w:ascii="Arial" w:hAnsi="Arial" w:cs="Arial"/>
          <w:sz w:val="24"/>
          <w:szCs w:val="24"/>
          <w:lang w:val="en-US"/>
        </w:rPr>
        <w:t xml:space="preserve"> </w:t>
      </w:r>
      <w:r w:rsidR="00696C39" w:rsidRPr="005629E5">
        <w:rPr>
          <w:rFonts w:ascii="Arial" w:hAnsi="Arial" w:cs="Arial"/>
          <w:sz w:val="24"/>
          <w:szCs w:val="24"/>
          <w:lang w:val="en-US"/>
        </w:rPr>
        <w:t xml:space="preserve">A statistic out from the European Statistics is selected </w:t>
      </w:r>
      <w:r w:rsidR="006F288D" w:rsidRPr="005629E5">
        <w:rPr>
          <w:rFonts w:ascii="Arial" w:hAnsi="Arial" w:cs="Arial"/>
          <w:sz w:val="24"/>
          <w:szCs w:val="24"/>
          <w:lang w:val="en-US"/>
        </w:rPr>
        <w:t>by</w:t>
      </w:r>
      <w:r w:rsidR="00A00DC5" w:rsidRPr="005629E5">
        <w:rPr>
          <w:rFonts w:ascii="Arial" w:hAnsi="Arial" w:cs="Arial"/>
          <w:sz w:val="24"/>
          <w:szCs w:val="24"/>
          <w:lang w:val="en-US"/>
        </w:rPr>
        <w:t xml:space="preserve"> the INE</w:t>
      </w:r>
      <w:r w:rsidR="006F288D" w:rsidRPr="005629E5">
        <w:rPr>
          <w:rFonts w:ascii="Arial" w:hAnsi="Arial" w:cs="Arial"/>
          <w:sz w:val="24"/>
          <w:szCs w:val="24"/>
          <w:lang w:val="en-US"/>
        </w:rPr>
        <w:t xml:space="preserve">. The selection is based on the availability of updated "European quality </w:t>
      </w:r>
      <w:r w:rsidR="00233514" w:rsidRPr="005629E5">
        <w:rPr>
          <w:rFonts w:ascii="Arial" w:hAnsi="Arial" w:cs="Arial"/>
          <w:sz w:val="24"/>
          <w:szCs w:val="24"/>
          <w:lang w:val="en-US"/>
        </w:rPr>
        <w:t>reports</w:t>
      </w:r>
      <w:r w:rsidR="006F288D" w:rsidRPr="005629E5">
        <w:rPr>
          <w:rFonts w:ascii="Arial" w:hAnsi="Arial" w:cs="Arial"/>
          <w:sz w:val="24"/>
          <w:szCs w:val="24"/>
          <w:lang w:val="en-US"/>
        </w:rPr>
        <w:t>".</w:t>
      </w:r>
    </w:p>
    <w:p w:rsidR="00233514" w:rsidRPr="005629E5" w:rsidRDefault="000A3AC3" w:rsidP="00233514">
      <w:pPr>
        <w:spacing w:before="120" w:after="0" w:line="360" w:lineRule="auto"/>
        <w:jc w:val="both"/>
        <w:rPr>
          <w:rFonts w:ascii="Arial" w:hAnsi="Arial" w:cs="Arial"/>
          <w:sz w:val="24"/>
          <w:szCs w:val="24"/>
          <w:lang w:val="en-US"/>
        </w:rPr>
      </w:pPr>
      <w:r w:rsidRPr="005629E5">
        <w:rPr>
          <w:rFonts w:ascii="Arial" w:hAnsi="Arial" w:cs="Arial"/>
          <w:sz w:val="24"/>
          <w:szCs w:val="24"/>
          <w:lang w:val="en-US"/>
        </w:rPr>
        <w:t>- The e</w:t>
      </w:r>
      <w:r w:rsidR="00233514" w:rsidRPr="005629E5">
        <w:rPr>
          <w:rFonts w:ascii="Arial" w:hAnsi="Arial" w:cs="Arial"/>
          <w:sz w:val="24"/>
          <w:szCs w:val="24"/>
          <w:lang w:val="en-US"/>
        </w:rPr>
        <w:t>laboration, by the Quality Unit of the NSI, of a document about the quality of the selected European Statistic</w:t>
      </w:r>
      <w:r w:rsidR="00A00DC5" w:rsidRPr="005629E5">
        <w:rPr>
          <w:rFonts w:ascii="Arial" w:hAnsi="Arial" w:cs="Arial"/>
          <w:sz w:val="24"/>
          <w:szCs w:val="24"/>
          <w:lang w:val="en-US"/>
        </w:rPr>
        <w:t>s</w:t>
      </w:r>
      <w:r w:rsidRPr="005629E5">
        <w:rPr>
          <w:rFonts w:ascii="Arial" w:hAnsi="Arial" w:cs="Arial"/>
          <w:sz w:val="24"/>
          <w:szCs w:val="24"/>
          <w:lang w:val="en-US"/>
        </w:rPr>
        <w:t>, based on</w:t>
      </w:r>
      <w:r w:rsidR="00E22A7F" w:rsidRPr="005629E5">
        <w:rPr>
          <w:rFonts w:ascii="Arial" w:hAnsi="Arial" w:cs="Arial"/>
          <w:sz w:val="24"/>
          <w:szCs w:val="24"/>
          <w:lang w:val="en-US"/>
        </w:rPr>
        <w:t>:</w:t>
      </w:r>
      <w:r w:rsidRPr="005629E5">
        <w:rPr>
          <w:rFonts w:ascii="Arial" w:hAnsi="Arial" w:cs="Arial"/>
          <w:sz w:val="24"/>
          <w:szCs w:val="24"/>
          <w:lang w:val="en-US"/>
        </w:rPr>
        <w:t xml:space="preserve"> the above mentioned European reports, and </w:t>
      </w:r>
      <w:r w:rsidR="00F84D7F" w:rsidRPr="005629E5">
        <w:rPr>
          <w:rFonts w:ascii="Arial" w:hAnsi="Arial" w:cs="Arial"/>
          <w:sz w:val="24"/>
          <w:szCs w:val="24"/>
          <w:lang w:val="en-US"/>
        </w:rPr>
        <w:t xml:space="preserve">some </w:t>
      </w:r>
      <w:r w:rsidR="00DB00ED" w:rsidRPr="005629E5">
        <w:rPr>
          <w:rFonts w:ascii="Arial" w:hAnsi="Arial" w:cs="Arial"/>
          <w:sz w:val="24"/>
          <w:szCs w:val="24"/>
          <w:lang w:val="en-US"/>
        </w:rPr>
        <w:t>information on quality aspects, compiled internally within the Quality Management system of the INE</w:t>
      </w:r>
      <w:r w:rsidR="00233514" w:rsidRPr="005629E5">
        <w:rPr>
          <w:rFonts w:ascii="Arial" w:hAnsi="Arial" w:cs="Arial"/>
          <w:sz w:val="24"/>
          <w:szCs w:val="24"/>
          <w:lang w:val="en-US"/>
        </w:rPr>
        <w:t>.</w:t>
      </w:r>
    </w:p>
    <w:p w:rsidR="00233514" w:rsidRPr="005629E5" w:rsidRDefault="000A3AC3" w:rsidP="00233514">
      <w:pPr>
        <w:spacing w:before="120" w:after="0" w:line="360" w:lineRule="auto"/>
        <w:jc w:val="both"/>
        <w:rPr>
          <w:rFonts w:ascii="Arial" w:hAnsi="Arial" w:cs="Arial"/>
          <w:sz w:val="24"/>
          <w:szCs w:val="24"/>
          <w:lang w:val="en-US"/>
        </w:rPr>
      </w:pPr>
      <w:r w:rsidRPr="005629E5">
        <w:rPr>
          <w:rFonts w:ascii="Arial" w:hAnsi="Arial" w:cs="Arial"/>
          <w:sz w:val="24"/>
          <w:szCs w:val="24"/>
          <w:lang w:val="en-US"/>
        </w:rPr>
        <w:t>-</w:t>
      </w:r>
      <w:r w:rsidR="00233514" w:rsidRPr="005629E5">
        <w:rPr>
          <w:rFonts w:ascii="Arial" w:hAnsi="Arial" w:cs="Arial"/>
          <w:sz w:val="24"/>
          <w:szCs w:val="24"/>
          <w:lang w:val="en-US"/>
        </w:rPr>
        <w:t xml:space="preserve"> Presentation before and deliberation in the </w:t>
      </w:r>
      <w:r w:rsidR="00F84D7F" w:rsidRPr="005629E5">
        <w:rPr>
          <w:rFonts w:ascii="Arial" w:hAnsi="Arial" w:cs="Arial"/>
          <w:sz w:val="24"/>
          <w:szCs w:val="24"/>
          <w:lang w:val="en-US"/>
        </w:rPr>
        <w:t xml:space="preserve">HCS </w:t>
      </w:r>
      <w:r w:rsidR="00233514" w:rsidRPr="005629E5">
        <w:rPr>
          <w:rFonts w:ascii="Arial" w:hAnsi="Arial" w:cs="Arial"/>
          <w:sz w:val="24"/>
          <w:szCs w:val="24"/>
          <w:lang w:val="en-US"/>
        </w:rPr>
        <w:t xml:space="preserve">of the aforementioned documents, relative to the selected statistical operation. </w:t>
      </w:r>
      <w:r w:rsidR="00DB00ED" w:rsidRPr="005629E5">
        <w:rPr>
          <w:rFonts w:ascii="Arial" w:hAnsi="Arial" w:cs="Arial"/>
          <w:sz w:val="24"/>
          <w:szCs w:val="24"/>
          <w:lang w:val="en-US"/>
        </w:rPr>
        <w:t xml:space="preserve">A final report is </w:t>
      </w:r>
      <w:r w:rsidR="00F84D7F" w:rsidRPr="005629E5">
        <w:rPr>
          <w:rFonts w:ascii="Arial" w:hAnsi="Arial" w:cs="Arial"/>
          <w:sz w:val="24"/>
          <w:szCs w:val="24"/>
          <w:lang w:val="en-US"/>
        </w:rPr>
        <w:t xml:space="preserve">produced and issued </w:t>
      </w:r>
      <w:r w:rsidR="00DB00ED" w:rsidRPr="005629E5">
        <w:rPr>
          <w:rFonts w:ascii="Arial" w:hAnsi="Arial" w:cs="Arial"/>
          <w:sz w:val="24"/>
          <w:szCs w:val="24"/>
          <w:lang w:val="en-US"/>
        </w:rPr>
        <w:t xml:space="preserve">to the </w:t>
      </w:r>
      <w:r w:rsidR="00D31F9A" w:rsidRPr="005629E5">
        <w:rPr>
          <w:rFonts w:ascii="Arial" w:hAnsi="Arial" w:cs="Arial"/>
          <w:sz w:val="24"/>
          <w:szCs w:val="24"/>
          <w:lang w:val="en-US"/>
        </w:rPr>
        <w:t>U</w:t>
      </w:r>
      <w:r w:rsidR="00DB00ED" w:rsidRPr="005629E5">
        <w:rPr>
          <w:rFonts w:ascii="Arial" w:hAnsi="Arial" w:cs="Arial"/>
          <w:sz w:val="24"/>
          <w:szCs w:val="24"/>
          <w:lang w:val="en-US"/>
        </w:rPr>
        <w:t xml:space="preserve">nit in charge of </w:t>
      </w:r>
      <w:r w:rsidRPr="005629E5">
        <w:rPr>
          <w:rFonts w:ascii="Arial" w:hAnsi="Arial" w:cs="Arial"/>
          <w:sz w:val="24"/>
          <w:szCs w:val="24"/>
          <w:lang w:val="en-US"/>
        </w:rPr>
        <w:t xml:space="preserve">the selected statistic </w:t>
      </w:r>
      <w:r w:rsidR="00233514" w:rsidRPr="005629E5">
        <w:rPr>
          <w:rFonts w:ascii="Arial" w:hAnsi="Arial" w:cs="Arial"/>
          <w:sz w:val="24"/>
          <w:szCs w:val="24"/>
          <w:lang w:val="en-US"/>
        </w:rPr>
        <w:t xml:space="preserve">for </w:t>
      </w:r>
      <w:r w:rsidR="00DB00ED" w:rsidRPr="005629E5">
        <w:rPr>
          <w:rFonts w:ascii="Arial" w:hAnsi="Arial" w:cs="Arial"/>
          <w:sz w:val="24"/>
          <w:szCs w:val="24"/>
          <w:lang w:val="en-US"/>
        </w:rPr>
        <w:t>analysis</w:t>
      </w:r>
      <w:r w:rsidR="00233514" w:rsidRPr="005629E5">
        <w:rPr>
          <w:rFonts w:ascii="Arial" w:hAnsi="Arial" w:cs="Arial"/>
          <w:sz w:val="24"/>
          <w:szCs w:val="24"/>
          <w:lang w:val="en-US"/>
        </w:rPr>
        <w:t>, and to take corrective actions</w:t>
      </w:r>
      <w:r w:rsidR="00DB00ED" w:rsidRPr="005629E5">
        <w:rPr>
          <w:rFonts w:ascii="Arial" w:hAnsi="Arial" w:cs="Arial"/>
          <w:sz w:val="24"/>
          <w:szCs w:val="24"/>
          <w:lang w:val="en-US"/>
        </w:rPr>
        <w:t xml:space="preserve">, if </w:t>
      </w:r>
      <w:r w:rsidR="00EB5A07" w:rsidRPr="005629E5">
        <w:rPr>
          <w:rFonts w:ascii="Arial" w:hAnsi="Arial" w:cs="Arial"/>
          <w:sz w:val="24"/>
          <w:szCs w:val="24"/>
          <w:lang w:val="en-US"/>
        </w:rPr>
        <w:t>necessary</w:t>
      </w:r>
      <w:r w:rsidR="00233514" w:rsidRPr="005629E5">
        <w:rPr>
          <w:rFonts w:ascii="Arial" w:hAnsi="Arial" w:cs="Arial"/>
          <w:sz w:val="24"/>
          <w:szCs w:val="24"/>
          <w:lang w:val="en-US"/>
        </w:rPr>
        <w:t>.</w:t>
      </w:r>
    </w:p>
    <w:p w:rsidR="000A3AC3" w:rsidRPr="005629E5" w:rsidRDefault="00233514" w:rsidP="00233514">
      <w:pPr>
        <w:spacing w:before="120" w:after="0" w:line="360" w:lineRule="auto"/>
        <w:jc w:val="both"/>
        <w:rPr>
          <w:rFonts w:ascii="Arial" w:hAnsi="Arial" w:cs="Arial"/>
          <w:sz w:val="24"/>
          <w:szCs w:val="24"/>
          <w:lang w:val="en-GB"/>
        </w:rPr>
      </w:pPr>
      <w:r w:rsidRPr="005629E5">
        <w:rPr>
          <w:rFonts w:ascii="Arial" w:hAnsi="Arial" w:cs="Arial"/>
          <w:sz w:val="24"/>
          <w:szCs w:val="24"/>
          <w:lang w:val="en-US"/>
        </w:rPr>
        <w:t>The first pilot test of this procedure</w:t>
      </w:r>
      <w:r w:rsidR="00F84D7F" w:rsidRPr="005629E5">
        <w:rPr>
          <w:rFonts w:ascii="Arial" w:hAnsi="Arial" w:cs="Arial"/>
          <w:sz w:val="24"/>
          <w:szCs w:val="24"/>
          <w:lang w:val="en-US"/>
        </w:rPr>
        <w:t xml:space="preserve"> analy</w:t>
      </w:r>
      <w:r w:rsidR="00B94D7A" w:rsidRPr="005629E5">
        <w:rPr>
          <w:rFonts w:ascii="Arial" w:hAnsi="Arial" w:cs="Arial"/>
          <w:sz w:val="24"/>
          <w:szCs w:val="24"/>
          <w:lang w:val="en-US"/>
        </w:rPr>
        <w:t>s</w:t>
      </w:r>
      <w:r w:rsidR="00F84D7F" w:rsidRPr="005629E5">
        <w:rPr>
          <w:rFonts w:ascii="Arial" w:hAnsi="Arial" w:cs="Arial"/>
          <w:sz w:val="24"/>
          <w:szCs w:val="24"/>
          <w:lang w:val="en-US"/>
        </w:rPr>
        <w:t xml:space="preserve">ed </w:t>
      </w:r>
      <w:r w:rsidR="00B92A09" w:rsidRPr="005629E5">
        <w:rPr>
          <w:rFonts w:ascii="Arial" w:hAnsi="Arial" w:cs="Arial"/>
          <w:sz w:val="24"/>
          <w:szCs w:val="24"/>
          <w:lang w:val="en-US"/>
        </w:rPr>
        <w:t xml:space="preserve">on </w:t>
      </w:r>
      <w:r w:rsidRPr="005629E5">
        <w:rPr>
          <w:rFonts w:ascii="Arial" w:hAnsi="Arial" w:cs="Arial"/>
          <w:sz w:val="24"/>
          <w:szCs w:val="24"/>
          <w:lang w:val="en-US"/>
        </w:rPr>
        <w:t>the Labor Cost Index</w:t>
      </w:r>
      <w:r w:rsidR="00600575" w:rsidRPr="005629E5">
        <w:rPr>
          <w:rFonts w:ascii="Arial" w:hAnsi="Arial" w:cs="Arial"/>
          <w:sz w:val="24"/>
          <w:szCs w:val="24"/>
          <w:lang w:val="en-US"/>
        </w:rPr>
        <w:t xml:space="preserve"> and was undertaken in 2017</w:t>
      </w:r>
      <w:r w:rsidR="006E51C4" w:rsidRPr="005629E5">
        <w:rPr>
          <w:rFonts w:ascii="Arial" w:hAnsi="Arial" w:cs="Arial"/>
          <w:sz w:val="24"/>
          <w:szCs w:val="24"/>
          <w:lang w:val="en-US"/>
        </w:rPr>
        <w:t xml:space="preserve">. There were several </w:t>
      </w:r>
      <w:r w:rsidR="003D376D" w:rsidRPr="005629E5">
        <w:rPr>
          <w:rFonts w:ascii="Arial" w:hAnsi="Arial" w:cs="Arial"/>
          <w:sz w:val="24"/>
          <w:szCs w:val="24"/>
          <w:lang w:val="en-US"/>
        </w:rPr>
        <w:t>reasons</w:t>
      </w:r>
      <w:r w:rsidR="006E51C4" w:rsidRPr="005629E5">
        <w:rPr>
          <w:rFonts w:ascii="Arial" w:hAnsi="Arial" w:cs="Arial"/>
          <w:sz w:val="24"/>
          <w:szCs w:val="24"/>
          <w:lang w:val="en-US"/>
        </w:rPr>
        <w:t xml:space="preserve"> to </w:t>
      </w:r>
      <w:r w:rsidR="003D376D" w:rsidRPr="005629E5">
        <w:rPr>
          <w:rFonts w:ascii="Arial" w:hAnsi="Arial" w:cs="Arial"/>
          <w:sz w:val="24"/>
          <w:szCs w:val="24"/>
          <w:lang w:val="en-US"/>
        </w:rPr>
        <w:t>choose</w:t>
      </w:r>
      <w:r w:rsidR="006E51C4" w:rsidRPr="005629E5">
        <w:rPr>
          <w:rFonts w:ascii="Arial" w:hAnsi="Arial" w:cs="Arial"/>
          <w:sz w:val="24"/>
          <w:szCs w:val="24"/>
          <w:lang w:val="en-US"/>
        </w:rPr>
        <w:t xml:space="preserve"> this </w:t>
      </w:r>
      <w:r w:rsidR="003D376D" w:rsidRPr="005629E5">
        <w:rPr>
          <w:rFonts w:ascii="Arial" w:hAnsi="Arial" w:cs="Arial"/>
          <w:sz w:val="24"/>
          <w:szCs w:val="24"/>
          <w:lang w:val="en-US"/>
        </w:rPr>
        <w:t>statistic</w:t>
      </w:r>
      <w:r w:rsidR="003D376D" w:rsidRPr="005629E5">
        <w:rPr>
          <w:rFonts w:ascii="Arial" w:hAnsi="Arial" w:cs="Arial"/>
          <w:strike/>
          <w:sz w:val="24"/>
          <w:szCs w:val="24"/>
          <w:lang w:val="en-US"/>
        </w:rPr>
        <w:t>s</w:t>
      </w:r>
      <w:r w:rsidR="006E51C4" w:rsidRPr="005629E5">
        <w:rPr>
          <w:rFonts w:ascii="Arial" w:hAnsi="Arial" w:cs="Arial"/>
          <w:sz w:val="24"/>
          <w:szCs w:val="24"/>
          <w:lang w:val="en-US"/>
        </w:rPr>
        <w:t xml:space="preserve">: availability of </w:t>
      </w:r>
      <w:r w:rsidR="003D376D" w:rsidRPr="005629E5">
        <w:rPr>
          <w:rFonts w:ascii="Arial" w:hAnsi="Arial" w:cs="Arial"/>
          <w:sz w:val="24"/>
          <w:szCs w:val="24"/>
          <w:lang w:val="en-US"/>
        </w:rPr>
        <w:t>recently</w:t>
      </w:r>
      <w:r w:rsidR="006E51C4" w:rsidRPr="005629E5">
        <w:rPr>
          <w:rFonts w:ascii="Arial" w:hAnsi="Arial" w:cs="Arial"/>
          <w:sz w:val="24"/>
          <w:szCs w:val="24"/>
          <w:lang w:val="en-US"/>
        </w:rPr>
        <w:t xml:space="preserve"> </w:t>
      </w:r>
      <w:r w:rsidR="003D376D" w:rsidRPr="005629E5">
        <w:rPr>
          <w:rFonts w:ascii="Arial" w:hAnsi="Arial" w:cs="Arial"/>
          <w:sz w:val="24"/>
          <w:szCs w:val="24"/>
          <w:lang w:val="en-US"/>
        </w:rPr>
        <w:t>updated</w:t>
      </w:r>
      <w:r w:rsidR="006E51C4" w:rsidRPr="005629E5">
        <w:rPr>
          <w:rFonts w:ascii="Arial" w:hAnsi="Arial" w:cs="Arial"/>
          <w:sz w:val="24"/>
          <w:szCs w:val="24"/>
          <w:lang w:val="en-US"/>
        </w:rPr>
        <w:t xml:space="preserve"> reports, both in </w:t>
      </w:r>
      <w:r w:rsidR="003D376D" w:rsidRPr="005629E5">
        <w:rPr>
          <w:rFonts w:ascii="Arial" w:hAnsi="Arial" w:cs="Arial"/>
          <w:sz w:val="24"/>
          <w:szCs w:val="24"/>
          <w:lang w:val="en-US"/>
        </w:rPr>
        <w:t xml:space="preserve">the </w:t>
      </w:r>
      <w:r w:rsidR="006E51C4" w:rsidRPr="005629E5">
        <w:rPr>
          <w:rFonts w:ascii="Arial" w:hAnsi="Arial" w:cs="Arial"/>
          <w:sz w:val="24"/>
          <w:szCs w:val="24"/>
          <w:lang w:val="en-US"/>
        </w:rPr>
        <w:t>case of ESQRS Eurostat report</w:t>
      </w:r>
      <w:r w:rsidR="003D376D" w:rsidRPr="005629E5">
        <w:rPr>
          <w:rFonts w:ascii="Arial" w:hAnsi="Arial" w:cs="Arial"/>
          <w:sz w:val="24"/>
          <w:szCs w:val="24"/>
          <w:lang w:val="en-US"/>
        </w:rPr>
        <w:t xml:space="preserve"> (dated in 2016, with data </w:t>
      </w:r>
      <w:r w:rsidR="00F84D7F" w:rsidRPr="005629E5">
        <w:rPr>
          <w:rFonts w:ascii="Arial" w:hAnsi="Arial" w:cs="Arial"/>
          <w:sz w:val="24"/>
          <w:szCs w:val="24"/>
          <w:lang w:val="en-US"/>
        </w:rPr>
        <w:t xml:space="preserve">from </w:t>
      </w:r>
      <w:r w:rsidR="003D376D" w:rsidRPr="005629E5">
        <w:rPr>
          <w:rFonts w:ascii="Arial" w:hAnsi="Arial" w:cs="Arial"/>
          <w:sz w:val="24"/>
          <w:szCs w:val="24"/>
          <w:lang w:val="en-US"/>
        </w:rPr>
        <w:t>2015)</w:t>
      </w:r>
      <w:r w:rsidR="006E51C4" w:rsidRPr="005629E5">
        <w:rPr>
          <w:rFonts w:ascii="Arial" w:hAnsi="Arial" w:cs="Arial"/>
          <w:sz w:val="24"/>
          <w:szCs w:val="24"/>
          <w:lang w:val="en-US"/>
        </w:rPr>
        <w:t xml:space="preserve">, as </w:t>
      </w:r>
      <w:r w:rsidR="003D376D" w:rsidRPr="005629E5">
        <w:rPr>
          <w:rFonts w:ascii="Arial" w:hAnsi="Arial" w:cs="Arial"/>
          <w:sz w:val="24"/>
          <w:szCs w:val="24"/>
          <w:lang w:val="en-US"/>
        </w:rPr>
        <w:t xml:space="preserve">well as </w:t>
      </w:r>
      <w:r w:rsidR="006E51C4" w:rsidRPr="005629E5">
        <w:rPr>
          <w:rFonts w:ascii="Arial" w:hAnsi="Arial" w:cs="Arial"/>
          <w:sz w:val="24"/>
          <w:szCs w:val="24"/>
          <w:lang w:val="en-US"/>
        </w:rPr>
        <w:t>the report f</w:t>
      </w:r>
      <w:r w:rsidR="003333A8" w:rsidRPr="005629E5">
        <w:rPr>
          <w:rFonts w:ascii="Arial" w:hAnsi="Arial" w:cs="Arial"/>
          <w:sz w:val="24"/>
          <w:szCs w:val="24"/>
          <w:lang w:val="en-US"/>
        </w:rPr>
        <w:t>ro</w:t>
      </w:r>
      <w:r w:rsidR="006E51C4" w:rsidRPr="005629E5">
        <w:rPr>
          <w:rFonts w:ascii="Arial" w:hAnsi="Arial" w:cs="Arial"/>
          <w:sz w:val="24"/>
          <w:szCs w:val="24"/>
          <w:lang w:val="en-US"/>
        </w:rPr>
        <w:t>m the Commission (</w:t>
      </w:r>
      <w:r w:rsidR="003333A8" w:rsidRPr="005629E5">
        <w:rPr>
          <w:rFonts w:ascii="Arial" w:hAnsi="Arial" w:cs="Arial"/>
          <w:sz w:val="24"/>
          <w:szCs w:val="24"/>
          <w:lang w:val="en-US"/>
        </w:rPr>
        <w:t>Eurostat</w:t>
      </w:r>
      <w:r w:rsidR="006E51C4" w:rsidRPr="005629E5">
        <w:rPr>
          <w:rFonts w:ascii="Arial" w:hAnsi="Arial" w:cs="Arial"/>
          <w:sz w:val="24"/>
          <w:szCs w:val="24"/>
          <w:lang w:val="en-US"/>
        </w:rPr>
        <w:t>) to the European Parliament and the Council</w:t>
      </w:r>
      <w:r w:rsidR="006E51C4" w:rsidRPr="005629E5">
        <w:rPr>
          <w:rStyle w:val="Refdenotaalpie"/>
          <w:rFonts w:ascii="Arial" w:hAnsi="Arial" w:cs="Arial"/>
          <w:sz w:val="24"/>
          <w:szCs w:val="24"/>
          <w:lang w:val="en-GB"/>
        </w:rPr>
        <w:footnoteReference w:id="2"/>
      </w:r>
      <w:r w:rsidR="003D376D" w:rsidRPr="005629E5">
        <w:rPr>
          <w:rFonts w:ascii="Arial" w:hAnsi="Arial" w:cs="Arial"/>
          <w:sz w:val="24"/>
          <w:szCs w:val="24"/>
          <w:lang w:val="en-GB"/>
        </w:rPr>
        <w:t>.</w:t>
      </w:r>
      <w:r w:rsidR="005629E5" w:rsidRPr="005629E5">
        <w:rPr>
          <w:rFonts w:ascii="Arial" w:hAnsi="Arial" w:cs="Arial"/>
          <w:sz w:val="24"/>
          <w:szCs w:val="24"/>
          <w:lang w:val="en-GB"/>
        </w:rPr>
        <w:t xml:space="preserve"> </w:t>
      </w:r>
      <w:r w:rsidR="00F56EA4" w:rsidRPr="005629E5">
        <w:rPr>
          <w:rFonts w:ascii="Arial" w:hAnsi="Arial" w:cs="Arial"/>
          <w:sz w:val="24"/>
          <w:szCs w:val="24"/>
          <w:lang w:val="en-GB"/>
        </w:rPr>
        <w:t xml:space="preserve">The report </w:t>
      </w:r>
      <w:r w:rsidR="000A3AC3" w:rsidRPr="005629E5">
        <w:rPr>
          <w:rFonts w:ascii="Arial" w:hAnsi="Arial" w:cs="Arial"/>
          <w:sz w:val="24"/>
          <w:szCs w:val="24"/>
          <w:lang w:val="en-GB"/>
        </w:rPr>
        <w:t>based</w:t>
      </w:r>
      <w:r w:rsidR="00F56EA4" w:rsidRPr="005629E5">
        <w:rPr>
          <w:rFonts w:ascii="Arial" w:hAnsi="Arial" w:cs="Arial"/>
          <w:sz w:val="24"/>
          <w:szCs w:val="24"/>
          <w:lang w:val="en-GB"/>
        </w:rPr>
        <w:t xml:space="preserve"> on the </w:t>
      </w:r>
      <w:r w:rsidR="000A3AC3" w:rsidRPr="005629E5">
        <w:rPr>
          <w:rFonts w:ascii="Arial" w:hAnsi="Arial" w:cs="Arial"/>
          <w:sz w:val="24"/>
          <w:szCs w:val="24"/>
          <w:lang w:val="en-GB"/>
        </w:rPr>
        <w:t>information</w:t>
      </w:r>
      <w:r w:rsidR="00F56EA4" w:rsidRPr="005629E5">
        <w:rPr>
          <w:rFonts w:ascii="Arial" w:hAnsi="Arial" w:cs="Arial"/>
          <w:sz w:val="24"/>
          <w:szCs w:val="24"/>
          <w:lang w:val="en-GB"/>
        </w:rPr>
        <w:t xml:space="preserve"> </w:t>
      </w:r>
      <w:r w:rsidR="000A3AC3" w:rsidRPr="005629E5">
        <w:rPr>
          <w:rFonts w:ascii="Arial" w:hAnsi="Arial" w:cs="Arial"/>
          <w:sz w:val="24"/>
          <w:szCs w:val="24"/>
          <w:lang w:val="en-GB"/>
        </w:rPr>
        <w:t>available</w:t>
      </w:r>
      <w:r w:rsidR="00F56EA4" w:rsidRPr="005629E5">
        <w:rPr>
          <w:rFonts w:ascii="Arial" w:hAnsi="Arial" w:cs="Arial"/>
          <w:sz w:val="24"/>
          <w:szCs w:val="24"/>
          <w:lang w:val="en-GB"/>
        </w:rPr>
        <w:t xml:space="preserve"> was </w:t>
      </w:r>
      <w:r w:rsidR="000A3AC3" w:rsidRPr="005629E5">
        <w:rPr>
          <w:rFonts w:ascii="Arial" w:hAnsi="Arial" w:cs="Arial"/>
          <w:sz w:val="24"/>
          <w:szCs w:val="24"/>
          <w:lang w:val="en-GB"/>
        </w:rPr>
        <w:t>presented</w:t>
      </w:r>
      <w:r w:rsidR="00F56EA4" w:rsidRPr="005629E5">
        <w:rPr>
          <w:rFonts w:ascii="Arial" w:hAnsi="Arial" w:cs="Arial"/>
          <w:sz w:val="24"/>
          <w:szCs w:val="24"/>
          <w:lang w:val="en-GB"/>
        </w:rPr>
        <w:t xml:space="preserve"> for </w:t>
      </w:r>
      <w:r w:rsidR="000A3AC3" w:rsidRPr="005629E5">
        <w:rPr>
          <w:rFonts w:ascii="Arial" w:hAnsi="Arial" w:cs="Arial"/>
          <w:sz w:val="24"/>
          <w:szCs w:val="24"/>
          <w:lang w:val="en-GB"/>
        </w:rPr>
        <w:t>discussion</w:t>
      </w:r>
      <w:r w:rsidR="00F56EA4" w:rsidRPr="005629E5">
        <w:rPr>
          <w:rFonts w:ascii="Arial" w:hAnsi="Arial" w:cs="Arial"/>
          <w:sz w:val="24"/>
          <w:szCs w:val="24"/>
          <w:lang w:val="en-GB"/>
        </w:rPr>
        <w:t xml:space="preserve"> to</w:t>
      </w:r>
      <w:r w:rsidR="00F84D7F" w:rsidRPr="005629E5">
        <w:rPr>
          <w:rFonts w:ascii="Arial" w:hAnsi="Arial" w:cs="Arial"/>
          <w:sz w:val="24"/>
          <w:szCs w:val="24"/>
          <w:lang w:val="en-GB"/>
        </w:rPr>
        <w:t xml:space="preserve"> </w:t>
      </w:r>
      <w:r w:rsidR="005629E5" w:rsidRPr="005629E5">
        <w:rPr>
          <w:rFonts w:ascii="Arial" w:hAnsi="Arial" w:cs="Arial"/>
          <w:sz w:val="24"/>
          <w:szCs w:val="24"/>
          <w:lang w:val="en-GB"/>
        </w:rPr>
        <w:t>HCS</w:t>
      </w:r>
      <w:r w:rsidR="00F56EA4" w:rsidRPr="005629E5">
        <w:rPr>
          <w:rFonts w:ascii="Arial" w:hAnsi="Arial" w:cs="Arial"/>
          <w:sz w:val="24"/>
          <w:szCs w:val="24"/>
          <w:lang w:val="en-GB"/>
        </w:rPr>
        <w:t xml:space="preserve"> in </w:t>
      </w:r>
      <w:r w:rsidR="000A3AC3" w:rsidRPr="005629E5">
        <w:rPr>
          <w:rFonts w:ascii="Arial" w:hAnsi="Arial" w:cs="Arial"/>
          <w:sz w:val="24"/>
          <w:szCs w:val="24"/>
          <w:lang w:val="en-GB"/>
        </w:rPr>
        <w:t>September</w:t>
      </w:r>
      <w:r w:rsidR="00F56EA4" w:rsidRPr="005629E5">
        <w:rPr>
          <w:rFonts w:ascii="Arial" w:hAnsi="Arial" w:cs="Arial"/>
          <w:sz w:val="24"/>
          <w:szCs w:val="24"/>
          <w:lang w:val="en-GB"/>
        </w:rPr>
        <w:t xml:space="preserve"> 2017. </w:t>
      </w:r>
    </w:p>
    <w:p w:rsidR="00233514" w:rsidRPr="005629E5" w:rsidRDefault="00233514" w:rsidP="00233514">
      <w:pPr>
        <w:spacing w:before="120" w:after="0" w:line="360" w:lineRule="auto"/>
        <w:jc w:val="both"/>
        <w:rPr>
          <w:rFonts w:ascii="Arial" w:hAnsi="Arial" w:cs="Arial"/>
          <w:i/>
          <w:sz w:val="24"/>
          <w:szCs w:val="24"/>
          <w:lang w:val="en-GB"/>
        </w:rPr>
      </w:pPr>
      <w:r w:rsidRPr="005629E5">
        <w:rPr>
          <w:rFonts w:ascii="Arial" w:hAnsi="Arial" w:cs="Arial"/>
          <w:i/>
          <w:sz w:val="24"/>
          <w:szCs w:val="24"/>
          <w:lang w:val="en-GB"/>
        </w:rPr>
        <w:t>4.2 Seminars with experts in the annual conferences of the Statistical Association</w:t>
      </w:r>
    </w:p>
    <w:p w:rsidR="00233514" w:rsidRPr="005629E5" w:rsidRDefault="000A3AC3" w:rsidP="00233514">
      <w:pPr>
        <w:spacing w:before="120" w:after="0" w:line="360" w:lineRule="auto"/>
        <w:jc w:val="both"/>
        <w:rPr>
          <w:rFonts w:ascii="Arial" w:hAnsi="Arial" w:cs="Arial"/>
          <w:sz w:val="24"/>
          <w:szCs w:val="24"/>
          <w:lang w:val="en-GB"/>
        </w:rPr>
      </w:pPr>
      <w:r w:rsidRPr="005629E5">
        <w:rPr>
          <w:rFonts w:ascii="Arial" w:hAnsi="Arial" w:cs="Arial"/>
          <w:sz w:val="24"/>
          <w:szCs w:val="24"/>
          <w:lang w:val="en-GB"/>
        </w:rPr>
        <w:t>The</w:t>
      </w:r>
      <w:r w:rsidR="00F56EA4" w:rsidRPr="005629E5">
        <w:rPr>
          <w:rFonts w:ascii="Arial" w:hAnsi="Arial" w:cs="Arial"/>
          <w:sz w:val="24"/>
          <w:szCs w:val="24"/>
          <w:lang w:val="en-GB"/>
        </w:rPr>
        <w:t xml:space="preserve"> </w:t>
      </w:r>
      <w:r w:rsidRPr="005629E5">
        <w:rPr>
          <w:rFonts w:ascii="Arial" w:hAnsi="Arial" w:cs="Arial"/>
          <w:sz w:val="24"/>
          <w:szCs w:val="24"/>
          <w:lang w:val="en-GB"/>
        </w:rPr>
        <w:t>second</w:t>
      </w:r>
      <w:r w:rsidR="00F56EA4" w:rsidRPr="005629E5">
        <w:rPr>
          <w:rFonts w:ascii="Arial" w:hAnsi="Arial" w:cs="Arial"/>
          <w:sz w:val="24"/>
          <w:szCs w:val="24"/>
          <w:lang w:val="en-GB"/>
        </w:rPr>
        <w:t xml:space="preserve"> </w:t>
      </w:r>
      <w:r w:rsidR="008917F6" w:rsidRPr="005629E5">
        <w:rPr>
          <w:rFonts w:ascii="Arial" w:hAnsi="Arial" w:cs="Arial"/>
          <w:sz w:val="24"/>
          <w:szCs w:val="24"/>
          <w:lang w:val="en-GB"/>
        </w:rPr>
        <w:t xml:space="preserve">type of activity </w:t>
      </w:r>
      <w:r w:rsidR="008917F6" w:rsidRPr="008917F6">
        <w:rPr>
          <w:rFonts w:ascii="Arial" w:hAnsi="Arial" w:cs="Arial"/>
          <w:sz w:val="24"/>
          <w:szCs w:val="24"/>
          <w:lang w:val="en-GB"/>
        </w:rPr>
        <w:t xml:space="preserve">focuses specifically </w:t>
      </w:r>
      <w:r w:rsidR="00F56EA4" w:rsidRPr="005629E5">
        <w:rPr>
          <w:rFonts w:ascii="Arial" w:hAnsi="Arial" w:cs="Arial"/>
          <w:sz w:val="24"/>
          <w:szCs w:val="24"/>
          <w:lang w:val="en-GB"/>
        </w:rPr>
        <w:t xml:space="preserve">in other groups of </w:t>
      </w:r>
      <w:r w:rsidRPr="005629E5">
        <w:rPr>
          <w:rFonts w:ascii="Arial" w:hAnsi="Arial" w:cs="Arial"/>
          <w:sz w:val="24"/>
          <w:szCs w:val="24"/>
          <w:lang w:val="en-GB"/>
        </w:rPr>
        <w:t>stakeholders</w:t>
      </w:r>
      <w:r w:rsidR="00F56EA4" w:rsidRPr="005629E5">
        <w:rPr>
          <w:rFonts w:ascii="Arial" w:hAnsi="Arial" w:cs="Arial"/>
          <w:sz w:val="24"/>
          <w:szCs w:val="24"/>
          <w:lang w:val="en-GB"/>
        </w:rPr>
        <w:t xml:space="preserve">/ users: </w:t>
      </w:r>
      <w:r w:rsidR="00233514" w:rsidRPr="005629E5">
        <w:rPr>
          <w:rFonts w:ascii="Arial" w:hAnsi="Arial" w:cs="Arial"/>
          <w:sz w:val="24"/>
          <w:szCs w:val="24"/>
          <w:lang w:val="en-GB"/>
        </w:rPr>
        <w:t>universities and research institutions. The research</w:t>
      </w:r>
      <w:r w:rsidR="00B92A09" w:rsidRPr="005629E5">
        <w:rPr>
          <w:rFonts w:ascii="Arial" w:hAnsi="Arial" w:cs="Arial"/>
          <w:sz w:val="24"/>
          <w:szCs w:val="24"/>
          <w:lang w:val="en-GB"/>
        </w:rPr>
        <w:t xml:space="preserve"> </w:t>
      </w:r>
      <w:r w:rsidR="00233514" w:rsidRPr="005629E5">
        <w:rPr>
          <w:rFonts w:ascii="Arial" w:hAnsi="Arial" w:cs="Arial"/>
          <w:strike/>
          <w:sz w:val="24"/>
          <w:szCs w:val="24"/>
          <w:lang w:val="en-GB"/>
        </w:rPr>
        <w:t>&amp;</w:t>
      </w:r>
      <w:r w:rsidR="00233514" w:rsidRPr="005629E5">
        <w:rPr>
          <w:rFonts w:ascii="Arial" w:hAnsi="Arial" w:cs="Arial"/>
          <w:sz w:val="24"/>
          <w:szCs w:val="24"/>
          <w:lang w:val="en-GB"/>
        </w:rPr>
        <w:t xml:space="preserve"> academic sectors are significant users of</w:t>
      </w:r>
      <w:r w:rsidR="005629E5" w:rsidRPr="005629E5">
        <w:rPr>
          <w:rFonts w:ascii="Arial" w:hAnsi="Arial" w:cs="Arial"/>
          <w:sz w:val="24"/>
          <w:szCs w:val="24"/>
          <w:lang w:val="en-GB"/>
        </w:rPr>
        <w:t xml:space="preserve"> </w:t>
      </w:r>
      <w:r w:rsidR="00F84D7F" w:rsidRPr="005629E5">
        <w:rPr>
          <w:rFonts w:ascii="Arial" w:hAnsi="Arial" w:cs="Arial"/>
          <w:sz w:val="24"/>
          <w:szCs w:val="24"/>
          <w:lang w:val="en-GB"/>
        </w:rPr>
        <w:t xml:space="preserve">data from the </w:t>
      </w:r>
      <w:r w:rsidR="00233514" w:rsidRPr="005629E5">
        <w:rPr>
          <w:rFonts w:ascii="Arial" w:hAnsi="Arial" w:cs="Arial"/>
          <w:sz w:val="24"/>
          <w:szCs w:val="24"/>
          <w:lang w:val="en-GB"/>
        </w:rPr>
        <w:t xml:space="preserve">National Statistical Institute </w:t>
      </w:r>
      <w:r w:rsidR="00F56EA4" w:rsidRPr="005629E5">
        <w:rPr>
          <w:rFonts w:ascii="Arial" w:hAnsi="Arial" w:cs="Arial"/>
          <w:sz w:val="24"/>
          <w:szCs w:val="24"/>
          <w:lang w:val="en-GB"/>
        </w:rPr>
        <w:t>b</w:t>
      </w:r>
      <w:r w:rsidR="00233514" w:rsidRPr="005629E5">
        <w:rPr>
          <w:rFonts w:ascii="Arial" w:hAnsi="Arial" w:cs="Arial"/>
          <w:sz w:val="24"/>
          <w:szCs w:val="24"/>
          <w:lang w:val="en-GB"/>
        </w:rPr>
        <w:t xml:space="preserve">ut, at the same time, they could </w:t>
      </w:r>
      <w:r w:rsidR="007C52D9" w:rsidRPr="005629E5">
        <w:rPr>
          <w:rFonts w:ascii="Arial" w:hAnsi="Arial" w:cs="Arial"/>
          <w:sz w:val="24"/>
          <w:szCs w:val="24"/>
          <w:lang w:val="en-GB"/>
        </w:rPr>
        <w:t>also represent</w:t>
      </w:r>
      <w:r w:rsidR="00B77470" w:rsidRPr="005629E5">
        <w:rPr>
          <w:rFonts w:ascii="Arial" w:hAnsi="Arial" w:cs="Arial"/>
          <w:sz w:val="24"/>
          <w:szCs w:val="24"/>
          <w:lang w:val="en-GB"/>
        </w:rPr>
        <w:t xml:space="preserve"> </w:t>
      </w:r>
      <w:r w:rsidR="00233514" w:rsidRPr="005629E5">
        <w:rPr>
          <w:rFonts w:ascii="Arial" w:hAnsi="Arial" w:cs="Arial"/>
          <w:sz w:val="24"/>
          <w:szCs w:val="24"/>
          <w:lang w:val="en-GB"/>
        </w:rPr>
        <w:t xml:space="preserve">a basic source of advice to the Institute; thus they could constitute a kind of </w:t>
      </w:r>
      <w:r w:rsidR="00233514" w:rsidRPr="005629E5">
        <w:rPr>
          <w:rFonts w:ascii="Arial" w:hAnsi="Arial" w:cs="Arial"/>
          <w:i/>
          <w:sz w:val="24"/>
          <w:szCs w:val="24"/>
          <w:lang w:val="en-GB"/>
        </w:rPr>
        <w:t>cooperative stakeholders</w:t>
      </w:r>
      <w:r w:rsidR="00233514" w:rsidRPr="005629E5">
        <w:rPr>
          <w:rFonts w:ascii="Arial" w:hAnsi="Arial" w:cs="Arial"/>
          <w:sz w:val="24"/>
          <w:szCs w:val="24"/>
          <w:lang w:val="en-GB"/>
        </w:rPr>
        <w:t xml:space="preserve"> to the INE</w:t>
      </w:r>
      <w:r w:rsidR="00F84D7F" w:rsidRPr="005629E5">
        <w:rPr>
          <w:rFonts w:ascii="Arial" w:hAnsi="Arial" w:cs="Arial"/>
          <w:sz w:val="24"/>
          <w:szCs w:val="24"/>
          <w:lang w:val="en-GB"/>
        </w:rPr>
        <w:t>.</w:t>
      </w:r>
    </w:p>
    <w:p w:rsidR="00233514" w:rsidRPr="005629E5" w:rsidRDefault="00233514" w:rsidP="00233514">
      <w:pPr>
        <w:spacing w:before="120" w:after="0" w:line="360" w:lineRule="auto"/>
        <w:jc w:val="both"/>
        <w:rPr>
          <w:rFonts w:ascii="Arial" w:hAnsi="Arial" w:cs="Arial"/>
          <w:sz w:val="24"/>
          <w:szCs w:val="24"/>
          <w:lang w:val="en-GB"/>
        </w:rPr>
      </w:pPr>
      <w:r w:rsidRPr="005629E5">
        <w:rPr>
          <w:rFonts w:ascii="Arial" w:hAnsi="Arial" w:cs="Arial"/>
          <w:sz w:val="24"/>
          <w:szCs w:val="24"/>
          <w:lang w:val="en-GB"/>
        </w:rPr>
        <w:lastRenderedPageBreak/>
        <w:t>Within this global strategy</w:t>
      </w:r>
      <w:r w:rsidR="000A3AC3" w:rsidRPr="005629E5">
        <w:rPr>
          <w:rStyle w:val="Refdenotaalpie"/>
          <w:rFonts w:ascii="Arial" w:hAnsi="Arial" w:cs="Arial"/>
          <w:sz w:val="24"/>
          <w:szCs w:val="24"/>
          <w:lang w:val="en-GB"/>
        </w:rPr>
        <w:footnoteReference w:id="3"/>
      </w:r>
      <w:r w:rsidRPr="005629E5">
        <w:rPr>
          <w:rFonts w:ascii="Arial" w:hAnsi="Arial" w:cs="Arial"/>
          <w:sz w:val="24"/>
          <w:szCs w:val="24"/>
          <w:lang w:val="en-GB"/>
        </w:rPr>
        <w:t>, and to strengthen it, the INE has started up a new procedure</w:t>
      </w:r>
      <w:r w:rsidR="00DB00ED" w:rsidRPr="005629E5">
        <w:rPr>
          <w:rFonts w:ascii="Arial" w:hAnsi="Arial" w:cs="Arial"/>
          <w:sz w:val="24"/>
          <w:szCs w:val="24"/>
          <w:lang w:val="en-GB"/>
        </w:rPr>
        <w:t xml:space="preserve"> consisting of t</w:t>
      </w:r>
      <w:r w:rsidRPr="005629E5">
        <w:rPr>
          <w:rFonts w:ascii="Arial" w:hAnsi="Arial" w:cs="Arial"/>
          <w:sz w:val="24"/>
          <w:szCs w:val="24"/>
          <w:lang w:val="en-GB"/>
        </w:rPr>
        <w:t xml:space="preserve">he organization of </w:t>
      </w:r>
      <w:r w:rsidR="00F56EA4" w:rsidRPr="005629E5">
        <w:rPr>
          <w:rFonts w:ascii="Arial" w:hAnsi="Arial" w:cs="Arial"/>
          <w:sz w:val="24"/>
          <w:szCs w:val="24"/>
          <w:lang w:val="en-GB"/>
        </w:rPr>
        <w:t xml:space="preserve">periodical </w:t>
      </w:r>
      <w:r w:rsidRPr="005629E5">
        <w:rPr>
          <w:rFonts w:ascii="Arial" w:hAnsi="Arial" w:cs="Arial"/>
          <w:sz w:val="24"/>
          <w:szCs w:val="24"/>
          <w:lang w:val="en-GB"/>
        </w:rPr>
        <w:t xml:space="preserve">seminars with experts (researchers and academia) focused in a specific statistic. </w:t>
      </w:r>
      <w:r w:rsidR="0078649C" w:rsidRPr="005629E5">
        <w:rPr>
          <w:rFonts w:ascii="Arial" w:hAnsi="Arial" w:cs="Arial"/>
          <w:sz w:val="24"/>
          <w:szCs w:val="24"/>
          <w:lang w:val="en-GB"/>
        </w:rPr>
        <w:t>These seminars will</w:t>
      </w:r>
      <w:r w:rsidRPr="005629E5">
        <w:rPr>
          <w:rFonts w:ascii="Arial" w:hAnsi="Arial" w:cs="Arial"/>
          <w:sz w:val="24"/>
          <w:szCs w:val="24"/>
          <w:lang w:val="en-GB"/>
        </w:rPr>
        <w:t xml:space="preserve"> take place </w:t>
      </w:r>
      <w:r w:rsidR="0078649C" w:rsidRPr="005629E5">
        <w:rPr>
          <w:rFonts w:ascii="Arial" w:hAnsi="Arial" w:cs="Arial"/>
          <w:sz w:val="24"/>
          <w:szCs w:val="24"/>
          <w:lang w:val="en-GB"/>
        </w:rPr>
        <w:t>in</w:t>
      </w:r>
      <w:r w:rsidRPr="005629E5">
        <w:rPr>
          <w:rFonts w:ascii="Arial" w:hAnsi="Arial" w:cs="Arial"/>
          <w:sz w:val="24"/>
          <w:szCs w:val="24"/>
          <w:lang w:val="en-GB"/>
        </w:rPr>
        <w:t xml:space="preserve"> the yearly meeting</w:t>
      </w:r>
      <w:r w:rsidR="0078649C" w:rsidRPr="005629E5">
        <w:rPr>
          <w:rFonts w:ascii="Arial" w:hAnsi="Arial" w:cs="Arial"/>
          <w:sz w:val="24"/>
          <w:szCs w:val="24"/>
          <w:lang w:val="en-GB"/>
        </w:rPr>
        <w:t>s</w:t>
      </w:r>
      <w:r w:rsidRPr="005629E5">
        <w:rPr>
          <w:rFonts w:ascii="Arial" w:hAnsi="Arial" w:cs="Arial"/>
          <w:sz w:val="24"/>
          <w:szCs w:val="24"/>
          <w:lang w:val="en-GB"/>
        </w:rPr>
        <w:t xml:space="preserve"> of the "Statistics and Operational Research Society” (association of Spanish researchers/ academics in statistics), co-organized with</w:t>
      </w:r>
      <w:r w:rsidR="00432492" w:rsidRPr="005629E5">
        <w:rPr>
          <w:rFonts w:ascii="Arial" w:hAnsi="Arial" w:cs="Arial"/>
          <w:sz w:val="24"/>
          <w:szCs w:val="24"/>
          <w:lang w:val="en-GB"/>
        </w:rPr>
        <w:t xml:space="preserve"> the</w:t>
      </w:r>
      <w:r w:rsidR="005629E5" w:rsidRPr="005629E5">
        <w:rPr>
          <w:rFonts w:ascii="Arial" w:hAnsi="Arial" w:cs="Arial"/>
          <w:sz w:val="24"/>
          <w:szCs w:val="24"/>
          <w:lang w:val="en-GB"/>
        </w:rPr>
        <w:t xml:space="preserve"> </w:t>
      </w:r>
      <w:r w:rsidRPr="005629E5">
        <w:rPr>
          <w:rFonts w:ascii="Arial" w:hAnsi="Arial" w:cs="Arial"/>
          <w:sz w:val="24"/>
          <w:szCs w:val="24"/>
          <w:lang w:val="en-GB"/>
        </w:rPr>
        <w:t>INE.</w:t>
      </w:r>
    </w:p>
    <w:p w:rsidR="00233514" w:rsidRPr="005629E5" w:rsidRDefault="0078649C" w:rsidP="00233514">
      <w:pPr>
        <w:spacing w:before="120" w:after="0" w:line="360" w:lineRule="auto"/>
        <w:jc w:val="both"/>
        <w:rPr>
          <w:rFonts w:ascii="Arial" w:hAnsi="Arial" w:cs="Arial"/>
          <w:sz w:val="24"/>
          <w:szCs w:val="24"/>
          <w:lang w:val="en-GB"/>
        </w:rPr>
      </w:pPr>
      <w:r w:rsidRPr="005629E5">
        <w:rPr>
          <w:rFonts w:ascii="Arial" w:hAnsi="Arial" w:cs="Arial"/>
          <w:sz w:val="24"/>
          <w:szCs w:val="24"/>
          <w:lang w:val="en-GB"/>
        </w:rPr>
        <w:t>A</w:t>
      </w:r>
      <w:r w:rsidR="00233514" w:rsidRPr="005629E5">
        <w:rPr>
          <w:rFonts w:ascii="Arial" w:hAnsi="Arial" w:cs="Arial"/>
          <w:sz w:val="24"/>
          <w:szCs w:val="24"/>
          <w:lang w:val="en-GB"/>
        </w:rPr>
        <w:t xml:space="preserve"> </w:t>
      </w:r>
      <w:r w:rsidR="00233514" w:rsidRPr="005629E5">
        <w:rPr>
          <w:rFonts w:ascii="Arial" w:hAnsi="Arial" w:cs="Arial"/>
          <w:sz w:val="24"/>
          <w:szCs w:val="24"/>
          <w:lang w:val="en-US"/>
        </w:rPr>
        <w:t xml:space="preserve">monographic session </w:t>
      </w:r>
      <w:r w:rsidR="00F56EA4" w:rsidRPr="005629E5">
        <w:rPr>
          <w:rFonts w:ascii="Arial" w:hAnsi="Arial" w:cs="Arial"/>
          <w:sz w:val="24"/>
          <w:szCs w:val="24"/>
          <w:lang w:val="en-GB"/>
        </w:rPr>
        <w:t>has been included</w:t>
      </w:r>
      <w:r w:rsidRPr="005629E5">
        <w:rPr>
          <w:rFonts w:ascii="Arial" w:hAnsi="Arial" w:cs="Arial"/>
          <w:sz w:val="24"/>
          <w:szCs w:val="24"/>
          <w:lang w:val="en-GB"/>
        </w:rPr>
        <w:t xml:space="preserve"> in these conferences</w:t>
      </w:r>
      <w:r w:rsidR="00F56EA4" w:rsidRPr="005629E5">
        <w:rPr>
          <w:rFonts w:ascii="Arial" w:hAnsi="Arial" w:cs="Arial"/>
          <w:sz w:val="24"/>
          <w:szCs w:val="24"/>
          <w:lang w:val="en-GB"/>
        </w:rPr>
        <w:t xml:space="preserve">, </w:t>
      </w:r>
      <w:r w:rsidR="00233514" w:rsidRPr="005629E5">
        <w:rPr>
          <w:rFonts w:ascii="Arial" w:hAnsi="Arial" w:cs="Arial"/>
          <w:sz w:val="24"/>
          <w:szCs w:val="24"/>
          <w:lang w:val="en-US"/>
        </w:rPr>
        <w:t xml:space="preserve">focusing on specific INE's statistical </w:t>
      </w:r>
      <w:r w:rsidR="00B77470" w:rsidRPr="005629E5">
        <w:rPr>
          <w:rFonts w:ascii="Arial" w:hAnsi="Arial" w:cs="Arial"/>
          <w:sz w:val="24"/>
          <w:szCs w:val="24"/>
          <w:lang w:val="en-US"/>
        </w:rPr>
        <w:t>domains</w:t>
      </w:r>
      <w:r w:rsidR="00432492" w:rsidRPr="005629E5">
        <w:rPr>
          <w:rFonts w:ascii="Arial" w:hAnsi="Arial" w:cs="Arial"/>
          <w:sz w:val="24"/>
          <w:szCs w:val="24"/>
          <w:lang w:val="en-US"/>
        </w:rPr>
        <w:t xml:space="preserve"> and arranged as </w:t>
      </w:r>
      <w:r w:rsidR="00B94D7A" w:rsidRPr="005629E5">
        <w:rPr>
          <w:rFonts w:ascii="Arial" w:hAnsi="Arial" w:cs="Arial"/>
          <w:sz w:val="24"/>
          <w:szCs w:val="24"/>
          <w:lang w:val="en-US"/>
        </w:rPr>
        <w:t xml:space="preserve">a </w:t>
      </w:r>
      <w:r w:rsidR="00233514" w:rsidRPr="005629E5">
        <w:rPr>
          <w:rFonts w:ascii="Arial" w:hAnsi="Arial" w:cs="Arial"/>
          <w:sz w:val="24"/>
          <w:szCs w:val="24"/>
          <w:lang w:val="en-US"/>
        </w:rPr>
        <w:t xml:space="preserve">"round table session". </w:t>
      </w:r>
      <w:r w:rsidR="00233514" w:rsidRPr="005629E5">
        <w:rPr>
          <w:rFonts w:ascii="Arial" w:hAnsi="Arial" w:cs="Arial"/>
          <w:sz w:val="24"/>
          <w:szCs w:val="24"/>
          <w:lang w:val="en-GB"/>
        </w:rPr>
        <w:t xml:space="preserve">It would allow </w:t>
      </w:r>
      <w:r w:rsidR="00233514" w:rsidRPr="005629E5">
        <w:rPr>
          <w:rFonts w:ascii="Arial" w:hAnsi="Arial" w:cs="Arial"/>
          <w:strike/>
          <w:sz w:val="24"/>
          <w:szCs w:val="24"/>
          <w:lang w:val="en-GB"/>
        </w:rPr>
        <w:t>to</w:t>
      </w:r>
      <w:r w:rsidR="00233514" w:rsidRPr="005629E5">
        <w:rPr>
          <w:rFonts w:ascii="Arial" w:hAnsi="Arial" w:cs="Arial"/>
          <w:sz w:val="24"/>
          <w:szCs w:val="24"/>
          <w:lang w:val="en-GB"/>
        </w:rPr>
        <w:t xml:space="preserve"> </w:t>
      </w:r>
      <w:r w:rsidR="00DB00ED" w:rsidRPr="005629E5">
        <w:rPr>
          <w:rFonts w:ascii="Arial" w:hAnsi="Arial" w:cs="Arial"/>
          <w:sz w:val="24"/>
          <w:szCs w:val="24"/>
          <w:lang w:val="en-GB"/>
        </w:rPr>
        <w:t xml:space="preserve">the INE to collect </w:t>
      </w:r>
      <w:r w:rsidR="00233514" w:rsidRPr="005629E5">
        <w:rPr>
          <w:rFonts w:ascii="Arial" w:hAnsi="Arial" w:cs="Arial"/>
          <w:sz w:val="24"/>
          <w:szCs w:val="24"/>
          <w:lang w:val="en-GB"/>
        </w:rPr>
        <w:t xml:space="preserve">qualified opinions and would constitute a subsidiary element for the evaluation of statistics. </w:t>
      </w:r>
    </w:p>
    <w:p w:rsidR="007C52D9" w:rsidRPr="005629E5" w:rsidRDefault="002D6232" w:rsidP="007C52D9">
      <w:pPr>
        <w:spacing w:before="120" w:after="0" w:line="360" w:lineRule="auto"/>
        <w:jc w:val="both"/>
        <w:rPr>
          <w:rFonts w:ascii="Arial" w:hAnsi="Arial" w:cs="Arial"/>
          <w:strike/>
          <w:sz w:val="24"/>
          <w:szCs w:val="24"/>
          <w:lang w:val="en-GB"/>
        </w:rPr>
      </w:pPr>
      <w:r w:rsidRPr="005629E5">
        <w:rPr>
          <w:rFonts w:ascii="Arial" w:hAnsi="Arial" w:cs="Arial"/>
          <w:sz w:val="24"/>
          <w:szCs w:val="24"/>
          <w:lang w:val="en-GB"/>
        </w:rPr>
        <w:t>The Consumer Price Index (CPI) has been chosen as the product to be evaluated this first occasion,</w:t>
      </w:r>
      <w:r w:rsidR="00432492" w:rsidRPr="005629E5">
        <w:rPr>
          <w:rFonts w:ascii="Arial" w:hAnsi="Arial" w:cs="Arial"/>
          <w:sz w:val="24"/>
          <w:szCs w:val="24"/>
          <w:lang w:val="en-GB"/>
        </w:rPr>
        <w:t xml:space="preserve"> it is </w:t>
      </w:r>
      <w:r w:rsidRPr="005629E5">
        <w:rPr>
          <w:rFonts w:ascii="Arial" w:hAnsi="Arial" w:cs="Arial"/>
          <w:sz w:val="24"/>
          <w:szCs w:val="24"/>
          <w:lang w:val="en-GB"/>
        </w:rPr>
        <w:t>a statistic of unquestionable importance, both</w:t>
      </w:r>
      <w:r w:rsidR="00432492" w:rsidRPr="005629E5">
        <w:rPr>
          <w:rFonts w:ascii="Arial" w:hAnsi="Arial" w:cs="Arial"/>
          <w:sz w:val="24"/>
          <w:szCs w:val="24"/>
          <w:lang w:val="en-GB"/>
        </w:rPr>
        <w:t xml:space="preserve"> due to</w:t>
      </w:r>
      <w:r w:rsidR="005629E5" w:rsidRPr="005629E5">
        <w:rPr>
          <w:rFonts w:ascii="Arial" w:hAnsi="Arial" w:cs="Arial"/>
          <w:sz w:val="24"/>
          <w:szCs w:val="24"/>
          <w:lang w:val="en-GB"/>
        </w:rPr>
        <w:t xml:space="preserve"> </w:t>
      </w:r>
      <w:r w:rsidRPr="005629E5">
        <w:rPr>
          <w:rFonts w:ascii="Arial" w:hAnsi="Arial" w:cs="Arial"/>
          <w:sz w:val="24"/>
          <w:szCs w:val="24"/>
          <w:lang w:val="en-GB"/>
        </w:rPr>
        <w:t xml:space="preserve">the social and economic significance of the phenomenon it measures (inflation), and </w:t>
      </w:r>
      <w:r w:rsidR="00432492" w:rsidRPr="005629E5">
        <w:rPr>
          <w:rFonts w:ascii="Arial" w:hAnsi="Arial" w:cs="Arial"/>
          <w:sz w:val="24"/>
          <w:szCs w:val="24"/>
          <w:lang w:val="en-GB"/>
        </w:rPr>
        <w:t xml:space="preserve">the </w:t>
      </w:r>
      <w:r w:rsidRPr="005629E5">
        <w:rPr>
          <w:rFonts w:ascii="Arial" w:hAnsi="Arial" w:cs="Arial"/>
          <w:sz w:val="24"/>
          <w:szCs w:val="24"/>
          <w:lang w:val="en-GB"/>
        </w:rPr>
        <w:t>high reputation of quality and methodological consistency</w:t>
      </w:r>
      <w:r w:rsidR="00432492" w:rsidRPr="005629E5">
        <w:rPr>
          <w:rFonts w:ascii="Arial" w:hAnsi="Arial" w:cs="Arial"/>
          <w:sz w:val="24"/>
          <w:szCs w:val="24"/>
          <w:lang w:val="en-GB"/>
        </w:rPr>
        <w:t xml:space="preserve"> it holds.</w:t>
      </w:r>
      <w:r w:rsidRPr="005629E5">
        <w:rPr>
          <w:rFonts w:ascii="Arial" w:hAnsi="Arial" w:cs="Arial"/>
          <w:sz w:val="24"/>
          <w:szCs w:val="24"/>
          <w:lang w:val="en-GB"/>
        </w:rPr>
        <w:t xml:space="preserve"> </w:t>
      </w:r>
    </w:p>
    <w:p w:rsidR="00046630" w:rsidRPr="005629E5" w:rsidRDefault="003A561B" w:rsidP="007C52D9">
      <w:pPr>
        <w:spacing w:before="120" w:after="0" w:line="360" w:lineRule="auto"/>
        <w:jc w:val="both"/>
        <w:rPr>
          <w:rFonts w:ascii="Arial" w:hAnsi="Arial" w:cs="Arial"/>
          <w:b/>
          <w:sz w:val="24"/>
          <w:szCs w:val="24"/>
          <w:lang w:val="en-GB"/>
        </w:rPr>
      </w:pPr>
      <w:r w:rsidRPr="005629E5">
        <w:rPr>
          <w:rFonts w:ascii="Arial" w:hAnsi="Arial" w:cs="Arial"/>
          <w:b/>
          <w:sz w:val="24"/>
          <w:szCs w:val="24"/>
          <w:lang w:val="en-GB"/>
        </w:rPr>
        <w:t>5</w:t>
      </w:r>
      <w:r w:rsidR="007D0E88" w:rsidRPr="005629E5">
        <w:rPr>
          <w:rFonts w:ascii="Arial" w:hAnsi="Arial" w:cs="Arial"/>
          <w:b/>
          <w:sz w:val="24"/>
          <w:szCs w:val="24"/>
          <w:lang w:val="en-GB"/>
        </w:rPr>
        <w:t xml:space="preserve">. </w:t>
      </w:r>
      <w:r w:rsidR="00D67368" w:rsidRPr="005629E5">
        <w:rPr>
          <w:rFonts w:ascii="Arial" w:hAnsi="Arial" w:cs="Arial"/>
          <w:b/>
          <w:sz w:val="24"/>
          <w:szCs w:val="24"/>
          <w:lang w:val="en-GB"/>
        </w:rPr>
        <w:t>A final comment</w:t>
      </w:r>
      <w:r w:rsidR="007D0E88" w:rsidRPr="005629E5">
        <w:rPr>
          <w:rFonts w:ascii="Arial" w:hAnsi="Arial" w:cs="Arial"/>
          <w:b/>
          <w:sz w:val="24"/>
          <w:szCs w:val="24"/>
          <w:lang w:val="en-GB"/>
        </w:rPr>
        <w:t xml:space="preserve">: </w:t>
      </w:r>
      <w:r w:rsidR="00013013" w:rsidRPr="005629E5">
        <w:rPr>
          <w:rFonts w:ascii="Arial" w:hAnsi="Arial" w:cs="Arial"/>
          <w:b/>
          <w:sz w:val="24"/>
          <w:szCs w:val="24"/>
          <w:lang w:val="en-GB"/>
        </w:rPr>
        <w:t>new challenges</w:t>
      </w:r>
    </w:p>
    <w:p w:rsidR="00013013" w:rsidRPr="005629E5" w:rsidRDefault="00E902DA" w:rsidP="007C52D9">
      <w:pPr>
        <w:spacing w:before="240" w:after="0" w:line="360" w:lineRule="auto"/>
        <w:jc w:val="both"/>
        <w:rPr>
          <w:rFonts w:ascii="Arial" w:hAnsi="Arial" w:cs="Arial"/>
          <w:sz w:val="24"/>
          <w:szCs w:val="24"/>
          <w:lang w:val="en-GB"/>
        </w:rPr>
      </w:pPr>
      <w:r w:rsidRPr="005629E5">
        <w:rPr>
          <w:rFonts w:ascii="Arial" w:hAnsi="Arial" w:cs="Arial"/>
          <w:sz w:val="24"/>
          <w:szCs w:val="24"/>
          <w:lang w:val="en-GB"/>
        </w:rPr>
        <w:t>Focusing on user’s point of view is a milestone in the INE´s policy: Credibility and reputation on statistics rely on users’ perception. These are pre-requisites to involve users and other stakeholders in data collection, the main challenging area in the INE´s tasks: growing demands of information must, at the same time, face decreasing resources and reluctance from respondents (i.e. users) to collaborate (due to excessive burden, confidentiality concerns, and lack of statistical culture).</w:t>
      </w:r>
      <w:r w:rsidR="007C52D9" w:rsidRPr="005629E5">
        <w:rPr>
          <w:rFonts w:ascii="Arial" w:hAnsi="Arial" w:cs="Arial"/>
          <w:sz w:val="24"/>
          <w:szCs w:val="24"/>
          <w:lang w:val="en-GB"/>
        </w:rPr>
        <w:t xml:space="preserve"> </w:t>
      </w:r>
      <w:r w:rsidR="00013013" w:rsidRPr="005629E5">
        <w:rPr>
          <w:rFonts w:ascii="Arial" w:hAnsi="Arial" w:cs="Arial"/>
          <w:sz w:val="24"/>
          <w:szCs w:val="24"/>
          <w:lang w:val="en-GB"/>
        </w:rPr>
        <w:t>Even in the case of expert users, as the NSI provides more and more micro-data (anonymised) freely downloadable from the Web, this imply a loss of contact and knowledge between NSI and this type of users.</w:t>
      </w:r>
    </w:p>
    <w:p w:rsidR="00E902DA" w:rsidRPr="005629E5" w:rsidRDefault="007C52D9" w:rsidP="00E902DA">
      <w:pPr>
        <w:spacing w:before="120" w:after="0" w:line="360" w:lineRule="auto"/>
        <w:jc w:val="both"/>
        <w:rPr>
          <w:rFonts w:ascii="Arial" w:hAnsi="Arial" w:cs="Arial"/>
          <w:sz w:val="24"/>
          <w:szCs w:val="24"/>
          <w:lang w:val="en-GB"/>
        </w:rPr>
      </w:pPr>
      <w:r w:rsidRPr="005629E5">
        <w:rPr>
          <w:rFonts w:ascii="Arial" w:hAnsi="Arial" w:cs="Arial"/>
          <w:sz w:val="24"/>
          <w:szCs w:val="24"/>
          <w:lang w:val="en-GB"/>
        </w:rPr>
        <w:t>So far, the USS has played a major role when collecting information on users' satisfaction and needs. T</w:t>
      </w:r>
      <w:r w:rsidR="00E902DA" w:rsidRPr="005629E5">
        <w:rPr>
          <w:rFonts w:ascii="Arial" w:hAnsi="Arial" w:cs="Arial"/>
          <w:sz w:val="24"/>
          <w:szCs w:val="24"/>
          <w:lang w:val="en-GB"/>
        </w:rPr>
        <w:t xml:space="preserve">he INE has </w:t>
      </w:r>
      <w:r w:rsidRPr="005629E5">
        <w:rPr>
          <w:rFonts w:ascii="Arial" w:hAnsi="Arial" w:cs="Arial"/>
          <w:sz w:val="24"/>
          <w:szCs w:val="24"/>
          <w:lang w:val="en-GB"/>
        </w:rPr>
        <w:t xml:space="preserve">also </w:t>
      </w:r>
      <w:r w:rsidR="00E902DA" w:rsidRPr="005629E5">
        <w:rPr>
          <w:rFonts w:ascii="Arial" w:hAnsi="Arial" w:cs="Arial"/>
          <w:sz w:val="24"/>
          <w:szCs w:val="24"/>
          <w:lang w:val="en-GB"/>
        </w:rPr>
        <w:t>developed a range of tools for assessing</w:t>
      </w:r>
      <w:r w:rsidRPr="005629E5">
        <w:rPr>
          <w:rFonts w:ascii="Arial" w:hAnsi="Arial" w:cs="Arial"/>
          <w:sz w:val="24"/>
          <w:szCs w:val="24"/>
          <w:lang w:val="en-GB"/>
        </w:rPr>
        <w:t xml:space="preserve"> this issue and there is a</w:t>
      </w:r>
      <w:r w:rsidR="00E902DA" w:rsidRPr="005629E5">
        <w:rPr>
          <w:rFonts w:ascii="Arial" w:hAnsi="Arial" w:cs="Arial"/>
          <w:sz w:val="24"/>
          <w:szCs w:val="24"/>
          <w:lang w:val="en-GB"/>
        </w:rPr>
        <w:t xml:space="preserve"> need to continue exploring and making efforts to know the </w:t>
      </w:r>
      <w:r w:rsidR="00E902DA" w:rsidRPr="005629E5">
        <w:rPr>
          <w:rFonts w:ascii="Arial" w:hAnsi="Arial" w:cs="Arial"/>
          <w:sz w:val="24"/>
          <w:szCs w:val="24"/>
          <w:lang w:val="en-GB"/>
        </w:rPr>
        <w:lastRenderedPageBreak/>
        <w:t>user’s views and needs; both through conventional means (USS) as well as exploring new ways and technologies.</w:t>
      </w:r>
    </w:p>
    <w:p w:rsidR="00DB00ED" w:rsidRPr="005629E5" w:rsidRDefault="00EC61EA" w:rsidP="00DB00ED">
      <w:pPr>
        <w:spacing w:before="120" w:after="0" w:line="360" w:lineRule="auto"/>
        <w:jc w:val="both"/>
        <w:rPr>
          <w:rFonts w:ascii="Arial" w:hAnsi="Arial" w:cs="Arial"/>
          <w:sz w:val="24"/>
          <w:szCs w:val="24"/>
          <w:lang w:val="en-GB"/>
        </w:rPr>
      </w:pPr>
      <w:r w:rsidRPr="005629E5">
        <w:rPr>
          <w:rFonts w:ascii="Arial" w:hAnsi="Arial" w:cs="Arial"/>
          <w:sz w:val="24"/>
          <w:szCs w:val="24"/>
          <w:lang w:val="en-GB"/>
        </w:rPr>
        <w:t xml:space="preserve">However, the actions previously described </w:t>
      </w:r>
      <w:r w:rsidR="0013415D" w:rsidRPr="005629E5">
        <w:rPr>
          <w:rFonts w:ascii="Arial" w:hAnsi="Arial" w:cs="Arial"/>
          <w:sz w:val="24"/>
          <w:szCs w:val="24"/>
          <w:lang w:val="en-GB"/>
        </w:rPr>
        <w:t xml:space="preserve">should </w:t>
      </w:r>
      <w:r w:rsidRPr="005629E5">
        <w:rPr>
          <w:rFonts w:ascii="Arial" w:hAnsi="Arial" w:cs="Arial"/>
          <w:sz w:val="24"/>
          <w:szCs w:val="24"/>
          <w:lang w:val="en-GB"/>
        </w:rPr>
        <w:t>not need set aside specific research on users: the traditional USS</w:t>
      </w:r>
      <w:r w:rsidR="0013415D" w:rsidRPr="005629E5">
        <w:rPr>
          <w:rFonts w:ascii="Arial" w:hAnsi="Arial" w:cs="Arial"/>
          <w:sz w:val="24"/>
          <w:szCs w:val="24"/>
          <w:lang w:val="en-GB"/>
        </w:rPr>
        <w:t>s</w:t>
      </w:r>
      <w:r w:rsidRPr="005629E5">
        <w:rPr>
          <w:rFonts w:ascii="Arial" w:hAnsi="Arial" w:cs="Arial"/>
          <w:sz w:val="24"/>
          <w:szCs w:val="24"/>
          <w:lang w:val="en-GB"/>
        </w:rPr>
        <w:t xml:space="preserve"> are being supplemented by new assessment procedures linked to the DIGICOM Project</w:t>
      </w:r>
      <w:r w:rsidR="0013415D" w:rsidRPr="005629E5">
        <w:rPr>
          <w:rFonts w:ascii="Arial" w:hAnsi="Arial" w:cs="Arial"/>
          <w:sz w:val="24"/>
          <w:szCs w:val="24"/>
          <w:lang w:val="en-GB"/>
        </w:rPr>
        <w:t>,</w:t>
      </w:r>
      <w:r w:rsidRPr="005629E5">
        <w:rPr>
          <w:rFonts w:ascii="Arial" w:hAnsi="Arial" w:cs="Arial"/>
          <w:sz w:val="24"/>
          <w:szCs w:val="24"/>
          <w:lang w:val="en-GB"/>
        </w:rPr>
        <w:t xml:space="preserve"> where the INE is involved</w:t>
      </w:r>
      <w:r w:rsidR="00DB00ED" w:rsidRPr="005629E5">
        <w:rPr>
          <w:rFonts w:ascii="Arial" w:hAnsi="Arial" w:cs="Arial"/>
          <w:sz w:val="24"/>
          <w:szCs w:val="24"/>
          <w:lang w:val="en-GB"/>
        </w:rPr>
        <w:t xml:space="preserve">. </w:t>
      </w:r>
      <w:r w:rsidR="00106B92" w:rsidRPr="005629E5">
        <w:rPr>
          <w:rFonts w:ascii="Arial" w:hAnsi="Arial" w:cs="Arial"/>
          <w:sz w:val="24"/>
          <w:szCs w:val="24"/>
          <w:lang w:val="en-GB"/>
        </w:rPr>
        <w:t>The</w:t>
      </w:r>
      <w:r w:rsidR="00DB00ED" w:rsidRPr="005629E5">
        <w:rPr>
          <w:rFonts w:ascii="Arial" w:hAnsi="Arial" w:cs="Arial"/>
          <w:sz w:val="24"/>
          <w:szCs w:val="24"/>
          <w:lang w:val="en-GB"/>
        </w:rPr>
        <w:t xml:space="preserve"> DIGICOM project intends to modernize dissemination of the European Statistical and to improve the communication with users of statistics. For this purpose a set of tools and instruments have been</w:t>
      </w:r>
      <w:r w:rsidR="0013415D" w:rsidRPr="005629E5">
        <w:rPr>
          <w:rFonts w:ascii="Arial" w:hAnsi="Arial" w:cs="Arial"/>
          <w:sz w:val="24"/>
          <w:szCs w:val="24"/>
          <w:lang w:val="en-GB"/>
        </w:rPr>
        <w:t xml:space="preserve"> set up</w:t>
      </w:r>
      <w:r w:rsidR="005629E5" w:rsidRPr="005629E5">
        <w:rPr>
          <w:rFonts w:ascii="Arial" w:hAnsi="Arial" w:cs="Arial"/>
          <w:sz w:val="24"/>
          <w:szCs w:val="24"/>
          <w:lang w:val="en-GB"/>
        </w:rPr>
        <w:t xml:space="preserve"> </w:t>
      </w:r>
      <w:r w:rsidR="00DB00ED" w:rsidRPr="005629E5">
        <w:rPr>
          <w:rFonts w:ascii="Arial" w:hAnsi="Arial" w:cs="Arial"/>
          <w:sz w:val="24"/>
          <w:szCs w:val="24"/>
          <w:lang w:val="en-GB"/>
        </w:rPr>
        <w:t xml:space="preserve">(focus groups, Qualitative interviews) to collect direct feedback form users and to have a deeper and more extensive understanding of </w:t>
      </w:r>
      <w:r w:rsidR="00106B92" w:rsidRPr="005629E5">
        <w:rPr>
          <w:rFonts w:ascii="Arial" w:hAnsi="Arial" w:cs="Arial"/>
          <w:sz w:val="24"/>
          <w:szCs w:val="24"/>
          <w:lang w:val="en-GB"/>
        </w:rPr>
        <w:t>users'</w:t>
      </w:r>
      <w:r w:rsidR="00DB00ED" w:rsidRPr="005629E5">
        <w:rPr>
          <w:rFonts w:ascii="Arial" w:hAnsi="Arial" w:cs="Arial"/>
          <w:sz w:val="24"/>
          <w:szCs w:val="24"/>
          <w:lang w:val="en-GB"/>
        </w:rPr>
        <w:t xml:space="preserve"> feelings and needs.</w:t>
      </w:r>
    </w:p>
    <w:p w:rsidR="00F30C27" w:rsidRPr="005629E5" w:rsidRDefault="00F30C27" w:rsidP="00050291">
      <w:pPr>
        <w:rPr>
          <w:rFonts w:ascii="Arial" w:hAnsi="Arial" w:cs="Arial"/>
          <w:b/>
          <w:sz w:val="24"/>
          <w:szCs w:val="24"/>
          <w:lang w:val="en-GB"/>
        </w:rPr>
      </w:pPr>
      <w:r w:rsidRPr="005629E5">
        <w:rPr>
          <w:rFonts w:ascii="Arial" w:hAnsi="Arial" w:cs="Arial"/>
          <w:b/>
          <w:sz w:val="24"/>
          <w:szCs w:val="24"/>
          <w:lang w:val="en-GB"/>
        </w:rPr>
        <w:t>References</w:t>
      </w:r>
    </w:p>
    <w:p w:rsidR="00DA40F8" w:rsidRPr="005629E5" w:rsidRDefault="00DA40F8" w:rsidP="00DA40F8">
      <w:pPr>
        <w:spacing w:before="120" w:after="0" w:line="360" w:lineRule="auto"/>
        <w:jc w:val="both"/>
        <w:rPr>
          <w:rFonts w:ascii="Arial" w:hAnsi="Arial" w:cs="Arial"/>
          <w:lang w:val="en-GB"/>
        </w:rPr>
      </w:pPr>
      <w:r w:rsidRPr="005629E5">
        <w:rPr>
          <w:rFonts w:ascii="Arial" w:hAnsi="Arial" w:cs="Arial"/>
          <w:lang w:val="en-GB"/>
        </w:rPr>
        <w:t>Cañada, A.; Muñoz, L. (2017): "Re-using the users´ information on products and services to improve the Quality Management System at Statistics Spain (INE)". Workshop on Implementing Efficiencies and Quality of Output</w:t>
      </w:r>
      <w:r w:rsidR="003B1B1B" w:rsidRPr="005629E5">
        <w:rPr>
          <w:rFonts w:ascii="Arial" w:hAnsi="Arial" w:cs="Arial"/>
          <w:lang w:val="en-GB"/>
        </w:rPr>
        <w:t>,</w:t>
      </w:r>
      <w:r w:rsidRPr="005629E5">
        <w:rPr>
          <w:rFonts w:ascii="Arial" w:hAnsi="Arial" w:cs="Arial"/>
          <w:lang w:val="en-GB"/>
        </w:rPr>
        <w:t xml:space="preserve"> Geneva 27-29 September 2017, UNECE.</w:t>
      </w:r>
    </w:p>
    <w:p w:rsidR="003B1B1B" w:rsidRPr="005629E5" w:rsidRDefault="003B1B1B" w:rsidP="004C0D1D">
      <w:pPr>
        <w:spacing w:before="120" w:after="0" w:line="360" w:lineRule="auto"/>
        <w:jc w:val="both"/>
        <w:rPr>
          <w:rFonts w:ascii="Arial" w:hAnsi="Arial" w:cs="Arial"/>
          <w:lang w:val="en-GB"/>
        </w:rPr>
      </w:pPr>
      <w:r w:rsidRPr="005629E5">
        <w:rPr>
          <w:rFonts w:ascii="Arial" w:hAnsi="Arial" w:cs="Arial"/>
          <w:lang w:val="en-GB"/>
        </w:rPr>
        <w:t xml:space="preserve">Eurostat (2018): “Analysis of user perception and communication of official statistics in the EU”. DIGICOM WP4 meeting 20 March 2018- Item 4 </w:t>
      </w:r>
    </w:p>
    <w:p w:rsidR="00647351" w:rsidRPr="005629E5" w:rsidRDefault="00647351" w:rsidP="00647351">
      <w:pPr>
        <w:spacing w:before="120" w:after="0" w:line="360" w:lineRule="auto"/>
        <w:jc w:val="both"/>
        <w:rPr>
          <w:rFonts w:ascii="Arial" w:hAnsi="Arial" w:cs="Arial"/>
          <w:lang w:val="en-GB"/>
        </w:rPr>
      </w:pPr>
      <w:r w:rsidRPr="005629E5">
        <w:rPr>
          <w:rFonts w:ascii="Arial" w:hAnsi="Arial" w:cs="Arial"/>
          <w:lang w:val="en-GB"/>
        </w:rPr>
        <w:t>Freeman, R.E. (1984): Strategic Management: A Stakeholder Approach" Boston: Pitman. 1984.</w:t>
      </w:r>
    </w:p>
    <w:p w:rsidR="00396216" w:rsidRPr="005629E5" w:rsidRDefault="000C5BD4" w:rsidP="00396216">
      <w:pPr>
        <w:spacing w:before="120" w:after="0" w:line="360" w:lineRule="auto"/>
        <w:jc w:val="both"/>
        <w:rPr>
          <w:rFonts w:ascii="Arial" w:hAnsi="Arial" w:cs="Arial"/>
          <w:lang w:val="en-GB"/>
        </w:rPr>
      </w:pPr>
      <w:r w:rsidRPr="005629E5">
        <w:rPr>
          <w:rFonts w:ascii="Arial" w:hAnsi="Arial" w:cs="Arial"/>
          <w:lang w:val="en-GB"/>
        </w:rPr>
        <w:t>INE (</w:t>
      </w:r>
      <w:r w:rsidR="003B1B1B" w:rsidRPr="005629E5">
        <w:rPr>
          <w:rFonts w:ascii="Arial" w:hAnsi="Arial" w:cs="Arial"/>
          <w:lang w:val="en-GB"/>
        </w:rPr>
        <w:t xml:space="preserve">National Statistics Institute of Spain), </w:t>
      </w:r>
      <w:r w:rsidR="00396216" w:rsidRPr="005629E5">
        <w:rPr>
          <w:rFonts w:ascii="Arial" w:hAnsi="Arial" w:cs="Arial"/>
          <w:lang w:val="en-GB"/>
        </w:rPr>
        <w:t>(2017): “User Satisfaction Survey Report. 2016”. INE, 2017</w:t>
      </w:r>
      <w:r w:rsidR="007866F1" w:rsidRPr="005629E5">
        <w:rPr>
          <w:rFonts w:ascii="Arial" w:hAnsi="Arial" w:cs="Arial"/>
          <w:lang w:val="en-GB"/>
        </w:rPr>
        <w:t>.</w:t>
      </w:r>
      <w:r w:rsidR="00396216" w:rsidRPr="005629E5">
        <w:rPr>
          <w:rFonts w:ascii="Arial" w:hAnsi="Arial" w:cs="Arial"/>
          <w:lang w:val="en-GB"/>
        </w:rPr>
        <w:t xml:space="preserve"> </w:t>
      </w:r>
      <w:hyperlink r:id="rId12" w:history="1">
        <w:r w:rsidR="004F094D" w:rsidRPr="005629E5">
          <w:rPr>
            <w:rStyle w:val="Hipervnculo"/>
            <w:rFonts w:ascii="Arial" w:hAnsi="Arial" w:cs="Arial"/>
            <w:color w:val="auto"/>
            <w:lang w:val="en-GB"/>
          </w:rPr>
          <w:t>http://www.ine.es/en/ine/codigobp/InformeEncuesta2016_en.pdf</w:t>
        </w:r>
      </w:hyperlink>
      <w:r w:rsidR="00396216" w:rsidRPr="005629E5">
        <w:rPr>
          <w:rFonts w:ascii="Arial" w:hAnsi="Arial" w:cs="Arial"/>
          <w:lang w:val="en-GB"/>
        </w:rPr>
        <w:t>.</w:t>
      </w:r>
    </w:p>
    <w:p w:rsidR="004C0D1D" w:rsidRPr="005629E5" w:rsidRDefault="004C0D1D" w:rsidP="004C0D1D">
      <w:pPr>
        <w:spacing w:before="120" w:after="0" w:line="360" w:lineRule="auto"/>
        <w:jc w:val="both"/>
        <w:rPr>
          <w:rFonts w:ascii="Arial" w:hAnsi="Arial" w:cs="Arial"/>
          <w:lang w:val="en-GB"/>
        </w:rPr>
      </w:pPr>
      <w:r w:rsidRPr="005629E5">
        <w:rPr>
          <w:rFonts w:ascii="Arial" w:hAnsi="Arial" w:cs="Arial"/>
          <w:sz w:val="24"/>
          <w:szCs w:val="24"/>
          <w:lang w:val="en-GB"/>
        </w:rPr>
        <w:t>Koskine, V. (2016): "Tools for measuring perceptions of various actors".</w:t>
      </w:r>
      <w:r w:rsidRPr="005629E5">
        <w:rPr>
          <w:rFonts w:ascii="Arial" w:hAnsi="Arial" w:cs="Arial"/>
          <w:lang w:val="en-GB"/>
        </w:rPr>
        <w:t xml:space="preserve"> Statistics Finland, Helsinki, 2016</w:t>
      </w:r>
      <w:r w:rsidR="006A1153" w:rsidRPr="005629E5">
        <w:rPr>
          <w:rFonts w:ascii="Arial" w:hAnsi="Arial" w:cs="Arial"/>
          <w:lang w:val="en-GB"/>
        </w:rPr>
        <w:t>.</w:t>
      </w:r>
    </w:p>
    <w:sectPr w:rsidR="004C0D1D" w:rsidRPr="005629E5" w:rsidSect="0023623C">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284" w:rsidRDefault="00011284" w:rsidP="00E82B25">
      <w:pPr>
        <w:spacing w:after="0" w:line="240" w:lineRule="auto"/>
      </w:pPr>
      <w:r>
        <w:separator/>
      </w:r>
    </w:p>
  </w:endnote>
  <w:endnote w:type="continuationSeparator" w:id="0">
    <w:p w:rsidR="00011284" w:rsidRDefault="00011284"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7866F1" w:rsidRPr="009378F5" w:rsidRDefault="007866F1" w:rsidP="0035694D">
        <w:pPr>
          <w:pStyle w:val="Piedep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8917F6">
          <w:rPr>
            <w:rFonts w:ascii="Arial" w:hAnsi="Arial" w:cs="Arial"/>
            <w:noProof/>
            <w:sz w:val="24"/>
            <w:szCs w:val="24"/>
          </w:rPr>
          <w:t>6</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284" w:rsidRDefault="00011284" w:rsidP="00E82B25">
      <w:pPr>
        <w:spacing w:after="0" w:line="240" w:lineRule="auto"/>
      </w:pPr>
      <w:r>
        <w:separator/>
      </w:r>
    </w:p>
  </w:footnote>
  <w:footnote w:type="continuationSeparator" w:id="0">
    <w:p w:rsidR="00011284" w:rsidRDefault="00011284" w:rsidP="00E82B25">
      <w:pPr>
        <w:spacing w:after="0" w:line="240" w:lineRule="auto"/>
      </w:pPr>
      <w:r>
        <w:continuationSeparator/>
      </w:r>
    </w:p>
  </w:footnote>
  <w:footnote w:id="1">
    <w:p w:rsidR="00D31F9A" w:rsidRPr="00D31F9A" w:rsidRDefault="00D31F9A">
      <w:pPr>
        <w:pStyle w:val="Textonotapie"/>
        <w:rPr>
          <w:rFonts w:ascii="Arial" w:hAnsi="Arial" w:cs="Arial"/>
        </w:rPr>
      </w:pPr>
      <w:r>
        <w:rPr>
          <w:rStyle w:val="Refdenotaalpie"/>
        </w:rPr>
        <w:footnoteRef/>
      </w:r>
      <w:r>
        <w:t xml:space="preserve"> </w:t>
      </w:r>
      <w:r w:rsidRPr="00D31F9A">
        <w:rPr>
          <w:rFonts w:ascii="Arial" w:hAnsi="Arial" w:cs="Arial"/>
        </w:rPr>
        <w:t>Although HSC supervises the Plans, we can mention other institutional bodies involved in the Planning process, and in which users/ stakeholders are represented, such as the Inter-ministerial Statistical Commission (CIME) and the Inter-Territorial Statistical Committee (CITE).</w:t>
      </w:r>
    </w:p>
  </w:footnote>
  <w:footnote w:id="2">
    <w:p w:rsidR="007866F1" w:rsidRPr="00F30C27" w:rsidRDefault="007866F1" w:rsidP="006E51C4">
      <w:pPr>
        <w:pStyle w:val="Textonotapie"/>
        <w:rPr>
          <w:rFonts w:ascii="Arial" w:hAnsi="Arial" w:cs="Arial"/>
        </w:rPr>
      </w:pPr>
      <w:r w:rsidRPr="00F30C27">
        <w:rPr>
          <w:rStyle w:val="Refdenotaalpie"/>
          <w:rFonts w:ascii="Arial" w:hAnsi="Arial" w:cs="Arial"/>
        </w:rPr>
        <w:footnoteRef/>
      </w:r>
      <w:r>
        <w:rPr>
          <w:rFonts w:ascii="Arial" w:hAnsi="Arial" w:cs="Arial"/>
        </w:rPr>
        <w:t xml:space="preserve"> </w:t>
      </w:r>
      <w:r w:rsidRPr="006E51C4">
        <w:rPr>
          <w:rFonts w:ascii="Arial" w:hAnsi="Arial" w:cs="Arial"/>
        </w:rPr>
        <w:t>European Commission (2017): "Report from the Commission to the European Parliament and the Council on the implementation of Regulation (EC) No 450/2003 of the European Parliament and of the Council concern</w:t>
      </w:r>
      <w:r>
        <w:rPr>
          <w:rFonts w:ascii="Arial" w:hAnsi="Arial" w:cs="Arial"/>
        </w:rPr>
        <w:t>ing the labour cost index (LCI).</w:t>
      </w:r>
      <w:r w:rsidRPr="00F30C27">
        <w:rPr>
          <w:rFonts w:ascii="Arial" w:hAnsi="Arial" w:cs="Arial"/>
        </w:rPr>
        <w:t xml:space="preserve"> </w:t>
      </w:r>
    </w:p>
  </w:footnote>
  <w:footnote w:id="3">
    <w:p w:rsidR="000A3AC3" w:rsidRPr="00F30C27" w:rsidRDefault="000A3AC3" w:rsidP="000A3AC3">
      <w:pPr>
        <w:pStyle w:val="Textonotapie"/>
        <w:rPr>
          <w:rFonts w:ascii="Arial" w:hAnsi="Arial" w:cs="Arial"/>
        </w:rPr>
      </w:pPr>
      <w:r w:rsidRPr="00F30C27">
        <w:rPr>
          <w:rStyle w:val="Refdenotaalpie"/>
          <w:rFonts w:ascii="Arial" w:hAnsi="Arial" w:cs="Arial"/>
        </w:rPr>
        <w:footnoteRef/>
      </w:r>
      <w:r>
        <w:rPr>
          <w:rFonts w:ascii="Arial" w:hAnsi="Arial" w:cs="Arial"/>
        </w:rPr>
        <w:t xml:space="preserve"> S</w:t>
      </w:r>
      <w:r w:rsidRPr="000A3AC3">
        <w:rPr>
          <w:rFonts w:ascii="Arial" w:hAnsi="Arial" w:cs="Arial"/>
        </w:rPr>
        <w:t>ince 2000, the INE has constituted some regular working groups with the participation of different experts and stakeholders. The main group in force is the Labour Statistics working group, composed by representatives of researchers, academia, trade unions and business associations. In those groups, every novelty to be introduced in the correspondent statistics is analysed. This has helped to achieve greater participation of those skilled users in official statistics.</w:t>
      </w:r>
      <w:r>
        <w:rPr>
          <w:rFonts w:ascii="Arial" w:hAnsi="Arial" w:cs="Arial"/>
        </w:rPr>
        <w:t>.</w:t>
      </w:r>
      <w:r w:rsidRPr="00F30C27">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1" w:rsidRDefault="00011284">
    <w:pPr>
      <w:pStyle w:val="Encabezado"/>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1" w:rsidRDefault="00011284">
    <w:pPr>
      <w:pStyle w:val="Encabezado"/>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1" w:rsidRDefault="00011284">
    <w:pPr>
      <w:pStyle w:val="Encabezado"/>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CAC"/>
    <w:multiLevelType w:val="hybridMultilevel"/>
    <w:tmpl w:val="C60A1A26"/>
    <w:lvl w:ilvl="0" w:tplc="D99821C8">
      <w:numFmt w:val="bullet"/>
      <w:lvlText w:val="-"/>
      <w:lvlJc w:val="left"/>
      <w:pPr>
        <w:ind w:left="822" w:hanging="360"/>
      </w:pPr>
      <w:rPr>
        <w:rFonts w:ascii="Calibri" w:eastAsia="Calibri" w:hAnsi="Calibri" w:cs="Calibri" w:hint="default"/>
        <w:spacing w:val="-23"/>
        <w:w w:val="100"/>
        <w:sz w:val="24"/>
        <w:szCs w:val="24"/>
        <w:lang w:val="en-US" w:eastAsia="en-US" w:bidi="en-US"/>
      </w:rPr>
    </w:lvl>
    <w:lvl w:ilvl="1" w:tplc="426CA720">
      <w:numFmt w:val="bullet"/>
      <w:lvlText w:val="•"/>
      <w:lvlJc w:val="left"/>
      <w:pPr>
        <w:ind w:left="1620" w:hanging="360"/>
      </w:pPr>
      <w:rPr>
        <w:rFonts w:hint="default"/>
        <w:lang w:val="en-US" w:eastAsia="en-US" w:bidi="en-US"/>
      </w:rPr>
    </w:lvl>
    <w:lvl w:ilvl="2" w:tplc="F0A6BC76">
      <w:numFmt w:val="bullet"/>
      <w:lvlText w:val="•"/>
      <w:lvlJc w:val="left"/>
      <w:pPr>
        <w:ind w:left="2421" w:hanging="360"/>
      </w:pPr>
      <w:rPr>
        <w:rFonts w:hint="default"/>
        <w:lang w:val="en-US" w:eastAsia="en-US" w:bidi="en-US"/>
      </w:rPr>
    </w:lvl>
    <w:lvl w:ilvl="3" w:tplc="764E0A78">
      <w:numFmt w:val="bullet"/>
      <w:lvlText w:val="•"/>
      <w:lvlJc w:val="left"/>
      <w:pPr>
        <w:ind w:left="3221" w:hanging="360"/>
      </w:pPr>
      <w:rPr>
        <w:rFonts w:hint="default"/>
        <w:lang w:val="en-US" w:eastAsia="en-US" w:bidi="en-US"/>
      </w:rPr>
    </w:lvl>
    <w:lvl w:ilvl="4" w:tplc="ECEE03FC">
      <w:numFmt w:val="bullet"/>
      <w:lvlText w:val="•"/>
      <w:lvlJc w:val="left"/>
      <w:pPr>
        <w:ind w:left="4022" w:hanging="360"/>
      </w:pPr>
      <w:rPr>
        <w:rFonts w:hint="default"/>
        <w:lang w:val="en-US" w:eastAsia="en-US" w:bidi="en-US"/>
      </w:rPr>
    </w:lvl>
    <w:lvl w:ilvl="5" w:tplc="3C7CD2A6">
      <w:numFmt w:val="bullet"/>
      <w:lvlText w:val="•"/>
      <w:lvlJc w:val="left"/>
      <w:pPr>
        <w:ind w:left="4823" w:hanging="360"/>
      </w:pPr>
      <w:rPr>
        <w:rFonts w:hint="default"/>
        <w:lang w:val="en-US" w:eastAsia="en-US" w:bidi="en-US"/>
      </w:rPr>
    </w:lvl>
    <w:lvl w:ilvl="6" w:tplc="E3F0FF76">
      <w:numFmt w:val="bullet"/>
      <w:lvlText w:val="•"/>
      <w:lvlJc w:val="left"/>
      <w:pPr>
        <w:ind w:left="5623" w:hanging="360"/>
      </w:pPr>
      <w:rPr>
        <w:rFonts w:hint="default"/>
        <w:lang w:val="en-US" w:eastAsia="en-US" w:bidi="en-US"/>
      </w:rPr>
    </w:lvl>
    <w:lvl w:ilvl="7" w:tplc="DACC3E10">
      <w:numFmt w:val="bullet"/>
      <w:lvlText w:val="•"/>
      <w:lvlJc w:val="left"/>
      <w:pPr>
        <w:ind w:left="6424" w:hanging="360"/>
      </w:pPr>
      <w:rPr>
        <w:rFonts w:hint="default"/>
        <w:lang w:val="en-US" w:eastAsia="en-US" w:bidi="en-US"/>
      </w:rPr>
    </w:lvl>
    <w:lvl w:ilvl="8" w:tplc="751AE724">
      <w:numFmt w:val="bullet"/>
      <w:lvlText w:val="•"/>
      <w:lvlJc w:val="left"/>
      <w:pPr>
        <w:ind w:left="7225" w:hanging="360"/>
      </w:pPr>
      <w:rPr>
        <w:rFonts w:hint="default"/>
        <w:lang w:val="en-US" w:eastAsia="en-US" w:bidi="en-US"/>
      </w:rPr>
    </w:lvl>
  </w:abstractNum>
  <w:abstractNum w:abstractNumId="1">
    <w:nsid w:val="4486049F"/>
    <w:multiLevelType w:val="hybridMultilevel"/>
    <w:tmpl w:val="0AFCC59C"/>
    <w:lvl w:ilvl="0" w:tplc="63CC110C">
      <w:start w:val="1"/>
      <w:numFmt w:val="decimal"/>
      <w:lvlText w:val="%1."/>
      <w:lvlJc w:val="left"/>
      <w:pPr>
        <w:ind w:left="344" w:hanging="243"/>
      </w:pPr>
      <w:rPr>
        <w:rFonts w:hint="default"/>
        <w:b/>
        <w:bCs/>
        <w:w w:val="100"/>
        <w:lang w:val="en-US" w:eastAsia="en-US" w:bidi="en-US"/>
      </w:rPr>
    </w:lvl>
    <w:lvl w:ilvl="1" w:tplc="3ECC6870">
      <w:start w:val="1"/>
      <w:numFmt w:val="decimal"/>
      <w:lvlText w:val="%2."/>
      <w:lvlJc w:val="left"/>
      <w:pPr>
        <w:ind w:left="822" w:hanging="360"/>
      </w:pPr>
      <w:rPr>
        <w:rFonts w:ascii="Calibri" w:eastAsia="Calibri" w:hAnsi="Calibri" w:cs="Calibri" w:hint="default"/>
        <w:spacing w:val="-8"/>
        <w:w w:val="100"/>
        <w:sz w:val="24"/>
        <w:szCs w:val="24"/>
        <w:lang w:val="en-US" w:eastAsia="en-US" w:bidi="en-US"/>
      </w:rPr>
    </w:lvl>
    <w:lvl w:ilvl="2" w:tplc="0B60C088">
      <w:numFmt w:val="bullet"/>
      <w:lvlText w:val="•"/>
      <w:lvlJc w:val="left"/>
      <w:pPr>
        <w:ind w:left="1709" w:hanging="360"/>
      </w:pPr>
      <w:rPr>
        <w:rFonts w:hint="default"/>
        <w:lang w:val="en-US" w:eastAsia="en-US" w:bidi="en-US"/>
      </w:rPr>
    </w:lvl>
    <w:lvl w:ilvl="3" w:tplc="9F70F9A2">
      <w:numFmt w:val="bullet"/>
      <w:lvlText w:val="•"/>
      <w:lvlJc w:val="left"/>
      <w:pPr>
        <w:ind w:left="2599" w:hanging="360"/>
      </w:pPr>
      <w:rPr>
        <w:rFonts w:hint="default"/>
        <w:lang w:val="en-US" w:eastAsia="en-US" w:bidi="en-US"/>
      </w:rPr>
    </w:lvl>
    <w:lvl w:ilvl="4" w:tplc="6E0E6DF8">
      <w:numFmt w:val="bullet"/>
      <w:lvlText w:val="•"/>
      <w:lvlJc w:val="left"/>
      <w:pPr>
        <w:ind w:left="3488" w:hanging="360"/>
      </w:pPr>
      <w:rPr>
        <w:rFonts w:hint="default"/>
        <w:lang w:val="en-US" w:eastAsia="en-US" w:bidi="en-US"/>
      </w:rPr>
    </w:lvl>
    <w:lvl w:ilvl="5" w:tplc="2054A8FC">
      <w:numFmt w:val="bullet"/>
      <w:lvlText w:val="•"/>
      <w:lvlJc w:val="left"/>
      <w:pPr>
        <w:ind w:left="4378" w:hanging="360"/>
      </w:pPr>
      <w:rPr>
        <w:rFonts w:hint="default"/>
        <w:lang w:val="en-US" w:eastAsia="en-US" w:bidi="en-US"/>
      </w:rPr>
    </w:lvl>
    <w:lvl w:ilvl="6" w:tplc="5784B8EA">
      <w:numFmt w:val="bullet"/>
      <w:lvlText w:val="•"/>
      <w:lvlJc w:val="left"/>
      <w:pPr>
        <w:ind w:left="5268" w:hanging="360"/>
      </w:pPr>
      <w:rPr>
        <w:rFonts w:hint="default"/>
        <w:lang w:val="en-US" w:eastAsia="en-US" w:bidi="en-US"/>
      </w:rPr>
    </w:lvl>
    <w:lvl w:ilvl="7" w:tplc="9A5A1674">
      <w:numFmt w:val="bullet"/>
      <w:lvlText w:val="•"/>
      <w:lvlJc w:val="left"/>
      <w:pPr>
        <w:ind w:left="6157" w:hanging="360"/>
      </w:pPr>
      <w:rPr>
        <w:rFonts w:hint="default"/>
        <w:lang w:val="en-US" w:eastAsia="en-US" w:bidi="en-US"/>
      </w:rPr>
    </w:lvl>
    <w:lvl w:ilvl="8" w:tplc="B178DC52">
      <w:numFmt w:val="bullet"/>
      <w:lvlText w:val="•"/>
      <w:lvlJc w:val="left"/>
      <w:pPr>
        <w:ind w:left="7047" w:hanging="360"/>
      </w:pPr>
      <w:rPr>
        <w:rFonts w:hint="default"/>
        <w:lang w:val="en-US" w:eastAsia="en-US" w:bidi="en-US"/>
      </w:rPr>
    </w:lvl>
  </w:abstractNum>
  <w:abstractNum w:abstractNumId="2">
    <w:nsid w:val="4FDC686B"/>
    <w:multiLevelType w:val="hybridMultilevel"/>
    <w:tmpl w:val="4208A7D8"/>
    <w:lvl w:ilvl="0" w:tplc="D99821C8">
      <w:numFmt w:val="bullet"/>
      <w:lvlText w:val="-"/>
      <w:lvlJc w:val="left"/>
      <w:pPr>
        <w:ind w:left="822" w:hanging="360"/>
      </w:pPr>
      <w:rPr>
        <w:rFonts w:ascii="Calibri" w:eastAsia="Calibri" w:hAnsi="Calibri" w:cs="Calibri" w:hint="default"/>
        <w:spacing w:val="-23"/>
        <w:w w:val="100"/>
        <w:sz w:val="24"/>
        <w:szCs w:val="24"/>
        <w:lang w:val="en-US" w:eastAsia="en-US" w:bidi="en-U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C53F70"/>
    <w:multiLevelType w:val="hybridMultilevel"/>
    <w:tmpl w:val="85B86530"/>
    <w:lvl w:ilvl="0" w:tplc="0BBEF97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1DF6"/>
    <w:rsid w:val="00003E44"/>
    <w:rsid w:val="00011284"/>
    <w:rsid w:val="00013013"/>
    <w:rsid w:val="00013D23"/>
    <w:rsid w:val="00016622"/>
    <w:rsid w:val="00026CD3"/>
    <w:rsid w:val="00035C8A"/>
    <w:rsid w:val="00044BAE"/>
    <w:rsid w:val="00046630"/>
    <w:rsid w:val="00047C24"/>
    <w:rsid w:val="00050291"/>
    <w:rsid w:val="000611CC"/>
    <w:rsid w:val="00066D32"/>
    <w:rsid w:val="00070925"/>
    <w:rsid w:val="0007704A"/>
    <w:rsid w:val="000957CC"/>
    <w:rsid w:val="000A3AC3"/>
    <w:rsid w:val="000B0CFA"/>
    <w:rsid w:val="000C5BD4"/>
    <w:rsid w:val="000C6472"/>
    <w:rsid w:val="000D705A"/>
    <w:rsid w:val="000E0E9F"/>
    <w:rsid w:val="000E2D26"/>
    <w:rsid w:val="000F337F"/>
    <w:rsid w:val="000F3A97"/>
    <w:rsid w:val="000F6FE7"/>
    <w:rsid w:val="00106090"/>
    <w:rsid w:val="00106B92"/>
    <w:rsid w:val="001077EE"/>
    <w:rsid w:val="00107EA5"/>
    <w:rsid w:val="00132F9C"/>
    <w:rsid w:val="00133E07"/>
    <w:rsid w:val="0013415D"/>
    <w:rsid w:val="00142A8D"/>
    <w:rsid w:val="001521D2"/>
    <w:rsid w:val="00156896"/>
    <w:rsid w:val="00157DAD"/>
    <w:rsid w:val="00160406"/>
    <w:rsid w:val="0016743D"/>
    <w:rsid w:val="00182357"/>
    <w:rsid w:val="00186624"/>
    <w:rsid w:val="00197CEE"/>
    <w:rsid w:val="001A1F8C"/>
    <w:rsid w:val="001C2F7F"/>
    <w:rsid w:val="001C314E"/>
    <w:rsid w:val="001D5E0B"/>
    <w:rsid w:val="001E1959"/>
    <w:rsid w:val="001E43DC"/>
    <w:rsid w:val="00203138"/>
    <w:rsid w:val="00206DE7"/>
    <w:rsid w:val="00221F17"/>
    <w:rsid w:val="00233514"/>
    <w:rsid w:val="00234927"/>
    <w:rsid w:val="0023623C"/>
    <w:rsid w:val="002374F4"/>
    <w:rsid w:val="00242620"/>
    <w:rsid w:val="00242BC5"/>
    <w:rsid w:val="00244906"/>
    <w:rsid w:val="002540FE"/>
    <w:rsid w:val="00265FEA"/>
    <w:rsid w:val="00276371"/>
    <w:rsid w:val="0028150C"/>
    <w:rsid w:val="00282B53"/>
    <w:rsid w:val="00293580"/>
    <w:rsid w:val="002B0A45"/>
    <w:rsid w:val="002B4AA5"/>
    <w:rsid w:val="002B6D33"/>
    <w:rsid w:val="002D3426"/>
    <w:rsid w:val="002D6232"/>
    <w:rsid w:val="002E692F"/>
    <w:rsid w:val="002F4D81"/>
    <w:rsid w:val="002F60B4"/>
    <w:rsid w:val="002F7A1D"/>
    <w:rsid w:val="00320779"/>
    <w:rsid w:val="00330312"/>
    <w:rsid w:val="003333A8"/>
    <w:rsid w:val="003333D2"/>
    <w:rsid w:val="00336DC6"/>
    <w:rsid w:val="00336E21"/>
    <w:rsid w:val="00337CC9"/>
    <w:rsid w:val="00340238"/>
    <w:rsid w:val="0034641D"/>
    <w:rsid w:val="00351DE2"/>
    <w:rsid w:val="00354139"/>
    <w:rsid w:val="0035694D"/>
    <w:rsid w:val="003622B8"/>
    <w:rsid w:val="00362815"/>
    <w:rsid w:val="00372173"/>
    <w:rsid w:val="00373947"/>
    <w:rsid w:val="0037402B"/>
    <w:rsid w:val="00392BDE"/>
    <w:rsid w:val="003947A7"/>
    <w:rsid w:val="00396216"/>
    <w:rsid w:val="003A1D16"/>
    <w:rsid w:val="003A41DD"/>
    <w:rsid w:val="003A561B"/>
    <w:rsid w:val="003A575D"/>
    <w:rsid w:val="003B0FF2"/>
    <w:rsid w:val="003B1B1B"/>
    <w:rsid w:val="003D376D"/>
    <w:rsid w:val="003D57FC"/>
    <w:rsid w:val="003E7C53"/>
    <w:rsid w:val="004150F5"/>
    <w:rsid w:val="00421EAE"/>
    <w:rsid w:val="00432492"/>
    <w:rsid w:val="004565BD"/>
    <w:rsid w:val="00472551"/>
    <w:rsid w:val="004735EA"/>
    <w:rsid w:val="004740F1"/>
    <w:rsid w:val="00493026"/>
    <w:rsid w:val="00496E2F"/>
    <w:rsid w:val="004A12A7"/>
    <w:rsid w:val="004A12B1"/>
    <w:rsid w:val="004A1A99"/>
    <w:rsid w:val="004B39C1"/>
    <w:rsid w:val="004B4A6A"/>
    <w:rsid w:val="004B6729"/>
    <w:rsid w:val="004C0D1D"/>
    <w:rsid w:val="004C5048"/>
    <w:rsid w:val="004F02D9"/>
    <w:rsid w:val="004F04B4"/>
    <w:rsid w:val="004F094D"/>
    <w:rsid w:val="00504626"/>
    <w:rsid w:val="005114D5"/>
    <w:rsid w:val="00513749"/>
    <w:rsid w:val="005215E8"/>
    <w:rsid w:val="00530FD6"/>
    <w:rsid w:val="00531C9E"/>
    <w:rsid w:val="00536368"/>
    <w:rsid w:val="0054558D"/>
    <w:rsid w:val="005629E5"/>
    <w:rsid w:val="00565B6F"/>
    <w:rsid w:val="005716C8"/>
    <w:rsid w:val="00576601"/>
    <w:rsid w:val="00580321"/>
    <w:rsid w:val="005812C5"/>
    <w:rsid w:val="005863EF"/>
    <w:rsid w:val="005A1F57"/>
    <w:rsid w:val="005B6971"/>
    <w:rsid w:val="005E25E9"/>
    <w:rsid w:val="005F6E4C"/>
    <w:rsid w:val="00600575"/>
    <w:rsid w:val="00600D92"/>
    <w:rsid w:val="006052BF"/>
    <w:rsid w:val="00616E84"/>
    <w:rsid w:val="00617952"/>
    <w:rsid w:val="00623CF3"/>
    <w:rsid w:val="00623E52"/>
    <w:rsid w:val="0063732A"/>
    <w:rsid w:val="00637492"/>
    <w:rsid w:val="00647351"/>
    <w:rsid w:val="006524F2"/>
    <w:rsid w:val="00653D6C"/>
    <w:rsid w:val="00656BD9"/>
    <w:rsid w:val="00660A04"/>
    <w:rsid w:val="00663FDA"/>
    <w:rsid w:val="00667788"/>
    <w:rsid w:val="006751FD"/>
    <w:rsid w:val="006760DB"/>
    <w:rsid w:val="0069009D"/>
    <w:rsid w:val="006959D6"/>
    <w:rsid w:val="00696C39"/>
    <w:rsid w:val="0069778A"/>
    <w:rsid w:val="00697934"/>
    <w:rsid w:val="006A1153"/>
    <w:rsid w:val="006A6EA9"/>
    <w:rsid w:val="006B4A8F"/>
    <w:rsid w:val="006B597F"/>
    <w:rsid w:val="006B5A4A"/>
    <w:rsid w:val="006C5879"/>
    <w:rsid w:val="006D3BC0"/>
    <w:rsid w:val="006E51C4"/>
    <w:rsid w:val="006E56A7"/>
    <w:rsid w:val="006F288D"/>
    <w:rsid w:val="00700FA4"/>
    <w:rsid w:val="00704D64"/>
    <w:rsid w:val="007100AE"/>
    <w:rsid w:val="00715C04"/>
    <w:rsid w:val="0072324A"/>
    <w:rsid w:val="00737896"/>
    <w:rsid w:val="00737F54"/>
    <w:rsid w:val="00741A4C"/>
    <w:rsid w:val="007443B5"/>
    <w:rsid w:val="00746054"/>
    <w:rsid w:val="00746761"/>
    <w:rsid w:val="007578AA"/>
    <w:rsid w:val="007730C4"/>
    <w:rsid w:val="007749AD"/>
    <w:rsid w:val="00776C97"/>
    <w:rsid w:val="0078649C"/>
    <w:rsid w:val="007866F1"/>
    <w:rsid w:val="007B2562"/>
    <w:rsid w:val="007B38FC"/>
    <w:rsid w:val="007C52D9"/>
    <w:rsid w:val="007D0E88"/>
    <w:rsid w:val="007D2955"/>
    <w:rsid w:val="007D60A2"/>
    <w:rsid w:val="007E6D8C"/>
    <w:rsid w:val="007F2B1A"/>
    <w:rsid w:val="0080556B"/>
    <w:rsid w:val="00807487"/>
    <w:rsid w:val="0082373C"/>
    <w:rsid w:val="008270B3"/>
    <w:rsid w:val="00837119"/>
    <w:rsid w:val="008379BF"/>
    <w:rsid w:val="00841E2F"/>
    <w:rsid w:val="00847D7D"/>
    <w:rsid w:val="00851A79"/>
    <w:rsid w:val="0085565E"/>
    <w:rsid w:val="0085735D"/>
    <w:rsid w:val="008604A2"/>
    <w:rsid w:val="00864AC8"/>
    <w:rsid w:val="00867B2C"/>
    <w:rsid w:val="0087216F"/>
    <w:rsid w:val="00873330"/>
    <w:rsid w:val="00875EE5"/>
    <w:rsid w:val="00883326"/>
    <w:rsid w:val="008917F6"/>
    <w:rsid w:val="00894BB2"/>
    <w:rsid w:val="008A0CB9"/>
    <w:rsid w:val="008A4173"/>
    <w:rsid w:val="008A71D2"/>
    <w:rsid w:val="008B0935"/>
    <w:rsid w:val="008C1F50"/>
    <w:rsid w:val="008C768D"/>
    <w:rsid w:val="008D56E1"/>
    <w:rsid w:val="008D6094"/>
    <w:rsid w:val="008E3C04"/>
    <w:rsid w:val="008F3543"/>
    <w:rsid w:val="00902A7F"/>
    <w:rsid w:val="00916887"/>
    <w:rsid w:val="00924F75"/>
    <w:rsid w:val="00930AA8"/>
    <w:rsid w:val="009333E8"/>
    <w:rsid w:val="00935BF7"/>
    <w:rsid w:val="009378F5"/>
    <w:rsid w:val="00937B95"/>
    <w:rsid w:val="00943832"/>
    <w:rsid w:val="009608FA"/>
    <w:rsid w:val="00973B8D"/>
    <w:rsid w:val="00974EBB"/>
    <w:rsid w:val="00996A96"/>
    <w:rsid w:val="00997B8A"/>
    <w:rsid w:val="009C5BAD"/>
    <w:rsid w:val="009D559A"/>
    <w:rsid w:val="009D736A"/>
    <w:rsid w:val="009D7C68"/>
    <w:rsid w:val="009E1846"/>
    <w:rsid w:val="009E2158"/>
    <w:rsid w:val="009E4B63"/>
    <w:rsid w:val="009F3D45"/>
    <w:rsid w:val="009F556D"/>
    <w:rsid w:val="00A00DC5"/>
    <w:rsid w:val="00A04306"/>
    <w:rsid w:val="00A077D2"/>
    <w:rsid w:val="00A23816"/>
    <w:rsid w:val="00A25FF6"/>
    <w:rsid w:val="00A26F8F"/>
    <w:rsid w:val="00A30313"/>
    <w:rsid w:val="00A33524"/>
    <w:rsid w:val="00A42072"/>
    <w:rsid w:val="00A454B6"/>
    <w:rsid w:val="00A46938"/>
    <w:rsid w:val="00A531F2"/>
    <w:rsid w:val="00A6013E"/>
    <w:rsid w:val="00A6156E"/>
    <w:rsid w:val="00A75C1A"/>
    <w:rsid w:val="00A9559E"/>
    <w:rsid w:val="00AA242B"/>
    <w:rsid w:val="00AB4CE0"/>
    <w:rsid w:val="00AC4CA6"/>
    <w:rsid w:val="00AD1423"/>
    <w:rsid w:val="00AD239E"/>
    <w:rsid w:val="00AD4AEE"/>
    <w:rsid w:val="00AD7BE7"/>
    <w:rsid w:val="00AE7593"/>
    <w:rsid w:val="00B01482"/>
    <w:rsid w:val="00B0300A"/>
    <w:rsid w:val="00B05514"/>
    <w:rsid w:val="00B332E5"/>
    <w:rsid w:val="00B47197"/>
    <w:rsid w:val="00B547E7"/>
    <w:rsid w:val="00B551FB"/>
    <w:rsid w:val="00B5739D"/>
    <w:rsid w:val="00B72169"/>
    <w:rsid w:val="00B74218"/>
    <w:rsid w:val="00B77470"/>
    <w:rsid w:val="00B77A7F"/>
    <w:rsid w:val="00B85BB3"/>
    <w:rsid w:val="00B86FC7"/>
    <w:rsid w:val="00B912C3"/>
    <w:rsid w:val="00B92A09"/>
    <w:rsid w:val="00B94D7A"/>
    <w:rsid w:val="00B95057"/>
    <w:rsid w:val="00BB19AC"/>
    <w:rsid w:val="00BB29AC"/>
    <w:rsid w:val="00BC26CE"/>
    <w:rsid w:val="00BF6DBC"/>
    <w:rsid w:val="00C10ECF"/>
    <w:rsid w:val="00C12ADB"/>
    <w:rsid w:val="00C12EE8"/>
    <w:rsid w:val="00C1626D"/>
    <w:rsid w:val="00C16E8E"/>
    <w:rsid w:val="00C202D2"/>
    <w:rsid w:val="00C261EA"/>
    <w:rsid w:val="00C301BB"/>
    <w:rsid w:val="00C36D84"/>
    <w:rsid w:val="00C37C9C"/>
    <w:rsid w:val="00C40213"/>
    <w:rsid w:val="00C4188B"/>
    <w:rsid w:val="00C444A7"/>
    <w:rsid w:val="00C5306D"/>
    <w:rsid w:val="00C53502"/>
    <w:rsid w:val="00C55909"/>
    <w:rsid w:val="00C650CA"/>
    <w:rsid w:val="00C726EA"/>
    <w:rsid w:val="00C730A8"/>
    <w:rsid w:val="00C74A1D"/>
    <w:rsid w:val="00C83427"/>
    <w:rsid w:val="00C84ED7"/>
    <w:rsid w:val="00C93968"/>
    <w:rsid w:val="00CA3718"/>
    <w:rsid w:val="00CA376F"/>
    <w:rsid w:val="00CA6359"/>
    <w:rsid w:val="00CA7BAF"/>
    <w:rsid w:val="00CB2B44"/>
    <w:rsid w:val="00CB4074"/>
    <w:rsid w:val="00CC1C1D"/>
    <w:rsid w:val="00CC2B7F"/>
    <w:rsid w:val="00CD41C6"/>
    <w:rsid w:val="00CE21C9"/>
    <w:rsid w:val="00CE4DE2"/>
    <w:rsid w:val="00CE70F9"/>
    <w:rsid w:val="00CF33AD"/>
    <w:rsid w:val="00CF656A"/>
    <w:rsid w:val="00D01C7B"/>
    <w:rsid w:val="00D021B0"/>
    <w:rsid w:val="00D0258C"/>
    <w:rsid w:val="00D0270E"/>
    <w:rsid w:val="00D0676A"/>
    <w:rsid w:val="00D13252"/>
    <w:rsid w:val="00D20550"/>
    <w:rsid w:val="00D31F9A"/>
    <w:rsid w:val="00D3638C"/>
    <w:rsid w:val="00D52194"/>
    <w:rsid w:val="00D61A16"/>
    <w:rsid w:val="00D65C24"/>
    <w:rsid w:val="00D67368"/>
    <w:rsid w:val="00D730B5"/>
    <w:rsid w:val="00D80E3C"/>
    <w:rsid w:val="00D92300"/>
    <w:rsid w:val="00D94382"/>
    <w:rsid w:val="00D9697F"/>
    <w:rsid w:val="00DA40F8"/>
    <w:rsid w:val="00DA74F6"/>
    <w:rsid w:val="00DB00ED"/>
    <w:rsid w:val="00DB3353"/>
    <w:rsid w:val="00DC43FB"/>
    <w:rsid w:val="00DC6F77"/>
    <w:rsid w:val="00DD2A20"/>
    <w:rsid w:val="00DD4526"/>
    <w:rsid w:val="00DD4977"/>
    <w:rsid w:val="00DE01B4"/>
    <w:rsid w:val="00DF2314"/>
    <w:rsid w:val="00DF27A8"/>
    <w:rsid w:val="00E044BB"/>
    <w:rsid w:val="00E139EB"/>
    <w:rsid w:val="00E22A7F"/>
    <w:rsid w:val="00E261EB"/>
    <w:rsid w:val="00E30242"/>
    <w:rsid w:val="00E32138"/>
    <w:rsid w:val="00E336D1"/>
    <w:rsid w:val="00E40DB5"/>
    <w:rsid w:val="00E7228E"/>
    <w:rsid w:val="00E82922"/>
    <w:rsid w:val="00E82B25"/>
    <w:rsid w:val="00E83582"/>
    <w:rsid w:val="00E902DA"/>
    <w:rsid w:val="00E90571"/>
    <w:rsid w:val="00E92831"/>
    <w:rsid w:val="00E9313B"/>
    <w:rsid w:val="00E9387B"/>
    <w:rsid w:val="00EA08FD"/>
    <w:rsid w:val="00EB3796"/>
    <w:rsid w:val="00EB5A07"/>
    <w:rsid w:val="00EB7A63"/>
    <w:rsid w:val="00EC2B95"/>
    <w:rsid w:val="00EC5F5A"/>
    <w:rsid w:val="00EC61EA"/>
    <w:rsid w:val="00EE1021"/>
    <w:rsid w:val="00EE4A70"/>
    <w:rsid w:val="00EE739F"/>
    <w:rsid w:val="00EF298D"/>
    <w:rsid w:val="00F24AB5"/>
    <w:rsid w:val="00F272BD"/>
    <w:rsid w:val="00F279C6"/>
    <w:rsid w:val="00F302C2"/>
    <w:rsid w:val="00F30C27"/>
    <w:rsid w:val="00F3219B"/>
    <w:rsid w:val="00F51570"/>
    <w:rsid w:val="00F56EA4"/>
    <w:rsid w:val="00F600C2"/>
    <w:rsid w:val="00F74EA2"/>
    <w:rsid w:val="00F84D7F"/>
    <w:rsid w:val="00F9146C"/>
    <w:rsid w:val="00F93B4C"/>
    <w:rsid w:val="00FB6C4F"/>
    <w:rsid w:val="00FE16E8"/>
    <w:rsid w:val="00FE369C"/>
    <w:rsid w:val="00FE4342"/>
    <w:rsid w:val="00FF53AA"/>
    <w:rsid w:val="00FF5FF6"/>
    <w:rsid w:val="00FF6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5F6E4C"/>
    <w:pPr>
      <w:widowControl w:val="0"/>
      <w:autoSpaceDE w:val="0"/>
      <w:autoSpaceDN w:val="0"/>
      <w:spacing w:after="0" w:line="240" w:lineRule="auto"/>
      <w:ind w:left="102" w:hanging="242"/>
      <w:jc w:val="both"/>
      <w:outlineLvl w:val="0"/>
    </w:pPr>
    <w:rPr>
      <w:rFonts w:ascii="Calibri" w:eastAsia="Calibri" w:hAnsi="Calibri" w:cs="Calibri"/>
      <w:b/>
      <w:bCs/>
      <w:sz w:val="24"/>
      <w:szCs w:val="24"/>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47197"/>
    <w:pPr>
      <w:spacing w:after="0" w:line="240" w:lineRule="auto"/>
    </w:pPr>
  </w:style>
  <w:style w:type="paragraph" w:styleId="Textodeglobo">
    <w:name w:val="Balloon Text"/>
    <w:basedOn w:val="Normal"/>
    <w:link w:val="TextodegloboCar"/>
    <w:uiPriority w:val="99"/>
    <w:semiHidden/>
    <w:unhideWhenUsed/>
    <w:rsid w:val="00B471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197"/>
    <w:rPr>
      <w:rFonts w:ascii="Segoe UI" w:hAnsi="Segoe UI" w:cs="Segoe UI"/>
      <w:sz w:val="18"/>
      <w:szCs w:val="18"/>
    </w:rPr>
  </w:style>
  <w:style w:type="paragraph" w:styleId="Encabezado">
    <w:name w:val="header"/>
    <w:basedOn w:val="Normal"/>
    <w:link w:val="EncabezadoCar"/>
    <w:uiPriority w:val="99"/>
    <w:unhideWhenUsed/>
    <w:rsid w:val="00E82B2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E82B25"/>
  </w:style>
  <w:style w:type="paragraph" w:styleId="Piedepgina">
    <w:name w:val="footer"/>
    <w:basedOn w:val="Normal"/>
    <w:link w:val="PiedepginaCar"/>
    <w:uiPriority w:val="99"/>
    <w:unhideWhenUsed/>
    <w:rsid w:val="00E82B2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82B25"/>
  </w:style>
  <w:style w:type="character" w:styleId="Refdecomentario">
    <w:name w:val="annotation reference"/>
    <w:basedOn w:val="Fuentedeprrafopredeter"/>
    <w:uiPriority w:val="99"/>
    <w:semiHidden/>
    <w:unhideWhenUsed/>
    <w:rsid w:val="00697934"/>
    <w:rPr>
      <w:sz w:val="16"/>
      <w:szCs w:val="16"/>
    </w:rPr>
  </w:style>
  <w:style w:type="paragraph" w:styleId="Textocomentario">
    <w:name w:val="annotation text"/>
    <w:basedOn w:val="Normal"/>
    <w:link w:val="TextocomentarioCar"/>
    <w:uiPriority w:val="99"/>
    <w:semiHidden/>
    <w:unhideWhenUsed/>
    <w:rsid w:val="006979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934"/>
    <w:rPr>
      <w:sz w:val="20"/>
      <w:szCs w:val="20"/>
    </w:rPr>
  </w:style>
  <w:style w:type="paragraph" w:styleId="Asuntodelcomentario">
    <w:name w:val="annotation subject"/>
    <w:basedOn w:val="Textocomentario"/>
    <w:next w:val="Textocomentario"/>
    <w:link w:val="AsuntodelcomentarioCar"/>
    <w:uiPriority w:val="99"/>
    <w:semiHidden/>
    <w:unhideWhenUsed/>
    <w:rsid w:val="00697934"/>
    <w:rPr>
      <w:b/>
      <w:bCs/>
    </w:rPr>
  </w:style>
  <w:style w:type="character" w:customStyle="1" w:styleId="AsuntodelcomentarioCar">
    <w:name w:val="Asunto del comentario Car"/>
    <w:basedOn w:val="TextocomentarioCar"/>
    <w:link w:val="Asuntodelcomentario"/>
    <w:uiPriority w:val="99"/>
    <w:semiHidden/>
    <w:rsid w:val="00697934"/>
    <w:rPr>
      <w:b/>
      <w:bCs/>
      <w:sz w:val="20"/>
      <w:szCs w:val="20"/>
    </w:rPr>
  </w:style>
  <w:style w:type="character" w:styleId="Hipervnculo">
    <w:name w:val="Hyperlink"/>
    <w:basedOn w:val="Fuentedeprrafopredeter"/>
    <w:uiPriority w:val="99"/>
    <w:unhideWhenUsed/>
    <w:rsid w:val="00A454B6"/>
    <w:rPr>
      <w:color w:val="0563C1" w:themeColor="hyperlink"/>
      <w:u w:val="single"/>
    </w:rPr>
  </w:style>
  <w:style w:type="paragraph" w:styleId="Textonotapie">
    <w:name w:val="footnote text"/>
    <w:basedOn w:val="Normal"/>
    <w:link w:val="TextonotapieCar"/>
    <w:uiPriority w:val="99"/>
    <w:semiHidden/>
    <w:unhideWhenUsed/>
    <w:rsid w:val="00F30C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0C27"/>
    <w:rPr>
      <w:sz w:val="20"/>
      <w:szCs w:val="20"/>
    </w:rPr>
  </w:style>
  <w:style w:type="character" w:styleId="Refdenotaalpie">
    <w:name w:val="footnote reference"/>
    <w:basedOn w:val="Fuentedeprrafopredeter"/>
    <w:uiPriority w:val="99"/>
    <w:semiHidden/>
    <w:unhideWhenUsed/>
    <w:rsid w:val="00F30C27"/>
    <w:rPr>
      <w:vertAlign w:val="superscript"/>
    </w:rPr>
  </w:style>
  <w:style w:type="paragraph" w:styleId="Epgrafe">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1"/>
    <w:rsid w:val="005F6E4C"/>
    <w:rPr>
      <w:rFonts w:ascii="Calibri" w:eastAsia="Calibri" w:hAnsi="Calibri" w:cs="Calibri"/>
      <w:b/>
      <w:bCs/>
      <w:sz w:val="24"/>
      <w:szCs w:val="24"/>
      <w:lang w:val="en-US" w:bidi="en-US"/>
    </w:rPr>
  </w:style>
  <w:style w:type="table" w:customStyle="1" w:styleId="TableNormal">
    <w:name w:val="Table Normal"/>
    <w:uiPriority w:val="2"/>
    <w:semiHidden/>
    <w:unhideWhenUsed/>
    <w:qFormat/>
    <w:rsid w:val="005F6E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F6E4C"/>
    <w:pPr>
      <w:widowControl w:val="0"/>
      <w:autoSpaceDE w:val="0"/>
      <w:autoSpaceDN w:val="0"/>
      <w:spacing w:after="0" w:line="240" w:lineRule="auto"/>
      <w:ind w:left="102"/>
      <w:jc w:val="both"/>
    </w:pPr>
    <w:rPr>
      <w:rFonts w:ascii="Calibri" w:eastAsia="Calibri" w:hAnsi="Calibri" w:cs="Calibri"/>
      <w:sz w:val="24"/>
      <w:szCs w:val="24"/>
      <w:lang w:val="en-US" w:bidi="en-US"/>
    </w:rPr>
  </w:style>
  <w:style w:type="character" w:customStyle="1" w:styleId="TextoindependienteCar">
    <w:name w:val="Texto independiente Car"/>
    <w:basedOn w:val="Fuentedeprrafopredeter"/>
    <w:link w:val="Textoindependiente"/>
    <w:uiPriority w:val="1"/>
    <w:rsid w:val="005F6E4C"/>
    <w:rPr>
      <w:rFonts w:ascii="Calibri" w:eastAsia="Calibri" w:hAnsi="Calibri" w:cs="Calibri"/>
      <w:sz w:val="24"/>
      <w:szCs w:val="24"/>
      <w:lang w:val="en-US" w:bidi="en-US"/>
    </w:rPr>
  </w:style>
  <w:style w:type="paragraph" w:styleId="Prrafodelista">
    <w:name w:val="List Paragraph"/>
    <w:basedOn w:val="Normal"/>
    <w:uiPriority w:val="1"/>
    <w:qFormat/>
    <w:rsid w:val="005F6E4C"/>
    <w:pPr>
      <w:widowControl w:val="0"/>
      <w:autoSpaceDE w:val="0"/>
      <w:autoSpaceDN w:val="0"/>
      <w:spacing w:before="120" w:after="0" w:line="240" w:lineRule="auto"/>
      <w:ind w:left="822" w:hanging="360"/>
      <w:jc w:val="both"/>
    </w:pPr>
    <w:rPr>
      <w:rFonts w:ascii="Calibri" w:eastAsia="Calibri" w:hAnsi="Calibri" w:cs="Calibri"/>
      <w:lang w:val="en-US" w:bidi="en-US"/>
    </w:rPr>
  </w:style>
  <w:style w:type="paragraph" w:customStyle="1" w:styleId="TableParagraph">
    <w:name w:val="Table Paragraph"/>
    <w:basedOn w:val="Normal"/>
    <w:uiPriority w:val="1"/>
    <w:qFormat/>
    <w:rsid w:val="005F6E4C"/>
    <w:pPr>
      <w:widowControl w:val="0"/>
      <w:autoSpaceDE w:val="0"/>
      <w:autoSpaceDN w:val="0"/>
      <w:spacing w:before="13" w:after="0" w:line="169" w:lineRule="exact"/>
    </w:pPr>
    <w:rPr>
      <w:rFonts w:ascii="Calibri" w:eastAsia="Calibri" w:hAnsi="Calibri" w:cs="Calibri"/>
      <w:lang w:val="en-US" w:bidi="en-US"/>
    </w:rPr>
  </w:style>
  <w:style w:type="paragraph" w:customStyle="1" w:styleId="Texto">
    <w:name w:val="Texto"/>
    <w:basedOn w:val="Normal"/>
    <w:rsid w:val="002D3426"/>
    <w:pPr>
      <w:suppressAutoHyphens/>
      <w:spacing w:before="160" w:after="0"/>
      <w:ind w:left="454"/>
      <w:jc w:val="both"/>
    </w:pPr>
    <w:rPr>
      <w:rFonts w:ascii="Univers" w:eastAsia="Calibri" w:hAnsi="Univers"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5F6E4C"/>
    <w:pPr>
      <w:widowControl w:val="0"/>
      <w:autoSpaceDE w:val="0"/>
      <w:autoSpaceDN w:val="0"/>
      <w:spacing w:after="0" w:line="240" w:lineRule="auto"/>
      <w:ind w:left="102" w:hanging="242"/>
      <w:jc w:val="both"/>
      <w:outlineLvl w:val="0"/>
    </w:pPr>
    <w:rPr>
      <w:rFonts w:ascii="Calibri" w:eastAsia="Calibri" w:hAnsi="Calibri" w:cs="Calibri"/>
      <w:b/>
      <w:bCs/>
      <w:sz w:val="24"/>
      <w:szCs w:val="24"/>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47197"/>
    <w:pPr>
      <w:spacing w:after="0" w:line="240" w:lineRule="auto"/>
    </w:pPr>
  </w:style>
  <w:style w:type="paragraph" w:styleId="Textodeglobo">
    <w:name w:val="Balloon Text"/>
    <w:basedOn w:val="Normal"/>
    <w:link w:val="TextodegloboCar"/>
    <w:uiPriority w:val="99"/>
    <w:semiHidden/>
    <w:unhideWhenUsed/>
    <w:rsid w:val="00B471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197"/>
    <w:rPr>
      <w:rFonts w:ascii="Segoe UI" w:hAnsi="Segoe UI" w:cs="Segoe UI"/>
      <w:sz w:val="18"/>
      <w:szCs w:val="18"/>
    </w:rPr>
  </w:style>
  <w:style w:type="paragraph" w:styleId="Encabezado">
    <w:name w:val="header"/>
    <w:basedOn w:val="Normal"/>
    <w:link w:val="EncabezadoCar"/>
    <w:uiPriority w:val="99"/>
    <w:unhideWhenUsed/>
    <w:rsid w:val="00E82B2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E82B25"/>
  </w:style>
  <w:style w:type="paragraph" w:styleId="Piedepgina">
    <w:name w:val="footer"/>
    <w:basedOn w:val="Normal"/>
    <w:link w:val="PiedepginaCar"/>
    <w:uiPriority w:val="99"/>
    <w:unhideWhenUsed/>
    <w:rsid w:val="00E82B2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82B25"/>
  </w:style>
  <w:style w:type="character" w:styleId="Refdecomentario">
    <w:name w:val="annotation reference"/>
    <w:basedOn w:val="Fuentedeprrafopredeter"/>
    <w:uiPriority w:val="99"/>
    <w:semiHidden/>
    <w:unhideWhenUsed/>
    <w:rsid w:val="00697934"/>
    <w:rPr>
      <w:sz w:val="16"/>
      <w:szCs w:val="16"/>
    </w:rPr>
  </w:style>
  <w:style w:type="paragraph" w:styleId="Textocomentario">
    <w:name w:val="annotation text"/>
    <w:basedOn w:val="Normal"/>
    <w:link w:val="TextocomentarioCar"/>
    <w:uiPriority w:val="99"/>
    <w:semiHidden/>
    <w:unhideWhenUsed/>
    <w:rsid w:val="006979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934"/>
    <w:rPr>
      <w:sz w:val="20"/>
      <w:szCs w:val="20"/>
    </w:rPr>
  </w:style>
  <w:style w:type="paragraph" w:styleId="Asuntodelcomentario">
    <w:name w:val="annotation subject"/>
    <w:basedOn w:val="Textocomentario"/>
    <w:next w:val="Textocomentario"/>
    <w:link w:val="AsuntodelcomentarioCar"/>
    <w:uiPriority w:val="99"/>
    <w:semiHidden/>
    <w:unhideWhenUsed/>
    <w:rsid w:val="00697934"/>
    <w:rPr>
      <w:b/>
      <w:bCs/>
    </w:rPr>
  </w:style>
  <w:style w:type="character" w:customStyle="1" w:styleId="AsuntodelcomentarioCar">
    <w:name w:val="Asunto del comentario Car"/>
    <w:basedOn w:val="TextocomentarioCar"/>
    <w:link w:val="Asuntodelcomentario"/>
    <w:uiPriority w:val="99"/>
    <w:semiHidden/>
    <w:rsid w:val="00697934"/>
    <w:rPr>
      <w:b/>
      <w:bCs/>
      <w:sz w:val="20"/>
      <w:szCs w:val="20"/>
    </w:rPr>
  </w:style>
  <w:style w:type="character" w:styleId="Hipervnculo">
    <w:name w:val="Hyperlink"/>
    <w:basedOn w:val="Fuentedeprrafopredeter"/>
    <w:uiPriority w:val="99"/>
    <w:unhideWhenUsed/>
    <w:rsid w:val="00A454B6"/>
    <w:rPr>
      <w:color w:val="0563C1" w:themeColor="hyperlink"/>
      <w:u w:val="single"/>
    </w:rPr>
  </w:style>
  <w:style w:type="paragraph" w:styleId="Textonotapie">
    <w:name w:val="footnote text"/>
    <w:basedOn w:val="Normal"/>
    <w:link w:val="TextonotapieCar"/>
    <w:uiPriority w:val="99"/>
    <w:semiHidden/>
    <w:unhideWhenUsed/>
    <w:rsid w:val="00F30C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0C27"/>
    <w:rPr>
      <w:sz w:val="20"/>
      <w:szCs w:val="20"/>
    </w:rPr>
  </w:style>
  <w:style w:type="character" w:styleId="Refdenotaalpie">
    <w:name w:val="footnote reference"/>
    <w:basedOn w:val="Fuentedeprrafopredeter"/>
    <w:uiPriority w:val="99"/>
    <w:semiHidden/>
    <w:unhideWhenUsed/>
    <w:rsid w:val="00F30C27"/>
    <w:rPr>
      <w:vertAlign w:val="superscript"/>
    </w:rPr>
  </w:style>
  <w:style w:type="paragraph" w:styleId="Epgrafe">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1"/>
    <w:rsid w:val="005F6E4C"/>
    <w:rPr>
      <w:rFonts w:ascii="Calibri" w:eastAsia="Calibri" w:hAnsi="Calibri" w:cs="Calibri"/>
      <w:b/>
      <w:bCs/>
      <w:sz w:val="24"/>
      <w:szCs w:val="24"/>
      <w:lang w:val="en-US" w:bidi="en-US"/>
    </w:rPr>
  </w:style>
  <w:style w:type="table" w:customStyle="1" w:styleId="TableNormal">
    <w:name w:val="Table Normal"/>
    <w:uiPriority w:val="2"/>
    <w:semiHidden/>
    <w:unhideWhenUsed/>
    <w:qFormat/>
    <w:rsid w:val="005F6E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F6E4C"/>
    <w:pPr>
      <w:widowControl w:val="0"/>
      <w:autoSpaceDE w:val="0"/>
      <w:autoSpaceDN w:val="0"/>
      <w:spacing w:after="0" w:line="240" w:lineRule="auto"/>
      <w:ind w:left="102"/>
      <w:jc w:val="both"/>
    </w:pPr>
    <w:rPr>
      <w:rFonts w:ascii="Calibri" w:eastAsia="Calibri" w:hAnsi="Calibri" w:cs="Calibri"/>
      <w:sz w:val="24"/>
      <w:szCs w:val="24"/>
      <w:lang w:val="en-US" w:bidi="en-US"/>
    </w:rPr>
  </w:style>
  <w:style w:type="character" w:customStyle="1" w:styleId="TextoindependienteCar">
    <w:name w:val="Texto independiente Car"/>
    <w:basedOn w:val="Fuentedeprrafopredeter"/>
    <w:link w:val="Textoindependiente"/>
    <w:uiPriority w:val="1"/>
    <w:rsid w:val="005F6E4C"/>
    <w:rPr>
      <w:rFonts w:ascii="Calibri" w:eastAsia="Calibri" w:hAnsi="Calibri" w:cs="Calibri"/>
      <w:sz w:val="24"/>
      <w:szCs w:val="24"/>
      <w:lang w:val="en-US" w:bidi="en-US"/>
    </w:rPr>
  </w:style>
  <w:style w:type="paragraph" w:styleId="Prrafodelista">
    <w:name w:val="List Paragraph"/>
    <w:basedOn w:val="Normal"/>
    <w:uiPriority w:val="1"/>
    <w:qFormat/>
    <w:rsid w:val="005F6E4C"/>
    <w:pPr>
      <w:widowControl w:val="0"/>
      <w:autoSpaceDE w:val="0"/>
      <w:autoSpaceDN w:val="0"/>
      <w:spacing w:before="120" w:after="0" w:line="240" w:lineRule="auto"/>
      <w:ind w:left="822" w:hanging="360"/>
      <w:jc w:val="both"/>
    </w:pPr>
    <w:rPr>
      <w:rFonts w:ascii="Calibri" w:eastAsia="Calibri" w:hAnsi="Calibri" w:cs="Calibri"/>
      <w:lang w:val="en-US" w:bidi="en-US"/>
    </w:rPr>
  </w:style>
  <w:style w:type="paragraph" w:customStyle="1" w:styleId="TableParagraph">
    <w:name w:val="Table Paragraph"/>
    <w:basedOn w:val="Normal"/>
    <w:uiPriority w:val="1"/>
    <w:qFormat/>
    <w:rsid w:val="005F6E4C"/>
    <w:pPr>
      <w:widowControl w:val="0"/>
      <w:autoSpaceDE w:val="0"/>
      <w:autoSpaceDN w:val="0"/>
      <w:spacing w:before="13" w:after="0" w:line="169" w:lineRule="exact"/>
    </w:pPr>
    <w:rPr>
      <w:rFonts w:ascii="Calibri" w:eastAsia="Calibri" w:hAnsi="Calibri" w:cs="Calibri"/>
      <w:lang w:val="en-US" w:bidi="en-US"/>
    </w:rPr>
  </w:style>
  <w:style w:type="paragraph" w:customStyle="1" w:styleId="Texto">
    <w:name w:val="Texto"/>
    <w:basedOn w:val="Normal"/>
    <w:rsid w:val="002D3426"/>
    <w:pPr>
      <w:suppressAutoHyphens/>
      <w:spacing w:before="160" w:after="0"/>
      <w:ind w:left="454"/>
      <w:jc w:val="both"/>
    </w:pPr>
    <w:rPr>
      <w:rFonts w:ascii="Univers" w:eastAsia="Calibri" w:hAnsi="Univer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25191">
      <w:bodyDiv w:val="1"/>
      <w:marLeft w:val="0"/>
      <w:marRight w:val="0"/>
      <w:marTop w:val="0"/>
      <w:marBottom w:val="0"/>
      <w:divBdr>
        <w:top w:val="none" w:sz="0" w:space="0" w:color="auto"/>
        <w:left w:val="none" w:sz="0" w:space="0" w:color="auto"/>
        <w:bottom w:val="none" w:sz="0" w:space="0" w:color="auto"/>
        <w:right w:val="none" w:sz="0" w:space="0" w:color="auto"/>
      </w:divBdr>
      <w:divsChild>
        <w:div w:id="391581300">
          <w:marLeft w:val="0"/>
          <w:marRight w:val="0"/>
          <w:marTop w:val="0"/>
          <w:marBottom w:val="0"/>
          <w:divBdr>
            <w:top w:val="none" w:sz="0" w:space="0" w:color="auto"/>
            <w:left w:val="none" w:sz="0" w:space="0" w:color="auto"/>
            <w:bottom w:val="none" w:sz="0" w:space="0" w:color="auto"/>
            <w:right w:val="none" w:sz="0" w:space="0" w:color="auto"/>
          </w:divBdr>
        </w:div>
        <w:div w:id="2078045558">
          <w:marLeft w:val="0"/>
          <w:marRight w:val="0"/>
          <w:marTop w:val="0"/>
          <w:marBottom w:val="0"/>
          <w:divBdr>
            <w:top w:val="none" w:sz="0" w:space="0" w:color="auto"/>
            <w:left w:val="none" w:sz="0" w:space="0" w:color="auto"/>
            <w:bottom w:val="none" w:sz="0" w:space="0" w:color="auto"/>
            <w:right w:val="none" w:sz="0" w:space="0" w:color="auto"/>
          </w:divBdr>
        </w:div>
        <w:div w:id="1283532460">
          <w:marLeft w:val="0"/>
          <w:marRight w:val="0"/>
          <w:marTop w:val="0"/>
          <w:marBottom w:val="0"/>
          <w:divBdr>
            <w:top w:val="none" w:sz="0" w:space="0" w:color="auto"/>
            <w:left w:val="none" w:sz="0" w:space="0" w:color="auto"/>
            <w:bottom w:val="none" w:sz="0" w:space="0" w:color="auto"/>
            <w:right w:val="none" w:sz="0" w:space="0" w:color="auto"/>
          </w:divBdr>
        </w:div>
        <w:div w:id="575628365">
          <w:marLeft w:val="0"/>
          <w:marRight w:val="0"/>
          <w:marTop w:val="0"/>
          <w:marBottom w:val="0"/>
          <w:divBdr>
            <w:top w:val="none" w:sz="0" w:space="0" w:color="auto"/>
            <w:left w:val="none" w:sz="0" w:space="0" w:color="auto"/>
            <w:bottom w:val="none" w:sz="0" w:space="0" w:color="auto"/>
            <w:right w:val="none" w:sz="0" w:space="0" w:color="auto"/>
          </w:divBdr>
        </w:div>
        <w:div w:id="1936087678">
          <w:marLeft w:val="0"/>
          <w:marRight w:val="0"/>
          <w:marTop w:val="0"/>
          <w:marBottom w:val="0"/>
          <w:divBdr>
            <w:top w:val="none" w:sz="0" w:space="0" w:color="auto"/>
            <w:left w:val="none" w:sz="0" w:space="0" w:color="auto"/>
            <w:bottom w:val="none" w:sz="0" w:space="0" w:color="auto"/>
            <w:right w:val="none" w:sz="0" w:space="0" w:color="auto"/>
          </w:divBdr>
        </w:div>
        <w:div w:id="649869553">
          <w:marLeft w:val="0"/>
          <w:marRight w:val="0"/>
          <w:marTop w:val="0"/>
          <w:marBottom w:val="0"/>
          <w:divBdr>
            <w:top w:val="none" w:sz="0" w:space="0" w:color="auto"/>
            <w:left w:val="none" w:sz="0" w:space="0" w:color="auto"/>
            <w:bottom w:val="none" w:sz="0" w:space="0" w:color="auto"/>
            <w:right w:val="none" w:sz="0" w:space="0" w:color="auto"/>
          </w:divBdr>
        </w:div>
        <w:div w:id="309286448">
          <w:marLeft w:val="0"/>
          <w:marRight w:val="0"/>
          <w:marTop w:val="0"/>
          <w:marBottom w:val="0"/>
          <w:divBdr>
            <w:top w:val="none" w:sz="0" w:space="0" w:color="auto"/>
            <w:left w:val="none" w:sz="0" w:space="0" w:color="auto"/>
            <w:bottom w:val="none" w:sz="0" w:space="0" w:color="auto"/>
            <w:right w:val="none" w:sz="0" w:space="0" w:color="auto"/>
          </w:divBdr>
        </w:div>
        <w:div w:id="2133353431">
          <w:marLeft w:val="0"/>
          <w:marRight w:val="0"/>
          <w:marTop w:val="0"/>
          <w:marBottom w:val="0"/>
          <w:divBdr>
            <w:top w:val="none" w:sz="0" w:space="0" w:color="auto"/>
            <w:left w:val="none" w:sz="0" w:space="0" w:color="auto"/>
            <w:bottom w:val="none" w:sz="0" w:space="0" w:color="auto"/>
            <w:right w:val="none" w:sz="0" w:space="0" w:color="auto"/>
          </w:divBdr>
        </w:div>
        <w:div w:id="1217740723">
          <w:marLeft w:val="0"/>
          <w:marRight w:val="0"/>
          <w:marTop w:val="0"/>
          <w:marBottom w:val="0"/>
          <w:divBdr>
            <w:top w:val="none" w:sz="0" w:space="0" w:color="auto"/>
            <w:left w:val="none" w:sz="0" w:space="0" w:color="auto"/>
            <w:bottom w:val="none" w:sz="0" w:space="0" w:color="auto"/>
            <w:right w:val="none" w:sz="0" w:space="0" w:color="auto"/>
          </w:divBdr>
        </w:div>
        <w:div w:id="1273977259">
          <w:marLeft w:val="0"/>
          <w:marRight w:val="0"/>
          <w:marTop w:val="0"/>
          <w:marBottom w:val="0"/>
          <w:divBdr>
            <w:top w:val="none" w:sz="0" w:space="0" w:color="auto"/>
            <w:left w:val="none" w:sz="0" w:space="0" w:color="auto"/>
            <w:bottom w:val="none" w:sz="0" w:space="0" w:color="auto"/>
            <w:right w:val="none" w:sz="0" w:space="0" w:color="auto"/>
          </w:divBdr>
        </w:div>
        <w:div w:id="202719754">
          <w:marLeft w:val="0"/>
          <w:marRight w:val="0"/>
          <w:marTop w:val="0"/>
          <w:marBottom w:val="0"/>
          <w:divBdr>
            <w:top w:val="none" w:sz="0" w:space="0" w:color="auto"/>
            <w:left w:val="none" w:sz="0" w:space="0" w:color="auto"/>
            <w:bottom w:val="none" w:sz="0" w:space="0" w:color="auto"/>
            <w:right w:val="none" w:sz="0" w:space="0" w:color="auto"/>
          </w:divBdr>
        </w:div>
        <w:div w:id="378630113">
          <w:marLeft w:val="0"/>
          <w:marRight w:val="0"/>
          <w:marTop w:val="0"/>
          <w:marBottom w:val="0"/>
          <w:divBdr>
            <w:top w:val="none" w:sz="0" w:space="0" w:color="auto"/>
            <w:left w:val="none" w:sz="0" w:space="0" w:color="auto"/>
            <w:bottom w:val="none" w:sz="0" w:space="0" w:color="auto"/>
            <w:right w:val="none" w:sz="0" w:space="0" w:color="auto"/>
          </w:divBdr>
        </w:div>
        <w:div w:id="741172927">
          <w:marLeft w:val="0"/>
          <w:marRight w:val="0"/>
          <w:marTop w:val="0"/>
          <w:marBottom w:val="0"/>
          <w:divBdr>
            <w:top w:val="none" w:sz="0" w:space="0" w:color="auto"/>
            <w:left w:val="none" w:sz="0" w:space="0" w:color="auto"/>
            <w:bottom w:val="none" w:sz="0" w:space="0" w:color="auto"/>
            <w:right w:val="none" w:sz="0" w:space="0" w:color="auto"/>
          </w:divBdr>
        </w:div>
        <w:div w:id="1427843659">
          <w:marLeft w:val="0"/>
          <w:marRight w:val="0"/>
          <w:marTop w:val="0"/>
          <w:marBottom w:val="0"/>
          <w:divBdr>
            <w:top w:val="none" w:sz="0" w:space="0" w:color="auto"/>
            <w:left w:val="none" w:sz="0" w:space="0" w:color="auto"/>
            <w:bottom w:val="none" w:sz="0" w:space="0" w:color="auto"/>
            <w:right w:val="none" w:sz="0" w:space="0" w:color="auto"/>
          </w:divBdr>
        </w:div>
        <w:div w:id="625090269">
          <w:marLeft w:val="0"/>
          <w:marRight w:val="0"/>
          <w:marTop w:val="0"/>
          <w:marBottom w:val="0"/>
          <w:divBdr>
            <w:top w:val="none" w:sz="0" w:space="0" w:color="auto"/>
            <w:left w:val="none" w:sz="0" w:space="0" w:color="auto"/>
            <w:bottom w:val="none" w:sz="0" w:space="0" w:color="auto"/>
            <w:right w:val="none" w:sz="0" w:space="0" w:color="auto"/>
          </w:divBdr>
        </w:div>
        <w:div w:id="356975017">
          <w:marLeft w:val="0"/>
          <w:marRight w:val="0"/>
          <w:marTop w:val="0"/>
          <w:marBottom w:val="0"/>
          <w:divBdr>
            <w:top w:val="none" w:sz="0" w:space="0" w:color="auto"/>
            <w:left w:val="none" w:sz="0" w:space="0" w:color="auto"/>
            <w:bottom w:val="none" w:sz="0" w:space="0" w:color="auto"/>
            <w:right w:val="none" w:sz="0" w:space="0" w:color="auto"/>
          </w:divBdr>
        </w:div>
        <w:div w:id="1043359322">
          <w:marLeft w:val="0"/>
          <w:marRight w:val="0"/>
          <w:marTop w:val="0"/>
          <w:marBottom w:val="0"/>
          <w:divBdr>
            <w:top w:val="none" w:sz="0" w:space="0" w:color="auto"/>
            <w:left w:val="none" w:sz="0" w:space="0" w:color="auto"/>
            <w:bottom w:val="none" w:sz="0" w:space="0" w:color="auto"/>
            <w:right w:val="none" w:sz="0" w:space="0" w:color="auto"/>
          </w:divBdr>
        </w:div>
        <w:div w:id="1033727364">
          <w:marLeft w:val="0"/>
          <w:marRight w:val="0"/>
          <w:marTop w:val="0"/>
          <w:marBottom w:val="0"/>
          <w:divBdr>
            <w:top w:val="none" w:sz="0" w:space="0" w:color="auto"/>
            <w:left w:val="none" w:sz="0" w:space="0" w:color="auto"/>
            <w:bottom w:val="none" w:sz="0" w:space="0" w:color="auto"/>
            <w:right w:val="none" w:sz="0" w:space="0" w:color="auto"/>
          </w:divBdr>
        </w:div>
        <w:div w:id="404301639">
          <w:marLeft w:val="0"/>
          <w:marRight w:val="0"/>
          <w:marTop w:val="0"/>
          <w:marBottom w:val="0"/>
          <w:divBdr>
            <w:top w:val="none" w:sz="0" w:space="0" w:color="auto"/>
            <w:left w:val="none" w:sz="0" w:space="0" w:color="auto"/>
            <w:bottom w:val="none" w:sz="0" w:space="0" w:color="auto"/>
            <w:right w:val="none" w:sz="0" w:space="0" w:color="auto"/>
          </w:divBdr>
        </w:div>
        <w:div w:id="1488400946">
          <w:marLeft w:val="0"/>
          <w:marRight w:val="0"/>
          <w:marTop w:val="0"/>
          <w:marBottom w:val="0"/>
          <w:divBdr>
            <w:top w:val="none" w:sz="0" w:space="0" w:color="auto"/>
            <w:left w:val="none" w:sz="0" w:space="0" w:color="auto"/>
            <w:bottom w:val="none" w:sz="0" w:space="0" w:color="auto"/>
            <w:right w:val="none" w:sz="0" w:space="0" w:color="auto"/>
          </w:divBdr>
        </w:div>
        <w:div w:id="1255043934">
          <w:marLeft w:val="0"/>
          <w:marRight w:val="0"/>
          <w:marTop w:val="0"/>
          <w:marBottom w:val="0"/>
          <w:divBdr>
            <w:top w:val="none" w:sz="0" w:space="0" w:color="auto"/>
            <w:left w:val="none" w:sz="0" w:space="0" w:color="auto"/>
            <w:bottom w:val="none" w:sz="0" w:space="0" w:color="auto"/>
            <w:right w:val="none" w:sz="0" w:space="0" w:color="auto"/>
          </w:divBdr>
        </w:div>
        <w:div w:id="2063214630">
          <w:marLeft w:val="0"/>
          <w:marRight w:val="0"/>
          <w:marTop w:val="0"/>
          <w:marBottom w:val="0"/>
          <w:divBdr>
            <w:top w:val="none" w:sz="0" w:space="0" w:color="auto"/>
            <w:left w:val="none" w:sz="0" w:space="0" w:color="auto"/>
            <w:bottom w:val="none" w:sz="0" w:space="0" w:color="auto"/>
            <w:right w:val="none" w:sz="0" w:space="0" w:color="auto"/>
          </w:divBdr>
        </w:div>
        <w:div w:id="1573738378">
          <w:marLeft w:val="0"/>
          <w:marRight w:val="0"/>
          <w:marTop w:val="0"/>
          <w:marBottom w:val="0"/>
          <w:divBdr>
            <w:top w:val="none" w:sz="0" w:space="0" w:color="auto"/>
            <w:left w:val="none" w:sz="0" w:space="0" w:color="auto"/>
            <w:bottom w:val="none" w:sz="0" w:space="0" w:color="auto"/>
            <w:right w:val="none" w:sz="0" w:space="0" w:color="auto"/>
          </w:divBdr>
        </w:div>
        <w:div w:id="1634677976">
          <w:marLeft w:val="0"/>
          <w:marRight w:val="0"/>
          <w:marTop w:val="0"/>
          <w:marBottom w:val="0"/>
          <w:divBdr>
            <w:top w:val="none" w:sz="0" w:space="0" w:color="auto"/>
            <w:left w:val="none" w:sz="0" w:space="0" w:color="auto"/>
            <w:bottom w:val="none" w:sz="0" w:space="0" w:color="auto"/>
            <w:right w:val="none" w:sz="0" w:space="0" w:color="auto"/>
          </w:divBdr>
        </w:div>
        <w:div w:id="1783259790">
          <w:marLeft w:val="0"/>
          <w:marRight w:val="0"/>
          <w:marTop w:val="0"/>
          <w:marBottom w:val="0"/>
          <w:divBdr>
            <w:top w:val="none" w:sz="0" w:space="0" w:color="auto"/>
            <w:left w:val="none" w:sz="0" w:space="0" w:color="auto"/>
            <w:bottom w:val="none" w:sz="0" w:space="0" w:color="auto"/>
            <w:right w:val="none" w:sz="0" w:space="0" w:color="auto"/>
          </w:divBdr>
        </w:div>
        <w:div w:id="95902572">
          <w:marLeft w:val="0"/>
          <w:marRight w:val="0"/>
          <w:marTop w:val="0"/>
          <w:marBottom w:val="0"/>
          <w:divBdr>
            <w:top w:val="none" w:sz="0" w:space="0" w:color="auto"/>
            <w:left w:val="none" w:sz="0" w:space="0" w:color="auto"/>
            <w:bottom w:val="none" w:sz="0" w:space="0" w:color="auto"/>
            <w:right w:val="none" w:sz="0" w:space="0" w:color="auto"/>
          </w:divBdr>
        </w:div>
        <w:div w:id="1510631475">
          <w:marLeft w:val="0"/>
          <w:marRight w:val="0"/>
          <w:marTop w:val="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14719322">
      <w:bodyDiv w:val="1"/>
      <w:marLeft w:val="0"/>
      <w:marRight w:val="0"/>
      <w:marTop w:val="0"/>
      <w:marBottom w:val="0"/>
      <w:divBdr>
        <w:top w:val="none" w:sz="0" w:space="0" w:color="auto"/>
        <w:left w:val="none" w:sz="0" w:space="0" w:color="auto"/>
        <w:bottom w:val="none" w:sz="0" w:space="0" w:color="auto"/>
        <w:right w:val="none" w:sz="0" w:space="0" w:color="auto"/>
      </w:divBdr>
    </w:div>
    <w:div w:id="1494644687">
      <w:bodyDiv w:val="1"/>
      <w:marLeft w:val="0"/>
      <w:marRight w:val="0"/>
      <w:marTop w:val="0"/>
      <w:marBottom w:val="0"/>
      <w:divBdr>
        <w:top w:val="none" w:sz="0" w:space="0" w:color="auto"/>
        <w:left w:val="none" w:sz="0" w:space="0" w:color="auto"/>
        <w:bottom w:val="none" w:sz="0" w:space="0" w:color="auto"/>
        <w:right w:val="none" w:sz="0" w:space="0" w:color="auto"/>
      </w:divBdr>
    </w:div>
    <w:div w:id="1881236599">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e.es/en/ine/codigobp/InformeEncuesta2016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E82-C465-4FDF-B3E9-C6DA5B30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3000</Words>
  <Characters>16500</Characters>
  <Application>Microsoft Office Word</Application>
  <DocSecurity>0</DocSecurity>
  <Lines>137</Lines>
  <Paragraphs>38</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HP_Propietario</cp:lastModifiedBy>
  <cp:revision>2</cp:revision>
  <cp:lastPrinted>2018-06-04T12:22:00Z</cp:lastPrinted>
  <dcterms:created xsi:type="dcterms:W3CDTF">2018-06-08T18:06:00Z</dcterms:created>
  <dcterms:modified xsi:type="dcterms:W3CDTF">2018-06-08T18:06:00Z</dcterms:modified>
</cp:coreProperties>
</file>