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CF" w:rsidRPr="00C0204D" w:rsidRDefault="009914CF" w:rsidP="001E631E">
      <w:pPr>
        <w:spacing w:before="120" w:after="0" w:line="360" w:lineRule="auto"/>
        <w:jc w:val="center"/>
        <w:rPr>
          <w:rFonts w:ascii="Arial" w:hAnsi="Arial" w:cs="Arial"/>
          <w:b/>
          <w:sz w:val="40"/>
          <w:szCs w:val="48"/>
          <w:lang w:val="en-GB"/>
        </w:rPr>
      </w:pPr>
      <w:r w:rsidRPr="00C0204D">
        <w:rPr>
          <w:rFonts w:ascii="Arial" w:hAnsi="Arial" w:cs="Arial"/>
          <w:b/>
          <w:sz w:val="40"/>
          <w:szCs w:val="48"/>
          <w:lang w:val="en-GB"/>
        </w:rPr>
        <w:t>Integrating process documentation and quality management</w:t>
      </w:r>
      <w:r w:rsidR="009B70E7" w:rsidRPr="00C0204D">
        <w:rPr>
          <w:rFonts w:ascii="Arial" w:hAnsi="Arial" w:cs="Arial"/>
          <w:b/>
          <w:sz w:val="40"/>
          <w:szCs w:val="48"/>
          <w:lang w:val="en-GB"/>
        </w:rPr>
        <w:t xml:space="preserve"> for statistical production</w:t>
      </w:r>
    </w:p>
    <w:p w:rsidR="001C066E" w:rsidRPr="003F46C6" w:rsidRDefault="001C066E" w:rsidP="001C066E">
      <w:pPr>
        <w:spacing w:before="120" w:after="0" w:line="360" w:lineRule="auto"/>
        <w:ind w:left="284"/>
        <w:jc w:val="center"/>
        <w:rPr>
          <w:rFonts w:ascii="Arial" w:hAnsi="Arial" w:cs="Arial"/>
          <w:i/>
          <w:sz w:val="18"/>
          <w:lang w:val="en-GB"/>
        </w:rPr>
      </w:pPr>
    </w:p>
    <w:p w:rsidR="001C066E" w:rsidRPr="003F46C6" w:rsidRDefault="001C066E" w:rsidP="007E0FEC">
      <w:pPr>
        <w:spacing w:before="120" w:after="0" w:line="360" w:lineRule="auto"/>
        <w:ind w:left="284"/>
        <w:rPr>
          <w:rFonts w:ascii="Arial" w:hAnsi="Arial" w:cs="Arial"/>
          <w:i/>
          <w:sz w:val="18"/>
          <w:lang w:val="en-GB"/>
        </w:rPr>
      </w:pPr>
      <w:r w:rsidRPr="003F46C6">
        <w:rPr>
          <w:rFonts w:ascii="Arial" w:hAnsi="Arial" w:cs="Arial"/>
          <w:i/>
          <w:sz w:val="18"/>
          <w:lang w:val="en-GB"/>
        </w:rPr>
        <w:t xml:space="preserve">Silvan Zammit, Director Data Capability, National Statistics Office, </w:t>
      </w:r>
      <w:hyperlink r:id="rId8" w:history="1">
        <w:r w:rsidRPr="003F46C6">
          <w:rPr>
            <w:rStyle w:val="Hyperlink"/>
            <w:rFonts w:ascii="Arial" w:hAnsi="Arial" w:cs="Arial"/>
            <w:i/>
            <w:sz w:val="18"/>
            <w:lang w:val="en-GB"/>
          </w:rPr>
          <w:t>silvan.zammit@gov.mt</w:t>
        </w:r>
      </w:hyperlink>
    </w:p>
    <w:p w:rsidR="001C066E" w:rsidRPr="003F46C6" w:rsidRDefault="001C066E" w:rsidP="007E0FEC">
      <w:pPr>
        <w:spacing w:before="120" w:after="0" w:line="360" w:lineRule="auto"/>
        <w:ind w:left="284"/>
        <w:rPr>
          <w:rFonts w:ascii="Arial" w:hAnsi="Arial" w:cs="Arial"/>
          <w:i/>
          <w:sz w:val="18"/>
          <w:lang w:val="en-GB"/>
        </w:rPr>
      </w:pPr>
      <w:r w:rsidRPr="003F46C6">
        <w:rPr>
          <w:rFonts w:ascii="Arial" w:hAnsi="Arial" w:cs="Arial"/>
          <w:i/>
          <w:sz w:val="18"/>
          <w:lang w:val="en-GB"/>
        </w:rPr>
        <w:t xml:space="preserve">Anne Marie Pace, Head of Methodology and Research, National Statistics Office, </w:t>
      </w:r>
      <w:hyperlink r:id="rId9" w:history="1">
        <w:r w:rsidRPr="003F46C6">
          <w:rPr>
            <w:rStyle w:val="Hyperlink"/>
            <w:rFonts w:ascii="Arial" w:hAnsi="Arial" w:cs="Arial"/>
            <w:i/>
            <w:sz w:val="18"/>
            <w:lang w:val="en-GB"/>
          </w:rPr>
          <w:t>anne-marie.pace@gov.mt</w:t>
        </w:r>
      </w:hyperlink>
    </w:p>
    <w:p w:rsidR="000D705A" w:rsidRPr="003F46C6" w:rsidRDefault="000D705A" w:rsidP="001E631E">
      <w:pPr>
        <w:spacing w:before="120" w:after="0" w:line="360" w:lineRule="auto"/>
        <w:jc w:val="both"/>
        <w:rPr>
          <w:rFonts w:ascii="Arial" w:hAnsi="Arial" w:cs="Arial"/>
          <w:sz w:val="24"/>
          <w:szCs w:val="24"/>
          <w:lang w:val="en-GB"/>
        </w:rPr>
      </w:pPr>
    </w:p>
    <w:p w:rsidR="000D705A" w:rsidRPr="003F46C6" w:rsidRDefault="000D705A" w:rsidP="007E0FEC">
      <w:pPr>
        <w:spacing w:before="120" w:after="0" w:line="360" w:lineRule="auto"/>
        <w:jc w:val="both"/>
        <w:rPr>
          <w:rFonts w:ascii="Arial" w:hAnsi="Arial" w:cs="Arial"/>
          <w:b/>
          <w:sz w:val="20"/>
          <w:szCs w:val="20"/>
          <w:lang w:val="en-GB"/>
        </w:rPr>
      </w:pPr>
      <w:r w:rsidRPr="003F46C6">
        <w:rPr>
          <w:rFonts w:ascii="Arial" w:hAnsi="Arial" w:cs="Arial"/>
          <w:b/>
          <w:sz w:val="20"/>
          <w:szCs w:val="20"/>
          <w:lang w:val="en-GB"/>
        </w:rPr>
        <w:t>Abstract</w:t>
      </w:r>
    </w:p>
    <w:p w:rsidR="001E631E" w:rsidRPr="003F46C6" w:rsidRDefault="009914CF" w:rsidP="007E0FEC">
      <w:pPr>
        <w:spacing w:before="120" w:after="0" w:line="360" w:lineRule="auto"/>
        <w:jc w:val="both"/>
        <w:rPr>
          <w:rFonts w:ascii="Arial" w:hAnsi="Arial" w:cs="Arial"/>
          <w:i/>
          <w:sz w:val="20"/>
          <w:szCs w:val="20"/>
          <w:lang w:val="en-GB"/>
        </w:rPr>
      </w:pPr>
      <w:r w:rsidRPr="003F46C6">
        <w:rPr>
          <w:rFonts w:ascii="Arial" w:hAnsi="Arial" w:cs="Arial"/>
          <w:i/>
          <w:sz w:val="20"/>
          <w:szCs w:val="20"/>
          <w:lang w:val="en-GB"/>
        </w:rPr>
        <w:t xml:space="preserve">With the aim of increasing efficiency and productivity, and, above all, improving the quality of its statistical output, the National Statistics Office (NSO) of Malta embarked on a three-year project for the development and expansion of a quality management </w:t>
      </w:r>
      <w:r w:rsidR="00BA60D5" w:rsidRPr="003F46C6">
        <w:rPr>
          <w:rFonts w:ascii="Arial" w:hAnsi="Arial" w:cs="Arial"/>
          <w:i/>
          <w:sz w:val="20"/>
          <w:szCs w:val="20"/>
          <w:lang w:val="en-GB"/>
        </w:rPr>
        <w:t>function</w:t>
      </w:r>
      <w:r w:rsidRPr="003F46C6">
        <w:rPr>
          <w:rFonts w:ascii="Arial" w:hAnsi="Arial" w:cs="Arial"/>
          <w:i/>
          <w:sz w:val="20"/>
          <w:szCs w:val="20"/>
          <w:lang w:val="en-GB"/>
        </w:rPr>
        <w:t xml:space="preserve"> that covers technical issues and ensures business continuity.</w:t>
      </w:r>
      <w:r w:rsidR="007E0FEC">
        <w:rPr>
          <w:rFonts w:ascii="Arial" w:hAnsi="Arial" w:cs="Arial"/>
          <w:i/>
          <w:sz w:val="20"/>
          <w:szCs w:val="20"/>
          <w:lang w:val="en-GB"/>
        </w:rPr>
        <w:t xml:space="preserve"> </w:t>
      </w:r>
      <w:r w:rsidRPr="003F46C6">
        <w:rPr>
          <w:rFonts w:ascii="Arial" w:hAnsi="Arial" w:cs="Arial"/>
          <w:i/>
          <w:sz w:val="20"/>
          <w:szCs w:val="20"/>
          <w:lang w:val="en-GB"/>
        </w:rPr>
        <w:t xml:space="preserve">The main goal of this project </w:t>
      </w:r>
      <w:r w:rsidR="00E12121">
        <w:rPr>
          <w:rFonts w:ascii="Arial" w:hAnsi="Arial" w:cs="Arial"/>
          <w:i/>
          <w:sz w:val="20"/>
          <w:szCs w:val="20"/>
          <w:lang w:val="en-GB"/>
        </w:rPr>
        <w:t>is</w:t>
      </w:r>
      <w:r w:rsidRPr="003F46C6">
        <w:rPr>
          <w:rFonts w:ascii="Arial" w:hAnsi="Arial" w:cs="Arial"/>
          <w:i/>
          <w:sz w:val="20"/>
          <w:szCs w:val="20"/>
          <w:lang w:val="en-GB"/>
        </w:rPr>
        <w:t xml:space="preserve"> to integrate data and metadata standards </w:t>
      </w:r>
      <w:r w:rsidR="00C108FD" w:rsidRPr="003F46C6">
        <w:rPr>
          <w:rFonts w:ascii="Arial" w:hAnsi="Arial" w:cs="Arial"/>
          <w:i/>
          <w:sz w:val="20"/>
          <w:szCs w:val="20"/>
          <w:lang w:val="en-GB"/>
        </w:rPr>
        <w:t xml:space="preserve">based on the ESS Reference Metadata Reporting Standards </w:t>
      </w:r>
      <w:r w:rsidRPr="003F46C6">
        <w:rPr>
          <w:rFonts w:ascii="Arial" w:hAnsi="Arial" w:cs="Arial"/>
          <w:i/>
          <w:sz w:val="20"/>
          <w:szCs w:val="20"/>
          <w:lang w:val="en-GB"/>
        </w:rPr>
        <w:t>and use them as a template for process documentation</w:t>
      </w:r>
      <w:r w:rsidR="00C108FD" w:rsidRPr="003F46C6">
        <w:rPr>
          <w:rFonts w:ascii="Arial" w:hAnsi="Arial" w:cs="Arial"/>
          <w:i/>
          <w:sz w:val="20"/>
          <w:szCs w:val="20"/>
          <w:lang w:val="en-GB"/>
        </w:rPr>
        <w:t xml:space="preserve"> in</w:t>
      </w:r>
      <w:r w:rsidR="00AE41F1">
        <w:rPr>
          <w:rFonts w:ascii="Arial" w:hAnsi="Arial" w:cs="Arial"/>
          <w:i/>
          <w:sz w:val="20"/>
          <w:szCs w:val="20"/>
          <w:lang w:val="en-GB"/>
        </w:rPr>
        <w:t xml:space="preserve"> </w:t>
      </w:r>
      <w:r w:rsidR="00C108FD" w:rsidRPr="003F46C6">
        <w:rPr>
          <w:rFonts w:ascii="Arial" w:hAnsi="Arial" w:cs="Arial"/>
          <w:i/>
          <w:sz w:val="20"/>
          <w:szCs w:val="20"/>
          <w:lang w:val="en-GB"/>
        </w:rPr>
        <w:t>line with the Generic Statistical Business Process Model.</w:t>
      </w:r>
      <w:r w:rsidRPr="003F46C6">
        <w:rPr>
          <w:rFonts w:ascii="Arial" w:hAnsi="Arial" w:cs="Arial"/>
          <w:i/>
          <w:sz w:val="20"/>
          <w:szCs w:val="20"/>
          <w:lang w:val="en-GB"/>
        </w:rPr>
        <w:t xml:space="preserve"> This w</w:t>
      </w:r>
      <w:r w:rsidR="009B70E7" w:rsidRPr="003F46C6">
        <w:rPr>
          <w:rFonts w:ascii="Arial" w:hAnsi="Arial" w:cs="Arial"/>
          <w:i/>
          <w:sz w:val="20"/>
          <w:szCs w:val="20"/>
          <w:lang w:val="en-GB"/>
        </w:rPr>
        <w:t>ould</w:t>
      </w:r>
      <w:r w:rsidRPr="003F46C6">
        <w:rPr>
          <w:rFonts w:ascii="Arial" w:hAnsi="Arial" w:cs="Arial"/>
          <w:i/>
          <w:sz w:val="20"/>
          <w:szCs w:val="20"/>
          <w:lang w:val="en-GB"/>
        </w:rPr>
        <w:t xml:space="preserve"> in turn provide a framework for process quali</w:t>
      </w:r>
      <w:r w:rsidR="001E631E" w:rsidRPr="003F46C6">
        <w:rPr>
          <w:rFonts w:ascii="Arial" w:hAnsi="Arial" w:cs="Arial"/>
          <w:i/>
          <w:sz w:val="20"/>
          <w:szCs w:val="20"/>
          <w:lang w:val="en-GB"/>
        </w:rPr>
        <w:t>ty assessment and improvement.</w:t>
      </w:r>
    </w:p>
    <w:p w:rsidR="00C726EA" w:rsidRPr="003F46C6" w:rsidRDefault="00C726EA" w:rsidP="007E0FEC">
      <w:pPr>
        <w:spacing w:before="120" w:after="0" w:line="360" w:lineRule="auto"/>
        <w:jc w:val="both"/>
        <w:rPr>
          <w:rFonts w:ascii="Arial" w:hAnsi="Arial" w:cs="Arial"/>
          <w:sz w:val="20"/>
          <w:szCs w:val="20"/>
          <w:lang w:val="en-GB"/>
        </w:rPr>
      </w:pPr>
      <w:r w:rsidRPr="003F46C6">
        <w:rPr>
          <w:rFonts w:ascii="Arial" w:hAnsi="Arial" w:cs="Arial"/>
          <w:b/>
          <w:sz w:val="20"/>
          <w:szCs w:val="20"/>
          <w:lang w:val="en-GB"/>
        </w:rPr>
        <w:t xml:space="preserve">Keywords: </w:t>
      </w:r>
      <w:r w:rsidR="009914CF" w:rsidRPr="003F46C6">
        <w:rPr>
          <w:rFonts w:ascii="Arial" w:hAnsi="Arial" w:cs="Arial"/>
          <w:sz w:val="20"/>
          <w:szCs w:val="20"/>
          <w:lang w:val="en-GB"/>
        </w:rPr>
        <w:t>quality management</w:t>
      </w:r>
      <w:r w:rsidR="00B24226" w:rsidRPr="003F46C6">
        <w:rPr>
          <w:rFonts w:ascii="Arial" w:hAnsi="Arial" w:cs="Arial"/>
          <w:sz w:val="20"/>
          <w:szCs w:val="20"/>
          <w:lang w:val="en-GB"/>
        </w:rPr>
        <w:t>,</w:t>
      </w:r>
      <w:r w:rsidR="009914CF" w:rsidRPr="003F46C6">
        <w:rPr>
          <w:rFonts w:ascii="Arial" w:hAnsi="Arial" w:cs="Arial"/>
          <w:sz w:val="20"/>
          <w:szCs w:val="20"/>
          <w:lang w:val="en-GB"/>
        </w:rPr>
        <w:t xml:space="preserve"> harmonisation, GSBPM, metadata.</w:t>
      </w:r>
    </w:p>
    <w:p w:rsidR="00B24226" w:rsidRPr="003F46C6" w:rsidRDefault="00B24226" w:rsidP="007E0FEC">
      <w:pPr>
        <w:spacing w:before="120" w:after="0" w:line="360" w:lineRule="auto"/>
        <w:ind w:left="284"/>
        <w:jc w:val="both"/>
        <w:rPr>
          <w:rFonts w:ascii="Arial" w:hAnsi="Arial" w:cs="Arial"/>
          <w:sz w:val="20"/>
          <w:szCs w:val="20"/>
          <w:lang w:val="en-GB"/>
        </w:rPr>
      </w:pPr>
    </w:p>
    <w:p w:rsidR="009B70E7" w:rsidRPr="003F46C6" w:rsidRDefault="005101EA"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sidRPr="003F46C6">
        <w:rPr>
          <w:rFonts w:ascii="Arial" w:hAnsi="Arial" w:cs="Arial"/>
          <w:b/>
          <w:sz w:val="24"/>
          <w:szCs w:val="24"/>
          <w:lang w:val="en-GB"/>
        </w:rPr>
        <w:t>Introduction</w:t>
      </w:r>
    </w:p>
    <w:p w:rsidR="003843DC" w:rsidRPr="003F46C6" w:rsidRDefault="00E6469B"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In </w:t>
      </w:r>
      <w:r w:rsidR="00BE6B62" w:rsidRPr="003F46C6">
        <w:rPr>
          <w:rFonts w:ascii="Arial" w:hAnsi="Arial" w:cs="Arial"/>
          <w:sz w:val="24"/>
          <w:szCs w:val="24"/>
          <w:lang w:val="en-GB"/>
        </w:rPr>
        <w:t>today’s ‘Information Age’</w:t>
      </w:r>
      <w:r w:rsidRPr="003F46C6">
        <w:rPr>
          <w:rFonts w:ascii="Arial" w:hAnsi="Arial" w:cs="Arial"/>
          <w:sz w:val="24"/>
          <w:szCs w:val="24"/>
          <w:lang w:val="en-GB"/>
        </w:rPr>
        <w:t>, the demand for information has increased considerably</w:t>
      </w:r>
      <w:r w:rsidR="003843DC" w:rsidRPr="003F46C6">
        <w:rPr>
          <w:rFonts w:ascii="Arial" w:hAnsi="Arial" w:cs="Arial"/>
          <w:sz w:val="24"/>
          <w:szCs w:val="24"/>
          <w:lang w:val="en-GB"/>
        </w:rPr>
        <w:t xml:space="preserve"> and more than ever before</w:t>
      </w:r>
      <w:r w:rsidR="00EF3C7C">
        <w:rPr>
          <w:rFonts w:ascii="Arial" w:hAnsi="Arial" w:cs="Arial"/>
          <w:sz w:val="24"/>
          <w:szCs w:val="24"/>
          <w:lang w:val="en-GB"/>
        </w:rPr>
        <w:t>.</w:t>
      </w:r>
      <w:r w:rsidR="003843DC" w:rsidRPr="003F46C6">
        <w:rPr>
          <w:rFonts w:ascii="Arial" w:hAnsi="Arial" w:cs="Arial"/>
          <w:sz w:val="24"/>
          <w:szCs w:val="24"/>
          <w:lang w:val="en-GB"/>
        </w:rPr>
        <w:t xml:space="preserve"> </w:t>
      </w:r>
      <w:r w:rsidR="00EF3C7C">
        <w:rPr>
          <w:rFonts w:ascii="Arial" w:hAnsi="Arial" w:cs="Arial"/>
          <w:sz w:val="24"/>
          <w:szCs w:val="24"/>
          <w:lang w:val="en-GB"/>
        </w:rPr>
        <w:t>W</w:t>
      </w:r>
      <w:r w:rsidR="00BD03F7" w:rsidRPr="003F46C6">
        <w:rPr>
          <w:rFonts w:ascii="Arial" w:hAnsi="Arial" w:cs="Arial"/>
          <w:sz w:val="24"/>
          <w:szCs w:val="24"/>
          <w:lang w:val="en-GB"/>
        </w:rPr>
        <w:t xml:space="preserve">ith the massive amounts of data that are generated as we speak, </w:t>
      </w:r>
      <w:r w:rsidR="003843DC" w:rsidRPr="003F46C6">
        <w:rPr>
          <w:rFonts w:ascii="Arial" w:hAnsi="Arial" w:cs="Arial"/>
          <w:sz w:val="24"/>
          <w:szCs w:val="24"/>
          <w:lang w:val="en-GB"/>
        </w:rPr>
        <w:t xml:space="preserve">statistical offices around the globe face a dilemma as they are </w:t>
      </w:r>
      <w:r w:rsidR="00BD03F7" w:rsidRPr="003F46C6">
        <w:rPr>
          <w:rFonts w:ascii="Arial" w:hAnsi="Arial" w:cs="Arial"/>
          <w:sz w:val="24"/>
          <w:szCs w:val="24"/>
          <w:lang w:val="en-GB"/>
        </w:rPr>
        <w:t>constantly</w:t>
      </w:r>
      <w:r w:rsidR="003843DC" w:rsidRPr="003F46C6">
        <w:rPr>
          <w:rFonts w:ascii="Arial" w:hAnsi="Arial" w:cs="Arial"/>
          <w:sz w:val="24"/>
          <w:szCs w:val="24"/>
          <w:lang w:val="en-GB"/>
        </w:rPr>
        <w:t xml:space="preserve"> required to </w:t>
      </w:r>
      <w:r w:rsidR="00BD03F7" w:rsidRPr="003F46C6">
        <w:rPr>
          <w:rFonts w:ascii="Arial" w:hAnsi="Arial" w:cs="Arial"/>
          <w:sz w:val="24"/>
          <w:szCs w:val="24"/>
          <w:lang w:val="en-GB"/>
        </w:rPr>
        <w:t>produce better quality statistics in less time.</w:t>
      </w:r>
    </w:p>
    <w:p w:rsidR="00E46526" w:rsidRPr="003F46C6" w:rsidRDefault="00BD03F7"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While the </w:t>
      </w:r>
      <w:r w:rsidR="00010D3E" w:rsidRPr="003F46C6">
        <w:rPr>
          <w:rFonts w:ascii="Arial" w:hAnsi="Arial" w:cs="Arial"/>
          <w:sz w:val="24"/>
          <w:szCs w:val="24"/>
          <w:lang w:val="en-GB"/>
        </w:rPr>
        <w:t xml:space="preserve">heterogeneity of </w:t>
      </w:r>
      <w:r w:rsidRPr="003F46C6">
        <w:rPr>
          <w:rFonts w:ascii="Arial" w:hAnsi="Arial" w:cs="Arial"/>
          <w:sz w:val="24"/>
          <w:szCs w:val="24"/>
          <w:lang w:val="en-GB"/>
        </w:rPr>
        <w:t xml:space="preserve">data </w:t>
      </w:r>
      <w:r w:rsidR="002723EB" w:rsidRPr="003F46C6">
        <w:rPr>
          <w:rFonts w:ascii="Arial" w:hAnsi="Arial" w:cs="Arial"/>
          <w:sz w:val="24"/>
          <w:szCs w:val="24"/>
          <w:lang w:val="en-GB"/>
        </w:rPr>
        <w:t xml:space="preserve">available for statistical production </w:t>
      </w:r>
      <w:r w:rsidRPr="003F46C6">
        <w:rPr>
          <w:rFonts w:ascii="Arial" w:hAnsi="Arial" w:cs="Arial"/>
          <w:sz w:val="24"/>
          <w:szCs w:val="24"/>
          <w:lang w:val="en-GB"/>
        </w:rPr>
        <w:t>offers a unique opportunity for statistical agencies to bring together many different data sources</w:t>
      </w:r>
      <w:r w:rsidR="00010D3E" w:rsidRPr="003F46C6">
        <w:rPr>
          <w:rFonts w:ascii="Arial" w:hAnsi="Arial" w:cs="Arial"/>
          <w:sz w:val="24"/>
          <w:szCs w:val="24"/>
          <w:lang w:val="en-GB"/>
        </w:rPr>
        <w:t xml:space="preserve"> to their advantage</w:t>
      </w:r>
      <w:r w:rsidR="002723EB" w:rsidRPr="003F46C6">
        <w:rPr>
          <w:rFonts w:ascii="Arial" w:hAnsi="Arial" w:cs="Arial"/>
          <w:sz w:val="24"/>
          <w:szCs w:val="24"/>
          <w:lang w:val="en-GB"/>
        </w:rPr>
        <w:t xml:space="preserve"> - </w:t>
      </w:r>
      <w:r w:rsidRPr="003F46C6">
        <w:rPr>
          <w:rFonts w:ascii="Arial" w:hAnsi="Arial" w:cs="Arial"/>
          <w:sz w:val="24"/>
          <w:szCs w:val="24"/>
          <w:lang w:val="en-GB"/>
        </w:rPr>
        <w:t xml:space="preserve">from the most traditional </w:t>
      </w:r>
      <w:r w:rsidR="00010D3E" w:rsidRPr="003F46C6">
        <w:rPr>
          <w:rFonts w:ascii="Arial" w:hAnsi="Arial" w:cs="Arial"/>
          <w:sz w:val="24"/>
          <w:szCs w:val="24"/>
          <w:lang w:val="en-GB"/>
        </w:rPr>
        <w:t>acquired through personal interviews to the most sophisticated generated by physical devices</w:t>
      </w:r>
      <w:r w:rsidR="002723EB" w:rsidRPr="003F46C6">
        <w:rPr>
          <w:rFonts w:ascii="Arial" w:hAnsi="Arial" w:cs="Arial"/>
          <w:sz w:val="24"/>
          <w:szCs w:val="24"/>
          <w:lang w:val="en-GB"/>
        </w:rPr>
        <w:t xml:space="preserve"> -</w:t>
      </w:r>
      <w:r w:rsidR="00010D3E" w:rsidRPr="003F46C6">
        <w:rPr>
          <w:rFonts w:ascii="Arial" w:hAnsi="Arial" w:cs="Arial"/>
          <w:sz w:val="24"/>
          <w:szCs w:val="24"/>
          <w:lang w:val="en-GB"/>
        </w:rPr>
        <w:t xml:space="preserve"> this in itself poses an additional challenge</w:t>
      </w:r>
      <w:r w:rsidR="00D75065" w:rsidRPr="003F46C6">
        <w:rPr>
          <w:rFonts w:ascii="Arial" w:hAnsi="Arial" w:cs="Arial"/>
          <w:sz w:val="24"/>
          <w:szCs w:val="24"/>
          <w:lang w:val="en-GB"/>
        </w:rPr>
        <w:t xml:space="preserve">.  </w:t>
      </w:r>
    </w:p>
    <w:p w:rsidR="005D50CA" w:rsidRPr="003F46C6" w:rsidRDefault="005D50CA"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 turn, a</w:t>
      </w:r>
      <w:r w:rsidR="009914CF" w:rsidRPr="003F46C6">
        <w:rPr>
          <w:rFonts w:ascii="Arial" w:hAnsi="Arial" w:cs="Arial"/>
          <w:sz w:val="24"/>
          <w:szCs w:val="24"/>
          <w:lang w:val="en-GB"/>
        </w:rPr>
        <w:t>c</w:t>
      </w:r>
      <w:r w:rsidRPr="003F46C6">
        <w:rPr>
          <w:rFonts w:ascii="Arial" w:hAnsi="Arial" w:cs="Arial"/>
          <w:sz w:val="24"/>
          <w:szCs w:val="24"/>
          <w:lang w:val="en-GB"/>
        </w:rPr>
        <w:t xml:space="preserve">curate statistical information </w:t>
      </w:r>
      <w:r w:rsidR="009914CF" w:rsidRPr="003F46C6">
        <w:rPr>
          <w:rFonts w:ascii="Arial" w:hAnsi="Arial" w:cs="Arial"/>
          <w:sz w:val="24"/>
          <w:szCs w:val="24"/>
          <w:lang w:val="en-GB"/>
        </w:rPr>
        <w:t xml:space="preserve">necessitates efficient and </w:t>
      </w:r>
      <w:r w:rsidRPr="003F46C6">
        <w:rPr>
          <w:rFonts w:ascii="Arial" w:hAnsi="Arial" w:cs="Arial"/>
          <w:sz w:val="24"/>
          <w:szCs w:val="24"/>
          <w:lang w:val="en-GB"/>
        </w:rPr>
        <w:t>harmonised</w:t>
      </w:r>
      <w:r w:rsidR="009914CF" w:rsidRPr="003F46C6">
        <w:rPr>
          <w:rFonts w:ascii="Arial" w:hAnsi="Arial" w:cs="Arial"/>
          <w:sz w:val="24"/>
          <w:szCs w:val="24"/>
          <w:lang w:val="en-GB"/>
        </w:rPr>
        <w:t xml:space="preserve"> </w:t>
      </w:r>
      <w:r w:rsidRPr="003F46C6">
        <w:rPr>
          <w:rFonts w:ascii="Arial" w:hAnsi="Arial" w:cs="Arial"/>
          <w:sz w:val="24"/>
          <w:szCs w:val="24"/>
          <w:lang w:val="en-GB"/>
        </w:rPr>
        <w:t xml:space="preserve">production </w:t>
      </w:r>
      <w:r w:rsidR="00D81CCE" w:rsidRPr="003F46C6">
        <w:rPr>
          <w:rFonts w:ascii="Arial" w:hAnsi="Arial" w:cs="Arial"/>
          <w:sz w:val="24"/>
          <w:szCs w:val="24"/>
          <w:lang w:val="en-GB"/>
        </w:rPr>
        <w:t>in</w:t>
      </w:r>
      <w:r w:rsidR="00EB3E8D">
        <w:rPr>
          <w:rFonts w:ascii="Arial" w:hAnsi="Arial" w:cs="Arial"/>
          <w:sz w:val="24"/>
          <w:szCs w:val="24"/>
          <w:lang w:val="en-GB"/>
        </w:rPr>
        <w:t xml:space="preserve"> </w:t>
      </w:r>
      <w:r w:rsidR="00D81CCE" w:rsidRPr="003F46C6">
        <w:rPr>
          <w:rFonts w:ascii="Arial" w:hAnsi="Arial" w:cs="Arial"/>
          <w:sz w:val="24"/>
          <w:szCs w:val="24"/>
          <w:lang w:val="en-GB"/>
        </w:rPr>
        <w:t>line with established standards and methodologies to promote</w:t>
      </w:r>
      <w:r w:rsidR="0031142F" w:rsidRPr="003F46C6">
        <w:rPr>
          <w:rFonts w:ascii="Arial" w:hAnsi="Arial" w:cs="Arial"/>
          <w:sz w:val="24"/>
          <w:szCs w:val="24"/>
          <w:lang w:val="en-GB"/>
        </w:rPr>
        <w:t xml:space="preserve"> the</w:t>
      </w:r>
      <w:r w:rsidR="00D81CCE" w:rsidRPr="003F46C6">
        <w:rPr>
          <w:rFonts w:ascii="Arial" w:hAnsi="Arial" w:cs="Arial"/>
          <w:sz w:val="24"/>
          <w:szCs w:val="24"/>
          <w:lang w:val="en-GB"/>
        </w:rPr>
        <w:t xml:space="preserve"> re-usability of statistical products and services.</w:t>
      </w:r>
    </w:p>
    <w:p w:rsidR="009914CF" w:rsidRPr="003F46C6" w:rsidRDefault="00EF3C7C" w:rsidP="007E0FEC">
      <w:pPr>
        <w:spacing w:before="120" w:after="0" w:line="360" w:lineRule="auto"/>
        <w:jc w:val="both"/>
        <w:rPr>
          <w:rFonts w:ascii="Arial" w:hAnsi="Arial" w:cs="Arial"/>
          <w:sz w:val="24"/>
          <w:szCs w:val="24"/>
          <w:lang w:val="en-GB"/>
        </w:rPr>
      </w:pPr>
      <w:r>
        <w:rPr>
          <w:rFonts w:ascii="Arial" w:hAnsi="Arial" w:cs="Arial"/>
          <w:sz w:val="24"/>
          <w:szCs w:val="24"/>
          <w:lang w:val="en-GB"/>
        </w:rPr>
        <w:t>Taken together</w:t>
      </w:r>
      <w:r w:rsidRPr="003F46C6">
        <w:rPr>
          <w:rFonts w:ascii="Arial" w:hAnsi="Arial" w:cs="Arial"/>
          <w:sz w:val="24"/>
          <w:szCs w:val="24"/>
          <w:lang w:val="en-GB"/>
        </w:rPr>
        <w:t xml:space="preserve"> </w:t>
      </w:r>
      <w:r w:rsidR="009914CF" w:rsidRPr="003F46C6">
        <w:rPr>
          <w:rFonts w:ascii="Arial" w:hAnsi="Arial" w:cs="Arial"/>
          <w:sz w:val="24"/>
          <w:szCs w:val="24"/>
          <w:lang w:val="en-GB"/>
        </w:rPr>
        <w:t xml:space="preserve">with the need for timely statistical information that focuses on </w:t>
      </w:r>
      <w:r w:rsidR="00E12121">
        <w:rPr>
          <w:rFonts w:ascii="Arial" w:hAnsi="Arial" w:cs="Arial"/>
          <w:sz w:val="24"/>
          <w:szCs w:val="24"/>
          <w:lang w:val="en-GB"/>
        </w:rPr>
        <w:t xml:space="preserve">its </w:t>
      </w:r>
      <w:r w:rsidR="009914CF" w:rsidRPr="003F46C6">
        <w:rPr>
          <w:rFonts w:ascii="Arial" w:hAnsi="Arial" w:cs="Arial"/>
          <w:sz w:val="24"/>
          <w:szCs w:val="24"/>
          <w:lang w:val="en-GB"/>
        </w:rPr>
        <w:t xml:space="preserve">users, this </w:t>
      </w:r>
      <w:r w:rsidR="0087741A" w:rsidRPr="003F46C6">
        <w:rPr>
          <w:rFonts w:ascii="Arial" w:hAnsi="Arial" w:cs="Arial"/>
          <w:sz w:val="24"/>
          <w:szCs w:val="24"/>
          <w:lang w:val="en-GB"/>
        </w:rPr>
        <w:t>requires</w:t>
      </w:r>
      <w:r w:rsidR="009914CF" w:rsidRPr="003F46C6">
        <w:rPr>
          <w:rFonts w:ascii="Arial" w:hAnsi="Arial" w:cs="Arial"/>
          <w:sz w:val="24"/>
          <w:szCs w:val="24"/>
          <w:lang w:val="en-GB"/>
        </w:rPr>
        <w:t xml:space="preserve"> statistical agencies to position themselves as </w:t>
      </w:r>
      <w:r w:rsidR="00D81CCE" w:rsidRPr="003F46C6">
        <w:rPr>
          <w:rFonts w:ascii="Arial" w:hAnsi="Arial" w:cs="Arial"/>
          <w:sz w:val="24"/>
          <w:szCs w:val="24"/>
          <w:lang w:val="en-GB"/>
        </w:rPr>
        <w:t xml:space="preserve">the </w:t>
      </w:r>
      <w:r w:rsidR="009914CF" w:rsidRPr="003F46C6">
        <w:rPr>
          <w:rFonts w:ascii="Arial" w:hAnsi="Arial" w:cs="Arial"/>
          <w:sz w:val="24"/>
          <w:szCs w:val="24"/>
          <w:lang w:val="en-GB"/>
        </w:rPr>
        <w:t xml:space="preserve">main agents to </w:t>
      </w:r>
      <w:r w:rsidR="009914CF" w:rsidRPr="003F46C6">
        <w:rPr>
          <w:rFonts w:ascii="Arial" w:hAnsi="Arial" w:cs="Arial"/>
          <w:sz w:val="24"/>
          <w:szCs w:val="24"/>
          <w:lang w:val="en-GB"/>
        </w:rPr>
        <w:lastRenderedPageBreak/>
        <w:t>compile statistic</w:t>
      </w:r>
      <w:r w:rsidR="0087741A" w:rsidRPr="003F46C6">
        <w:rPr>
          <w:rFonts w:ascii="Arial" w:hAnsi="Arial" w:cs="Arial"/>
          <w:sz w:val="24"/>
          <w:szCs w:val="24"/>
          <w:lang w:val="en-GB"/>
        </w:rPr>
        <w:t>al data and make it available to a wide</w:t>
      </w:r>
      <w:r w:rsidR="00E12121">
        <w:rPr>
          <w:rFonts w:ascii="Arial" w:hAnsi="Arial" w:cs="Arial"/>
          <w:sz w:val="24"/>
          <w:szCs w:val="24"/>
          <w:lang w:val="en-GB"/>
        </w:rPr>
        <w:t xml:space="preserve">r audience </w:t>
      </w:r>
      <w:r w:rsidR="0087741A" w:rsidRPr="003F46C6">
        <w:rPr>
          <w:rFonts w:ascii="Arial" w:hAnsi="Arial" w:cs="Arial"/>
          <w:sz w:val="24"/>
          <w:szCs w:val="24"/>
          <w:lang w:val="en-GB"/>
        </w:rPr>
        <w:t>in line with international standards</w:t>
      </w:r>
      <w:r w:rsidR="009914CF" w:rsidRPr="003F46C6">
        <w:rPr>
          <w:rFonts w:ascii="Arial" w:hAnsi="Arial" w:cs="Arial"/>
          <w:sz w:val="24"/>
          <w:szCs w:val="24"/>
          <w:lang w:val="en-GB"/>
        </w:rPr>
        <w:t xml:space="preserve">.  </w:t>
      </w:r>
      <w:r w:rsidR="0087741A" w:rsidRPr="003F46C6">
        <w:rPr>
          <w:rFonts w:ascii="Arial" w:hAnsi="Arial" w:cs="Arial"/>
          <w:sz w:val="24"/>
          <w:szCs w:val="24"/>
          <w:lang w:val="en-GB"/>
        </w:rPr>
        <w:t>With this in mind</w:t>
      </w:r>
      <w:r w:rsidR="009914CF" w:rsidRPr="003F46C6">
        <w:rPr>
          <w:rFonts w:ascii="Arial" w:hAnsi="Arial" w:cs="Arial"/>
          <w:sz w:val="24"/>
          <w:szCs w:val="24"/>
          <w:lang w:val="en-GB"/>
        </w:rPr>
        <w:t xml:space="preserve">, the National </w:t>
      </w:r>
      <w:r w:rsidRPr="003F46C6">
        <w:rPr>
          <w:rFonts w:ascii="Arial" w:hAnsi="Arial" w:cs="Arial"/>
          <w:sz w:val="24"/>
          <w:szCs w:val="24"/>
          <w:lang w:val="en-GB"/>
        </w:rPr>
        <w:t>Statistic</w:t>
      </w:r>
      <w:r>
        <w:rPr>
          <w:rFonts w:ascii="Arial" w:hAnsi="Arial" w:cs="Arial"/>
          <w:sz w:val="24"/>
          <w:szCs w:val="24"/>
          <w:lang w:val="en-GB"/>
        </w:rPr>
        <w:t>s</w:t>
      </w:r>
      <w:r w:rsidRPr="003F46C6">
        <w:rPr>
          <w:rFonts w:ascii="Arial" w:hAnsi="Arial" w:cs="Arial"/>
          <w:sz w:val="24"/>
          <w:szCs w:val="24"/>
          <w:lang w:val="en-GB"/>
        </w:rPr>
        <w:t xml:space="preserve"> </w:t>
      </w:r>
      <w:r w:rsidR="009914CF" w:rsidRPr="003F46C6">
        <w:rPr>
          <w:rFonts w:ascii="Arial" w:hAnsi="Arial" w:cs="Arial"/>
          <w:sz w:val="24"/>
          <w:szCs w:val="24"/>
          <w:lang w:val="en-GB"/>
        </w:rPr>
        <w:t>Office (NSO) of Malta launched a three-year project which sets quality enhancement actions</w:t>
      </w:r>
      <w:r w:rsidR="00D81CCE" w:rsidRPr="003F46C6">
        <w:rPr>
          <w:rFonts w:ascii="Arial" w:hAnsi="Arial" w:cs="Arial"/>
          <w:sz w:val="24"/>
          <w:szCs w:val="24"/>
          <w:lang w:val="en-GB"/>
        </w:rPr>
        <w:t xml:space="preserve"> </w:t>
      </w:r>
      <w:r>
        <w:rPr>
          <w:rFonts w:ascii="Arial" w:hAnsi="Arial" w:cs="Arial"/>
          <w:sz w:val="24"/>
          <w:szCs w:val="24"/>
          <w:lang w:val="en-GB"/>
        </w:rPr>
        <w:t>targeted at</w:t>
      </w:r>
      <w:r w:rsidR="00D81CCE" w:rsidRPr="003F46C6">
        <w:rPr>
          <w:rFonts w:ascii="Arial" w:hAnsi="Arial" w:cs="Arial"/>
          <w:sz w:val="24"/>
          <w:szCs w:val="24"/>
          <w:lang w:val="en-GB"/>
        </w:rPr>
        <w:t xml:space="preserve"> different statistical processes and user groups</w:t>
      </w:r>
      <w:r>
        <w:rPr>
          <w:rFonts w:ascii="Arial" w:hAnsi="Arial" w:cs="Arial"/>
          <w:sz w:val="24"/>
          <w:szCs w:val="24"/>
          <w:lang w:val="en-GB"/>
        </w:rPr>
        <w:t>. T</w:t>
      </w:r>
      <w:r w:rsidR="00D81CCE" w:rsidRPr="003F46C6">
        <w:rPr>
          <w:rFonts w:ascii="Arial" w:hAnsi="Arial" w:cs="Arial"/>
          <w:sz w:val="24"/>
          <w:szCs w:val="24"/>
          <w:lang w:val="en-GB"/>
        </w:rPr>
        <w:t xml:space="preserve">he integration of harmonised </w:t>
      </w:r>
      <w:r w:rsidR="009914CF" w:rsidRPr="003F46C6">
        <w:rPr>
          <w:rFonts w:ascii="Arial" w:hAnsi="Arial" w:cs="Arial"/>
          <w:sz w:val="24"/>
          <w:szCs w:val="24"/>
          <w:lang w:val="en-GB"/>
        </w:rPr>
        <w:t>metadata standards</w:t>
      </w:r>
      <w:r w:rsidR="00D81CCE" w:rsidRPr="003F46C6">
        <w:rPr>
          <w:rFonts w:ascii="Arial" w:hAnsi="Arial" w:cs="Arial"/>
          <w:sz w:val="24"/>
          <w:szCs w:val="24"/>
          <w:lang w:val="en-GB"/>
        </w:rPr>
        <w:t xml:space="preserve"> and quality management</w:t>
      </w:r>
      <w:r w:rsidR="009914CF" w:rsidRPr="003F46C6">
        <w:rPr>
          <w:rFonts w:ascii="Arial" w:hAnsi="Arial" w:cs="Arial"/>
          <w:sz w:val="24"/>
          <w:szCs w:val="24"/>
          <w:lang w:val="en-GB"/>
        </w:rPr>
        <w:t xml:space="preserve"> </w:t>
      </w:r>
      <w:r>
        <w:rPr>
          <w:rFonts w:ascii="Arial" w:hAnsi="Arial" w:cs="Arial"/>
          <w:sz w:val="24"/>
          <w:szCs w:val="24"/>
          <w:lang w:val="en-GB"/>
        </w:rPr>
        <w:t xml:space="preserve">are </w:t>
      </w:r>
      <w:r w:rsidR="009914CF" w:rsidRPr="003F46C6">
        <w:rPr>
          <w:rFonts w:ascii="Arial" w:hAnsi="Arial" w:cs="Arial"/>
          <w:sz w:val="24"/>
          <w:szCs w:val="24"/>
          <w:lang w:val="en-GB"/>
        </w:rPr>
        <w:t>high on the agenda.</w:t>
      </w:r>
    </w:p>
    <w:p w:rsidR="0031142F" w:rsidRPr="00644509" w:rsidRDefault="0031142F" w:rsidP="007E0FEC">
      <w:pPr>
        <w:spacing w:before="120" w:after="0" w:line="360" w:lineRule="auto"/>
        <w:jc w:val="both"/>
        <w:rPr>
          <w:rFonts w:ascii="Arial" w:hAnsi="Arial" w:cs="Arial"/>
          <w:sz w:val="18"/>
          <w:szCs w:val="24"/>
          <w:lang w:val="en-GB"/>
        </w:rPr>
      </w:pPr>
    </w:p>
    <w:p w:rsidR="00726FAA" w:rsidRPr="003F46C6" w:rsidRDefault="00E12121"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Pr>
          <w:rFonts w:ascii="Arial" w:hAnsi="Arial" w:cs="Arial"/>
          <w:b/>
          <w:sz w:val="24"/>
          <w:szCs w:val="24"/>
          <w:lang w:val="en-GB"/>
        </w:rPr>
        <w:t>The n</w:t>
      </w:r>
      <w:r w:rsidR="001F5DBB" w:rsidRPr="003F46C6">
        <w:rPr>
          <w:rFonts w:ascii="Arial" w:hAnsi="Arial" w:cs="Arial"/>
          <w:b/>
          <w:sz w:val="24"/>
          <w:szCs w:val="24"/>
          <w:lang w:val="en-GB"/>
        </w:rPr>
        <w:t>ational context</w:t>
      </w:r>
    </w:p>
    <w:p w:rsidR="00726FAA" w:rsidRPr="003F46C6" w:rsidRDefault="001F5DBB"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Before the NSO embarked on this </w:t>
      </w:r>
      <w:r w:rsidR="00113D9D">
        <w:rPr>
          <w:rFonts w:ascii="Arial" w:hAnsi="Arial" w:cs="Arial"/>
          <w:sz w:val="24"/>
          <w:szCs w:val="24"/>
          <w:lang w:val="en-GB"/>
        </w:rPr>
        <w:t xml:space="preserve">project, </w:t>
      </w:r>
      <w:r w:rsidR="00EF3C7C">
        <w:rPr>
          <w:rFonts w:ascii="Arial" w:hAnsi="Arial" w:cs="Arial"/>
          <w:sz w:val="24"/>
          <w:szCs w:val="24"/>
          <w:lang w:val="en-GB"/>
        </w:rPr>
        <w:t>growing</w:t>
      </w:r>
      <w:r w:rsidR="00726FAA" w:rsidRPr="003F46C6">
        <w:rPr>
          <w:rFonts w:ascii="Arial" w:hAnsi="Arial" w:cs="Arial"/>
          <w:sz w:val="24"/>
          <w:szCs w:val="24"/>
          <w:lang w:val="en-GB"/>
        </w:rPr>
        <w:t xml:space="preserve"> national and international requirements</w:t>
      </w:r>
      <w:r w:rsidR="00EF3C7C">
        <w:rPr>
          <w:rFonts w:ascii="Arial" w:hAnsi="Arial" w:cs="Arial"/>
          <w:sz w:val="24"/>
          <w:szCs w:val="24"/>
          <w:lang w:val="en-GB"/>
        </w:rPr>
        <w:t xml:space="preserve"> and their fulfilment</w:t>
      </w:r>
      <w:r w:rsidR="00726FAA" w:rsidRPr="003F46C6">
        <w:rPr>
          <w:rFonts w:ascii="Arial" w:hAnsi="Arial" w:cs="Arial"/>
          <w:sz w:val="24"/>
          <w:szCs w:val="24"/>
          <w:lang w:val="en-GB"/>
        </w:rPr>
        <w:t xml:space="preserve"> </w:t>
      </w:r>
      <w:r w:rsidR="00113D9D">
        <w:rPr>
          <w:rFonts w:ascii="Arial" w:hAnsi="Arial" w:cs="Arial"/>
          <w:sz w:val="24"/>
          <w:szCs w:val="24"/>
          <w:lang w:val="en-GB"/>
        </w:rPr>
        <w:t xml:space="preserve">were always considered as priority areas, </w:t>
      </w:r>
      <w:r w:rsidRPr="003F46C6">
        <w:rPr>
          <w:rFonts w:ascii="Arial" w:hAnsi="Arial" w:cs="Arial"/>
          <w:sz w:val="24"/>
          <w:szCs w:val="24"/>
          <w:lang w:val="en-GB"/>
        </w:rPr>
        <w:t xml:space="preserve">although the situation was </w:t>
      </w:r>
      <w:r w:rsidR="00726FAA" w:rsidRPr="003F46C6">
        <w:rPr>
          <w:rFonts w:ascii="Arial" w:hAnsi="Arial" w:cs="Arial"/>
          <w:sz w:val="24"/>
          <w:szCs w:val="24"/>
          <w:lang w:val="en-GB"/>
        </w:rPr>
        <w:t>suboptimal</w:t>
      </w:r>
      <w:r w:rsidRPr="003F46C6">
        <w:rPr>
          <w:rFonts w:ascii="Arial" w:hAnsi="Arial" w:cs="Arial"/>
          <w:sz w:val="24"/>
          <w:szCs w:val="24"/>
          <w:lang w:val="en-GB"/>
        </w:rPr>
        <w:t xml:space="preserve"> due to lack of internal coordination and efficiency</w:t>
      </w:r>
      <w:r w:rsidR="00726FAA" w:rsidRPr="003F46C6">
        <w:rPr>
          <w:rFonts w:ascii="Arial" w:hAnsi="Arial" w:cs="Arial"/>
          <w:sz w:val="24"/>
          <w:szCs w:val="24"/>
          <w:lang w:val="en-GB"/>
        </w:rPr>
        <w:t xml:space="preserve">. </w:t>
      </w:r>
      <w:r w:rsidRPr="003F46C6">
        <w:rPr>
          <w:rFonts w:ascii="Arial" w:hAnsi="Arial" w:cs="Arial"/>
          <w:sz w:val="24"/>
          <w:szCs w:val="24"/>
          <w:lang w:val="en-GB"/>
        </w:rPr>
        <w:t xml:space="preserve"> With the variety of tailored programs used across domains for data collection and </w:t>
      </w:r>
      <w:r w:rsidR="00113D9D">
        <w:rPr>
          <w:rFonts w:ascii="Arial" w:hAnsi="Arial" w:cs="Arial"/>
          <w:sz w:val="24"/>
          <w:szCs w:val="24"/>
          <w:lang w:val="en-GB"/>
        </w:rPr>
        <w:t xml:space="preserve">data </w:t>
      </w:r>
      <w:r w:rsidRPr="003F46C6">
        <w:rPr>
          <w:rFonts w:ascii="Arial" w:hAnsi="Arial" w:cs="Arial"/>
          <w:sz w:val="24"/>
          <w:szCs w:val="24"/>
          <w:lang w:val="en-GB"/>
        </w:rPr>
        <w:t xml:space="preserve">mining, a number of non-harmonised processes </w:t>
      </w:r>
      <w:r w:rsidR="00113D9D" w:rsidRPr="003F46C6">
        <w:rPr>
          <w:rFonts w:ascii="Arial" w:hAnsi="Arial" w:cs="Arial"/>
          <w:sz w:val="24"/>
          <w:szCs w:val="24"/>
          <w:lang w:val="en-GB"/>
        </w:rPr>
        <w:t xml:space="preserve">adopting customised metadata </w:t>
      </w:r>
      <w:r w:rsidRPr="003F46C6">
        <w:rPr>
          <w:rFonts w:ascii="Arial" w:hAnsi="Arial" w:cs="Arial"/>
          <w:sz w:val="24"/>
          <w:szCs w:val="24"/>
          <w:lang w:val="en-GB"/>
        </w:rPr>
        <w:t>were created over time</w:t>
      </w:r>
      <w:r w:rsidR="00FD407E">
        <w:rPr>
          <w:rFonts w:ascii="Arial" w:hAnsi="Arial" w:cs="Arial"/>
          <w:sz w:val="24"/>
          <w:szCs w:val="24"/>
          <w:lang w:val="en-GB"/>
        </w:rPr>
        <w:t>,</w:t>
      </w:r>
      <w:r w:rsidR="00726FAA" w:rsidRPr="003F46C6">
        <w:rPr>
          <w:rFonts w:ascii="Arial" w:hAnsi="Arial" w:cs="Arial"/>
          <w:sz w:val="24"/>
          <w:szCs w:val="24"/>
          <w:lang w:val="en-GB"/>
        </w:rPr>
        <w:t xml:space="preserve"> </w:t>
      </w:r>
      <w:r w:rsidR="00113D9D">
        <w:rPr>
          <w:rFonts w:ascii="Arial" w:hAnsi="Arial" w:cs="Arial"/>
          <w:sz w:val="24"/>
          <w:szCs w:val="24"/>
          <w:lang w:val="en-GB"/>
        </w:rPr>
        <w:t>which</w:t>
      </w:r>
      <w:r w:rsidRPr="003F46C6">
        <w:rPr>
          <w:rFonts w:ascii="Arial" w:hAnsi="Arial" w:cs="Arial"/>
          <w:sz w:val="24"/>
          <w:szCs w:val="24"/>
          <w:lang w:val="en-GB"/>
        </w:rPr>
        <w:t xml:space="preserve"> led to </w:t>
      </w:r>
      <w:r w:rsidR="00B979F5">
        <w:rPr>
          <w:rFonts w:ascii="Arial" w:hAnsi="Arial" w:cs="Arial"/>
          <w:sz w:val="24"/>
          <w:szCs w:val="24"/>
          <w:lang w:val="en-GB"/>
        </w:rPr>
        <w:t>an</w:t>
      </w:r>
      <w:r w:rsidR="00B979F5" w:rsidRPr="003F46C6">
        <w:rPr>
          <w:rFonts w:ascii="Arial" w:hAnsi="Arial" w:cs="Arial"/>
          <w:sz w:val="24"/>
          <w:szCs w:val="24"/>
          <w:lang w:val="en-GB"/>
        </w:rPr>
        <w:t xml:space="preserve"> </w:t>
      </w:r>
      <w:r w:rsidR="00726FAA" w:rsidRPr="003F46C6">
        <w:rPr>
          <w:rFonts w:ascii="Arial" w:hAnsi="Arial" w:cs="Arial"/>
          <w:sz w:val="24"/>
          <w:szCs w:val="24"/>
          <w:lang w:val="en-GB"/>
        </w:rPr>
        <w:t xml:space="preserve">inability to </w:t>
      </w:r>
      <w:r w:rsidRPr="003F46C6">
        <w:rPr>
          <w:rFonts w:ascii="Arial" w:hAnsi="Arial" w:cs="Arial"/>
          <w:sz w:val="24"/>
          <w:szCs w:val="24"/>
          <w:lang w:val="en-GB"/>
        </w:rPr>
        <w:t xml:space="preserve">optimise data consumption </w:t>
      </w:r>
      <w:r w:rsidR="00113D9D">
        <w:rPr>
          <w:rFonts w:ascii="Arial" w:hAnsi="Arial" w:cs="Arial"/>
          <w:sz w:val="24"/>
          <w:szCs w:val="24"/>
          <w:lang w:val="en-GB"/>
        </w:rPr>
        <w:t>by other</w:t>
      </w:r>
      <w:r w:rsidRPr="003F46C6">
        <w:rPr>
          <w:rFonts w:ascii="Arial" w:hAnsi="Arial" w:cs="Arial"/>
          <w:sz w:val="24"/>
          <w:szCs w:val="24"/>
          <w:lang w:val="en-GB"/>
        </w:rPr>
        <w:t xml:space="preserve"> domains and external users.</w:t>
      </w:r>
      <w:r w:rsidR="00726FAA" w:rsidRPr="003F46C6">
        <w:rPr>
          <w:rFonts w:ascii="Arial" w:hAnsi="Arial" w:cs="Arial"/>
          <w:sz w:val="24"/>
          <w:szCs w:val="24"/>
          <w:lang w:val="en-GB"/>
        </w:rPr>
        <w:t xml:space="preserve">  </w:t>
      </w:r>
    </w:p>
    <w:p w:rsidR="001F5DBB" w:rsidRPr="003F46C6" w:rsidRDefault="001F5DBB"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 view of these issues</w:t>
      </w:r>
      <w:r w:rsidR="00726FAA" w:rsidRPr="003F46C6">
        <w:rPr>
          <w:rFonts w:ascii="Arial" w:hAnsi="Arial" w:cs="Arial"/>
          <w:sz w:val="24"/>
          <w:szCs w:val="24"/>
          <w:lang w:val="en-GB"/>
        </w:rPr>
        <w:t xml:space="preserve">, the NSO </w:t>
      </w:r>
      <w:r w:rsidRPr="003F46C6">
        <w:rPr>
          <w:rFonts w:ascii="Arial" w:hAnsi="Arial" w:cs="Arial"/>
          <w:sz w:val="24"/>
          <w:szCs w:val="24"/>
          <w:lang w:val="en-GB"/>
        </w:rPr>
        <w:t xml:space="preserve">set a target to </w:t>
      </w:r>
      <w:r w:rsidR="0091783F" w:rsidRPr="003F46C6">
        <w:rPr>
          <w:rFonts w:ascii="Arial" w:hAnsi="Arial" w:cs="Arial"/>
          <w:sz w:val="24"/>
          <w:szCs w:val="24"/>
          <w:lang w:val="en-GB"/>
        </w:rPr>
        <w:t xml:space="preserve">improve the quality of its output and </w:t>
      </w:r>
      <w:r w:rsidRPr="003F46C6">
        <w:rPr>
          <w:rFonts w:ascii="Arial" w:hAnsi="Arial" w:cs="Arial"/>
          <w:sz w:val="24"/>
          <w:szCs w:val="24"/>
          <w:lang w:val="en-GB"/>
        </w:rPr>
        <w:t>become more efficient</w:t>
      </w:r>
      <w:r w:rsidR="0091783F" w:rsidRPr="003F46C6">
        <w:rPr>
          <w:rFonts w:ascii="Arial" w:hAnsi="Arial" w:cs="Arial"/>
          <w:sz w:val="24"/>
          <w:szCs w:val="24"/>
          <w:lang w:val="en-GB"/>
        </w:rPr>
        <w:t xml:space="preserve"> </w:t>
      </w:r>
      <w:r w:rsidRPr="003F46C6">
        <w:rPr>
          <w:rFonts w:ascii="Arial" w:hAnsi="Arial" w:cs="Arial"/>
          <w:sz w:val="24"/>
          <w:szCs w:val="24"/>
          <w:lang w:val="en-GB"/>
        </w:rPr>
        <w:t>and relevant to its users</w:t>
      </w:r>
      <w:r w:rsidR="0091783F" w:rsidRPr="003F46C6">
        <w:rPr>
          <w:rFonts w:ascii="Arial" w:hAnsi="Arial" w:cs="Arial"/>
          <w:sz w:val="24"/>
          <w:szCs w:val="24"/>
          <w:lang w:val="en-GB"/>
        </w:rPr>
        <w:t>.  In times of diminishing resources this could only be achieved</w:t>
      </w:r>
      <w:r w:rsidRPr="003F46C6">
        <w:rPr>
          <w:rFonts w:ascii="Arial" w:hAnsi="Arial" w:cs="Arial"/>
          <w:sz w:val="24"/>
          <w:szCs w:val="24"/>
          <w:lang w:val="en-GB"/>
        </w:rPr>
        <w:t xml:space="preserve"> by improving </w:t>
      </w:r>
      <w:r w:rsidR="0091783F" w:rsidRPr="003F46C6">
        <w:rPr>
          <w:rFonts w:ascii="Arial" w:hAnsi="Arial" w:cs="Arial"/>
          <w:sz w:val="24"/>
          <w:szCs w:val="24"/>
          <w:lang w:val="en-GB"/>
        </w:rPr>
        <w:t xml:space="preserve">internal data management practices </w:t>
      </w:r>
      <w:r w:rsidRPr="003F46C6">
        <w:rPr>
          <w:rFonts w:ascii="Arial" w:hAnsi="Arial" w:cs="Arial"/>
          <w:sz w:val="24"/>
          <w:szCs w:val="24"/>
          <w:lang w:val="en-GB"/>
        </w:rPr>
        <w:t>through established and harmonised internal processes aimed at maximising data currency.</w:t>
      </w:r>
      <w:r w:rsidR="0091783F" w:rsidRPr="003F46C6">
        <w:rPr>
          <w:rFonts w:ascii="Arial" w:hAnsi="Arial" w:cs="Arial"/>
          <w:sz w:val="24"/>
          <w:szCs w:val="24"/>
          <w:lang w:val="en-GB"/>
        </w:rPr>
        <w:t xml:space="preserve">  </w:t>
      </w:r>
    </w:p>
    <w:p w:rsidR="00726FAA" w:rsidRPr="00644509" w:rsidRDefault="00726FAA" w:rsidP="007E0FEC">
      <w:pPr>
        <w:spacing w:before="120" w:after="0" w:line="360" w:lineRule="auto"/>
        <w:jc w:val="both"/>
        <w:rPr>
          <w:rFonts w:ascii="Arial" w:hAnsi="Arial" w:cs="Arial"/>
          <w:sz w:val="18"/>
          <w:szCs w:val="24"/>
          <w:lang w:val="en-GB"/>
        </w:rPr>
      </w:pPr>
    </w:p>
    <w:p w:rsidR="009914CF" w:rsidRPr="003F46C6" w:rsidRDefault="009914CF"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sidRPr="003F46C6">
        <w:rPr>
          <w:rFonts w:ascii="Arial" w:hAnsi="Arial" w:cs="Arial"/>
          <w:b/>
          <w:sz w:val="24"/>
          <w:szCs w:val="24"/>
          <w:lang w:val="en-GB"/>
        </w:rPr>
        <w:t>Integrating data and metadata standards</w:t>
      </w:r>
    </w:p>
    <w:p w:rsidR="00A4362A" w:rsidRPr="003F46C6" w:rsidRDefault="00A4362A" w:rsidP="007E0FEC">
      <w:pPr>
        <w:spacing w:before="120" w:after="0" w:line="360" w:lineRule="auto"/>
        <w:jc w:val="both"/>
        <w:rPr>
          <w:rFonts w:ascii="Arial" w:hAnsi="Arial" w:cs="Arial"/>
          <w:sz w:val="24"/>
          <w:szCs w:val="24"/>
          <w:lang w:val="en-GB"/>
        </w:rPr>
      </w:pPr>
      <w:r w:rsidRPr="003F46C6">
        <w:rPr>
          <w:rFonts w:ascii="Arial" w:hAnsi="Arial" w:cs="Arial"/>
          <w:sz w:val="24"/>
          <w:szCs w:val="24"/>
        </w:rPr>
        <w:t>Standards facilitate everyday life</w:t>
      </w:r>
      <w:r w:rsidR="00513DF7">
        <w:rPr>
          <w:rFonts w:ascii="Arial" w:hAnsi="Arial" w:cs="Arial"/>
          <w:sz w:val="24"/>
          <w:szCs w:val="24"/>
        </w:rPr>
        <w:t>.  T</w:t>
      </w:r>
      <w:r w:rsidRPr="003F46C6">
        <w:rPr>
          <w:rFonts w:ascii="Arial" w:hAnsi="Arial" w:cs="Arial"/>
          <w:sz w:val="24"/>
          <w:szCs w:val="24"/>
        </w:rPr>
        <w:t xml:space="preserve">hey ensure that products, services and methods are appropriate for their intended use.  </w:t>
      </w:r>
      <w:r w:rsidR="00513DF7">
        <w:rPr>
          <w:rFonts w:ascii="Arial" w:hAnsi="Arial" w:cs="Arial"/>
          <w:sz w:val="24"/>
          <w:szCs w:val="24"/>
        </w:rPr>
        <w:t xml:space="preserve">Intentionally or not, </w:t>
      </w:r>
      <w:r w:rsidRPr="003F46C6">
        <w:rPr>
          <w:rFonts w:ascii="Arial" w:hAnsi="Arial" w:cs="Arial"/>
          <w:sz w:val="24"/>
          <w:szCs w:val="24"/>
        </w:rPr>
        <w:t>we use standards</w:t>
      </w:r>
      <w:r w:rsidR="00724682">
        <w:rPr>
          <w:rFonts w:ascii="Arial" w:hAnsi="Arial" w:cs="Arial"/>
          <w:sz w:val="24"/>
          <w:szCs w:val="24"/>
        </w:rPr>
        <w:t xml:space="preserve"> </w:t>
      </w:r>
      <w:r w:rsidRPr="003F46C6">
        <w:rPr>
          <w:rFonts w:ascii="Arial" w:hAnsi="Arial" w:cs="Arial"/>
          <w:sz w:val="24"/>
          <w:szCs w:val="24"/>
        </w:rPr>
        <w:t>in all aspects of our daily lives –</w:t>
      </w:r>
      <w:r w:rsidR="00724682">
        <w:rPr>
          <w:rFonts w:ascii="Arial" w:hAnsi="Arial" w:cs="Arial"/>
          <w:sz w:val="24"/>
          <w:szCs w:val="24"/>
        </w:rPr>
        <w:t xml:space="preserve"> </w:t>
      </w:r>
      <w:r w:rsidRPr="003F46C6">
        <w:rPr>
          <w:rFonts w:ascii="Arial" w:hAnsi="Arial" w:cs="Arial"/>
          <w:sz w:val="24"/>
          <w:szCs w:val="24"/>
        </w:rPr>
        <w:t>communications, media, healthcare, food, transport, construction, furniture, energy – and statistics is no exception.</w:t>
      </w:r>
    </w:p>
    <w:p w:rsidR="0062279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Standardisation in statistical research safeguards the interoperability between processes for vari</w:t>
      </w:r>
      <w:r w:rsidR="00B979F5">
        <w:rPr>
          <w:rFonts w:ascii="Arial" w:hAnsi="Arial" w:cs="Arial"/>
          <w:sz w:val="24"/>
          <w:szCs w:val="24"/>
          <w:lang w:val="en-GB"/>
        </w:rPr>
        <w:t>ous</w:t>
      </w:r>
      <w:r w:rsidRPr="003F46C6">
        <w:rPr>
          <w:rFonts w:ascii="Arial" w:hAnsi="Arial" w:cs="Arial"/>
          <w:sz w:val="24"/>
          <w:szCs w:val="24"/>
          <w:lang w:val="en-GB"/>
        </w:rPr>
        <w:t xml:space="preserve"> statistical domains, and ensures that statistical products are compatible across</w:t>
      </w:r>
      <w:r w:rsidR="0062279F" w:rsidRPr="003F46C6">
        <w:rPr>
          <w:rFonts w:ascii="Arial" w:hAnsi="Arial" w:cs="Arial"/>
          <w:sz w:val="24"/>
          <w:szCs w:val="24"/>
          <w:lang w:val="en-GB"/>
        </w:rPr>
        <w:t xml:space="preserve"> </w:t>
      </w:r>
      <w:r w:rsidR="00B979F5">
        <w:rPr>
          <w:rFonts w:ascii="Arial" w:hAnsi="Arial" w:cs="Arial"/>
          <w:sz w:val="24"/>
          <w:szCs w:val="24"/>
          <w:lang w:val="en-GB"/>
        </w:rPr>
        <w:t xml:space="preserve">such </w:t>
      </w:r>
      <w:r w:rsidR="0062279F" w:rsidRPr="003F46C6">
        <w:rPr>
          <w:rFonts w:ascii="Arial" w:hAnsi="Arial" w:cs="Arial"/>
          <w:sz w:val="24"/>
          <w:szCs w:val="24"/>
          <w:lang w:val="en-GB"/>
        </w:rPr>
        <w:t>domains</w:t>
      </w:r>
      <w:r w:rsidRPr="003F46C6">
        <w:rPr>
          <w:rFonts w:ascii="Arial" w:hAnsi="Arial" w:cs="Arial"/>
          <w:sz w:val="24"/>
          <w:szCs w:val="24"/>
          <w:lang w:val="en-GB"/>
        </w:rPr>
        <w:t>.  Taking these aspects into account, the NSO identified the need for standard</w:t>
      </w:r>
      <w:r w:rsidR="00B979F5">
        <w:rPr>
          <w:rFonts w:ascii="Arial" w:hAnsi="Arial" w:cs="Arial"/>
          <w:sz w:val="24"/>
          <w:szCs w:val="24"/>
          <w:lang w:val="en-GB"/>
        </w:rPr>
        <w:t>ised</w:t>
      </w:r>
      <w:r w:rsidRPr="003F46C6">
        <w:rPr>
          <w:rFonts w:ascii="Arial" w:hAnsi="Arial" w:cs="Arial"/>
          <w:sz w:val="24"/>
          <w:szCs w:val="24"/>
          <w:lang w:val="en-GB"/>
        </w:rPr>
        <w:t xml:space="preserve"> documentation of all activities that </w:t>
      </w:r>
      <w:r w:rsidR="00B979F5">
        <w:rPr>
          <w:rFonts w:ascii="Arial" w:hAnsi="Arial" w:cs="Arial"/>
          <w:sz w:val="24"/>
          <w:szCs w:val="24"/>
          <w:lang w:val="en-GB"/>
        </w:rPr>
        <w:t>make up</w:t>
      </w:r>
      <w:r w:rsidRPr="003F46C6">
        <w:rPr>
          <w:rFonts w:ascii="Arial" w:hAnsi="Arial" w:cs="Arial"/>
          <w:sz w:val="24"/>
          <w:szCs w:val="24"/>
          <w:lang w:val="en-GB"/>
        </w:rPr>
        <w:t xml:space="preserve"> the entire statistical business </w:t>
      </w:r>
      <w:r w:rsidR="00513DF7">
        <w:rPr>
          <w:rFonts w:ascii="Arial" w:hAnsi="Arial" w:cs="Arial"/>
          <w:sz w:val="24"/>
          <w:szCs w:val="24"/>
          <w:lang w:val="en-GB"/>
        </w:rPr>
        <w:t>chain,</w:t>
      </w:r>
      <w:r w:rsidRPr="003F46C6">
        <w:rPr>
          <w:rFonts w:ascii="Arial" w:hAnsi="Arial" w:cs="Arial"/>
          <w:sz w:val="24"/>
          <w:szCs w:val="24"/>
          <w:lang w:val="en-GB"/>
        </w:rPr>
        <w:t xml:space="preserve"> which was previously almost inexistent.</w:t>
      </w:r>
      <w:r w:rsidR="0062279F" w:rsidRPr="003F46C6">
        <w:rPr>
          <w:rFonts w:ascii="Arial" w:hAnsi="Arial" w:cs="Arial"/>
          <w:sz w:val="24"/>
          <w:szCs w:val="24"/>
          <w:lang w:val="en-GB"/>
        </w:rPr>
        <w:t xml:space="preserve">  </w:t>
      </w:r>
    </w:p>
    <w:p w:rsidR="009914CF" w:rsidRPr="003F46C6" w:rsidRDefault="0062279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Th</w:t>
      </w:r>
      <w:r w:rsidR="00442D57" w:rsidRPr="003F46C6">
        <w:rPr>
          <w:rFonts w:ascii="Arial" w:hAnsi="Arial" w:cs="Arial"/>
          <w:sz w:val="24"/>
          <w:szCs w:val="24"/>
          <w:lang w:val="en-GB"/>
        </w:rPr>
        <w:t>e</w:t>
      </w:r>
      <w:r w:rsidRPr="003F46C6">
        <w:rPr>
          <w:rFonts w:ascii="Arial" w:hAnsi="Arial" w:cs="Arial"/>
          <w:sz w:val="24"/>
          <w:szCs w:val="24"/>
          <w:lang w:val="en-GB"/>
        </w:rPr>
        <w:t xml:space="preserve"> most logical </w:t>
      </w:r>
      <w:r w:rsidR="00442D57" w:rsidRPr="003F46C6">
        <w:rPr>
          <w:rFonts w:ascii="Arial" w:hAnsi="Arial" w:cs="Arial"/>
          <w:sz w:val="24"/>
          <w:szCs w:val="24"/>
          <w:lang w:val="en-GB"/>
        </w:rPr>
        <w:t xml:space="preserve">starting point was to get to know </w:t>
      </w:r>
      <w:r w:rsidR="00442D57" w:rsidRPr="00513DF7">
        <w:rPr>
          <w:rFonts w:ascii="Arial" w:hAnsi="Arial" w:cs="Arial"/>
          <w:i/>
          <w:sz w:val="24"/>
          <w:szCs w:val="24"/>
          <w:lang w:val="en-GB"/>
        </w:rPr>
        <w:t>ourselves</w:t>
      </w:r>
      <w:r w:rsidR="00442D57" w:rsidRPr="003F46C6">
        <w:rPr>
          <w:rFonts w:ascii="Arial" w:hAnsi="Arial" w:cs="Arial"/>
          <w:sz w:val="24"/>
          <w:szCs w:val="24"/>
          <w:lang w:val="en-GB"/>
        </w:rPr>
        <w:t xml:space="preserve"> better</w:t>
      </w:r>
      <w:r w:rsidR="00513DF7">
        <w:rPr>
          <w:rFonts w:ascii="Arial" w:hAnsi="Arial" w:cs="Arial"/>
          <w:sz w:val="24"/>
          <w:szCs w:val="24"/>
          <w:lang w:val="en-GB"/>
        </w:rPr>
        <w:t xml:space="preserve">.  This </w:t>
      </w:r>
      <w:r w:rsidR="00442D57" w:rsidRPr="003F46C6">
        <w:rPr>
          <w:rFonts w:ascii="Arial" w:hAnsi="Arial" w:cs="Arial"/>
          <w:sz w:val="24"/>
          <w:szCs w:val="24"/>
          <w:lang w:val="en-GB"/>
        </w:rPr>
        <w:t>would allow the identification of any areas of improvement and possible ‘black-box’ systems</w:t>
      </w:r>
      <w:r w:rsidR="00B979F5">
        <w:rPr>
          <w:rFonts w:ascii="Arial" w:hAnsi="Arial" w:cs="Arial"/>
          <w:sz w:val="24"/>
          <w:szCs w:val="24"/>
          <w:lang w:val="en-GB"/>
        </w:rPr>
        <w:t>,</w:t>
      </w:r>
      <w:r w:rsidR="00442D57" w:rsidRPr="003F46C6">
        <w:rPr>
          <w:rFonts w:ascii="Arial" w:hAnsi="Arial" w:cs="Arial"/>
          <w:sz w:val="24"/>
          <w:szCs w:val="24"/>
          <w:lang w:val="en-GB"/>
        </w:rPr>
        <w:t xml:space="preserve"> which tend to be created in </w:t>
      </w:r>
      <w:r w:rsidR="00513DF7">
        <w:rPr>
          <w:rFonts w:ascii="Arial" w:hAnsi="Arial" w:cs="Arial"/>
          <w:sz w:val="24"/>
          <w:szCs w:val="24"/>
          <w:lang w:val="en-GB"/>
        </w:rPr>
        <w:t>extensive processes involving large groups of people.</w:t>
      </w:r>
      <w:r w:rsidRPr="003F46C6">
        <w:rPr>
          <w:rFonts w:ascii="Arial" w:hAnsi="Arial" w:cs="Arial"/>
          <w:sz w:val="24"/>
          <w:szCs w:val="24"/>
          <w:lang w:val="en-GB"/>
        </w:rPr>
        <w:t xml:space="preserve"> </w:t>
      </w:r>
    </w:p>
    <w:p w:rsidR="001E5177" w:rsidRPr="003F46C6" w:rsidRDefault="004F1835"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lastRenderedPageBreak/>
        <w:t>To portray the NSO’s statistical processes coherently and allow for comparability across distinct statistical domains</w:t>
      </w:r>
      <w:r w:rsidR="00B979F5">
        <w:rPr>
          <w:rFonts w:ascii="Arial" w:hAnsi="Arial" w:cs="Arial"/>
          <w:sz w:val="24"/>
          <w:szCs w:val="24"/>
          <w:lang w:val="en-GB"/>
        </w:rPr>
        <w:t>,</w:t>
      </w:r>
      <w:r w:rsidRPr="003F46C6">
        <w:rPr>
          <w:rFonts w:ascii="Arial" w:hAnsi="Arial" w:cs="Arial"/>
          <w:sz w:val="24"/>
          <w:szCs w:val="24"/>
          <w:lang w:val="en-GB"/>
        </w:rPr>
        <w:t xml:space="preserve"> </w:t>
      </w:r>
      <w:r w:rsidR="00D43222" w:rsidRPr="003F46C6">
        <w:rPr>
          <w:rFonts w:ascii="Arial" w:hAnsi="Arial" w:cs="Arial"/>
          <w:sz w:val="24"/>
          <w:szCs w:val="24"/>
          <w:lang w:val="en-GB"/>
        </w:rPr>
        <w:t>t</w:t>
      </w:r>
      <w:r w:rsidR="009914CF" w:rsidRPr="003F46C6">
        <w:rPr>
          <w:rFonts w:ascii="Arial" w:hAnsi="Arial" w:cs="Arial"/>
          <w:sz w:val="24"/>
          <w:szCs w:val="24"/>
          <w:lang w:val="en-GB"/>
        </w:rPr>
        <w:t>he Generic Statistical Business Process Model (GSBPM)</w:t>
      </w:r>
      <w:r w:rsidRPr="003F46C6">
        <w:rPr>
          <w:rStyle w:val="FootnoteReference"/>
          <w:rFonts w:ascii="Arial" w:hAnsi="Arial" w:cs="Arial"/>
          <w:sz w:val="24"/>
          <w:szCs w:val="24"/>
          <w:lang w:val="en-GB"/>
        </w:rPr>
        <w:footnoteReference w:id="1"/>
      </w:r>
      <w:r w:rsidR="009914CF" w:rsidRPr="003F46C6">
        <w:rPr>
          <w:rFonts w:ascii="Arial" w:hAnsi="Arial" w:cs="Arial"/>
          <w:sz w:val="24"/>
          <w:szCs w:val="24"/>
          <w:lang w:val="en-GB"/>
        </w:rPr>
        <w:t xml:space="preserve"> was </w:t>
      </w:r>
      <w:r w:rsidR="00D43222" w:rsidRPr="003F46C6">
        <w:rPr>
          <w:rFonts w:ascii="Arial" w:hAnsi="Arial" w:cs="Arial"/>
          <w:sz w:val="24"/>
          <w:szCs w:val="24"/>
          <w:lang w:val="en-GB"/>
        </w:rPr>
        <w:t>adopted</w:t>
      </w:r>
      <w:r w:rsidR="00120D0D" w:rsidRPr="003F46C6">
        <w:rPr>
          <w:rFonts w:ascii="Arial" w:hAnsi="Arial" w:cs="Arial"/>
          <w:sz w:val="24"/>
          <w:szCs w:val="24"/>
          <w:lang w:val="en-GB"/>
        </w:rPr>
        <w:t xml:space="preserve"> in its original form</w:t>
      </w:r>
      <w:r w:rsidR="009914CF" w:rsidRPr="003F46C6">
        <w:rPr>
          <w:rFonts w:ascii="Arial" w:hAnsi="Arial" w:cs="Arial"/>
          <w:sz w:val="24"/>
          <w:szCs w:val="24"/>
          <w:lang w:val="en-GB"/>
        </w:rPr>
        <w:t xml:space="preserve">.  </w:t>
      </w:r>
    </w:p>
    <w:p w:rsidR="009914CF" w:rsidRPr="003F46C6" w:rsidRDefault="00726FAA"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w:t>
      </w:r>
      <w:r w:rsidR="009914CF" w:rsidRPr="003F46C6">
        <w:rPr>
          <w:rFonts w:ascii="Arial" w:hAnsi="Arial" w:cs="Arial"/>
          <w:sz w:val="24"/>
          <w:szCs w:val="24"/>
          <w:lang w:val="en-GB"/>
        </w:rPr>
        <w:t xml:space="preserve">he GSBPM was </w:t>
      </w:r>
      <w:r w:rsidR="00AC12DC" w:rsidRPr="003F46C6">
        <w:rPr>
          <w:rFonts w:ascii="Arial" w:hAnsi="Arial" w:cs="Arial"/>
          <w:sz w:val="24"/>
          <w:szCs w:val="24"/>
          <w:lang w:val="en-GB"/>
        </w:rPr>
        <w:t>foresee</w:t>
      </w:r>
      <w:r w:rsidR="00AC12DC">
        <w:rPr>
          <w:rFonts w:ascii="Arial" w:hAnsi="Arial" w:cs="Arial"/>
          <w:sz w:val="24"/>
          <w:szCs w:val="24"/>
          <w:lang w:val="en-GB"/>
        </w:rPr>
        <w:t>n</w:t>
      </w:r>
      <w:r w:rsidR="009914CF" w:rsidRPr="003F46C6">
        <w:rPr>
          <w:rFonts w:ascii="Arial" w:hAnsi="Arial" w:cs="Arial"/>
          <w:sz w:val="24"/>
          <w:szCs w:val="24"/>
          <w:lang w:val="en-GB"/>
        </w:rPr>
        <w:t xml:space="preserve"> as the </w:t>
      </w:r>
      <w:r w:rsidRPr="003F46C6">
        <w:rPr>
          <w:rFonts w:ascii="Arial" w:hAnsi="Arial" w:cs="Arial"/>
          <w:sz w:val="24"/>
          <w:szCs w:val="24"/>
          <w:lang w:val="en-GB"/>
        </w:rPr>
        <w:t xml:space="preserve">ideal </w:t>
      </w:r>
      <w:r w:rsidR="009914CF" w:rsidRPr="003F46C6">
        <w:rPr>
          <w:rFonts w:ascii="Arial" w:hAnsi="Arial" w:cs="Arial"/>
          <w:sz w:val="24"/>
          <w:szCs w:val="24"/>
          <w:lang w:val="en-GB"/>
        </w:rPr>
        <w:t xml:space="preserve">supporting framework for </w:t>
      </w:r>
      <w:r w:rsidRPr="003F46C6">
        <w:rPr>
          <w:rFonts w:ascii="Arial" w:hAnsi="Arial" w:cs="Arial"/>
          <w:sz w:val="24"/>
          <w:szCs w:val="24"/>
          <w:lang w:val="en-GB"/>
        </w:rPr>
        <w:t xml:space="preserve">process mapping and output metrics evaluation.  </w:t>
      </w:r>
      <w:r w:rsidR="00AC12DC">
        <w:rPr>
          <w:rFonts w:ascii="Arial" w:hAnsi="Arial" w:cs="Arial"/>
          <w:sz w:val="24"/>
          <w:szCs w:val="24"/>
          <w:lang w:val="en-GB"/>
        </w:rPr>
        <w:t xml:space="preserve">It had also been tried, tested and improved by other statistical agencies who adopted it for similar reasons over the years.  </w:t>
      </w:r>
      <w:r w:rsidRPr="003F46C6">
        <w:rPr>
          <w:rFonts w:ascii="Arial" w:hAnsi="Arial" w:cs="Arial"/>
          <w:sz w:val="24"/>
          <w:szCs w:val="24"/>
          <w:lang w:val="en-GB"/>
        </w:rPr>
        <w:t xml:space="preserve">In conjunction with the development of a quality management </w:t>
      </w:r>
      <w:r w:rsidR="00AC12DC">
        <w:rPr>
          <w:rFonts w:ascii="Arial" w:hAnsi="Arial" w:cs="Arial"/>
          <w:sz w:val="24"/>
          <w:szCs w:val="24"/>
          <w:lang w:val="en-GB"/>
        </w:rPr>
        <w:t>framework</w:t>
      </w:r>
      <w:r w:rsidRPr="003F46C6">
        <w:rPr>
          <w:rFonts w:ascii="Arial" w:hAnsi="Arial" w:cs="Arial"/>
          <w:sz w:val="24"/>
          <w:szCs w:val="24"/>
          <w:lang w:val="en-GB"/>
        </w:rPr>
        <w:t>, it would allow the assessment of</w:t>
      </w:r>
      <w:r w:rsidR="009914CF" w:rsidRPr="003F46C6">
        <w:rPr>
          <w:rFonts w:ascii="Arial" w:hAnsi="Arial" w:cs="Arial"/>
          <w:sz w:val="24"/>
          <w:szCs w:val="24"/>
          <w:lang w:val="en-GB"/>
        </w:rPr>
        <w:t xml:space="preserve"> quality </w:t>
      </w:r>
      <w:r w:rsidRPr="003F46C6">
        <w:rPr>
          <w:rFonts w:ascii="Arial" w:hAnsi="Arial" w:cs="Arial"/>
          <w:sz w:val="24"/>
          <w:szCs w:val="24"/>
          <w:lang w:val="en-GB"/>
        </w:rPr>
        <w:t>at</w:t>
      </w:r>
      <w:r w:rsidR="009914CF" w:rsidRPr="003F46C6">
        <w:rPr>
          <w:rFonts w:ascii="Arial" w:hAnsi="Arial" w:cs="Arial"/>
          <w:sz w:val="24"/>
          <w:szCs w:val="24"/>
          <w:lang w:val="en-GB"/>
        </w:rPr>
        <w:t xml:space="preserve"> each phase </w:t>
      </w:r>
      <w:r w:rsidRPr="003F46C6">
        <w:rPr>
          <w:rFonts w:ascii="Arial" w:hAnsi="Arial" w:cs="Arial"/>
          <w:sz w:val="24"/>
          <w:szCs w:val="24"/>
          <w:lang w:val="en-GB"/>
        </w:rPr>
        <w:t>of</w:t>
      </w:r>
      <w:r w:rsidR="009914CF" w:rsidRPr="003F46C6">
        <w:rPr>
          <w:rFonts w:ascii="Arial" w:hAnsi="Arial" w:cs="Arial"/>
          <w:sz w:val="24"/>
          <w:szCs w:val="24"/>
          <w:lang w:val="en-GB"/>
        </w:rPr>
        <w:t xml:space="preserve"> the statistical production chain</w:t>
      </w:r>
      <w:r w:rsidR="00340F27">
        <w:rPr>
          <w:rFonts w:ascii="Arial" w:hAnsi="Arial" w:cs="Arial"/>
          <w:sz w:val="24"/>
          <w:szCs w:val="24"/>
          <w:lang w:val="en-GB"/>
        </w:rPr>
        <w:t>,</w:t>
      </w:r>
      <w:r w:rsidR="009914CF" w:rsidRPr="003F46C6">
        <w:rPr>
          <w:rFonts w:ascii="Arial" w:hAnsi="Arial" w:cs="Arial"/>
          <w:sz w:val="24"/>
          <w:szCs w:val="24"/>
          <w:lang w:val="en-GB"/>
        </w:rPr>
        <w:t xml:space="preserve"> and the </w:t>
      </w:r>
      <w:r w:rsidR="00D43222" w:rsidRPr="003F46C6">
        <w:rPr>
          <w:rFonts w:ascii="Arial" w:hAnsi="Arial" w:cs="Arial"/>
          <w:sz w:val="24"/>
          <w:szCs w:val="24"/>
          <w:lang w:val="en-GB"/>
        </w:rPr>
        <w:t>identification</w:t>
      </w:r>
      <w:r w:rsidR="009914CF" w:rsidRPr="003F46C6">
        <w:rPr>
          <w:rFonts w:ascii="Arial" w:hAnsi="Arial" w:cs="Arial"/>
          <w:sz w:val="24"/>
          <w:szCs w:val="24"/>
          <w:lang w:val="en-GB"/>
        </w:rPr>
        <w:t xml:space="preserve"> of </w:t>
      </w:r>
      <w:r w:rsidR="00B979F5">
        <w:rPr>
          <w:rFonts w:ascii="Arial" w:hAnsi="Arial" w:cs="Arial"/>
          <w:sz w:val="24"/>
          <w:szCs w:val="24"/>
          <w:lang w:val="en-GB"/>
        </w:rPr>
        <w:t>specific</w:t>
      </w:r>
      <w:r w:rsidR="00B979F5" w:rsidRPr="003F46C6">
        <w:rPr>
          <w:rFonts w:ascii="Arial" w:hAnsi="Arial" w:cs="Arial"/>
          <w:sz w:val="24"/>
          <w:szCs w:val="24"/>
          <w:lang w:val="en-GB"/>
        </w:rPr>
        <w:t xml:space="preserve"> </w:t>
      </w:r>
      <w:r w:rsidR="009914CF" w:rsidRPr="003F46C6">
        <w:rPr>
          <w:rFonts w:ascii="Arial" w:hAnsi="Arial" w:cs="Arial"/>
          <w:sz w:val="24"/>
          <w:szCs w:val="24"/>
          <w:lang w:val="en-GB"/>
        </w:rPr>
        <w:t xml:space="preserve">services that </w:t>
      </w:r>
      <w:r w:rsidR="00D43222" w:rsidRPr="003F46C6">
        <w:rPr>
          <w:rFonts w:ascii="Arial" w:hAnsi="Arial" w:cs="Arial"/>
          <w:sz w:val="24"/>
          <w:szCs w:val="24"/>
          <w:lang w:val="en-GB"/>
        </w:rPr>
        <w:t>could possibly</w:t>
      </w:r>
      <w:r w:rsidR="00340F27">
        <w:rPr>
          <w:rFonts w:ascii="Arial" w:hAnsi="Arial" w:cs="Arial"/>
          <w:sz w:val="24"/>
          <w:szCs w:val="24"/>
          <w:lang w:val="en-GB"/>
        </w:rPr>
        <w:t xml:space="preserve"> be</w:t>
      </w:r>
      <w:r w:rsidR="00D43222" w:rsidRPr="003F46C6">
        <w:rPr>
          <w:rFonts w:ascii="Arial" w:hAnsi="Arial" w:cs="Arial"/>
          <w:sz w:val="24"/>
          <w:szCs w:val="24"/>
          <w:lang w:val="en-GB"/>
        </w:rPr>
        <w:t xml:space="preserve"> re-</w:t>
      </w:r>
      <w:r w:rsidR="00AC12DC">
        <w:rPr>
          <w:rFonts w:ascii="Arial" w:hAnsi="Arial" w:cs="Arial"/>
          <w:sz w:val="24"/>
          <w:szCs w:val="24"/>
          <w:lang w:val="en-GB"/>
        </w:rPr>
        <w:t>proposed</w:t>
      </w:r>
      <w:r w:rsidR="00D43222" w:rsidRPr="003F46C6">
        <w:rPr>
          <w:rFonts w:ascii="Arial" w:hAnsi="Arial" w:cs="Arial"/>
          <w:sz w:val="24"/>
          <w:szCs w:val="24"/>
          <w:lang w:val="en-GB"/>
        </w:rPr>
        <w:t xml:space="preserve"> in other domains</w:t>
      </w:r>
      <w:r w:rsidR="009914CF" w:rsidRPr="003F46C6">
        <w:rPr>
          <w:rFonts w:ascii="Arial" w:hAnsi="Arial" w:cs="Arial"/>
          <w:sz w:val="24"/>
          <w:szCs w:val="24"/>
          <w:lang w:val="en-GB"/>
        </w:rPr>
        <w:t>.</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Statistics that are reconcilable require a set of common concepts and classifications, in</w:t>
      </w:r>
      <w:r w:rsidR="00EB3E8D">
        <w:rPr>
          <w:rFonts w:ascii="Arial" w:hAnsi="Arial" w:cs="Arial"/>
          <w:sz w:val="24"/>
          <w:szCs w:val="24"/>
          <w:lang w:val="en-GB"/>
        </w:rPr>
        <w:t xml:space="preserve"> </w:t>
      </w:r>
      <w:r w:rsidRPr="003F46C6">
        <w:rPr>
          <w:rFonts w:ascii="Arial" w:hAnsi="Arial" w:cs="Arial"/>
          <w:sz w:val="24"/>
          <w:szCs w:val="24"/>
          <w:lang w:val="en-GB"/>
        </w:rPr>
        <w:t xml:space="preserve">line with requisites of methodological manuals and regulating frameworks which are </w:t>
      </w:r>
      <w:r w:rsidR="00D43222" w:rsidRPr="003F46C6">
        <w:rPr>
          <w:rFonts w:ascii="Arial" w:hAnsi="Arial" w:cs="Arial"/>
          <w:sz w:val="24"/>
          <w:szCs w:val="24"/>
          <w:lang w:val="en-GB"/>
        </w:rPr>
        <w:t>applied internationally</w:t>
      </w:r>
      <w:r w:rsidRPr="003F46C6">
        <w:rPr>
          <w:rFonts w:ascii="Arial" w:hAnsi="Arial" w:cs="Arial"/>
          <w:sz w:val="24"/>
          <w:szCs w:val="24"/>
          <w:lang w:val="en-GB"/>
        </w:rPr>
        <w:t xml:space="preserve">.  This has </w:t>
      </w:r>
      <w:r w:rsidR="00340F27">
        <w:rPr>
          <w:rFonts w:ascii="Arial" w:hAnsi="Arial" w:cs="Arial"/>
          <w:sz w:val="24"/>
          <w:szCs w:val="24"/>
          <w:lang w:val="en-GB"/>
        </w:rPr>
        <w:t>highlighted to</w:t>
      </w:r>
      <w:r w:rsidRPr="003F46C6">
        <w:rPr>
          <w:rFonts w:ascii="Arial" w:hAnsi="Arial" w:cs="Arial"/>
          <w:sz w:val="24"/>
          <w:szCs w:val="24"/>
          <w:lang w:val="en-GB"/>
        </w:rPr>
        <w:t xml:space="preserve"> the NSO the need for embedding a </w:t>
      </w:r>
      <w:r w:rsidR="00912516" w:rsidRPr="003F46C6">
        <w:rPr>
          <w:rFonts w:ascii="Arial" w:hAnsi="Arial" w:cs="Arial"/>
          <w:sz w:val="24"/>
          <w:szCs w:val="24"/>
          <w:lang w:val="en-GB"/>
        </w:rPr>
        <w:t xml:space="preserve">metadata </w:t>
      </w:r>
      <w:r w:rsidRPr="003F46C6">
        <w:rPr>
          <w:rFonts w:ascii="Arial" w:hAnsi="Arial" w:cs="Arial"/>
          <w:sz w:val="24"/>
          <w:szCs w:val="24"/>
          <w:lang w:val="en-GB"/>
        </w:rPr>
        <w:t xml:space="preserve">repository in a </w:t>
      </w:r>
      <w:r w:rsidR="00912516" w:rsidRPr="003F46C6">
        <w:rPr>
          <w:rFonts w:ascii="Arial" w:hAnsi="Arial" w:cs="Arial"/>
          <w:sz w:val="24"/>
          <w:szCs w:val="24"/>
          <w:lang w:val="en-GB"/>
        </w:rPr>
        <w:t>dedicated</w:t>
      </w:r>
      <w:r w:rsidRPr="003F46C6">
        <w:rPr>
          <w:rFonts w:ascii="Arial" w:hAnsi="Arial" w:cs="Arial"/>
          <w:sz w:val="24"/>
          <w:szCs w:val="24"/>
          <w:lang w:val="en-GB"/>
        </w:rPr>
        <w:t xml:space="preserve"> </w:t>
      </w:r>
      <w:r w:rsidR="00912516" w:rsidRPr="003F46C6">
        <w:rPr>
          <w:rFonts w:ascii="Arial" w:hAnsi="Arial" w:cs="Arial"/>
          <w:sz w:val="24"/>
          <w:szCs w:val="24"/>
          <w:lang w:val="en-GB"/>
        </w:rPr>
        <w:t>p</w:t>
      </w:r>
      <w:r w:rsidR="00867E3C" w:rsidRPr="003F46C6">
        <w:rPr>
          <w:rFonts w:ascii="Arial" w:hAnsi="Arial" w:cs="Arial"/>
          <w:sz w:val="24"/>
          <w:szCs w:val="24"/>
          <w:lang w:val="en-GB"/>
        </w:rPr>
        <w:t>ortal</w:t>
      </w:r>
      <w:r w:rsidR="00F03468" w:rsidRPr="003F46C6">
        <w:rPr>
          <w:rStyle w:val="FootnoteReference"/>
          <w:rFonts w:ascii="Arial" w:hAnsi="Arial" w:cs="Arial"/>
          <w:sz w:val="24"/>
          <w:szCs w:val="24"/>
          <w:lang w:val="en-GB"/>
        </w:rPr>
        <w:footnoteReference w:id="2"/>
      </w:r>
      <w:r w:rsidR="00867E3C" w:rsidRPr="003F46C6">
        <w:rPr>
          <w:rFonts w:ascii="Arial" w:hAnsi="Arial" w:cs="Arial"/>
          <w:sz w:val="24"/>
          <w:szCs w:val="24"/>
          <w:lang w:val="en-GB"/>
        </w:rPr>
        <w:t xml:space="preserve"> that satisfies the needs of various level</w:t>
      </w:r>
      <w:r w:rsidR="00AC12DC">
        <w:rPr>
          <w:rFonts w:ascii="Arial" w:hAnsi="Arial" w:cs="Arial"/>
          <w:sz w:val="24"/>
          <w:szCs w:val="24"/>
          <w:lang w:val="en-GB"/>
        </w:rPr>
        <w:t>s</w:t>
      </w:r>
      <w:r w:rsidR="00867E3C" w:rsidRPr="003F46C6">
        <w:rPr>
          <w:rFonts w:ascii="Arial" w:hAnsi="Arial" w:cs="Arial"/>
          <w:sz w:val="24"/>
          <w:szCs w:val="24"/>
          <w:lang w:val="en-GB"/>
        </w:rPr>
        <w:t xml:space="preserve"> o</w:t>
      </w:r>
      <w:r w:rsidR="00F03468" w:rsidRPr="003F46C6">
        <w:rPr>
          <w:rFonts w:ascii="Arial" w:hAnsi="Arial" w:cs="Arial"/>
          <w:sz w:val="24"/>
          <w:szCs w:val="24"/>
          <w:lang w:val="en-GB"/>
        </w:rPr>
        <w:t>f</w:t>
      </w:r>
      <w:r w:rsidR="00867E3C" w:rsidRPr="003F46C6">
        <w:rPr>
          <w:rFonts w:ascii="Arial" w:hAnsi="Arial" w:cs="Arial"/>
          <w:sz w:val="24"/>
          <w:szCs w:val="24"/>
          <w:lang w:val="en-GB"/>
        </w:rPr>
        <w:t xml:space="preserve"> users.</w:t>
      </w:r>
    </w:p>
    <w:p w:rsidR="00A57339" w:rsidRPr="0069043E" w:rsidRDefault="009914CF" w:rsidP="00A57339">
      <w:pPr>
        <w:spacing w:before="120" w:after="0" w:line="360" w:lineRule="auto"/>
        <w:jc w:val="both"/>
        <w:rPr>
          <w:rFonts w:ascii="Arial" w:hAnsi="Arial" w:cs="Arial"/>
          <w:sz w:val="24"/>
          <w:szCs w:val="24"/>
        </w:rPr>
      </w:pPr>
      <w:r w:rsidRPr="0069043E">
        <w:rPr>
          <w:rFonts w:ascii="Arial" w:hAnsi="Arial" w:cs="Arial"/>
          <w:sz w:val="24"/>
          <w:szCs w:val="24"/>
          <w:lang w:val="en-GB"/>
        </w:rPr>
        <w:t xml:space="preserve">The </w:t>
      </w:r>
      <w:r w:rsidR="00912516" w:rsidRPr="0069043E">
        <w:rPr>
          <w:rFonts w:ascii="Arial" w:hAnsi="Arial" w:cs="Arial"/>
          <w:sz w:val="24"/>
          <w:szCs w:val="24"/>
          <w:lang w:val="en-GB"/>
        </w:rPr>
        <w:t>harmonisation of metadata</w:t>
      </w:r>
      <w:r w:rsidR="006471C2" w:rsidRPr="0069043E">
        <w:rPr>
          <w:rFonts w:ascii="Arial" w:hAnsi="Arial" w:cs="Arial"/>
          <w:sz w:val="24"/>
          <w:szCs w:val="24"/>
          <w:lang w:val="en-GB"/>
        </w:rPr>
        <w:t xml:space="preserve"> in</w:t>
      </w:r>
      <w:r w:rsidR="00724682" w:rsidRPr="0069043E">
        <w:rPr>
          <w:rFonts w:ascii="Arial" w:hAnsi="Arial" w:cs="Arial"/>
          <w:sz w:val="24"/>
          <w:szCs w:val="24"/>
          <w:lang w:val="en-GB"/>
        </w:rPr>
        <w:t xml:space="preserve"> </w:t>
      </w:r>
      <w:r w:rsidR="006471C2" w:rsidRPr="0069043E">
        <w:rPr>
          <w:rFonts w:ascii="Arial" w:hAnsi="Arial" w:cs="Arial"/>
          <w:sz w:val="24"/>
          <w:szCs w:val="24"/>
          <w:lang w:val="en-GB"/>
        </w:rPr>
        <w:t>line with ESS Reference Metadata reporting standards</w:t>
      </w:r>
      <w:r w:rsidR="00912516" w:rsidRPr="0069043E">
        <w:rPr>
          <w:rFonts w:ascii="Arial" w:hAnsi="Arial" w:cs="Arial"/>
          <w:sz w:val="24"/>
          <w:szCs w:val="24"/>
          <w:lang w:val="en-GB"/>
        </w:rPr>
        <w:t xml:space="preserve"> entailed</w:t>
      </w:r>
      <w:r w:rsidR="00340F27" w:rsidRPr="0069043E">
        <w:rPr>
          <w:rFonts w:ascii="Arial" w:hAnsi="Arial" w:cs="Arial"/>
          <w:sz w:val="24"/>
          <w:szCs w:val="24"/>
          <w:lang w:val="en-GB"/>
        </w:rPr>
        <w:t xml:space="preserve"> a mammoth task:</w:t>
      </w:r>
      <w:r w:rsidR="00912516" w:rsidRPr="0069043E">
        <w:rPr>
          <w:rFonts w:ascii="Arial" w:hAnsi="Arial" w:cs="Arial"/>
          <w:sz w:val="24"/>
          <w:szCs w:val="24"/>
          <w:lang w:val="en-GB"/>
        </w:rPr>
        <w:t xml:space="preserve"> the scrutiny of all concepts, definitions and classifications covered by all statistical domains</w:t>
      </w:r>
      <w:r w:rsidRPr="0069043E">
        <w:rPr>
          <w:rFonts w:ascii="Arial" w:hAnsi="Arial" w:cs="Arial"/>
          <w:sz w:val="24"/>
          <w:szCs w:val="24"/>
          <w:lang w:val="en-GB"/>
        </w:rPr>
        <w:t xml:space="preserve">.  </w:t>
      </w:r>
      <w:r w:rsidR="00B244CB" w:rsidRPr="0069043E">
        <w:rPr>
          <w:rFonts w:ascii="Arial" w:hAnsi="Arial" w:cs="Arial"/>
          <w:sz w:val="24"/>
          <w:szCs w:val="24"/>
          <w:lang w:val="en-GB"/>
        </w:rPr>
        <w:t>The Single Integrated Metadata Structure (SIMS), a dynamic inventory of quality and metadata statistical concepts aiming at documenting methodologies, quality and statistical production</w:t>
      </w:r>
      <w:r w:rsidR="00A57339" w:rsidRPr="0069043E">
        <w:rPr>
          <w:rFonts w:ascii="Arial" w:hAnsi="Arial" w:cs="Arial"/>
          <w:sz w:val="24"/>
          <w:szCs w:val="24"/>
          <w:lang w:val="en-GB"/>
        </w:rPr>
        <w:t>, was considered.  SIMS may be assumed to be a fusion of the Euro-SDMX-Metadata Structure</w:t>
      </w:r>
      <w:r w:rsidR="00A57339" w:rsidRPr="0069043E">
        <w:rPr>
          <w:rFonts w:ascii="Arial" w:hAnsi="Arial" w:cs="Arial"/>
          <w:sz w:val="24"/>
          <w:szCs w:val="24"/>
        </w:rPr>
        <w:t xml:space="preserve"> (ESMS) and </w:t>
      </w:r>
      <w:r w:rsidR="00A57339" w:rsidRPr="0069043E">
        <w:rPr>
          <w:rFonts w:ascii="Arial" w:hAnsi="Arial" w:cs="Arial"/>
          <w:sz w:val="24"/>
          <w:szCs w:val="24"/>
          <w:lang w:val="en-GB"/>
        </w:rPr>
        <w:t>ESS Standard for Quality Reports Structure</w:t>
      </w:r>
      <w:r w:rsidR="00A57339" w:rsidRPr="0069043E">
        <w:rPr>
          <w:rFonts w:ascii="Arial" w:hAnsi="Arial" w:cs="Arial"/>
          <w:sz w:val="24"/>
          <w:szCs w:val="24"/>
        </w:rPr>
        <w:t xml:space="preserve"> (ESQRS) reference metadata standards, available at ESS level.</w:t>
      </w:r>
    </w:p>
    <w:p w:rsidR="00E341F0" w:rsidRPr="003F46C6" w:rsidRDefault="00655D3C" w:rsidP="007E0FEC">
      <w:pPr>
        <w:spacing w:before="120" w:after="0" w:line="360" w:lineRule="auto"/>
        <w:jc w:val="both"/>
        <w:rPr>
          <w:rFonts w:ascii="Arial" w:hAnsi="Arial" w:cs="Arial"/>
          <w:sz w:val="24"/>
          <w:szCs w:val="24"/>
          <w:lang w:val="en-GB"/>
        </w:rPr>
      </w:pPr>
      <w:r w:rsidRPr="0069043E">
        <w:rPr>
          <w:rFonts w:ascii="Arial" w:hAnsi="Arial" w:cs="Arial"/>
          <w:sz w:val="24"/>
          <w:szCs w:val="24"/>
          <w:lang w:val="en-GB"/>
        </w:rPr>
        <w:t xml:space="preserve">Following a thorough evaluation </w:t>
      </w:r>
      <w:r w:rsidR="00F3418A" w:rsidRPr="0069043E">
        <w:rPr>
          <w:rFonts w:ascii="Arial" w:hAnsi="Arial" w:cs="Arial"/>
          <w:sz w:val="24"/>
          <w:szCs w:val="24"/>
          <w:lang w:val="en-GB"/>
        </w:rPr>
        <w:t xml:space="preserve">of the terminology </w:t>
      </w:r>
      <w:r w:rsidR="00867E3C" w:rsidRPr="0069043E">
        <w:rPr>
          <w:rFonts w:ascii="Arial" w:hAnsi="Arial" w:cs="Arial"/>
          <w:sz w:val="24"/>
          <w:szCs w:val="24"/>
          <w:lang w:val="en-GB"/>
        </w:rPr>
        <w:t>relative to</w:t>
      </w:r>
      <w:r w:rsidRPr="0069043E">
        <w:rPr>
          <w:rFonts w:ascii="Arial" w:hAnsi="Arial" w:cs="Arial"/>
          <w:sz w:val="24"/>
          <w:szCs w:val="24"/>
          <w:lang w:val="en-GB"/>
        </w:rPr>
        <w:t xml:space="preserve"> </w:t>
      </w:r>
      <w:r w:rsidR="00F3418A" w:rsidRPr="0069043E">
        <w:rPr>
          <w:rFonts w:ascii="Arial" w:hAnsi="Arial" w:cs="Arial"/>
          <w:sz w:val="24"/>
          <w:szCs w:val="24"/>
          <w:lang w:val="en-GB"/>
        </w:rPr>
        <w:t xml:space="preserve">a set of </w:t>
      </w:r>
      <w:r w:rsidRPr="0069043E">
        <w:rPr>
          <w:rFonts w:ascii="Arial" w:hAnsi="Arial" w:cs="Arial"/>
          <w:sz w:val="24"/>
          <w:szCs w:val="24"/>
          <w:lang w:val="en-GB"/>
        </w:rPr>
        <w:t>key</w:t>
      </w:r>
      <w:r w:rsidRPr="003F46C6">
        <w:rPr>
          <w:rFonts w:ascii="Arial" w:hAnsi="Arial" w:cs="Arial"/>
          <w:sz w:val="24"/>
          <w:szCs w:val="24"/>
          <w:lang w:val="en-GB"/>
        </w:rPr>
        <w:t xml:space="preserve"> methodological manuals </w:t>
      </w:r>
      <w:r w:rsidR="00F3418A" w:rsidRPr="003F46C6">
        <w:rPr>
          <w:rFonts w:ascii="Arial" w:hAnsi="Arial" w:cs="Arial"/>
          <w:sz w:val="24"/>
          <w:szCs w:val="24"/>
          <w:lang w:val="en-GB"/>
        </w:rPr>
        <w:t>available</w:t>
      </w:r>
      <w:r w:rsidRPr="003F46C6">
        <w:rPr>
          <w:rFonts w:ascii="Arial" w:hAnsi="Arial" w:cs="Arial"/>
          <w:sz w:val="24"/>
          <w:szCs w:val="24"/>
          <w:lang w:val="en-GB"/>
        </w:rPr>
        <w:t xml:space="preserve"> at national and European level, m</w:t>
      </w:r>
      <w:r w:rsidR="009914CF" w:rsidRPr="003F46C6">
        <w:rPr>
          <w:rFonts w:ascii="Arial" w:hAnsi="Arial" w:cs="Arial"/>
          <w:sz w:val="24"/>
          <w:szCs w:val="24"/>
          <w:lang w:val="en-GB"/>
        </w:rPr>
        <w:t xml:space="preserve">ore than 400 </w:t>
      </w:r>
      <w:r w:rsidRPr="003F46C6">
        <w:rPr>
          <w:rFonts w:ascii="Arial" w:hAnsi="Arial" w:cs="Arial"/>
          <w:sz w:val="24"/>
          <w:szCs w:val="24"/>
          <w:lang w:val="en-GB"/>
        </w:rPr>
        <w:t>distinct</w:t>
      </w:r>
      <w:r w:rsidR="009914CF" w:rsidRPr="003F46C6">
        <w:rPr>
          <w:rFonts w:ascii="Arial" w:hAnsi="Arial" w:cs="Arial"/>
          <w:sz w:val="24"/>
          <w:szCs w:val="24"/>
          <w:lang w:val="en-GB"/>
        </w:rPr>
        <w:t xml:space="preserve"> concepts an</w:t>
      </w:r>
      <w:r w:rsidR="00867E3C" w:rsidRPr="003F46C6">
        <w:rPr>
          <w:rFonts w:ascii="Arial" w:hAnsi="Arial" w:cs="Arial"/>
          <w:sz w:val="24"/>
          <w:szCs w:val="24"/>
          <w:lang w:val="en-GB"/>
        </w:rPr>
        <w:t>d 40 standard classifications were included in the metadata portal.</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 addition</w:t>
      </w:r>
      <w:r w:rsidR="00051B7F" w:rsidRPr="003F46C6">
        <w:rPr>
          <w:rFonts w:ascii="Arial" w:hAnsi="Arial" w:cs="Arial"/>
          <w:sz w:val="24"/>
          <w:szCs w:val="24"/>
          <w:lang w:val="en-GB"/>
        </w:rPr>
        <w:t xml:space="preserve"> to providing a </w:t>
      </w:r>
      <w:r w:rsidR="00E341F0" w:rsidRPr="003F46C6">
        <w:rPr>
          <w:rFonts w:ascii="Arial" w:hAnsi="Arial" w:cs="Arial"/>
          <w:sz w:val="24"/>
          <w:szCs w:val="24"/>
          <w:lang w:val="en-GB"/>
        </w:rPr>
        <w:t>standard</w:t>
      </w:r>
      <w:r w:rsidR="00051B7F" w:rsidRPr="003F46C6">
        <w:rPr>
          <w:rFonts w:ascii="Arial" w:hAnsi="Arial" w:cs="Arial"/>
          <w:sz w:val="24"/>
          <w:szCs w:val="24"/>
          <w:lang w:val="en-GB"/>
        </w:rPr>
        <w:t xml:space="preserve"> definition of each term</w:t>
      </w:r>
      <w:r w:rsidRPr="003F46C6">
        <w:rPr>
          <w:rFonts w:ascii="Arial" w:hAnsi="Arial" w:cs="Arial"/>
          <w:sz w:val="24"/>
          <w:szCs w:val="24"/>
          <w:lang w:val="en-GB"/>
        </w:rPr>
        <w:t>, all statistical concepts and definitions were presented along</w:t>
      </w:r>
      <w:r w:rsidR="00340F27">
        <w:rPr>
          <w:rFonts w:ascii="Arial" w:hAnsi="Arial" w:cs="Arial"/>
          <w:sz w:val="24"/>
          <w:szCs w:val="24"/>
          <w:lang w:val="en-GB"/>
        </w:rPr>
        <w:t>side</w:t>
      </w:r>
      <w:r w:rsidRPr="003F46C6">
        <w:rPr>
          <w:rFonts w:ascii="Arial" w:hAnsi="Arial" w:cs="Arial"/>
          <w:sz w:val="24"/>
          <w:szCs w:val="24"/>
          <w:lang w:val="en-GB"/>
        </w:rPr>
        <w:t xml:space="preserve"> a list of related variables </w:t>
      </w:r>
      <w:r w:rsidR="00051B7F" w:rsidRPr="003F46C6">
        <w:rPr>
          <w:rFonts w:ascii="Arial" w:hAnsi="Arial" w:cs="Arial"/>
          <w:sz w:val="24"/>
          <w:szCs w:val="24"/>
          <w:lang w:val="en-GB"/>
        </w:rPr>
        <w:t xml:space="preserve">and </w:t>
      </w:r>
      <w:r w:rsidR="00411B8F">
        <w:rPr>
          <w:rFonts w:ascii="Arial" w:hAnsi="Arial" w:cs="Arial"/>
          <w:sz w:val="24"/>
          <w:szCs w:val="24"/>
          <w:lang w:val="en-GB"/>
        </w:rPr>
        <w:t>existing</w:t>
      </w:r>
      <w:r w:rsidR="00051B7F" w:rsidRPr="003F46C6">
        <w:rPr>
          <w:rFonts w:ascii="Arial" w:hAnsi="Arial" w:cs="Arial"/>
          <w:sz w:val="24"/>
          <w:szCs w:val="24"/>
          <w:lang w:val="en-GB"/>
        </w:rPr>
        <w:t xml:space="preserve"> data </w:t>
      </w:r>
      <w:r w:rsidR="00051B7F" w:rsidRPr="003F46C6">
        <w:rPr>
          <w:rFonts w:ascii="Arial" w:hAnsi="Arial" w:cs="Arial"/>
          <w:sz w:val="24"/>
          <w:szCs w:val="24"/>
          <w:lang w:val="en-GB"/>
        </w:rPr>
        <w:lastRenderedPageBreak/>
        <w:t xml:space="preserve">sources </w:t>
      </w:r>
      <w:r w:rsidRPr="003F46C6">
        <w:rPr>
          <w:rFonts w:ascii="Arial" w:hAnsi="Arial" w:cs="Arial"/>
          <w:sz w:val="24"/>
          <w:szCs w:val="24"/>
          <w:lang w:val="en-GB"/>
        </w:rPr>
        <w:t xml:space="preserve">to better facilitate and enhance user experience.  The list is regularly updated </w:t>
      </w:r>
      <w:r w:rsidR="00051B7F" w:rsidRPr="003F46C6">
        <w:rPr>
          <w:rFonts w:ascii="Arial" w:hAnsi="Arial" w:cs="Arial"/>
          <w:sz w:val="24"/>
          <w:szCs w:val="24"/>
          <w:lang w:val="en-GB"/>
        </w:rPr>
        <w:t>over time to reflect</w:t>
      </w:r>
      <w:r w:rsidRPr="003F46C6">
        <w:rPr>
          <w:rFonts w:ascii="Arial" w:hAnsi="Arial" w:cs="Arial"/>
          <w:sz w:val="24"/>
          <w:szCs w:val="24"/>
          <w:lang w:val="en-GB"/>
        </w:rPr>
        <w:t xml:space="preserve"> newly emerging statistical</w:t>
      </w:r>
      <w:r w:rsidR="00867E3C" w:rsidRPr="003F46C6">
        <w:rPr>
          <w:rFonts w:ascii="Arial" w:hAnsi="Arial" w:cs="Arial"/>
          <w:sz w:val="24"/>
          <w:szCs w:val="24"/>
          <w:lang w:val="en-GB"/>
        </w:rPr>
        <w:t xml:space="preserve"> areas and products to </w:t>
      </w:r>
      <w:r w:rsidR="0094282B">
        <w:rPr>
          <w:rFonts w:ascii="Arial" w:hAnsi="Arial" w:cs="Arial"/>
          <w:sz w:val="24"/>
          <w:szCs w:val="24"/>
          <w:lang w:val="en-GB"/>
        </w:rPr>
        <w:t xml:space="preserve">assist all levels of users in their </w:t>
      </w:r>
      <w:r w:rsidR="00867E3C" w:rsidRPr="003F46C6">
        <w:rPr>
          <w:rFonts w:ascii="Arial" w:hAnsi="Arial" w:cs="Arial"/>
          <w:sz w:val="24"/>
          <w:szCs w:val="24"/>
          <w:lang w:val="en-GB"/>
        </w:rPr>
        <w:t>interpretation of statistical outputs.</w:t>
      </w:r>
    </w:p>
    <w:p w:rsidR="00787760"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An important facet of the NSO metadata portal</w:t>
      </w:r>
      <w:r w:rsidR="00F03468" w:rsidRPr="003F46C6">
        <w:rPr>
          <w:rFonts w:ascii="Arial" w:hAnsi="Arial" w:cs="Arial"/>
          <w:sz w:val="24"/>
          <w:szCs w:val="24"/>
          <w:lang w:val="en-GB"/>
        </w:rPr>
        <w:t>,</w:t>
      </w:r>
      <w:r w:rsidRPr="003F46C6">
        <w:rPr>
          <w:rFonts w:ascii="Arial" w:hAnsi="Arial" w:cs="Arial"/>
          <w:sz w:val="24"/>
          <w:szCs w:val="24"/>
          <w:lang w:val="en-GB"/>
        </w:rPr>
        <w:t xml:space="preserve"> </w:t>
      </w:r>
      <w:r w:rsidR="00867E3C" w:rsidRPr="003F46C6">
        <w:rPr>
          <w:rFonts w:ascii="Arial" w:hAnsi="Arial" w:cs="Arial"/>
          <w:sz w:val="24"/>
          <w:szCs w:val="24"/>
          <w:lang w:val="en-GB"/>
        </w:rPr>
        <w:t xml:space="preserve">aimed </w:t>
      </w:r>
      <w:r w:rsidR="00340F27">
        <w:rPr>
          <w:rFonts w:ascii="Arial" w:hAnsi="Arial" w:cs="Arial"/>
          <w:sz w:val="24"/>
          <w:szCs w:val="24"/>
          <w:lang w:val="en-GB"/>
        </w:rPr>
        <w:t>at</w:t>
      </w:r>
      <w:r w:rsidR="00340F27" w:rsidRPr="003F46C6">
        <w:rPr>
          <w:rFonts w:ascii="Arial" w:hAnsi="Arial" w:cs="Arial"/>
          <w:sz w:val="24"/>
          <w:szCs w:val="24"/>
          <w:lang w:val="en-GB"/>
        </w:rPr>
        <w:t xml:space="preserve"> </w:t>
      </w:r>
      <w:r w:rsidR="00F1666C" w:rsidRPr="003F46C6">
        <w:rPr>
          <w:rFonts w:ascii="Arial" w:hAnsi="Arial" w:cs="Arial"/>
          <w:sz w:val="24"/>
          <w:szCs w:val="24"/>
          <w:lang w:val="en-GB"/>
        </w:rPr>
        <w:t xml:space="preserve">users who </w:t>
      </w:r>
      <w:r w:rsidR="00F03468" w:rsidRPr="003F46C6">
        <w:rPr>
          <w:rFonts w:ascii="Arial" w:hAnsi="Arial" w:cs="Arial"/>
          <w:sz w:val="24"/>
          <w:szCs w:val="24"/>
          <w:lang w:val="en-GB"/>
        </w:rPr>
        <w:t>wish to get a better understanding of main methodological and quality-related issues,</w:t>
      </w:r>
      <w:r w:rsidR="00867E3C" w:rsidRPr="003F46C6">
        <w:rPr>
          <w:rFonts w:ascii="Arial" w:hAnsi="Arial" w:cs="Arial"/>
          <w:sz w:val="24"/>
          <w:szCs w:val="24"/>
          <w:lang w:val="en-GB"/>
        </w:rPr>
        <w:t xml:space="preserve"> </w:t>
      </w:r>
      <w:r w:rsidR="00E341F0" w:rsidRPr="003F46C6">
        <w:rPr>
          <w:rFonts w:ascii="Arial" w:hAnsi="Arial" w:cs="Arial"/>
          <w:sz w:val="24"/>
          <w:szCs w:val="24"/>
          <w:lang w:val="en-GB"/>
        </w:rPr>
        <w:t>is th</w:t>
      </w:r>
      <w:r w:rsidR="00867E3C" w:rsidRPr="003F46C6">
        <w:rPr>
          <w:rFonts w:ascii="Arial" w:hAnsi="Arial" w:cs="Arial"/>
          <w:sz w:val="24"/>
          <w:szCs w:val="24"/>
          <w:lang w:val="en-GB"/>
        </w:rPr>
        <w:t>e availability of reference metadata</w:t>
      </w:r>
      <w:r w:rsidR="00F03468" w:rsidRPr="003F46C6">
        <w:rPr>
          <w:rFonts w:ascii="Arial" w:hAnsi="Arial" w:cs="Arial"/>
          <w:sz w:val="24"/>
          <w:szCs w:val="24"/>
          <w:lang w:val="en-GB"/>
        </w:rPr>
        <w:t>.  Indeed, specific reports</w:t>
      </w:r>
      <w:r w:rsidR="00867E3C" w:rsidRPr="003F46C6">
        <w:rPr>
          <w:rFonts w:ascii="Arial" w:hAnsi="Arial" w:cs="Arial"/>
          <w:sz w:val="24"/>
          <w:szCs w:val="24"/>
          <w:lang w:val="en-GB"/>
        </w:rPr>
        <w:t xml:space="preserve"> for 45 main statistical domains</w:t>
      </w:r>
      <w:r w:rsidRPr="003F46C6">
        <w:rPr>
          <w:rFonts w:ascii="Arial" w:hAnsi="Arial" w:cs="Arial"/>
          <w:sz w:val="24"/>
          <w:szCs w:val="24"/>
          <w:lang w:val="en-GB"/>
        </w:rPr>
        <w:t xml:space="preserve"> are documented </w:t>
      </w:r>
      <w:r w:rsidR="00867E3C" w:rsidRPr="003F46C6">
        <w:rPr>
          <w:rFonts w:ascii="Arial" w:hAnsi="Arial" w:cs="Arial"/>
          <w:sz w:val="24"/>
          <w:szCs w:val="24"/>
          <w:lang w:val="en-GB"/>
        </w:rPr>
        <w:t>in</w:t>
      </w:r>
      <w:r w:rsidR="00EB3E8D">
        <w:rPr>
          <w:rFonts w:ascii="Arial" w:hAnsi="Arial" w:cs="Arial"/>
          <w:sz w:val="24"/>
          <w:szCs w:val="24"/>
          <w:lang w:val="en-GB"/>
        </w:rPr>
        <w:t xml:space="preserve"> </w:t>
      </w:r>
      <w:r w:rsidR="00867E3C" w:rsidRPr="003F46C6">
        <w:rPr>
          <w:rFonts w:ascii="Arial" w:hAnsi="Arial" w:cs="Arial"/>
          <w:sz w:val="24"/>
          <w:szCs w:val="24"/>
          <w:lang w:val="en-GB"/>
        </w:rPr>
        <w:t>line with t</w:t>
      </w:r>
      <w:r w:rsidRPr="003F46C6">
        <w:rPr>
          <w:rFonts w:ascii="Arial" w:hAnsi="Arial" w:cs="Arial"/>
          <w:sz w:val="24"/>
          <w:szCs w:val="24"/>
          <w:lang w:val="en-GB"/>
        </w:rPr>
        <w:t>he ESMS or the ESQRS</w:t>
      </w:r>
      <w:r w:rsidR="00EB3E8D">
        <w:rPr>
          <w:rFonts w:ascii="Arial" w:hAnsi="Arial" w:cs="Arial"/>
          <w:sz w:val="24"/>
          <w:szCs w:val="24"/>
          <w:lang w:val="en-GB"/>
        </w:rPr>
        <w:t xml:space="preserve"> metadata standards.</w:t>
      </w:r>
      <w:r w:rsidRPr="003F46C6">
        <w:rPr>
          <w:rFonts w:ascii="Arial" w:hAnsi="Arial" w:cs="Arial"/>
          <w:sz w:val="24"/>
          <w:szCs w:val="24"/>
          <w:lang w:val="en-GB"/>
        </w:rPr>
        <w:t xml:space="preserve">  </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Th</w:t>
      </w:r>
      <w:r w:rsidR="00F1666C" w:rsidRPr="003F46C6">
        <w:rPr>
          <w:rFonts w:ascii="Arial" w:hAnsi="Arial" w:cs="Arial"/>
          <w:sz w:val="24"/>
          <w:szCs w:val="24"/>
          <w:lang w:val="en-GB"/>
        </w:rPr>
        <w:t>ese reports are updated annually</w:t>
      </w:r>
      <w:r w:rsidR="00EB3E8D">
        <w:rPr>
          <w:rFonts w:ascii="Arial" w:hAnsi="Arial" w:cs="Arial"/>
          <w:sz w:val="24"/>
          <w:szCs w:val="24"/>
          <w:lang w:val="en-GB"/>
        </w:rPr>
        <w:t xml:space="preserve"> and </w:t>
      </w:r>
      <w:r w:rsidR="00F1666C" w:rsidRPr="003F46C6">
        <w:rPr>
          <w:rFonts w:ascii="Arial" w:hAnsi="Arial" w:cs="Arial"/>
          <w:sz w:val="24"/>
          <w:szCs w:val="24"/>
          <w:lang w:val="en-GB"/>
        </w:rPr>
        <w:t xml:space="preserve">are </w:t>
      </w:r>
      <w:r w:rsidR="00EB3E8D">
        <w:rPr>
          <w:rFonts w:ascii="Arial" w:hAnsi="Arial" w:cs="Arial"/>
          <w:sz w:val="24"/>
          <w:szCs w:val="24"/>
          <w:lang w:val="en-GB"/>
        </w:rPr>
        <w:t>intended</w:t>
      </w:r>
      <w:r w:rsidR="00EB3E8D" w:rsidRPr="003F46C6">
        <w:rPr>
          <w:rFonts w:ascii="Arial" w:hAnsi="Arial" w:cs="Arial"/>
          <w:sz w:val="24"/>
          <w:szCs w:val="24"/>
          <w:lang w:val="en-GB"/>
        </w:rPr>
        <w:t xml:space="preserve"> </w:t>
      </w:r>
      <w:r w:rsidR="00F1666C" w:rsidRPr="003F46C6">
        <w:rPr>
          <w:rFonts w:ascii="Arial" w:hAnsi="Arial" w:cs="Arial"/>
          <w:sz w:val="24"/>
          <w:szCs w:val="24"/>
          <w:lang w:val="en-GB"/>
        </w:rPr>
        <w:t>to provide</w:t>
      </w:r>
      <w:r w:rsidRPr="003F46C6">
        <w:rPr>
          <w:rFonts w:ascii="Arial" w:hAnsi="Arial" w:cs="Arial"/>
          <w:sz w:val="24"/>
          <w:szCs w:val="24"/>
          <w:lang w:val="en-GB"/>
        </w:rPr>
        <w:t xml:space="preserve"> </w:t>
      </w:r>
      <w:r w:rsidR="00F03468" w:rsidRPr="003F46C6">
        <w:rPr>
          <w:rFonts w:ascii="Arial" w:hAnsi="Arial" w:cs="Arial"/>
          <w:sz w:val="24"/>
          <w:szCs w:val="24"/>
          <w:lang w:val="en-GB"/>
        </w:rPr>
        <w:t>a more complete</w:t>
      </w:r>
      <w:r w:rsidR="00F1666C" w:rsidRPr="003F46C6">
        <w:rPr>
          <w:rFonts w:ascii="Arial" w:hAnsi="Arial" w:cs="Arial"/>
          <w:sz w:val="24"/>
          <w:szCs w:val="24"/>
          <w:lang w:val="en-GB"/>
        </w:rPr>
        <w:t xml:space="preserve"> </w:t>
      </w:r>
      <w:r w:rsidR="0073519F" w:rsidRPr="003F46C6">
        <w:rPr>
          <w:rFonts w:ascii="Arial" w:hAnsi="Arial" w:cs="Arial"/>
          <w:sz w:val="24"/>
          <w:szCs w:val="24"/>
          <w:lang w:val="en-GB"/>
        </w:rPr>
        <w:t>coverage on</w:t>
      </w:r>
      <w:r w:rsidR="00F03468" w:rsidRPr="003F46C6">
        <w:rPr>
          <w:rFonts w:ascii="Arial" w:hAnsi="Arial" w:cs="Arial"/>
          <w:sz w:val="24"/>
          <w:szCs w:val="24"/>
          <w:lang w:val="en-GB"/>
        </w:rPr>
        <w:t xml:space="preserve"> methodological and quality-related issues</w:t>
      </w:r>
      <w:r w:rsidR="00EB3E8D">
        <w:rPr>
          <w:rFonts w:ascii="Arial" w:hAnsi="Arial" w:cs="Arial"/>
          <w:sz w:val="24"/>
          <w:szCs w:val="24"/>
          <w:lang w:val="en-GB"/>
        </w:rPr>
        <w:t>, as well as to</w:t>
      </w:r>
      <w:r w:rsidR="00774008">
        <w:rPr>
          <w:rFonts w:ascii="Arial" w:hAnsi="Arial" w:cs="Arial"/>
          <w:sz w:val="24"/>
          <w:szCs w:val="24"/>
          <w:lang w:val="en-GB"/>
        </w:rPr>
        <w:t xml:space="preserve"> complement</w:t>
      </w:r>
      <w:r w:rsidR="00F03468" w:rsidRPr="003F46C6">
        <w:rPr>
          <w:rFonts w:ascii="Arial" w:hAnsi="Arial" w:cs="Arial"/>
          <w:sz w:val="24"/>
          <w:szCs w:val="24"/>
          <w:lang w:val="en-GB"/>
        </w:rPr>
        <w:t xml:space="preserve"> basic quality ind</w:t>
      </w:r>
      <w:r w:rsidR="0073519F" w:rsidRPr="003F46C6">
        <w:rPr>
          <w:rFonts w:ascii="Arial" w:hAnsi="Arial" w:cs="Arial"/>
          <w:sz w:val="24"/>
          <w:szCs w:val="24"/>
          <w:lang w:val="en-GB"/>
        </w:rPr>
        <w:t>i</w:t>
      </w:r>
      <w:r w:rsidR="00F03468" w:rsidRPr="003F46C6">
        <w:rPr>
          <w:rFonts w:ascii="Arial" w:hAnsi="Arial" w:cs="Arial"/>
          <w:sz w:val="24"/>
          <w:szCs w:val="24"/>
          <w:lang w:val="en-GB"/>
        </w:rPr>
        <w:t xml:space="preserve">cators </w:t>
      </w:r>
      <w:r w:rsidR="0073519F" w:rsidRPr="003F46C6">
        <w:rPr>
          <w:rFonts w:ascii="Arial" w:hAnsi="Arial" w:cs="Arial"/>
          <w:sz w:val="24"/>
          <w:szCs w:val="24"/>
          <w:lang w:val="en-GB"/>
        </w:rPr>
        <w:t>available</w:t>
      </w:r>
      <w:r w:rsidR="00F03468" w:rsidRPr="003F46C6">
        <w:rPr>
          <w:rFonts w:ascii="Arial" w:hAnsi="Arial" w:cs="Arial"/>
          <w:sz w:val="24"/>
          <w:szCs w:val="24"/>
          <w:lang w:val="en-GB"/>
        </w:rPr>
        <w:t xml:space="preserve"> on the NSO website.</w:t>
      </w:r>
    </w:p>
    <w:p w:rsidR="00726FAA" w:rsidRPr="003F46C6" w:rsidRDefault="00726FAA" w:rsidP="007E0FEC">
      <w:pPr>
        <w:spacing w:before="120" w:after="0" w:line="360" w:lineRule="auto"/>
        <w:jc w:val="both"/>
        <w:rPr>
          <w:rFonts w:ascii="Arial" w:hAnsi="Arial" w:cs="Arial"/>
          <w:sz w:val="24"/>
          <w:szCs w:val="24"/>
          <w:lang w:val="en-GB"/>
        </w:rPr>
      </w:pPr>
    </w:p>
    <w:p w:rsidR="009914CF" w:rsidRPr="003F46C6" w:rsidRDefault="00774008"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Pr>
          <w:rFonts w:ascii="Arial" w:hAnsi="Arial" w:cs="Arial"/>
          <w:b/>
          <w:sz w:val="24"/>
          <w:szCs w:val="24"/>
          <w:lang w:val="en-GB"/>
        </w:rPr>
        <w:t>Introducing standard documentation for work processes</w:t>
      </w:r>
    </w:p>
    <w:p w:rsidR="004C48A1" w:rsidRPr="003F46C6" w:rsidRDefault="004C48A1"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Process documentation is vital for efficient business operations.  </w:t>
      </w:r>
      <w:r w:rsidR="00EB3E8D" w:rsidRPr="003F46C6">
        <w:rPr>
          <w:rFonts w:ascii="Arial" w:hAnsi="Arial" w:cs="Arial"/>
          <w:sz w:val="24"/>
          <w:szCs w:val="24"/>
          <w:lang w:val="en-GB"/>
        </w:rPr>
        <w:t>It</w:t>
      </w:r>
      <w:r w:rsidRPr="003F46C6">
        <w:rPr>
          <w:rFonts w:ascii="Arial" w:hAnsi="Arial" w:cs="Arial"/>
          <w:sz w:val="24"/>
          <w:szCs w:val="24"/>
          <w:lang w:val="en-GB"/>
        </w:rPr>
        <w:t xml:space="preserve"> facilitates business continuity and operational redundancy, business process revaluation and improvement</w:t>
      </w:r>
      <w:r w:rsidR="00EB3E8D">
        <w:rPr>
          <w:rFonts w:ascii="Arial" w:hAnsi="Arial" w:cs="Arial"/>
          <w:sz w:val="24"/>
          <w:szCs w:val="24"/>
          <w:lang w:val="en-GB"/>
        </w:rPr>
        <w:t>,</w:t>
      </w:r>
      <w:r w:rsidRPr="003F46C6">
        <w:rPr>
          <w:rFonts w:ascii="Arial" w:hAnsi="Arial" w:cs="Arial"/>
          <w:sz w:val="24"/>
          <w:szCs w:val="24"/>
          <w:lang w:val="en-GB"/>
        </w:rPr>
        <w:t xml:space="preserve"> in addition to the implementation of risk and quality management practices.</w:t>
      </w:r>
      <w:r w:rsidR="00F871FD" w:rsidRPr="003F46C6">
        <w:rPr>
          <w:rFonts w:ascii="Arial" w:hAnsi="Arial" w:cs="Arial"/>
          <w:sz w:val="24"/>
          <w:szCs w:val="24"/>
          <w:lang w:val="en-GB"/>
        </w:rPr>
        <w:t xml:space="preserve"> It may be considered as an operational blueprint for an organisation, irrespective of the</w:t>
      </w:r>
      <w:r w:rsidR="00EB3E8D">
        <w:rPr>
          <w:rFonts w:ascii="Arial" w:hAnsi="Arial" w:cs="Arial"/>
          <w:sz w:val="24"/>
          <w:szCs w:val="24"/>
          <w:lang w:val="en-GB"/>
        </w:rPr>
        <w:t xml:space="preserve"> activity area within which</w:t>
      </w:r>
      <w:r w:rsidR="00F871FD" w:rsidRPr="003F46C6">
        <w:rPr>
          <w:rFonts w:ascii="Arial" w:hAnsi="Arial" w:cs="Arial"/>
          <w:sz w:val="24"/>
          <w:szCs w:val="24"/>
          <w:lang w:val="en-GB"/>
        </w:rPr>
        <w:t xml:space="preserve"> it operates.</w:t>
      </w:r>
    </w:p>
    <w:p w:rsidR="009914CF" w:rsidRPr="003F46C6" w:rsidRDefault="004C48A1"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Th</w:t>
      </w:r>
      <w:r w:rsidR="008A002A" w:rsidRPr="003F46C6">
        <w:rPr>
          <w:rFonts w:ascii="Arial" w:hAnsi="Arial" w:cs="Arial"/>
          <w:sz w:val="24"/>
          <w:szCs w:val="24"/>
          <w:lang w:val="en-GB"/>
        </w:rPr>
        <w:t>e documentation process started in 2015 following an internal study which investigate</w:t>
      </w:r>
      <w:r w:rsidR="00EB3E8D">
        <w:rPr>
          <w:rFonts w:ascii="Arial" w:hAnsi="Arial" w:cs="Arial"/>
          <w:sz w:val="24"/>
          <w:szCs w:val="24"/>
          <w:lang w:val="en-GB"/>
        </w:rPr>
        <w:t>d</w:t>
      </w:r>
      <w:r w:rsidR="008A002A" w:rsidRPr="003F46C6">
        <w:rPr>
          <w:rFonts w:ascii="Arial" w:hAnsi="Arial" w:cs="Arial"/>
          <w:sz w:val="24"/>
          <w:szCs w:val="24"/>
          <w:lang w:val="en-GB"/>
        </w:rPr>
        <w:t xml:space="preserve"> the level of interdependencies between domains.  This allowed the identification of certain key areas, 33 in total, for which </w:t>
      </w:r>
      <w:r w:rsidR="009914CF" w:rsidRPr="003F46C6">
        <w:rPr>
          <w:rFonts w:ascii="Arial" w:hAnsi="Arial" w:cs="Arial"/>
          <w:sz w:val="24"/>
          <w:szCs w:val="24"/>
          <w:lang w:val="en-GB"/>
        </w:rPr>
        <w:t xml:space="preserve">process-metadata documentation </w:t>
      </w:r>
      <w:r w:rsidR="006F4B2F" w:rsidRPr="003F46C6">
        <w:rPr>
          <w:rFonts w:ascii="Arial" w:hAnsi="Arial" w:cs="Arial"/>
          <w:sz w:val="24"/>
          <w:szCs w:val="24"/>
          <w:lang w:val="en-GB"/>
        </w:rPr>
        <w:t xml:space="preserve">was </w:t>
      </w:r>
      <w:r w:rsidR="008A002A" w:rsidRPr="003F46C6">
        <w:rPr>
          <w:rFonts w:ascii="Arial" w:hAnsi="Arial" w:cs="Arial"/>
          <w:sz w:val="24"/>
          <w:szCs w:val="24"/>
          <w:lang w:val="en-GB"/>
        </w:rPr>
        <w:t>required</w:t>
      </w:r>
      <w:r w:rsidR="006F4B2F" w:rsidRPr="003F46C6">
        <w:rPr>
          <w:rFonts w:ascii="Arial" w:hAnsi="Arial" w:cs="Arial"/>
          <w:sz w:val="24"/>
          <w:szCs w:val="24"/>
          <w:lang w:val="en-GB"/>
        </w:rPr>
        <w:t>.</w:t>
      </w:r>
      <w:r w:rsidR="009914CF" w:rsidRPr="003F46C6">
        <w:rPr>
          <w:rFonts w:ascii="Arial" w:hAnsi="Arial" w:cs="Arial"/>
          <w:sz w:val="24"/>
          <w:szCs w:val="24"/>
          <w:lang w:val="en-GB"/>
        </w:rPr>
        <w:t xml:space="preserve">  </w:t>
      </w:r>
    </w:p>
    <w:p w:rsidR="00625352" w:rsidRPr="003F46C6" w:rsidRDefault="00657A5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w:t>
      </w:r>
      <w:r w:rsidR="00F871FD" w:rsidRPr="003F46C6">
        <w:rPr>
          <w:rFonts w:ascii="Arial" w:hAnsi="Arial" w:cs="Arial"/>
          <w:sz w:val="24"/>
          <w:szCs w:val="24"/>
          <w:lang w:val="en-GB"/>
        </w:rPr>
        <w:t xml:space="preserve">o </w:t>
      </w:r>
      <w:r w:rsidR="008A002A" w:rsidRPr="003F46C6">
        <w:rPr>
          <w:rFonts w:ascii="Arial" w:hAnsi="Arial" w:cs="Arial"/>
          <w:sz w:val="24"/>
          <w:szCs w:val="24"/>
          <w:lang w:val="en-GB"/>
        </w:rPr>
        <w:t>facilitate the transition a</w:t>
      </w:r>
      <w:r w:rsidRPr="003F46C6">
        <w:rPr>
          <w:rFonts w:ascii="Arial" w:hAnsi="Arial" w:cs="Arial"/>
          <w:sz w:val="24"/>
          <w:szCs w:val="24"/>
          <w:lang w:val="en-GB"/>
        </w:rPr>
        <w:t>nd</w:t>
      </w:r>
      <w:r w:rsidR="008A002A" w:rsidRPr="003F46C6">
        <w:rPr>
          <w:rFonts w:ascii="Arial" w:hAnsi="Arial" w:cs="Arial"/>
          <w:sz w:val="24"/>
          <w:szCs w:val="24"/>
          <w:lang w:val="en-GB"/>
        </w:rPr>
        <w:t xml:space="preserve"> maximise user acceptance and </w:t>
      </w:r>
      <w:r w:rsidR="00F871FD" w:rsidRPr="003F46C6">
        <w:rPr>
          <w:rFonts w:ascii="Arial" w:hAnsi="Arial" w:cs="Arial"/>
          <w:sz w:val="24"/>
          <w:szCs w:val="24"/>
          <w:lang w:val="en-GB"/>
        </w:rPr>
        <w:t>engagement</w:t>
      </w:r>
      <w:r w:rsidR="008A002A" w:rsidRPr="003F46C6">
        <w:rPr>
          <w:rFonts w:ascii="Arial" w:hAnsi="Arial" w:cs="Arial"/>
          <w:sz w:val="24"/>
          <w:szCs w:val="24"/>
          <w:lang w:val="en-GB"/>
        </w:rPr>
        <w:t xml:space="preserve">, </w:t>
      </w:r>
      <w:r w:rsidRPr="003F46C6">
        <w:rPr>
          <w:rFonts w:ascii="Arial" w:hAnsi="Arial" w:cs="Arial"/>
          <w:sz w:val="24"/>
          <w:szCs w:val="24"/>
          <w:lang w:val="en-GB"/>
        </w:rPr>
        <w:t xml:space="preserve">a series of consultation sessions and </w:t>
      </w:r>
      <w:r w:rsidR="00F871FD" w:rsidRPr="003F46C6">
        <w:rPr>
          <w:rFonts w:ascii="Arial" w:hAnsi="Arial" w:cs="Arial"/>
          <w:sz w:val="24"/>
          <w:szCs w:val="24"/>
          <w:lang w:val="en-GB"/>
        </w:rPr>
        <w:t xml:space="preserve">internal workshops </w:t>
      </w:r>
      <w:r w:rsidRPr="003F46C6">
        <w:rPr>
          <w:rFonts w:ascii="Arial" w:hAnsi="Arial" w:cs="Arial"/>
          <w:sz w:val="24"/>
          <w:szCs w:val="24"/>
          <w:lang w:val="en-GB"/>
        </w:rPr>
        <w:t xml:space="preserve">with all relevant domain units were organised.  </w:t>
      </w:r>
      <w:r w:rsidR="00807EC6" w:rsidRPr="003F46C6">
        <w:rPr>
          <w:rFonts w:ascii="Arial" w:hAnsi="Arial" w:cs="Arial"/>
          <w:sz w:val="24"/>
          <w:szCs w:val="24"/>
          <w:lang w:val="en-GB"/>
        </w:rPr>
        <w:t xml:space="preserve">Keeping in mind that </w:t>
      </w:r>
      <w:r w:rsidR="00774008">
        <w:rPr>
          <w:rFonts w:ascii="Arial" w:hAnsi="Arial" w:cs="Arial"/>
          <w:sz w:val="24"/>
          <w:szCs w:val="24"/>
          <w:lang w:val="en-GB"/>
        </w:rPr>
        <w:t xml:space="preserve">more often than not </w:t>
      </w:r>
      <w:r w:rsidR="00807EC6" w:rsidRPr="003F46C6">
        <w:rPr>
          <w:rFonts w:ascii="Arial" w:hAnsi="Arial" w:cs="Arial"/>
          <w:sz w:val="24"/>
          <w:szCs w:val="24"/>
          <w:lang w:val="en-GB"/>
        </w:rPr>
        <w:t>users tend to be output-oriented, t</w:t>
      </w:r>
      <w:r w:rsidRPr="003F46C6">
        <w:rPr>
          <w:rFonts w:ascii="Arial" w:hAnsi="Arial" w:cs="Arial"/>
          <w:sz w:val="24"/>
          <w:szCs w:val="24"/>
          <w:lang w:val="en-GB"/>
        </w:rPr>
        <w:t xml:space="preserve">hese sessions aimed at explaining </w:t>
      </w:r>
      <w:r w:rsidR="001E5177" w:rsidRPr="003F46C6">
        <w:rPr>
          <w:rFonts w:ascii="Arial" w:hAnsi="Arial" w:cs="Arial"/>
          <w:sz w:val="24"/>
          <w:szCs w:val="24"/>
          <w:lang w:val="en-GB"/>
        </w:rPr>
        <w:t xml:space="preserve">in detail </w:t>
      </w:r>
      <w:r w:rsidRPr="003F46C6">
        <w:rPr>
          <w:rFonts w:ascii="Arial" w:hAnsi="Arial" w:cs="Arial"/>
          <w:sz w:val="24"/>
          <w:szCs w:val="24"/>
          <w:lang w:val="en-GB"/>
        </w:rPr>
        <w:t xml:space="preserve">the need for having standard process documentation in place, the various uses of the GSBPM and </w:t>
      </w:r>
      <w:r w:rsidR="00774008">
        <w:rPr>
          <w:rFonts w:ascii="Arial" w:hAnsi="Arial" w:cs="Arial"/>
          <w:sz w:val="24"/>
          <w:szCs w:val="24"/>
          <w:lang w:val="en-GB"/>
        </w:rPr>
        <w:t>expected benefits</w:t>
      </w:r>
      <w:r w:rsidR="00CA4CE4" w:rsidRPr="003F46C6">
        <w:rPr>
          <w:rFonts w:ascii="Arial" w:hAnsi="Arial" w:cs="Arial"/>
          <w:sz w:val="24"/>
          <w:szCs w:val="24"/>
          <w:lang w:val="en-GB"/>
        </w:rPr>
        <w:t xml:space="preserve">.  </w:t>
      </w:r>
    </w:p>
    <w:p w:rsidR="009914CF" w:rsidRPr="003F46C6" w:rsidRDefault="00CA4CE4"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In addition, a </w:t>
      </w:r>
      <w:r w:rsidR="00657A5F" w:rsidRPr="003F46C6">
        <w:rPr>
          <w:rFonts w:ascii="Arial" w:hAnsi="Arial" w:cs="Arial"/>
          <w:sz w:val="24"/>
          <w:szCs w:val="24"/>
          <w:lang w:val="en-GB"/>
        </w:rPr>
        <w:t xml:space="preserve">comprehensive step-by-step guide </w:t>
      </w:r>
      <w:r w:rsidR="00625352" w:rsidRPr="003F46C6">
        <w:rPr>
          <w:rFonts w:ascii="Arial" w:hAnsi="Arial" w:cs="Arial"/>
          <w:sz w:val="24"/>
          <w:szCs w:val="24"/>
          <w:lang w:val="en-GB"/>
        </w:rPr>
        <w:t>on the GSBPM was</w:t>
      </w:r>
      <w:r w:rsidR="001E5177" w:rsidRPr="003F46C6">
        <w:rPr>
          <w:rFonts w:ascii="Arial" w:hAnsi="Arial" w:cs="Arial"/>
          <w:sz w:val="24"/>
          <w:szCs w:val="24"/>
          <w:lang w:val="en-GB"/>
        </w:rPr>
        <w:t xml:space="preserve"> provided to each </w:t>
      </w:r>
      <w:r w:rsidR="002863EB">
        <w:rPr>
          <w:rFonts w:ascii="Arial" w:hAnsi="Arial" w:cs="Arial"/>
          <w:sz w:val="24"/>
          <w:szCs w:val="24"/>
          <w:lang w:val="en-GB"/>
        </w:rPr>
        <w:t xml:space="preserve">internal </w:t>
      </w:r>
      <w:r w:rsidR="001E5177" w:rsidRPr="003F46C6">
        <w:rPr>
          <w:rFonts w:ascii="Arial" w:hAnsi="Arial" w:cs="Arial"/>
          <w:sz w:val="24"/>
          <w:szCs w:val="24"/>
          <w:lang w:val="en-GB"/>
        </w:rPr>
        <w:t>user</w:t>
      </w:r>
      <w:r w:rsidR="00625352" w:rsidRPr="003F46C6">
        <w:rPr>
          <w:rFonts w:ascii="Arial" w:hAnsi="Arial" w:cs="Arial"/>
          <w:sz w:val="24"/>
          <w:szCs w:val="24"/>
          <w:lang w:val="en-GB"/>
        </w:rPr>
        <w:t xml:space="preserve">, highlighting the particular characteristics of the model at every level, guidelines on how best to </w:t>
      </w:r>
      <w:r w:rsidR="001E5177" w:rsidRPr="003F46C6">
        <w:rPr>
          <w:rFonts w:ascii="Arial" w:hAnsi="Arial" w:cs="Arial"/>
          <w:sz w:val="24"/>
          <w:szCs w:val="24"/>
          <w:lang w:val="en-GB"/>
        </w:rPr>
        <w:t xml:space="preserve">document the various phases to ensure </w:t>
      </w:r>
      <w:r w:rsidR="00AB159F" w:rsidRPr="003F46C6">
        <w:rPr>
          <w:rFonts w:ascii="Arial" w:hAnsi="Arial" w:cs="Arial"/>
          <w:sz w:val="24"/>
          <w:szCs w:val="24"/>
          <w:lang w:val="en-GB"/>
        </w:rPr>
        <w:t xml:space="preserve">compliance with the model </w:t>
      </w:r>
      <w:r w:rsidR="00774008">
        <w:rPr>
          <w:rFonts w:ascii="Arial" w:hAnsi="Arial" w:cs="Arial"/>
          <w:sz w:val="24"/>
          <w:szCs w:val="24"/>
          <w:lang w:val="en-GB"/>
        </w:rPr>
        <w:t xml:space="preserve">itself </w:t>
      </w:r>
      <w:r w:rsidR="001E5177" w:rsidRPr="003F46C6">
        <w:rPr>
          <w:rFonts w:ascii="Arial" w:hAnsi="Arial" w:cs="Arial"/>
          <w:sz w:val="24"/>
          <w:szCs w:val="24"/>
          <w:lang w:val="en-GB"/>
        </w:rPr>
        <w:t xml:space="preserve">and the level of detail required </w:t>
      </w:r>
      <w:r w:rsidR="009914CF" w:rsidRPr="003F46C6">
        <w:rPr>
          <w:rFonts w:ascii="Arial" w:hAnsi="Arial" w:cs="Arial"/>
          <w:sz w:val="24"/>
          <w:szCs w:val="24"/>
          <w:lang w:val="en-GB"/>
        </w:rPr>
        <w:t xml:space="preserve">under each sub-process.  </w:t>
      </w:r>
    </w:p>
    <w:p w:rsidR="009914CF" w:rsidRPr="003F46C6" w:rsidRDefault="00AB159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lastRenderedPageBreak/>
        <w:t>Reports were drafted by the respective domain units and channelled through the Methodology department to ensure cross-domain consistency and a sufficiently detailed outline which is user-oriented.</w:t>
      </w:r>
      <w:r w:rsidR="009914CF" w:rsidRPr="003F46C6">
        <w:rPr>
          <w:rFonts w:ascii="Arial" w:hAnsi="Arial" w:cs="Arial"/>
          <w:sz w:val="24"/>
          <w:szCs w:val="24"/>
          <w:lang w:val="en-GB"/>
        </w:rPr>
        <w:t xml:space="preserve"> Following a rigorous vetting process, the reports were revised by the responsible domain units.  Throughout the process, reports were cross-verified to ensure perfect synergy between domains in terms of </w:t>
      </w:r>
      <w:r w:rsidR="00774008">
        <w:rPr>
          <w:rFonts w:ascii="Arial" w:hAnsi="Arial" w:cs="Arial"/>
          <w:sz w:val="24"/>
          <w:szCs w:val="24"/>
          <w:lang w:val="en-GB"/>
        </w:rPr>
        <w:t xml:space="preserve">data provision, </w:t>
      </w:r>
      <w:r w:rsidR="009914CF" w:rsidRPr="003F46C6">
        <w:rPr>
          <w:rFonts w:ascii="Arial" w:hAnsi="Arial" w:cs="Arial"/>
          <w:sz w:val="24"/>
          <w:szCs w:val="24"/>
          <w:lang w:val="en-GB"/>
        </w:rPr>
        <w:t>data sources, methodology and classifications</w:t>
      </w:r>
      <w:r w:rsidR="00353B30">
        <w:rPr>
          <w:rFonts w:ascii="Arial" w:hAnsi="Arial" w:cs="Arial"/>
          <w:sz w:val="24"/>
          <w:szCs w:val="24"/>
          <w:lang w:val="en-GB"/>
        </w:rPr>
        <w:t xml:space="preserve"> used</w:t>
      </w:r>
      <w:r w:rsidR="009914CF" w:rsidRPr="003F46C6">
        <w:rPr>
          <w:rFonts w:ascii="Arial" w:hAnsi="Arial" w:cs="Arial"/>
          <w:sz w:val="24"/>
          <w:szCs w:val="24"/>
          <w:lang w:val="en-GB"/>
        </w:rPr>
        <w:t>.</w:t>
      </w:r>
    </w:p>
    <w:p w:rsidR="00E742FC" w:rsidRPr="003F46C6" w:rsidRDefault="00942E56" w:rsidP="007E0FEC">
      <w:pPr>
        <w:spacing w:before="120" w:after="0" w:line="360" w:lineRule="auto"/>
        <w:jc w:val="both"/>
        <w:rPr>
          <w:rFonts w:ascii="Arial" w:hAnsi="Arial" w:cs="Arial"/>
          <w:sz w:val="24"/>
          <w:szCs w:val="24"/>
          <w:lang w:val="en-GB"/>
        </w:rPr>
      </w:pPr>
      <w:r>
        <w:rPr>
          <w:rFonts w:ascii="Arial" w:hAnsi="Arial" w:cs="Arial"/>
          <w:sz w:val="24"/>
          <w:szCs w:val="24"/>
          <w:lang w:val="en-GB"/>
        </w:rPr>
        <w:t>Essentially</w:t>
      </w:r>
      <w:r w:rsidR="00E742FC" w:rsidRPr="0094176E">
        <w:rPr>
          <w:rFonts w:ascii="Arial" w:hAnsi="Arial" w:cs="Arial"/>
          <w:sz w:val="24"/>
          <w:szCs w:val="24"/>
          <w:lang w:val="en-GB"/>
        </w:rPr>
        <w:t xml:space="preserve">, the idea was to collect detailed information about national and international requirements and obligations, </w:t>
      </w:r>
      <w:r w:rsidR="00774008" w:rsidRPr="0094176E">
        <w:rPr>
          <w:rFonts w:ascii="Arial" w:hAnsi="Arial" w:cs="Arial"/>
          <w:sz w:val="24"/>
          <w:szCs w:val="24"/>
          <w:lang w:val="en-GB"/>
        </w:rPr>
        <w:t>details</w:t>
      </w:r>
      <w:r w:rsidR="00E742FC" w:rsidRPr="0094176E">
        <w:rPr>
          <w:rFonts w:ascii="Arial" w:hAnsi="Arial" w:cs="Arial"/>
          <w:sz w:val="24"/>
          <w:szCs w:val="24"/>
          <w:lang w:val="en-GB"/>
        </w:rPr>
        <w:t xml:space="preserve"> about all processes, </w:t>
      </w:r>
      <w:r w:rsidR="0094176E" w:rsidRPr="0094176E">
        <w:rPr>
          <w:rFonts w:ascii="Arial" w:hAnsi="Arial" w:cs="Arial"/>
          <w:sz w:val="24"/>
          <w:szCs w:val="24"/>
          <w:lang w:val="en-GB"/>
        </w:rPr>
        <w:t xml:space="preserve">deliverables, </w:t>
      </w:r>
      <w:r w:rsidR="00774008" w:rsidRPr="0094176E">
        <w:rPr>
          <w:rFonts w:ascii="Arial" w:hAnsi="Arial" w:cs="Arial"/>
          <w:sz w:val="24"/>
          <w:szCs w:val="24"/>
          <w:lang w:val="en-GB"/>
        </w:rPr>
        <w:t xml:space="preserve">key players </w:t>
      </w:r>
      <w:r w:rsidR="0094176E" w:rsidRPr="0094176E">
        <w:rPr>
          <w:rFonts w:ascii="Arial" w:hAnsi="Arial" w:cs="Arial"/>
          <w:sz w:val="24"/>
          <w:szCs w:val="24"/>
          <w:lang w:val="en-GB"/>
        </w:rPr>
        <w:t xml:space="preserve">involved in various stages of each process, </w:t>
      </w:r>
      <w:r w:rsidR="00E742FC" w:rsidRPr="0094176E">
        <w:rPr>
          <w:rFonts w:ascii="Arial" w:hAnsi="Arial" w:cs="Arial"/>
          <w:sz w:val="24"/>
          <w:szCs w:val="24"/>
          <w:lang w:val="en-GB"/>
        </w:rPr>
        <w:t xml:space="preserve">how </w:t>
      </w:r>
      <w:r w:rsidR="0094176E">
        <w:rPr>
          <w:rFonts w:ascii="Arial" w:hAnsi="Arial" w:cs="Arial"/>
          <w:sz w:val="24"/>
          <w:szCs w:val="24"/>
          <w:lang w:val="en-GB"/>
        </w:rPr>
        <w:t>each</w:t>
      </w:r>
      <w:r w:rsidR="00E742FC" w:rsidRPr="0094176E">
        <w:rPr>
          <w:rFonts w:ascii="Arial" w:hAnsi="Arial" w:cs="Arial"/>
          <w:sz w:val="24"/>
          <w:szCs w:val="24"/>
          <w:lang w:val="en-GB"/>
        </w:rPr>
        <w:t xml:space="preserve"> domain interact</w:t>
      </w:r>
      <w:r w:rsidR="0094176E">
        <w:rPr>
          <w:rFonts w:ascii="Arial" w:hAnsi="Arial" w:cs="Arial"/>
          <w:sz w:val="24"/>
          <w:szCs w:val="24"/>
          <w:lang w:val="en-GB"/>
        </w:rPr>
        <w:t>s</w:t>
      </w:r>
      <w:r w:rsidR="00E742FC" w:rsidRPr="0094176E">
        <w:rPr>
          <w:rFonts w:ascii="Arial" w:hAnsi="Arial" w:cs="Arial"/>
          <w:sz w:val="24"/>
          <w:szCs w:val="24"/>
          <w:lang w:val="en-GB"/>
        </w:rPr>
        <w:t xml:space="preserve"> with other</w:t>
      </w:r>
      <w:r w:rsidR="0094176E">
        <w:rPr>
          <w:rFonts w:ascii="Arial" w:hAnsi="Arial" w:cs="Arial"/>
          <w:sz w:val="24"/>
          <w:szCs w:val="24"/>
          <w:lang w:val="en-GB"/>
        </w:rPr>
        <w:t>s</w:t>
      </w:r>
      <w:r>
        <w:rPr>
          <w:rFonts w:ascii="Arial" w:hAnsi="Arial" w:cs="Arial"/>
          <w:sz w:val="24"/>
          <w:szCs w:val="24"/>
          <w:lang w:val="en-GB"/>
        </w:rPr>
        <w:t xml:space="preserve">, </w:t>
      </w:r>
      <w:r w:rsidR="00212363">
        <w:rPr>
          <w:rFonts w:ascii="Arial" w:hAnsi="Arial" w:cs="Arial"/>
          <w:sz w:val="24"/>
          <w:szCs w:val="24"/>
          <w:lang w:val="en-GB"/>
        </w:rPr>
        <w:t xml:space="preserve">and </w:t>
      </w:r>
      <w:r>
        <w:rPr>
          <w:rFonts w:ascii="Arial" w:hAnsi="Arial" w:cs="Arial"/>
          <w:sz w:val="24"/>
          <w:szCs w:val="24"/>
          <w:lang w:val="en-GB"/>
        </w:rPr>
        <w:t>the dynamics of such interaction,</w:t>
      </w:r>
      <w:r w:rsidR="00353B30">
        <w:rPr>
          <w:rFonts w:ascii="Arial" w:hAnsi="Arial" w:cs="Arial"/>
          <w:sz w:val="24"/>
          <w:szCs w:val="24"/>
          <w:lang w:val="en-GB"/>
        </w:rPr>
        <w:t xml:space="preserve"> </w:t>
      </w:r>
      <w:r w:rsidR="0094176E">
        <w:rPr>
          <w:rFonts w:ascii="Arial" w:hAnsi="Arial" w:cs="Arial"/>
          <w:sz w:val="24"/>
          <w:szCs w:val="24"/>
          <w:lang w:val="en-GB"/>
        </w:rPr>
        <w:t xml:space="preserve">together with </w:t>
      </w:r>
      <w:r w:rsidR="00E742FC" w:rsidRPr="003F46C6">
        <w:rPr>
          <w:rFonts w:ascii="Arial" w:hAnsi="Arial" w:cs="Arial"/>
          <w:sz w:val="24"/>
          <w:szCs w:val="24"/>
          <w:lang w:val="en-GB"/>
        </w:rPr>
        <w:t>users’ needs.</w:t>
      </w:r>
    </w:p>
    <w:p w:rsidR="00726FAA" w:rsidRPr="003F46C6" w:rsidRDefault="00726FAA"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 addition to the operational value of having adequate process documentation in place, this phase of the project also allowed the mapping of certain processes including any existing interdependencies, and the evaluation of each.  Operational and technical issues were addressed collectively by domain experts, methodologist</w:t>
      </w:r>
      <w:r w:rsidR="0094176E">
        <w:rPr>
          <w:rFonts w:ascii="Arial" w:hAnsi="Arial" w:cs="Arial"/>
          <w:sz w:val="24"/>
          <w:szCs w:val="24"/>
          <w:lang w:val="en-GB"/>
        </w:rPr>
        <w:t>s</w:t>
      </w:r>
      <w:r w:rsidRPr="003F46C6">
        <w:rPr>
          <w:rFonts w:ascii="Arial" w:hAnsi="Arial" w:cs="Arial"/>
          <w:sz w:val="24"/>
          <w:szCs w:val="24"/>
          <w:lang w:val="en-GB"/>
        </w:rPr>
        <w:t xml:space="preserve"> and IT people.  </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Once a comprehensive set of reports was </w:t>
      </w:r>
      <w:r w:rsidR="00AA651B">
        <w:rPr>
          <w:rFonts w:ascii="Arial" w:hAnsi="Arial" w:cs="Arial"/>
          <w:sz w:val="24"/>
          <w:szCs w:val="24"/>
          <w:lang w:val="en-GB"/>
        </w:rPr>
        <w:t>compiled</w:t>
      </w:r>
      <w:r w:rsidRPr="003F46C6">
        <w:rPr>
          <w:rFonts w:ascii="Arial" w:hAnsi="Arial" w:cs="Arial"/>
          <w:sz w:val="24"/>
          <w:szCs w:val="24"/>
          <w:lang w:val="en-GB"/>
        </w:rPr>
        <w:t>, an internal repository for the storage of process-metadata was created</w:t>
      </w:r>
      <w:r w:rsidR="0094176E">
        <w:rPr>
          <w:rFonts w:ascii="Arial" w:hAnsi="Arial" w:cs="Arial"/>
          <w:sz w:val="24"/>
          <w:szCs w:val="24"/>
          <w:lang w:val="en-GB"/>
        </w:rPr>
        <w:t xml:space="preserve"> on the NSO intranet</w:t>
      </w:r>
      <w:r w:rsidRPr="003F46C6">
        <w:rPr>
          <w:rFonts w:ascii="Arial" w:hAnsi="Arial" w:cs="Arial"/>
          <w:sz w:val="24"/>
          <w:szCs w:val="24"/>
          <w:lang w:val="en-GB"/>
        </w:rPr>
        <w:t xml:space="preserve">.  </w:t>
      </w:r>
      <w:r w:rsidR="00AA651B">
        <w:rPr>
          <w:rFonts w:ascii="Arial" w:hAnsi="Arial" w:cs="Arial"/>
          <w:sz w:val="24"/>
          <w:szCs w:val="24"/>
          <w:lang w:val="en-GB"/>
        </w:rPr>
        <w:t>A holistic approach was taken to the repository, including</w:t>
      </w:r>
      <w:r w:rsidR="0094176E">
        <w:rPr>
          <w:rFonts w:ascii="Arial" w:hAnsi="Arial" w:cs="Arial"/>
          <w:sz w:val="24"/>
          <w:szCs w:val="24"/>
          <w:lang w:val="en-GB"/>
        </w:rPr>
        <w:t xml:space="preserve"> r</w:t>
      </w:r>
      <w:r w:rsidRPr="003F46C6">
        <w:rPr>
          <w:rFonts w:ascii="Arial" w:hAnsi="Arial" w:cs="Arial"/>
          <w:sz w:val="24"/>
          <w:szCs w:val="24"/>
          <w:lang w:val="en-GB"/>
        </w:rPr>
        <w:t>eports for all domains</w:t>
      </w:r>
      <w:r w:rsidR="00AA651B">
        <w:rPr>
          <w:rFonts w:ascii="Arial" w:hAnsi="Arial" w:cs="Arial"/>
          <w:sz w:val="24"/>
          <w:szCs w:val="24"/>
          <w:lang w:val="en-GB"/>
        </w:rPr>
        <w:t>,</w:t>
      </w:r>
      <w:r w:rsidR="0094176E">
        <w:rPr>
          <w:rFonts w:ascii="Arial" w:hAnsi="Arial" w:cs="Arial"/>
          <w:sz w:val="24"/>
          <w:szCs w:val="24"/>
          <w:lang w:val="en-GB"/>
        </w:rPr>
        <w:t xml:space="preserve"> technical</w:t>
      </w:r>
      <w:r w:rsidRPr="003F46C6">
        <w:rPr>
          <w:rFonts w:ascii="Arial" w:hAnsi="Arial" w:cs="Arial"/>
          <w:sz w:val="24"/>
          <w:szCs w:val="24"/>
          <w:lang w:val="en-GB"/>
        </w:rPr>
        <w:t xml:space="preserve"> annexes</w:t>
      </w:r>
      <w:r w:rsidR="0094176E">
        <w:rPr>
          <w:rFonts w:ascii="Arial" w:hAnsi="Arial" w:cs="Arial"/>
          <w:sz w:val="24"/>
          <w:szCs w:val="24"/>
          <w:lang w:val="en-GB"/>
        </w:rPr>
        <w:t xml:space="preserve"> </w:t>
      </w:r>
      <w:r w:rsidR="00AA651B">
        <w:rPr>
          <w:rFonts w:ascii="Arial" w:hAnsi="Arial" w:cs="Arial"/>
          <w:sz w:val="24"/>
          <w:szCs w:val="24"/>
          <w:lang w:val="en-GB"/>
        </w:rPr>
        <w:t>and</w:t>
      </w:r>
      <w:r w:rsidR="0094176E">
        <w:rPr>
          <w:rFonts w:ascii="Arial" w:hAnsi="Arial" w:cs="Arial"/>
          <w:sz w:val="24"/>
          <w:szCs w:val="24"/>
          <w:lang w:val="en-GB"/>
        </w:rPr>
        <w:t xml:space="preserve"> supporting documentation, legislation, IT requirements and methodological documents.</w:t>
      </w:r>
      <w:r w:rsidRPr="003F46C6">
        <w:rPr>
          <w:rFonts w:ascii="Arial" w:hAnsi="Arial" w:cs="Arial"/>
          <w:sz w:val="24"/>
          <w:szCs w:val="24"/>
          <w:lang w:val="en-GB"/>
        </w:rPr>
        <w:t xml:space="preserve">  NSO employees are </w:t>
      </w:r>
      <w:r w:rsidR="00A81599" w:rsidRPr="003F46C6">
        <w:rPr>
          <w:rFonts w:ascii="Arial" w:hAnsi="Arial" w:cs="Arial"/>
          <w:sz w:val="24"/>
          <w:szCs w:val="24"/>
          <w:lang w:val="en-GB"/>
        </w:rPr>
        <w:t>constantly</w:t>
      </w:r>
      <w:r w:rsidRPr="003F46C6">
        <w:rPr>
          <w:rFonts w:ascii="Arial" w:hAnsi="Arial" w:cs="Arial"/>
          <w:sz w:val="24"/>
          <w:szCs w:val="24"/>
          <w:lang w:val="en-GB"/>
        </w:rPr>
        <w:t xml:space="preserve"> encouraged to refer to </w:t>
      </w:r>
      <w:r w:rsidR="00A81599">
        <w:rPr>
          <w:rFonts w:ascii="Arial" w:hAnsi="Arial" w:cs="Arial"/>
          <w:sz w:val="24"/>
          <w:szCs w:val="24"/>
          <w:lang w:val="en-GB"/>
        </w:rPr>
        <w:t>these</w:t>
      </w:r>
      <w:r w:rsidRPr="003F46C6">
        <w:rPr>
          <w:rFonts w:ascii="Arial" w:hAnsi="Arial" w:cs="Arial"/>
          <w:sz w:val="24"/>
          <w:szCs w:val="24"/>
          <w:lang w:val="en-GB"/>
        </w:rPr>
        <w:t xml:space="preserve"> reports </w:t>
      </w:r>
      <w:r w:rsidR="00A81599">
        <w:rPr>
          <w:rFonts w:ascii="Arial" w:hAnsi="Arial" w:cs="Arial"/>
          <w:sz w:val="24"/>
          <w:szCs w:val="24"/>
          <w:lang w:val="en-GB"/>
        </w:rPr>
        <w:t xml:space="preserve">not only to </w:t>
      </w:r>
      <w:r w:rsidRPr="003F46C6">
        <w:rPr>
          <w:rFonts w:ascii="Arial" w:hAnsi="Arial" w:cs="Arial"/>
          <w:sz w:val="24"/>
          <w:szCs w:val="24"/>
          <w:lang w:val="en-GB"/>
        </w:rPr>
        <w:t>facilitate day-to-day operations</w:t>
      </w:r>
      <w:r w:rsidR="00A81599">
        <w:rPr>
          <w:rFonts w:ascii="Arial" w:hAnsi="Arial" w:cs="Arial"/>
          <w:sz w:val="24"/>
          <w:szCs w:val="24"/>
          <w:lang w:val="en-GB"/>
        </w:rPr>
        <w:t xml:space="preserve"> but also as an effective </w:t>
      </w:r>
      <w:r w:rsidRPr="003F46C6">
        <w:rPr>
          <w:rFonts w:ascii="Arial" w:hAnsi="Arial" w:cs="Arial"/>
          <w:sz w:val="24"/>
          <w:szCs w:val="24"/>
          <w:lang w:val="en-GB"/>
        </w:rPr>
        <w:t>knowledge management tool.</w:t>
      </w:r>
    </w:p>
    <w:p w:rsidR="00BC372E" w:rsidRPr="003F46C6" w:rsidRDefault="00BC372E" w:rsidP="007E0FEC">
      <w:pPr>
        <w:spacing w:before="120" w:after="0" w:line="360" w:lineRule="auto"/>
        <w:jc w:val="both"/>
        <w:rPr>
          <w:rFonts w:ascii="Arial" w:hAnsi="Arial" w:cs="Arial"/>
          <w:sz w:val="24"/>
          <w:szCs w:val="24"/>
          <w:lang w:val="en-GB"/>
        </w:rPr>
      </w:pPr>
    </w:p>
    <w:p w:rsidR="009914CF" w:rsidRPr="003F46C6" w:rsidRDefault="009914CF"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sidRPr="003F46C6">
        <w:rPr>
          <w:rFonts w:ascii="Arial" w:hAnsi="Arial" w:cs="Arial"/>
          <w:b/>
          <w:sz w:val="24"/>
          <w:szCs w:val="24"/>
          <w:lang w:val="en-GB"/>
        </w:rPr>
        <w:t>A framework for quality</w:t>
      </w:r>
      <w:r w:rsidR="00F46760" w:rsidRPr="003F46C6">
        <w:rPr>
          <w:rFonts w:ascii="Arial" w:hAnsi="Arial" w:cs="Arial"/>
          <w:b/>
          <w:sz w:val="24"/>
          <w:szCs w:val="24"/>
          <w:lang w:val="en-GB"/>
        </w:rPr>
        <w:t xml:space="preserve"> management</w:t>
      </w:r>
    </w:p>
    <w:p w:rsidR="00074EC3" w:rsidRPr="003F46C6" w:rsidRDefault="00F46760"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Integrated in the GSBPM in form of an overarching process</w:t>
      </w:r>
      <w:r w:rsidR="00BC372E">
        <w:rPr>
          <w:rStyle w:val="FootnoteReference"/>
          <w:rFonts w:ascii="Arial" w:hAnsi="Arial" w:cs="Arial"/>
          <w:sz w:val="24"/>
          <w:szCs w:val="24"/>
          <w:lang w:val="en-GB"/>
        </w:rPr>
        <w:footnoteReference w:id="3"/>
      </w:r>
      <w:r w:rsidRPr="003F46C6">
        <w:rPr>
          <w:rFonts w:ascii="Arial" w:hAnsi="Arial" w:cs="Arial"/>
          <w:sz w:val="24"/>
          <w:szCs w:val="24"/>
          <w:lang w:val="en-GB"/>
        </w:rPr>
        <w:t>, quality management</w:t>
      </w:r>
      <w:r w:rsidR="009914CF" w:rsidRPr="003F46C6">
        <w:rPr>
          <w:rFonts w:ascii="Arial" w:hAnsi="Arial" w:cs="Arial"/>
          <w:sz w:val="24"/>
          <w:szCs w:val="24"/>
          <w:lang w:val="en-GB"/>
        </w:rPr>
        <w:t xml:space="preserve">, </w:t>
      </w:r>
      <w:r w:rsidRPr="003F46C6">
        <w:rPr>
          <w:rFonts w:ascii="Arial" w:hAnsi="Arial" w:cs="Arial"/>
          <w:sz w:val="24"/>
          <w:szCs w:val="24"/>
          <w:lang w:val="en-GB"/>
        </w:rPr>
        <w:t>in its simplest form</w:t>
      </w:r>
      <w:r w:rsidR="009914CF" w:rsidRPr="003F46C6">
        <w:rPr>
          <w:rFonts w:ascii="Arial" w:hAnsi="Arial" w:cs="Arial"/>
          <w:sz w:val="24"/>
          <w:szCs w:val="24"/>
          <w:lang w:val="en-GB"/>
        </w:rPr>
        <w:t xml:space="preserve">, </w:t>
      </w:r>
      <w:r w:rsidR="00247BC5" w:rsidRPr="003F46C6">
        <w:rPr>
          <w:rFonts w:ascii="Arial" w:hAnsi="Arial" w:cs="Arial"/>
          <w:sz w:val="24"/>
          <w:szCs w:val="24"/>
          <w:lang w:val="en-GB"/>
        </w:rPr>
        <w:t>descr</w:t>
      </w:r>
      <w:r w:rsidR="00074EC3" w:rsidRPr="003F46C6">
        <w:rPr>
          <w:rFonts w:ascii="Arial" w:hAnsi="Arial" w:cs="Arial"/>
          <w:sz w:val="24"/>
          <w:szCs w:val="24"/>
          <w:lang w:val="en-GB"/>
        </w:rPr>
        <w:t>ibes and defines quality assessment and control mechanisms that</w:t>
      </w:r>
      <w:r w:rsidR="00247BC5" w:rsidRPr="003F46C6">
        <w:rPr>
          <w:rFonts w:ascii="Arial" w:hAnsi="Arial" w:cs="Arial"/>
          <w:sz w:val="24"/>
          <w:szCs w:val="24"/>
          <w:lang w:val="en-GB"/>
        </w:rPr>
        <w:t xml:space="preserve"> take place within a typical statistical organisation</w:t>
      </w:r>
      <w:r w:rsidR="00074EC3" w:rsidRPr="003F46C6">
        <w:rPr>
          <w:rFonts w:ascii="Arial" w:hAnsi="Arial" w:cs="Arial"/>
          <w:sz w:val="24"/>
          <w:szCs w:val="24"/>
          <w:lang w:val="en-GB"/>
        </w:rPr>
        <w:t xml:space="preserve">.  </w:t>
      </w:r>
      <w:r w:rsidR="00AA651B">
        <w:rPr>
          <w:rFonts w:ascii="Arial" w:hAnsi="Arial" w:cs="Arial"/>
          <w:sz w:val="24"/>
          <w:szCs w:val="24"/>
          <w:lang w:val="en-GB"/>
        </w:rPr>
        <w:t>Such a framework</w:t>
      </w:r>
      <w:r w:rsidR="00AA651B" w:rsidRPr="003F46C6">
        <w:rPr>
          <w:rFonts w:ascii="Arial" w:hAnsi="Arial" w:cs="Arial"/>
          <w:sz w:val="24"/>
          <w:szCs w:val="24"/>
          <w:lang w:val="en-GB"/>
        </w:rPr>
        <w:t xml:space="preserve"> </w:t>
      </w:r>
      <w:r w:rsidR="00074EC3" w:rsidRPr="003F46C6">
        <w:rPr>
          <w:rFonts w:ascii="Arial" w:hAnsi="Arial" w:cs="Arial"/>
          <w:sz w:val="24"/>
          <w:szCs w:val="24"/>
          <w:lang w:val="en-GB"/>
        </w:rPr>
        <w:t xml:space="preserve">extends and complements the GSBPM by adding additional activities needed to support </w:t>
      </w:r>
      <w:r w:rsidR="00074EC3" w:rsidRPr="003F46C6">
        <w:rPr>
          <w:rFonts w:ascii="Arial" w:hAnsi="Arial" w:cs="Arial"/>
          <w:sz w:val="24"/>
          <w:szCs w:val="24"/>
          <w:lang w:val="en-GB"/>
        </w:rPr>
        <w:lastRenderedPageBreak/>
        <w:t xml:space="preserve">statistical production to assess the fitness-for-purpose </w:t>
      </w:r>
      <w:r w:rsidR="00AC0869" w:rsidRPr="003F46C6">
        <w:rPr>
          <w:rFonts w:ascii="Arial" w:hAnsi="Arial" w:cs="Arial"/>
          <w:sz w:val="24"/>
          <w:szCs w:val="24"/>
          <w:lang w:val="en-GB"/>
        </w:rPr>
        <w:t xml:space="preserve">of the links that exist between various sub-processes </w:t>
      </w:r>
      <w:r w:rsidR="00353B30">
        <w:rPr>
          <w:rFonts w:ascii="Arial" w:hAnsi="Arial" w:cs="Arial"/>
          <w:sz w:val="24"/>
          <w:szCs w:val="24"/>
          <w:lang w:val="en-GB"/>
        </w:rPr>
        <w:t>in</w:t>
      </w:r>
      <w:r w:rsidR="00AC0869" w:rsidRPr="003F46C6">
        <w:rPr>
          <w:rFonts w:ascii="Arial" w:hAnsi="Arial" w:cs="Arial"/>
          <w:sz w:val="24"/>
          <w:szCs w:val="24"/>
          <w:lang w:val="en-GB"/>
        </w:rPr>
        <w:t xml:space="preserve"> the GSBPM.</w:t>
      </w:r>
    </w:p>
    <w:p w:rsidR="00EF2C6D"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At its core, </w:t>
      </w:r>
      <w:r w:rsidR="00AC0869" w:rsidRPr="003F46C6">
        <w:rPr>
          <w:rFonts w:ascii="Arial" w:hAnsi="Arial" w:cs="Arial"/>
          <w:sz w:val="24"/>
          <w:szCs w:val="24"/>
          <w:lang w:val="en-GB"/>
        </w:rPr>
        <w:t xml:space="preserve">the </w:t>
      </w:r>
      <w:r w:rsidR="00AC0869" w:rsidRPr="000B7B20">
        <w:rPr>
          <w:rFonts w:ascii="Arial" w:hAnsi="Arial" w:cs="Arial"/>
          <w:sz w:val="24"/>
          <w:szCs w:val="24"/>
          <w:lang w:val="en-GB"/>
        </w:rPr>
        <w:t xml:space="preserve">application of a </w:t>
      </w:r>
      <w:r w:rsidR="001C066E" w:rsidRPr="000B7B20">
        <w:rPr>
          <w:rFonts w:ascii="Arial" w:hAnsi="Arial" w:cs="Arial"/>
          <w:sz w:val="24"/>
          <w:szCs w:val="24"/>
          <w:lang w:val="en-GB"/>
        </w:rPr>
        <w:t>Q</w:t>
      </w:r>
      <w:r w:rsidR="00AC0869" w:rsidRPr="000B7B20">
        <w:rPr>
          <w:rFonts w:ascii="Arial" w:hAnsi="Arial" w:cs="Arial"/>
          <w:sz w:val="24"/>
          <w:szCs w:val="24"/>
          <w:lang w:val="en-GB"/>
        </w:rPr>
        <w:t xml:space="preserve">uality </w:t>
      </w:r>
      <w:r w:rsidR="001C066E" w:rsidRPr="000B7B20">
        <w:rPr>
          <w:rFonts w:ascii="Arial" w:hAnsi="Arial" w:cs="Arial"/>
          <w:sz w:val="24"/>
          <w:szCs w:val="24"/>
          <w:lang w:val="en-GB"/>
        </w:rPr>
        <w:t>M</w:t>
      </w:r>
      <w:r w:rsidR="00AC0869" w:rsidRPr="000B7B20">
        <w:rPr>
          <w:rFonts w:ascii="Arial" w:hAnsi="Arial" w:cs="Arial"/>
          <w:sz w:val="24"/>
          <w:szCs w:val="24"/>
          <w:lang w:val="en-GB"/>
        </w:rPr>
        <w:t>anagement</w:t>
      </w:r>
      <w:r w:rsidRPr="000B7B20">
        <w:rPr>
          <w:rFonts w:ascii="Arial" w:hAnsi="Arial" w:cs="Arial"/>
          <w:sz w:val="24"/>
          <w:szCs w:val="24"/>
          <w:lang w:val="en-GB"/>
        </w:rPr>
        <w:t xml:space="preserve"> </w:t>
      </w:r>
      <w:r w:rsidR="001C066E" w:rsidRPr="000B7B20">
        <w:rPr>
          <w:rFonts w:ascii="Arial" w:hAnsi="Arial" w:cs="Arial"/>
          <w:sz w:val="24"/>
          <w:szCs w:val="24"/>
          <w:lang w:val="en-GB"/>
        </w:rPr>
        <w:t>Function</w:t>
      </w:r>
      <w:r w:rsidR="001C066E" w:rsidRPr="003F46C6">
        <w:rPr>
          <w:rFonts w:ascii="Arial" w:hAnsi="Arial" w:cs="Arial"/>
          <w:sz w:val="24"/>
          <w:szCs w:val="24"/>
          <w:lang w:val="en-GB"/>
        </w:rPr>
        <w:t xml:space="preserve"> (QMF)</w:t>
      </w:r>
      <w:r w:rsidR="00AC0869" w:rsidRPr="003F46C6">
        <w:rPr>
          <w:rFonts w:ascii="Arial" w:hAnsi="Arial" w:cs="Arial"/>
          <w:sz w:val="24"/>
          <w:szCs w:val="24"/>
          <w:lang w:val="en-GB"/>
        </w:rPr>
        <w:t xml:space="preserve"> at the NSO </w:t>
      </w:r>
      <w:r w:rsidR="00AA651B">
        <w:rPr>
          <w:rFonts w:ascii="Arial" w:hAnsi="Arial" w:cs="Arial"/>
          <w:sz w:val="24"/>
          <w:szCs w:val="24"/>
          <w:lang w:val="en-GB"/>
        </w:rPr>
        <w:t>has the objective of</w:t>
      </w:r>
      <w:r w:rsidRPr="003F46C6">
        <w:rPr>
          <w:rFonts w:ascii="Arial" w:hAnsi="Arial" w:cs="Arial"/>
          <w:sz w:val="24"/>
          <w:szCs w:val="24"/>
          <w:lang w:val="en-GB"/>
        </w:rPr>
        <w:t xml:space="preserve"> ensuring quality in </w:t>
      </w:r>
      <w:r w:rsidR="00AC0869" w:rsidRPr="003F46C6">
        <w:rPr>
          <w:rFonts w:ascii="Arial" w:hAnsi="Arial" w:cs="Arial"/>
          <w:sz w:val="24"/>
          <w:szCs w:val="24"/>
          <w:lang w:val="en-GB"/>
        </w:rPr>
        <w:t>specific statistical processes through the application of standard methodologies, metadata and practices</w:t>
      </w:r>
      <w:r w:rsidRPr="003F46C6">
        <w:rPr>
          <w:rFonts w:ascii="Arial" w:hAnsi="Arial" w:cs="Arial"/>
          <w:sz w:val="24"/>
          <w:szCs w:val="24"/>
          <w:lang w:val="en-GB"/>
        </w:rPr>
        <w:t xml:space="preserve">.  It </w:t>
      </w:r>
      <w:r w:rsidR="00AC0869" w:rsidRPr="003F46C6">
        <w:rPr>
          <w:rFonts w:ascii="Arial" w:hAnsi="Arial" w:cs="Arial"/>
          <w:sz w:val="24"/>
          <w:szCs w:val="24"/>
          <w:lang w:val="en-GB"/>
        </w:rPr>
        <w:t xml:space="preserve">has been developed </w:t>
      </w:r>
      <w:r w:rsidR="00EF2C6D" w:rsidRPr="003F46C6">
        <w:rPr>
          <w:rFonts w:ascii="Arial" w:hAnsi="Arial" w:cs="Arial"/>
          <w:sz w:val="24"/>
          <w:szCs w:val="24"/>
          <w:lang w:val="en-GB"/>
        </w:rPr>
        <w:t>keeping</w:t>
      </w:r>
      <w:r w:rsidR="00AC0869" w:rsidRPr="003F46C6">
        <w:rPr>
          <w:rFonts w:ascii="Arial" w:hAnsi="Arial" w:cs="Arial"/>
          <w:sz w:val="24"/>
          <w:szCs w:val="24"/>
          <w:lang w:val="en-GB"/>
        </w:rPr>
        <w:t xml:space="preserve"> users of statistical data at its centre</w:t>
      </w:r>
      <w:r w:rsidR="00AA651B">
        <w:rPr>
          <w:rFonts w:ascii="Arial" w:hAnsi="Arial" w:cs="Arial"/>
          <w:sz w:val="24"/>
          <w:szCs w:val="24"/>
          <w:lang w:val="en-GB"/>
        </w:rPr>
        <w:t>:</w:t>
      </w:r>
      <w:r w:rsidR="00EF2C6D" w:rsidRPr="003F46C6">
        <w:rPr>
          <w:rFonts w:ascii="Arial" w:hAnsi="Arial" w:cs="Arial"/>
          <w:sz w:val="24"/>
          <w:szCs w:val="24"/>
          <w:lang w:val="en-GB"/>
        </w:rPr>
        <w:t xml:space="preserve"> internal staff to </w:t>
      </w:r>
      <w:r w:rsidR="006B5E32" w:rsidRPr="003F46C6">
        <w:rPr>
          <w:rFonts w:ascii="Arial" w:hAnsi="Arial" w:cs="Arial"/>
          <w:sz w:val="24"/>
          <w:szCs w:val="24"/>
          <w:lang w:val="en-GB"/>
        </w:rPr>
        <w:t>facilitate the integration of various data sources in a unified approach</w:t>
      </w:r>
      <w:r w:rsidR="00AA651B">
        <w:rPr>
          <w:rFonts w:ascii="Arial" w:hAnsi="Arial" w:cs="Arial"/>
          <w:sz w:val="24"/>
          <w:szCs w:val="24"/>
          <w:lang w:val="en-GB"/>
        </w:rPr>
        <w:t>,</w:t>
      </w:r>
      <w:r w:rsidR="006B5E32" w:rsidRPr="003F46C6">
        <w:rPr>
          <w:rFonts w:ascii="Arial" w:hAnsi="Arial" w:cs="Arial"/>
          <w:sz w:val="24"/>
          <w:szCs w:val="24"/>
          <w:lang w:val="en-GB"/>
        </w:rPr>
        <w:t xml:space="preserve"> and </w:t>
      </w:r>
      <w:r w:rsidR="00EF2C6D" w:rsidRPr="003F46C6">
        <w:rPr>
          <w:rFonts w:ascii="Arial" w:hAnsi="Arial" w:cs="Arial"/>
          <w:sz w:val="24"/>
          <w:szCs w:val="24"/>
          <w:lang w:val="en-GB"/>
        </w:rPr>
        <w:t>external users so that the</w:t>
      </w:r>
      <w:r w:rsidR="00AA651B">
        <w:rPr>
          <w:rFonts w:ascii="Arial" w:hAnsi="Arial" w:cs="Arial"/>
          <w:sz w:val="24"/>
          <w:szCs w:val="24"/>
          <w:lang w:val="en-GB"/>
        </w:rPr>
        <w:t>se</w:t>
      </w:r>
      <w:r w:rsidR="00EF2C6D" w:rsidRPr="003F46C6">
        <w:rPr>
          <w:rFonts w:ascii="Arial" w:hAnsi="Arial" w:cs="Arial"/>
          <w:sz w:val="24"/>
          <w:szCs w:val="24"/>
          <w:lang w:val="en-GB"/>
        </w:rPr>
        <w:t xml:space="preserve"> can understand better the complete life cycle of the data they are using</w:t>
      </w:r>
      <w:r w:rsidR="00DB369E" w:rsidRPr="003F46C6">
        <w:rPr>
          <w:rFonts w:ascii="Arial" w:hAnsi="Arial" w:cs="Arial"/>
          <w:sz w:val="24"/>
          <w:szCs w:val="24"/>
          <w:lang w:val="en-GB"/>
        </w:rPr>
        <w:t>.</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Following a </w:t>
      </w:r>
      <w:r w:rsidR="00DB369E" w:rsidRPr="003F46C6">
        <w:rPr>
          <w:rFonts w:ascii="Arial" w:hAnsi="Arial" w:cs="Arial"/>
          <w:sz w:val="24"/>
          <w:szCs w:val="24"/>
          <w:lang w:val="en-GB"/>
        </w:rPr>
        <w:t>detailed account of the literature available on</w:t>
      </w:r>
      <w:r w:rsidRPr="003F46C6">
        <w:rPr>
          <w:rFonts w:ascii="Arial" w:hAnsi="Arial" w:cs="Arial"/>
          <w:sz w:val="24"/>
          <w:szCs w:val="24"/>
          <w:lang w:val="en-GB"/>
        </w:rPr>
        <w:t xml:space="preserve"> quality management </w:t>
      </w:r>
      <w:r w:rsidR="00DB369E" w:rsidRPr="003F46C6">
        <w:rPr>
          <w:rFonts w:ascii="Arial" w:hAnsi="Arial" w:cs="Arial"/>
          <w:sz w:val="24"/>
          <w:szCs w:val="24"/>
          <w:lang w:val="en-GB"/>
        </w:rPr>
        <w:t xml:space="preserve">at </w:t>
      </w:r>
      <w:r w:rsidR="000B7B20">
        <w:rPr>
          <w:rFonts w:ascii="Arial" w:hAnsi="Arial" w:cs="Arial"/>
          <w:sz w:val="24"/>
          <w:szCs w:val="24"/>
          <w:lang w:val="en-GB"/>
        </w:rPr>
        <w:t>international</w:t>
      </w:r>
      <w:r w:rsidR="00DB369E" w:rsidRPr="003F46C6">
        <w:rPr>
          <w:rFonts w:ascii="Arial" w:hAnsi="Arial" w:cs="Arial"/>
          <w:sz w:val="24"/>
          <w:szCs w:val="24"/>
          <w:lang w:val="en-GB"/>
        </w:rPr>
        <w:t xml:space="preserve"> level</w:t>
      </w:r>
      <w:r w:rsidRPr="003F46C6">
        <w:rPr>
          <w:rFonts w:ascii="Arial" w:hAnsi="Arial" w:cs="Arial"/>
          <w:sz w:val="24"/>
          <w:szCs w:val="24"/>
          <w:lang w:val="en-GB"/>
        </w:rPr>
        <w:t xml:space="preserve">, the NSO opted to focus on compliance with the </w:t>
      </w:r>
      <w:r w:rsidR="00E56639" w:rsidRPr="003F46C6">
        <w:rPr>
          <w:rFonts w:ascii="Arial" w:hAnsi="Arial" w:cs="Arial"/>
          <w:sz w:val="24"/>
          <w:szCs w:val="24"/>
          <w:lang w:val="en-GB"/>
        </w:rPr>
        <w:t>European Statistics Code of Practice (</w:t>
      </w:r>
      <w:proofErr w:type="spellStart"/>
      <w:r w:rsidR="00E568D5" w:rsidRPr="003F46C6">
        <w:rPr>
          <w:rFonts w:ascii="Arial" w:hAnsi="Arial" w:cs="Arial"/>
          <w:sz w:val="24"/>
          <w:szCs w:val="24"/>
          <w:lang w:val="en-GB"/>
        </w:rPr>
        <w:t>CoP</w:t>
      </w:r>
      <w:proofErr w:type="spellEnd"/>
      <w:r w:rsidR="008322C8">
        <w:rPr>
          <w:rStyle w:val="FootnoteReference"/>
          <w:rFonts w:ascii="Arial" w:hAnsi="Arial" w:cs="Arial"/>
          <w:sz w:val="24"/>
          <w:szCs w:val="24"/>
          <w:lang w:val="en-GB"/>
        </w:rPr>
        <w:footnoteReference w:id="4"/>
      </w:r>
      <w:r w:rsidR="00E56639" w:rsidRPr="003F46C6">
        <w:rPr>
          <w:rFonts w:ascii="Arial" w:hAnsi="Arial" w:cs="Arial"/>
          <w:sz w:val="24"/>
          <w:szCs w:val="24"/>
          <w:lang w:val="en-GB"/>
        </w:rPr>
        <w:t>)</w:t>
      </w:r>
      <w:r w:rsidR="00AA651B">
        <w:rPr>
          <w:rFonts w:ascii="Arial" w:hAnsi="Arial" w:cs="Arial"/>
          <w:sz w:val="24"/>
          <w:szCs w:val="24"/>
          <w:lang w:val="en-GB"/>
        </w:rPr>
        <w:t>. Consequently</w:t>
      </w:r>
      <w:r w:rsidR="001C066E" w:rsidRPr="003F46C6">
        <w:rPr>
          <w:rFonts w:ascii="Arial" w:hAnsi="Arial" w:cs="Arial"/>
          <w:sz w:val="24"/>
          <w:szCs w:val="24"/>
          <w:lang w:val="en-GB"/>
        </w:rPr>
        <w:t>,</w:t>
      </w:r>
      <w:r w:rsidR="00AA651B">
        <w:rPr>
          <w:rFonts w:ascii="Arial" w:hAnsi="Arial" w:cs="Arial"/>
          <w:sz w:val="24"/>
          <w:szCs w:val="24"/>
          <w:lang w:val="en-GB"/>
        </w:rPr>
        <w:t xml:space="preserve"> the CoP </w:t>
      </w:r>
      <w:r w:rsidR="001C066E" w:rsidRPr="003F46C6">
        <w:rPr>
          <w:rFonts w:ascii="Arial" w:hAnsi="Arial" w:cs="Arial"/>
          <w:sz w:val="24"/>
          <w:szCs w:val="24"/>
          <w:lang w:val="en-GB"/>
        </w:rPr>
        <w:t xml:space="preserve">was </w:t>
      </w:r>
      <w:r w:rsidR="00AA651B">
        <w:rPr>
          <w:rFonts w:ascii="Arial" w:hAnsi="Arial" w:cs="Arial"/>
          <w:sz w:val="24"/>
          <w:szCs w:val="24"/>
          <w:lang w:val="en-GB"/>
        </w:rPr>
        <w:t>the</w:t>
      </w:r>
      <w:r w:rsidR="001C066E" w:rsidRPr="003F46C6">
        <w:rPr>
          <w:rFonts w:ascii="Arial" w:hAnsi="Arial" w:cs="Arial"/>
          <w:sz w:val="24"/>
          <w:szCs w:val="24"/>
          <w:lang w:val="en-GB"/>
        </w:rPr>
        <w:t xml:space="preserve"> point of departure</w:t>
      </w:r>
      <w:r w:rsidRPr="003F46C6">
        <w:rPr>
          <w:rFonts w:ascii="Arial" w:hAnsi="Arial" w:cs="Arial"/>
          <w:sz w:val="24"/>
          <w:szCs w:val="24"/>
          <w:lang w:val="en-GB"/>
        </w:rPr>
        <w:t>.  Nonetheless, relevant aspects of national law, such as provisions of the Malta Statistics Authority Act</w:t>
      </w:r>
      <w:r w:rsidR="00BC372E">
        <w:rPr>
          <w:rStyle w:val="FootnoteReference"/>
          <w:rFonts w:ascii="Arial" w:hAnsi="Arial" w:cs="Arial"/>
          <w:sz w:val="24"/>
          <w:szCs w:val="24"/>
          <w:lang w:val="en-GB"/>
        </w:rPr>
        <w:footnoteReference w:id="5"/>
      </w:r>
      <w:r w:rsidRPr="003F46C6">
        <w:rPr>
          <w:rFonts w:ascii="Arial" w:hAnsi="Arial" w:cs="Arial"/>
          <w:sz w:val="24"/>
          <w:szCs w:val="24"/>
          <w:lang w:val="en-GB"/>
        </w:rPr>
        <w:t xml:space="preserve"> which governs operations of the NSO were</w:t>
      </w:r>
      <w:r w:rsidR="00AA651B">
        <w:rPr>
          <w:rFonts w:ascii="Arial" w:hAnsi="Arial" w:cs="Arial"/>
          <w:sz w:val="24"/>
          <w:szCs w:val="24"/>
          <w:lang w:val="en-GB"/>
        </w:rPr>
        <w:t xml:space="preserve"> considered</w:t>
      </w:r>
      <w:r w:rsidRPr="003F46C6">
        <w:rPr>
          <w:rFonts w:ascii="Arial" w:hAnsi="Arial" w:cs="Arial"/>
          <w:sz w:val="24"/>
          <w:szCs w:val="24"/>
          <w:lang w:val="en-GB"/>
        </w:rPr>
        <w:t>.</w:t>
      </w:r>
    </w:p>
    <w:p w:rsidR="00D26648" w:rsidRPr="003F46C6" w:rsidRDefault="00E56639"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This </w:t>
      </w:r>
      <w:r w:rsidR="00C518D9">
        <w:rPr>
          <w:rFonts w:ascii="Arial" w:hAnsi="Arial" w:cs="Arial"/>
          <w:sz w:val="24"/>
          <w:szCs w:val="24"/>
          <w:lang w:val="en-GB"/>
        </w:rPr>
        <w:t xml:space="preserve">phase </w:t>
      </w:r>
      <w:r w:rsidRPr="003F46C6">
        <w:rPr>
          <w:rFonts w:ascii="Arial" w:hAnsi="Arial" w:cs="Arial"/>
          <w:sz w:val="24"/>
          <w:szCs w:val="24"/>
          <w:lang w:val="en-GB"/>
        </w:rPr>
        <w:t>comprised a course of action to ensure consistency with the CoP, covering 23 different topics</w:t>
      </w:r>
      <w:r w:rsidR="00D26648" w:rsidRPr="003F46C6">
        <w:rPr>
          <w:rFonts w:ascii="Arial" w:hAnsi="Arial" w:cs="Arial"/>
          <w:sz w:val="24"/>
          <w:szCs w:val="24"/>
          <w:lang w:val="en-GB"/>
        </w:rPr>
        <w:t xml:space="preserve">, ranging from purely methodological to knowledge management and operational issues. </w:t>
      </w:r>
    </w:p>
    <w:p w:rsidR="009914CF" w:rsidRPr="003F46C6" w:rsidRDefault="00D26648"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The</w:t>
      </w:r>
      <w:r w:rsidR="00C518D9">
        <w:rPr>
          <w:rFonts w:ascii="Arial" w:hAnsi="Arial" w:cs="Arial"/>
          <w:sz w:val="24"/>
          <w:szCs w:val="24"/>
          <w:lang w:val="en-GB"/>
        </w:rPr>
        <w:t xml:space="preserve"> topics</w:t>
      </w:r>
      <w:r w:rsidRPr="003F46C6">
        <w:rPr>
          <w:rFonts w:ascii="Arial" w:hAnsi="Arial" w:cs="Arial"/>
          <w:sz w:val="24"/>
          <w:szCs w:val="24"/>
          <w:lang w:val="en-GB"/>
        </w:rPr>
        <w:t xml:space="preserve"> are presented in separate chapters</w:t>
      </w:r>
      <w:r w:rsidR="00C518D9">
        <w:rPr>
          <w:rFonts w:ascii="Arial" w:hAnsi="Arial" w:cs="Arial"/>
          <w:sz w:val="24"/>
          <w:szCs w:val="24"/>
          <w:lang w:val="en-GB"/>
        </w:rPr>
        <w:t>,</w:t>
      </w:r>
      <w:r w:rsidRPr="003F46C6">
        <w:rPr>
          <w:rFonts w:ascii="Arial" w:hAnsi="Arial" w:cs="Arial"/>
          <w:sz w:val="24"/>
          <w:szCs w:val="24"/>
          <w:lang w:val="en-GB"/>
        </w:rPr>
        <w:t xml:space="preserve"> </w:t>
      </w:r>
      <w:r w:rsidR="00C518D9">
        <w:rPr>
          <w:rFonts w:ascii="Arial" w:hAnsi="Arial" w:cs="Arial"/>
          <w:sz w:val="24"/>
          <w:szCs w:val="24"/>
          <w:lang w:val="en-GB"/>
        </w:rPr>
        <w:t xml:space="preserve">each with an opening section </w:t>
      </w:r>
      <w:r w:rsidRPr="003F46C6">
        <w:rPr>
          <w:rFonts w:ascii="Arial" w:hAnsi="Arial" w:cs="Arial"/>
          <w:sz w:val="24"/>
          <w:szCs w:val="24"/>
          <w:lang w:val="en-GB"/>
        </w:rPr>
        <w:t>on the regulatory</w:t>
      </w:r>
      <w:r w:rsidR="009914CF" w:rsidRPr="003F46C6">
        <w:rPr>
          <w:rFonts w:ascii="Arial" w:hAnsi="Arial" w:cs="Arial"/>
          <w:sz w:val="24"/>
          <w:szCs w:val="24"/>
          <w:lang w:val="en-GB"/>
        </w:rPr>
        <w:t xml:space="preserve"> framework within which the set of relevant statistics </w:t>
      </w:r>
      <w:r w:rsidR="00C518D9">
        <w:rPr>
          <w:rFonts w:ascii="Arial" w:hAnsi="Arial" w:cs="Arial"/>
          <w:sz w:val="24"/>
          <w:szCs w:val="24"/>
          <w:lang w:val="en-GB"/>
        </w:rPr>
        <w:t>is</w:t>
      </w:r>
      <w:r w:rsidR="00C518D9" w:rsidRPr="003F46C6">
        <w:rPr>
          <w:rFonts w:ascii="Arial" w:hAnsi="Arial" w:cs="Arial"/>
          <w:sz w:val="24"/>
          <w:szCs w:val="24"/>
          <w:lang w:val="en-GB"/>
        </w:rPr>
        <w:t xml:space="preserve"> </w:t>
      </w:r>
      <w:r w:rsidR="009914CF" w:rsidRPr="003F46C6">
        <w:rPr>
          <w:rFonts w:ascii="Arial" w:hAnsi="Arial" w:cs="Arial"/>
          <w:sz w:val="24"/>
          <w:szCs w:val="24"/>
          <w:lang w:val="en-GB"/>
        </w:rPr>
        <w:t xml:space="preserve">produced.  This </w:t>
      </w:r>
      <w:r w:rsidR="00C518D9">
        <w:rPr>
          <w:rFonts w:ascii="Arial" w:hAnsi="Arial" w:cs="Arial"/>
          <w:sz w:val="24"/>
          <w:szCs w:val="24"/>
          <w:lang w:val="en-GB"/>
        </w:rPr>
        <w:t>section</w:t>
      </w:r>
      <w:r w:rsidR="00C518D9" w:rsidRPr="003F46C6">
        <w:rPr>
          <w:rFonts w:ascii="Arial" w:hAnsi="Arial" w:cs="Arial"/>
          <w:sz w:val="24"/>
          <w:szCs w:val="24"/>
          <w:lang w:val="en-GB"/>
        </w:rPr>
        <w:t xml:space="preserve"> </w:t>
      </w:r>
      <w:r w:rsidR="009914CF" w:rsidRPr="003F46C6">
        <w:rPr>
          <w:rFonts w:ascii="Arial" w:hAnsi="Arial" w:cs="Arial"/>
          <w:sz w:val="24"/>
          <w:szCs w:val="24"/>
          <w:lang w:val="en-GB"/>
        </w:rPr>
        <w:t xml:space="preserve">is very often complemented with the terms of the relevant principle or indicator of the </w:t>
      </w:r>
      <w:r w:rsidRPr="003F46C6">
        <w:rPr>
          <w:rFonts w:ascii="Arial" w:hAnsi="Arial" w:cs="Arial"/>
          <w:sz w:val="24"/>
          <w:szCs w:val="24"/>
          <w:lang w:val="en-GB"/>
        </w:rPr>
        <w:t>CoP</w:t>
      </w:r>
      <w:r w:rsidR="009914CF" w:rsidRPr="003F46C6">
        <w:rPr>
          <w:rFonts w:ascii="Arial" w:hAnsi="Arial" w:cs="Arial"/>
          <w:sz w:val="24"/>
          <w:szCs w:val="24"/>
          <w:lang w:val="en-GB"/>
        </w:rPr>
        <w:t>.  Besides, the legal frameworks in which the</w:t>
      </w:r>
      <w:r w:rsidR="002863EB">
        <w:rPr>
          <w:rFonts w:ascii="Arial" w:hAnsi="Arial" w:cs="Arial"/>
          <w:sz w:val="24"/>
          <w:szCs w:val="24"/>
          <w:lang w:val="en-GB"/>
        </w:rPr>
        <w:t xml:space="preserve"> </w:t>
      </w:r>
      <w:r w:rsidR="009914CF" w:rsidRPr="003F46C6">
        <w:rPr>
          <w:rFonts w:ascii="Arial" w:hAnsi="Arial" w:cs="Arial"/>
          <w:sz w:val="24"/>
          <w:szCs w:val="24"/>
          <w:lang w:val="en-GB"/>
        </w:rPr>
        <w:t xml:space="preserve">obligations are prescribed are duly referred to in </w:t>
      </w:r>
      <w:r w:rsidRPr="003F46C6">
        <w:rPr>
          <w:rFonts w:ascii="Arial" w:hAnsi="Arial" w:cs="Arial"/>
          <w:sz w:val="24"/>
          <w:szCs w:val="24"/>
          <w:lang w:val="en-GB"/>
        </w:rPr>
        <w:t>every</w:t>
      </w:r>
      <w:r w:rsidR="009914CF" w:rsidRPr="003F46C6">
        <w:rPr>
          <w:rFonts w:ascii="Arial" w:hAnsi="Arial" w:cs="Arial"/>
          <w:sz w:val="24"/>
          <w:szCs w:val="24"/>
          <w:lang w:val="en-GB"/>
        </w:rPr>
        <w:t xml:space="preserve"> section.</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Apart from furnishing statistici</w:t>
      </w:r>
      <w:r w:rsidR="004C02BA" w:rsidRPr="003F46C6">
        <w:rPr>
          <w:rFonts w:ascii="Arial" w:hAnsi="Arial" w:cs="Arial"/>
          <w:sz w:val="24"/>
          <w:szCs w:val="24"/>
          <w:lang w:val="en-GB"/>
        </w:rPr>
        <w:t>ans with guidelines to facilitate</w:t>
      </w:r>
      <w:r w:rsidRPr="003F46C6">
        <w:rPr>
          <w:rFonts w:ascii="Arial" w:hAnsi="Arial" w:cs="Arial"/>
          <w:sz w:val="24"/>
          <w:szCs w:val="24"/>
          <w:lang w:val="en-GB"/>
        </w:rPr>
        <w:t xml:space="preserve"> the correct execution of statistical procedures, this document is also intended to serve as a handbook for personnel training.  </w:t>
      </w:r>
      <w:r w:rsidR="00C518D9">
        <w:rPr>
          <w:rFonts w:ascii="Arial" w:hAnsi="Arial" w:cs="Arial"/>
          <w:sz w:val="24"/>
          <w:szCs w:val="24"/>
          <w:lang w:val="en-GB"/>
        </w:rPr>
        <w:t>With this in mind</w:t>
      </w:r>
      <w:r w:rsidRPr="003F46C6">
        <w:rPr>
          <w:rFonts w:ascii="Arial" w:hAnsi="Arial" w:cs="Arial"/>
          <w:sz w:val="24"/>
          <w:szCs w:val="24"/>
          <w:lang w:val="en-GB"/>
        </w:rPr>
        <w:t xml:space="preserve">, each chapter comprises a section </w:t>
      </w:r>
      <w:r w:rsidR="00C518D9">
        <w:rPr>
          <w:rFonts w:ascii="Arial" w:hAnsi="Arial" w:cs="Arial"/>
          <w:sz w:val="24"/>
          <w:szCs w:val="24"/>
          <w:lang w:val="en-GB"/>
        </w:rPr>
        <w:t>containing</w:t>
      </w:r>
      <w:r w:rsidR="00C518D9" w:rsidRPr="003F46C6">
        <w:rPr>
          <w:rFonts w:ascii="Arial" w:hAnsi="Arial" w:cs="Arial"/>
          <w:sz w:val="24"/>
          <w:szCs w:val="24"/>
          <w:lang w:val="en-GB"/>
        </w:rPr>
        <w:t xml:space="preserve"> </w:t>
      </w:r>
      <w:r w:rsidRPr="003F46C6">
        <w:rPr>
          <w:rFonts w:ascii="Arial" w:hAnsi="Arial" w:cs="Arial"/>
          <w:sz w:val="24"/>
          <w:szCs w:val="24"/>
          <w:lang w:val="en-GB"/>
        </w:rPr>
        <w:t xml:space="preserve">clear definitions of applicable principles.  The third and last section of each chapter is, in essence, the central component that provides quality guidelines and </w:t>
      </w:r>
      <w:r w:rsidR="00893F21" w:rsidRPr="003F46C6">
        <w:rPr>
          <w:rFonts w:ascii="Arial" w:hAnsi="Arial" w:cs="Arial"/>
          <w:sz w:val="24"/>
          <w:szCs w:val="24"/>
          <w:lang w:val="en-GB"/>
        </w:rPr>
        <w:t>suggested</w:t>
      </w:r>
      <w:r w:rsidRPr="003F46C6">
        <w:rPr>
          <w:rFonts w:ascii="Arial" w:hAnsi="Arial" w:cs="Arial"/>
          <w:sz w:val="24"/>
          <w:szCs w:val="24"/>
          <w:lang w:val="en-GB"/>
        </w:rPr>
        <w:t xml:space="preserve"> best practices.</w:t>
      </w:r>
    </w:p>
    <w:p w:rsidR="009914CF" w:rsidRPr="003F46C6" w:rsidRDefault="00483036"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As any other statistical agency, the success of the NSO largely depends on the extent to which it can meet user requirements and </w:t>
      </w:r>
      <w:r w:rsidR="00092C25">
        <w:rPr>
          <w:rFonts w:ascii="Arial" w:hAnsi="Arial" w:cs="Arial"/>
          <w:sz w:val="24"/>
          <w:szCs w:val="24"/>
          <w:lang w:val="en-GB"/>
        </w:rPr>
        <w:t>stimulate their appetite</w:t>
      </w:r>
      <w:r w:rsidRPr="003F46C6">
        <w:rPr>
          <w:rFonts w:ascii="Arial" w:hAnsi="Arial" w:cs="Arial"/>
          <w:sz w:val="24"/>
          <w:szCs w:val="24"/>
          <w:lang w:val="en-GB"/>
        </w:rPr>
        <w:t xml:space="preserve"> for information.  Fulfilling this role </w:t>
      </w:r>
      <w:r w:rsidR="009914CF" w:rsidRPr="003F46C6">
        <w:rPr>
          <w:rFonts w:ascii="Arial" w:hAnsi="Arial" w:cs="Arial"/>
          <w:sz w:val="24"/>
          <w:szCs w:val="24"/>
          <w:lang w:val="en-GB"/>
        </w:rPr>
        <w:t xml:space="preserve">calls for a healthy collaborative environment </w:t>
      </w:r>
      <w:r w:rsidRPr="003F46C6">
        <w:rPr>
          <w:rFonts w:ascii="Arial" w:hAnsi="Arial" w:cs="Arial"/>
          <w:sz w:val="24"/>
          <w:szCs w:val="24"/>
          <w:lang w:val="en-GB"/>
        </w:rPr>
        <w:t xml:space="preserve">not only </w:t>
      </w:r>
      <w:r w:rsidRPr="003F46C6">
        <w:rPr>
          <w:rFonts w:ascii="Arial" w:hAnsi="Arial" w:cs="Arial"/>
          <w:sz w:val="24"/>
          <w:szCs w:val="24"/>
          <w:lang w:val="en-GB"/>
        </w:rPr>
        <w:lastRenderedPageBreak/>
        <w:t xml:space="preserve">within the organisation but also </w:t>
      </w:r>
      <w:r w:rsidR="009914CF" w:rsidRPr="003F46C6">
        <w:rPr>
          <w:rFonts w:ascii="Arial" w:hAnsi="Arial" w:cs="Arial"/>
          <w:sz w:val="24"/>
          <w:szCs w:val="24"/>
          <w:lang w:val="en-GB"/>
        </w:rPr>
        <w:t xml:space="preserve">with </w:t>
      </w:r>
      <w:r w:rsidRPr="003F46C6">
        <w:rPr>
          <w:rFonts w:ascii="Arial" w:hAnsi="Arial" w:cs="Arial"/>
          <w:sz w:val="24"/>
          <w:szCs w:val="24"/>
          <w:lang w:val="en-GB"/>
        </w:rPr>
        <w:t xml:space="preserve">the data </w:t>
      </w:r>
      <w:r w:rsidR="009914CF" w:rsidRPr="003F46C6">
        <w:rPr>
          <w:rFonts w:ascii="Arial" w:hAnsi="Arial" w:cs="Arial"/>
          <w:sz w:val="24"/>
          <w:szCs w:val="24"/>
          <w:lang w:val="en-GB"/>
        </w:rPr>
        <w:t>suppliers</w:t>
      </w:r>
      <w:r w:rsidR="00C518D9">
        <w:rPr>
          <w:rFonts w:ascii="Arial" w:hAnsi="Arial" w:cs="Arial"/>
          <w:sz w:val="24"/>
          <w:szCs w:val="24"/>
          <w:lang w:val="en-GB"/>
        </w:rPr>
        <w:t>,</w:t>
      </w:r>
      <w:r w:rsidR="009914CF" w:rsidRPr="003F46C6">
        <w:rPr>
          <w:rFonts w:ascii="Arial" w:hAnsi="Arial" w:cs="Arial"/>
          <w:sz w:val="24"/>
          <w:szCs w:val="24"/>
          <w:lang w:val="en-GB"/>
        </w:rPr>
        <w:t xml:space="preserve"> based on trustworthiness and professional attitude.  This concept evidences the need for making all statisticians</w:t>
      </w:r>
      <w:r w:rsidR="00C518D9">
        <w:rPr>
          <w:rFonts w:ascii="Arial" w:hAnsi="Arial" w:cs="Arial"/>
          <w:sz w:val="24"/>
          <w:szCs w:val="24"/>
          <w:lang w:val="en-GB"/>
        </w:rPr>
        <w:t xml:space="preserve"> and other workers</w:t>
      </w:r>
      <w:r w:rsidR="009914CF" w:rsidRPr="003F46C6">
        <w:rPr>
          <w:rFonts w:ascii="Arial" w:hAnsi="Arial" w:cs="Arial"/>
          <w:sz w:val="24"/>
          <w:szCs w:val="24"/>
          <w:lang w:val="en-GB"/>
        </w:rPr>
        <w:t xml:space="preserve"> aware </w:t>
      </w:r>
      <w:r w:rsidR="00C518D9">
        <w:rPr>
          <w:rFonts w:ascii="Arial" w:hAnsi="Arial" w:cs="Arial"/>
          <w:sz w:val="24"/>
          <w:szCs w:val="24"/>
          <w:lang w:val="en-GB"/>
        </w:rPr>
        <w:t>of</w:t>
      </w:r>
      <w:r w:rsidR="00C518D9" w:rsidRPr="003F46C6">
        <w:rPr>
          <w:rFonts w:ascii="Arial" w:hAnsi="Arial" w:cs="Arial"/>
          <w:sz w:val="24"/>
          <w:szCs w:val="24"/>
          <w:lang w:val="en-GB"/>
        </w:rPr>
        <w:t xml:space="preserve"> </w:t>
      </w:r>
      <w:r w:rsidR="009914CF" w:rsidRPr="003F46C6">
        <w:rPr>
          <w:rFonts w:ascii="Arial" w:hAnsi="Arial" w:cs="Arial"/>
          <w:sz w:val="24"/>
          <w:szCs w:val="24"/>
          <w:lang w:val="en-GB"/>
        </w:rPr>
        <w:t xml:space="preserve">their responsibility to </w:t>
      </w:r>
      <w:r w:rsidR="004F0E5A" w:rsidRPr="003F46C6">
        <w:rPr>
          <w:rFonts w:ascii="Arial" w:hAnsi="Arial" w:cs="Arial"/>
          <w:sz w:val="24"/>
          <w:szCs w:val="24"/>
          <w:lang w:val="en-GB"/>
        </w:rPr>
        <w:t xml:space="preserve">be fully committed to ensuring </w:t>
      </w:r>
      <w:r w:rsidR="009914CF" w:rsidRPr="003F46C6">
        <w:rPr>
          <w:rFonts w:ascii="Arial" w:hAnsi="Arial" w:cs="Arial"/>
          <w:sz w:val="24"/>
          <w:szCs w:val="24"/>
          <w:lang w:val="en-GB"/>
        </w:rPr>
        <w:t>quality in their work.</w:t>
      </w:r>
    </w:p>
    <w:p w:rsidR="0060039E" w:rsidRPr="003F46C6" w:rsidRDefault="004F0E5A"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In view of the importance that administrative and other forms of auxiliary data have acquired in today’s statistics, a significant part of </w:t>
      </w:r>
      <w:r w:rsidR="00BF546A">
        <w:rPr>
          <w:rFonts w:ascii="Arial" w:hAnsi="Arial" w:cs="Arial"/>
          <w:sz w:val="24"/>
          <w:szCs w:val="24"/>
          <w:lang w:val="en-GB"/>
        </w:rPr>
        <w:t xml:space="preserve">the </w:t>
      </w:r>
      <w:r w:rsidR="009914CF" w:rsidRPr="003F46C6">
        <w:rPr>
          <w:rFonts w:ascii="Arial" w:hAnsi="Arial" w:cs="Arial"/>
          <w:sz w:val="24"/>
          <w:szCs w:val="24"/>
          <w:lang w:val="en-GB"/>
        </w:rPr>
        <w:t>QMF</w:t>
      </w:r>
      <w:r w:rsidRPr="003F46C6">
        <w:rPr>
          <w:rFonts w:ascii="Arial" w:hAnsi="Arial" w:cs="Arial"/>
          <w:sz w:val="24"/>
          <w:szCs w:val="24"/>
          <w:lang w:val="en-GB"/>
        </w:rPr>
        <w:t xml:space="preserve"> is dedicated to </w:t>
      </w:r>
      <w:r w:rsidR="009914CF" w:rsidRPr="003F46C6">
        <w:rPr>
          <w:rFonts w:ascii="Arial" w:hAnsi="Arial" w:cs="Arial"/>
          <w:sz w:val="24"/>
          <w:szCs w:val="24"/>
          <w:lang w:val="en-GB"/>
        </w:rPr>
        <w:t xml:space="preserve">the </w:t>
      </w:r>
      <w:r w:rsidR="00F80DE6" w:rsidRPr="003F46C6">
        <w:rPr>
          <w:rFonts w:ascii="Arial" w:hAnsi="Arial" w:cs="Arial"/>
          <w:sz w:val="24"/>
          <w:szCs w:val="24"/>
          <w:lang w:val="en-GB"/>
        </w:rPr>
        <w:t xml:space="preserve">access to </w:t>
      </w:r>
      <w:r w:rsidR="002863EB">
        <w:rPr>
          <w:rFonts w:ascii="Arial" w:hAnsi="Arial" w:cs="Arial"/>
          <w:sz w:val="24"/>
          <w:szCs w:val="24"/>
          <w:lang w:val="en-GB"/>
        </w:rPr>
        <w:t>an</w:t>
      </w:r>
      <w:r w:rsidR="00F80DE6" w:rsidRPr="003F46C6">
        <w:rPr>
          <w:rFonts w:ascii="Arial" w:hAnsi="Arial" w:cs="Arial"/>
          <w:sz w:val="24"/>
          <w:szCs w:val="24"/>
          <w:lang w:val="en-GB"/>
        </w:rPr>
        <w:t xml:space="preserve">d </w:t>
      </w:r>
      <w:r w:rsidR="009914CF" w:rsidRPr="003F46C6">
        <w:rPr>
          <w:rFonts w:ascii="Arial" w:hAnsi="Arial" w:cs="Arial"/>
          <w:sz w:val="24"/>
          <w:szCs w:val="24"/>
          <w:lang w:val="en-GB"/>
        </w:rPr>
        <w:t xml:space="preserve">proper use </w:t>
      </w:r>
      <w:r w:rsidRPr="003F46C6">
        <w:rPr>
          <w:rFonts w:ascii="Arial" w:hAnsi="Arial" w:cs="Arial"/>
          <w:sz w:val="24"/>
          <w:szCs w:val="24"/>
          <w:lang w:val="en-GB"/>
        </w:rPr>
        <w:t xml:space="preserve">of </w:t>
      </w:r>
      <w:r w:rsidR="009914CF" w:rsidRPr="003F46C6">
        <w:rPr>
          <w:rFonts w:ascii="Arial" w:hAnsi="Arial" w:cs="Arial"/>
          <w:sz w:val="24"/>
          <w:szCs w:val="24"/>
          <w:lang w:val="en-GB"/>
        </w:rPr>
        <w:t xml:space="preserve">administrative data.  </w:t>
      </w:r>
      <w:r w:rsidR="00C518D9">
        <w:rPr>
          <w:rFonts w:ascii="Arial" w:hAnsi="Arial" w:cs="Arial"/>
          <w:sz w:val="24"/>
          <w:szCs w:val="24"/>
          <w:lang w:val="en-GB"/>
        </w:rPr>
        <w:t>The role of a</w:t>
      </w:r>
      <w:r w:rsidR="009914CF" w:rsidRPr="003F46C6">
        <w:rPr>
          <w:rFonts w:ascii="Arial" w:hAnsi="Arial" w:cs="Arial"/>
          <w:sz w:val="24"/>
          <w:szCs w:val="24"/>
          <w:lang w:val="en-GB"/>
        </w:rPr>
        <w:t xml:space="preserve">dministrative data </w:t>
      </w:r>
      <w:r w:rsidR="00F80DE6" w:rsidRPr="003F46C6">
        <w:rPr>
          <w:rFonts w:ascii="Arial" w:hAnsi="Arial" w:cs="Arial"/>
          <w:sz w:val="24"/>
          <w:szCs w:val="24"/>
          <w:lang w:val="en-GB"/>
        </w:rPr>
        <w:t>in modern statistics</w:t>
      </w:r>
      <w:r w:rsidR="00C518D9">
        <w:rPr>
          <w:rFonts w:ascii="Arial" w:hAnsi="Arial" w:cs="Arial"/>
          <w:sz w:val="24"/>
          <w:szCs w:val="24"/>
          <w:lang w:val="en-GB"/>
        </w:rPr>
        <w:t xml:space="preserve"> cannot be emphasised enough</w:t>
      </w:r>
      <w:r w:rsidR="00F80DE6" w:rsidRPr="003F46C6">
        <w:rPr>
          <w:rFonts w:ascii="Arial" w:hAnsi="Arial" w:cs="Arial"/>
          <w:sz w:val="24"/>
          <w:szCs w:val="24"/>
          <w:lang w:val="en-GB"/>
        </w:rPr>
        <w:t>, as it allows statistical agencies to improve the quality of their work while minimising administrative costs and burden on data providers.</w:t>
      </w:r>
      <w:r w:rsidR="0060039E" w:rsidRPr="003F46C6">
        <w:rPr>
          <w:rFonts w:ascii="Arial" w:hAnsi="Arial" w:cs="Arial"/>
          <w:sz w:val="24"/>
          <w:szCs w:val="24"/>
          <w:lang w:val="en-GB"/>
        </w:rPr>
        <w:t xml:space="preserve">  </w:t>
      </w:r>
    </w:p>
    <w:p w:rsidR="009914CF" w:rsidRPr="003F46C6" w:rsidRDefault="0060039E"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To maximise the uptake of administrative data, </w:t>
      </w:r>
      <w:r w:rsidR="00C518D9">
        <w:rPr>
          <w:rFonts w:ascii="Arial" w:hAnsi="Arial" w:cs="Arial"/>
          <w:sz w:val="24"/>
          <w:szCs w:val="24"/>
          <w:lang w:val="en-GB"/>
        </w:rPr>
        <w:t xml:space="preserve">the </w:t>
      </w:r>
      <w:r w:rsidRPr="003F46C6">
        <w:rPr>
          <w:rFonts w:ascii="Arial" w:hAnsi="Arial" w:cs="Arial"/>
          <w:sz w:val="24"/>
          <w:szCs w:val="24"/>
          <w:lang w:val="en-GB"/>
        </w:rPr>
        <w:t xml:space="preserve">harmonised metadata practices outlined above were extended to secondary data sources, covering not only the concepts and definitions employed, but also cooperation agreements and other issues of an administrative nature. </w:t>
      </w:r>
    </w:p>
    <w:p w:rsidR="009914CF" w:rsidRPr="003F46C6" w:rsidRDefault="00D7652A"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Having a more direct and open relationship with data subjects </w:t>
      </w:r>
      <w:r w:rsidR="00F930D5" w:rsidRPr="003F46C6">
        <w:rPr>
          <w:rFonts w:ascii="Arial" w:hAnsi="Arial" w:cs="Arial"/>
          <w:sz w:val="24"/>
          <w:szCs w:val="24"/>
          <w:lang w:val="en-GB"/>
        </w:rPr>
        <w:t>ensure</w:t>
      </w:r>
      <w:r w:rsidR="00092C25">
        <w:rPr>
          <w:rFonts w:ascii="Arial" w:hAnsi="Arial" w:cs="Arial"/>
          <w:sz w:val="24"/>
          <w:szCs w:val="24"/>
          <w:lang w:val="en-GB"/>
        </w:rPr>
        <w:t>s</w:t>
      </w:r>
      <w:r w:rsidR="00F930D5" w:rsidRPr="003F46C6">
        <w:rPr>
          <w:rFonts w:ascii="Arial" w:hAnsi="Arial" w:cs="Arial"/>
          <w:sz w:val="24"/>
          <w:szCs w:val="24"/>
          <w:lang w:val="en-GB"/>
        </w:rPr>
        <w:t xml:space="preserve"> that statistical agencies remain relevant in the eyes of their users and create </w:t>
      </w:r>
      <w:r w:rsidRPr="003F46C6">
        <w:rPr>
          <w:rFonts w:ascii="Arial" w:hAnsi="Arial" w:cs="Arial"/>
          <w:sz w:val="24"/>
          <w:szCs w:val="24"/>
          <w:lang w:val="en-GB"/>
        </w:rPr>
        <w:t>a demand-driven environment</w:t>
      </w:r>
      <w:r w:rsidR="00F930D5" w:rsidRPr="003F46C6">
        <w:rPr>
          <w:rFonts w:ascii="Arial" w:hAnsi="Arial" w:cs="Arial"/>
          <w:sz w:val="24"/>
          <w:szCs w:val="24"/>
          <w:lang w:val="en-GB"/>
        </w:rPr>
        <w:t xml:space="preserve">.  For this reason, user needs are addressed in detail </w:t>
      </w:r>
      <w:r w:rsidR="00CC7469">
        <w:rPr>
          <w:rFonts w:ascii="Arial" w:hAnsi="Arial" w:cs="Arial"/>
          <w:sz w:val="24"/>
          <w:szCs w:val="24"/>
          <w:lang w:val="en-GB"/>
        </w:rPr>
        <w:t xml:space="preserve">in the document </w:t>
      </w:r>
      <w:r w:rsidR="00F930D5" w:rsidRPr="003F46C6">
        <w:rPr>
          <w:rFonts w:ascii="Arial" w:hAnsi="Arial" w:cs="Arial"/>
          <w:sz w:val="24"/>
          <w:szCs w:val="24"/>
          <w:lang w:val="en-GB"/>
        </w:rPr>
        <w:t xml:space="preserve">with </w:t>
      </w:r>
      <w:r w:rsidR="00C518D9">
        <w:rPr>
          <w:rFonts w:ascii="Arial" w:hAnsi="Arial" w:cs="Arial"/>
          <w:sz w:val="24"/>
          <w:szCs w:val="24"/>
          <w:lang w:val="en-GB"/>
        </w:rPr>
        <w:t>specific</w:t>
      </w:r>
      <w:r w:rsidR="00C518D9" w:rsidRPr="003F46C6">
        <w:rPr>
          <w:rFonts w:ascii="Arial" w:hAnsi="Arial" w:cs="Arial"/>
          <w:sz w:val="24"/>
          <w:szCs w:val="24"/>
          <w:lang w:val="en-GB"/>
        </w:rPr>
        <w:t xml:space="preserve"> </w:t>
      </w:r>
      <w:r w:rsidR="00F930D5" w:rsidRPr="003F46C6">
        <w:rPr>
          <w:rFonts w:ascii="Arial" w:hAnsi="Arial" w:cs="Arial"/>
          <w:sz w:val="24"/>
          <w:szCs w:val="24"/>
          <w:lang w:val="en-GB"/>
        </w:rPr>
        <w:t xml:space="preserve">reference to confidentiality aspects </w:t>
      </w:r>
      <w:r w:rsidR="00C518D9">
        <w:rPr>
          <w:rFonts w:ascii="Arial" w:hAnsi="Arial" w:cs="Arial"/>
          <w:sz w:val="24"/>
          <w:szCs w:val="24"/>
          <w:lang w:val="en-GB"/>
        </w:rPr>
        <w:t>and the need for</w:t>
      </w:r>
      <w:r w:rsidR="00F930D5" w:rsidRPr="003F46C6">
        <w:rPr>
          <w:rFonts w:ascii="Arial" w:hAnsi="Arial" w:cs="Arial"/>
          <w:sz w:val="24"/>
          <w:szCs w:val="24"/>
          <w:lang w:val="en-GB"/>
        </w:rPr>
        <w:t xml:space="preserve"> clarity and simplicity </w:t>
      </w:r>
      <w:r w:rsidR="00BF546A">
        <w:rPr>
          <w:rFonts w:ascii="Arial" w:hAnsi="Arial" w:cs="Arial"/>
          <w:sz w:val="24"/>
          <w:szCs w:val="24"/>
          <w:lang w:val="en-GB"/>
        </w:rPr>
        <w:t>in</w:t>
      </w:r>
      <w:r w:rsidR="00F930D5" w:rsidRPr="003F46C6">
        <w:rPr>
          <w:rFonts w:ascii="Arial" w:hAnsi="Arial" w:cs="Arial"/>
          <w:sz w:val="24"/>
          <w:szCs w:val="24"/>
          <w:lang w:val="en-GB"/>
        </w:rPr>
        <w:t xml:space="preserve"> data collection and dissemination tools</w:t>
      </w:r>
      <w:r w:rsidR="00571FCE" w:rsidRPr="003F46C6">
        <w:rPr>
          <w:rFonts w:ascii="Arial" w:hAnsi="Arial" w:cs="Arial"/>
          <w:sz w:val="24"/>
          <w:szCs w:val="24"/>
          <w:lang w:val="en-GB"/>
        </w:rPr>
        <w:t xml:space="preserve">. </w:t>
      </w:r>
      <w:r w:rsidR="009914CF" w:rsidRPr="003F46C6">
        <w:rPr>
          <w:rFonts w:ascii="Arial" w:hAnsi="Arial" w:cs="Arial"/>
          <w:sz w:val="24"/>
          <w:szCs w:val="24"/>
          <w:lang w:val="en-GB"/>
        </w:rPr>
        <w:t xml:space="preserve">The QMF </w:t>
      </w:r>
      <w:r w:rsidR="00571FCE" w:rsidRPr="003F46C6">
        <w:rPr>
          <w:rFonts w:ascii="Arial" w:hAnsi="Arial" w:cs="Arial"/>
          <w:sz w:val="24"/>
          <w:szCs w:val="24"/>
          <w:lang w:val="en-GB"/>
        </w:rPr>
        <w:t xml:space="preserve">also </w:t>
      </w:r>
      <w:r w:rsidR="009914CF" w:rsidRPr="003F46C6">
        <w:rPr>
          <w:rFonts w:ascii="Arial" w:hAnsi="Arial" w:cs="Arial"/>
          <w:sz w:val="24"/>
          <w:szCs w:val="24"/>
          <w:lang w:val="en-GB"/>
        </w:rPr>
        <w:t>stipulates the need for maintaining professional independence, impartiality and transparency at all times.</w:t>
      </w:r>
    </w:p>
    <w:p w:rsidR="009914CF" w:rsidRPr="003F46C6" w:rsidRDefault="00BF546A" w:rsidP="007E0FEC">
      <w:pPr>
        <w:spacing w:before="120" w:after="0" w:line="360" w:lineRule="auto"/>
        <w:jc w:val="both"/>
        <w:rPr>
          <w:rFonts w:ascii="Arial" w:hAnsi="Arial" w:cs="Arial"/>
          <w:sz w:val="24"/>
          <w:szCs w:val="24"/>
          <w:lang w:val="en-GB"/>
        </w:rPr>
      </w:pPr>
      <w:r>
        <w:rPr>
          <w:rFonts w:ascii="Arial" w:hAnsi="Arial" w:cs="Arial"/>
          <w:sz w:val="24"/>
          <w:szCs w:val="24"/>
          <w:lang w:val="en-GB"/>
        </w:rPr>
        <w:t>Consequently</w:t>
      </w:r>
      <w:r w:rsidR="009914CF" w:rsidRPr="003F46C6">
        <w:rPr>
          <w:rFonts w:ascii="Arial" w:hAnsi="Arial" w:cs="Arial"/>
          <w:sz w:val="24"/>
          <w:szCs w:val="24"/>
          <w:lang w:val="en-GB"/>
        </w:rPr>
        <w:t xml:space="preserve">, procedures for careful recruitment, training, and assistance to </w:t>
      </w:r>
      <w:r w:rsidR="00120D0D" w:rsidRPr="003F46C6">
        <w:rPr>
          <w:rFonts w:ascii="Arial" w:hAnsi="Arial" w:cs="Arial"/>
          <w:sz w:val="24"/>
          <w:szCs w:val="24"/>
          <w:lang w:val="en-GB"/>
        </w:rPr>
        <w:t>field officers</w:t>
      </w:r>
      <w:r w:rsidR="009914CF" w:rsidRPr="003F46C6">
        <w:rPr>
          <w:rFonts w:ascii="Arial" w:hAnsi="Arial" w:cs="Arial"/>
          <w:sz w:val="24"/>
          <w:szCs w:val="24"/>
          <w:lang w:val="en-GB"/>
        </w:rPr>
        <w:t xml:space="preserve"> </w:t>
      </w:r>
      <w:r w:rsidR="00CC7469">
        <w:rPr>
          <w:rFonts w:ascii="Arial" w:hAnsi="Arial" w:cs="Arial"/>
          <w:sz w:val="24"/>
          <w:szCs w:val="24"/>
          <w:lang w:val="en-GB"/>
        </w:rPr>
        <w:t>are</w:t>
      </w:r>
      <w:r w:rsidR="009914CF" w:rsidRPr="003F46C6">
        <w:rPr>
          <w:rFonts w:ascii="Arial" w:hAnsi="Arial" w:cs="Arial"/>
          <w:sz w:val="24"/>
          <w:szCs w:val="24"/>
          <w:lang w:val="en-GB"/>
        </w:rPr>
        <w:t xml:space="preserve"> </w:t>
      </w:r>
      <w:r w:rsidR="00120D0D" w:rsidRPr="003F46C6">
        <w:rPr>
          <w:rFonts w:ascii="Arial" w:hAnsi="Arial" w:cs="Arial"/>
          <w:sz w:val="24"/>
          <w:szCs w:val="24"/>
          <w:lang w:val="en-GB"/>
        </w:rPr>
        <w:t>also covered</w:t>
      </w:r>
      <w:r w:rsidR="009914CF" w:rsidRPr="003F46C6">
        <w:rPr>
          <w:rFonts w:ascii="Arial" w:hAnsi="Arial" w:cs="Arial"/>
          <w:sz w:val="24"/>
          <w:szCs w:val="24"/>
          <w:lang w:val="en-GB"/>
        </w:rPr>
        <w:t xml:space="preserve">.  </w:t>
      </w:r>
      <w:r w:rsidR="00120D0D" w:rsidRPr="003F46C6">
        <w:rPr>
          <w:rFonts w:ascii="Arial" w:hAnsi="Arial" w:cs="Arial"/>
          <w:sz w:val="24"/>
          <w:szCs w:val="24"/>
          <w:lang w:val="en-GB"/>
        </w:rPr>
        <w:t>In addition to the importance of</w:t>
      </w:r>
      <w:r w:rsidR="009914CF" w:rsidRPr="003F46C6">
        <w:rPr>
          <w:rFonts w:ascii="Arial" w:hAnsi="Arial" w:cs="Arial"/>
          <w:sz w:val="24"/>
          <w:szCs w:val="24"/>
          <w:lang w:val="en-GB"/>
        </w:rPr>
        <w:t xml:space="preserve"> having a courteous approach towards respondents, the reliability of interviewers to acquire precise information was manifested in the QMF as </w:t>
      </w:r>
      <w:r w:rsidR="00120D0D" w:rsidRPr="003F46C6">
        <w:rPr>
          <w:rFonts w:ascii="Arial" w:hAnsi="Arial" w:cs="Arial"/>
          <w:sz w:val="24"/>
          <w:szCs w:val="24"/>
          <w:lang w:val="en-GB"/>
        </w:rPr>
        <w:t>a crucial element</w:t>
      </w:r>
      <w:r w:rsidR="009914CF" w:rsidRPr="003F46C6">
        <w:rPr>
          <w:rFonts w:ascii="Arial" w:hAnsi="Arial" w:cs="Arial"/>
          <w:sz w:val="24"/>
          <w:szCs w:val="24"/>
          <w:lang w:val="en-GB"/>
        </w:rPr>
        <w:t xml:space="preserve"> for </w:t>
      </w:r>
      <w:r w:rsidR="00CC7469">
        <w:rPr>
          <w:rFonts w:ascii="Arial" w:hAnsi="Arial" w:cs="Arial"/>
          <w:sz w:val="24"/>
          <w:szCs w:val="24"/>
          <w:lang w:val="en-GB"/>
        </w:rPr>
        <w:t xml:space="preserve">the </w:t>
      </w:r>
      <w:r w:rsidR="009914CF" w:rsidRPr="003F46C6">
        <w:rPr>
          <w:rFonts w:ascii="Arial" w:hAnsi="Arial" w:cs="Arial"/>
          <w:sz w:val="24"/>
          <w:szCs w:val="24"/>
          <w:lang w:val="en-GB"/>
        </w:rPr>
        <w:t xml:space="preserve">successful </w:t>
      </w:r>
      <w:r w:rsidR="00CC7469">
        <w:rPr>
          <w:rFonts w:ascii="Arial" w:hAnsi="Arial" w:cs="Arial"/>
          <w:sz w:val="24"/>
          <w:szCs w:val="24"/>
          <w:lang w:val="en-GB"/>
        </w:rPr>
        <w:t xml:space="preserve">collection of </w:t>
      </w:r>
      <w:r w:rsidR="009914CF" w:rsidRPr="003F46C6">
        <w:rPr>
          <w:rFonts w:ascii="Arial" w:hAnsi="Arial" w:cs="Arial"/>
          <w:sz w:val="24"/>
          <w:szCs w:val="24"/>
          <w:lang w:val="en-GB"/>
        </w:rPr>
        <w:t>data.</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Stemming from the NSO’s commitment to apply sound methodologies in its processes, a wide range of technical topics were addressed.  Amongst others, these include guidelines on statistical editing and imputation, construction of indices, weighting methodologies and consistency checks.  Good practices were recommended for distinct scenarios which statisticians are confronted with in the execution of their tasks.  The varied needs of different statistical areas necessitated comprehensive </w:t>
      </w:r>
      <w:r w:rsidR="00CC7469">
        <w:rPr>
          <w:rFonts w:ascii="Arial" w:hAnsi="Arial" w:cs="Arial"/>
          <w:sz w:val="24"/>
          <w:szCs w:val="24"/>
          <w:lang w:val="en-GB"/>
        </w:rPr>
        <w:t>overview</w:t>
      </w:r>
      <w:r w:rsidR="00BF546A">
        <w:rPr>
          <w:rFonts w:ascii="Arial" w:hAnsi="Arial" w:cs="Arial"/>
          <w:sz w:val="24"/>
          <w:szCs w:val="24"/>
          <w:lang w:val="en-GB"/>
        </w:rPr>
        <w:t>s</w:t>
      </w:r>
      <w:r w:rsidR="00CC7469">
        <w:rPr>
          <w:rFonts w:ascii="Arial" w:hAnsi="Arial" w:cs="Arial"/>
          <w:sz w:val="24"/>
          <w:szCs w:val="24"/>
          <w:lang w:val="en-GB"/>
        </w:rPr>
        <w:t xml:space="preserve"> of each topic</w:t>
      </w:r>
      <w:r w:rsidRPr="003F46C6">
        <w:rPr>
          <w:rFonts w:ascii="Arial" w:hAnsi="Arial" w:cs="Arial"/>
          <w:sz w:val="24"/>
          <w:szCs w:val="24"/>
          <w:lang w:val="en-GB"/>
        </w:rPr>
        <w:t xml:space="preserve">, </w:t>
      </w:r>
      <w:r w:rsidR="00CC7469">
        <w:rPr>
          <w:rFonts w:ascii="Arial" w:hAnsi="Arial" w:cs="Arial"/>
          <w:sz w:val="24"/>
          <w:szCs w:val="24"/>
          <w:lang w:val="en-GB"/>
        </w:rPr>
        <w:t>providing</w:t>
      </w:r>
      <w:r w:rsidRPr="003F46C6">
        <w:rPr>
          <w:rFonts w:ascii="Arial" w:hAnsi="Arial" w:cs="Arial"/>
          <w:sz w:val="24"/>
          <w:szCs w:val="24"/>
          <w:lang w:val="en-GB"/>
        </w:rPr>
        <w:t xml:space="preserve"> clear guidance to all </w:t>
      </w:r>
      <w:r w:rsidR="00CC7469">
        <w:rPr>
          <w:rFonts w:ascii="Arial" w:hAnsi="Arial" w:cs="Arial"/>
          <w:sz w:val="24"/>
          <w:szCs w:val="24"/>
          <w:lang w:val="en-GB"/>
        </w:rPr>
        <w:t>readers</w:t>
      </w:r>
      <w:r w:rsidRPr="003F46C6">
        <w:rPr>
          <w:rFonts w:ascii="Arial" w:hAnsi="Arial" w:cs="Arial"/>
          <w:sz w:val="24"/>
          <w:szCs w:val="24"/>
          <w:lang w:val="en-GB"/>
        </w:rPr>
        <w:t>.</w:t>
      </w:r>
    </w:p>
    <w:p w:rsidR="00F70896"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lastRenderedPageBreak/>
        <w:t xml:space="preserve">From a </w:t>
      </w:r>
      <w:r w:rsidR="00F70896" w:rsidRPr="003F46C6">
        <w:rPr>
          <w:rFonts w:ascii="Arial" w:hAnsi="Arial" w:cs="Arial"/>
          <w:sz w:val="24"/>
          <w:szCs w:val="24"/>
          <w:lang w:val="en-GB"/>
        </w:rPr>
        <w:t>more qualitative and less technical perspective</w:t>
      </w:r>
      <w:r w:rsidR="00BF546A">
        <w:rPr>
          <w:rFonts w:ascii="Arial" w:hAnsi="Arial" w:cs="Arial"/>
          <w:sz w:val="24"/>
          <w:szCs w:val="24"/>
          <w:lang w:val="en-GB"/>
        </w:rPr>
        <w:t>,</w:t>
      </w:r>
      <w:r w:rsidR="00F70896" w:rsidRPr="003F46C6">
        <w:rPr>
          <w:rFonts w:ascii="Arial" w:hAnsi="Arial" w:cs="Arial"/>
          <w:sz w:val="24"/>
          <w:szCs w:val="24"/>
          <w:lang w:val="en-GB"/>
        </w:rPr>
        <w:t xml:space="preserve"> the</w:t>
      </w:r>
      <w:r w:rsidRPr="003F46C6">
        <w:rPr>
          <w:rFonts w:ascii="Arial" w:hAnsi="Arial" w:cs="Arial"/>
          <w:sz w:val="24"/>
          <w:szCs w:val="24"/>
          <w:lang w:val="en-GB"/>
        </w:rPr>
        <w:t xml:space="preserve"> QMF</w:t>
      </w:r>
      <w:r w:rsidR="00F70896" w:rsidRPr="003F46C6">
        <w:rPr>
          <w:rFonts w:ascii="Arial" w:hAnsi="Arial" w:cs="Arial"/>
          <w:sz w:val="24"/>
          <w:szCs w:val="24"/>
          <w:lang w:val="en-GB"/>
        </w:rPr>
        <w:t xml:space="preserve"> includes extensive</w:t>
      </w:r>
      <w:r w:rsidRPr="003F46C6">
        <w:rPr>
          <w:rFonts w:ascii="Arial" w:hAnsi="Arial" w:cs="Arial"/>
          <w:sz w:val="24"/>
          <w:szCs w:val="24"/>
          <w:lang w:val="en-GB"/>
        </w:rPr>
        <w:t xml:space="preserve"> guidelines and best practices on adequate metadata documentation and quality reporting.  </w:t>
      </w:r>
      <w:r w:rsidR="00F70896" w:rsidRPr="003F46C6">
        <w:rPr>
          <w:rFonts w:ascii="Arial" w:hAnsi="Arial" w:cs="Arial"/>
          <w:sz w:val="24"/>
          <w:szCs w:val="24"/>
          <w:lang w:val="en-GB"/>
        </w:rPr>
        <w:t xml:space="preserve">The main reason for embedding metadata aspects in the QMF was to highlight </w:t>
      </w:r>
      <w:r w:rsidR="00CC7469">
        <w:rPr>
          <w:rFonts w:ascii="Arial" w:hAnsi="Arial" w:cs="Arial"/>
          <w:sz w:val="24"/>
          <w:szCs w:val="24"/>
          <w:lang w:val="en-GB"/>
        </w:rPr>
        <w:t>its</w:t>
      </w:r>
      <w:r w:rsidR="00F70896" w:rsidRPr="003F46C6">
        <w:rPr>
          <w:rFonts w:ascii="Arial" w:hAnsi="Arial" w:cs="Arial"/>
          <w:sz w:val="24"/>
          <w:szCs w:val="24"/>
          <w:lang w:val="en-GB"/>
        </w:rPr>
        <w:t xml:space="preserve"> importance in various phases of statistical production.  </w:t>
      </w:r>
    </w:p>
    <w:p w:rsidR="00F70896" w:rsidRPr="003F46C6" w:rsidRDefault="00F70896"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Statistical agencies are made up of people </w:t>
      </w:r>
      <w:r w:rsidR="00BF546A">
        <w:rPr>
          <w:rFonts w:ascii="Arial" w:hAnsi="Arial" w:cs="Arial"/>
          <w:sz w:val="24"/>
          <w:szCs w:val="24"/>
          <w:lang w:val="en-GB"/>
        </w:rPr>
        <w:t>with</w:t>
      </w:r>
      <w:r w:rsidR="00BF546A" w:rsidRPr="003F46C6">
        <w:rPr>
          <w:rFonts w:ascii="Arial" w:hAnsi="Arial" w:cs="Arial"/>
          <w:sz w:val="24"/>
          <w:szCs w:val="24"/>
          <w:lang w:val="en-GB"/>
        </w:rPr>
        <w:t xml:space="preserve"> </w:t>
      </w:r>
      <w:r w:rsidRPr="003F46C6">
        <w:rPr>
          <w:rFonts w:ascii="Arial" w:hAnsi="Arial" w:cs="Arial"/>
          <w:sz w:val="24"/>
          <w:szCs w:val="24"/>
          <w:lang w:val="en-GB"/>
        </w:rPr>
        <w:t xml:space="preserve">different statistical knowledge bases and degrees of belief.  For this reason, metadata is at times </w:t>
      </w:r>
      <w:r w:rsidR="00CC7469">
        <w:rPr>
          <w:rFonts w:ascii="Arial" w:hAnsi="Arial" w:cs="Arial"/>
          <w:sz w:val="24"/>
          <w:szCs w:val="24"/>
          <w:lang w:val="en-GB"/>
        </w:rPr>
        <w:t>overlooked</w:t>
      </w:r>
      <w:r w:rsidRPr="003F46C6">
        <w:rPr>
          <w:rFonts w:ascii="Arial" w:hAnsi="Arial" w:cs="Arial"/>
          <w:sz w:val="24"/>
          <w:szCs w:val="24"/>
          <w:lang w:val="en-GB"/>
        </w:rPr>
        <w:t xml:space="preserve"> rather than </w:t>
      </w:r>
      <w:r w:rsidR="00CC7469">
        <w:rPr>
          <w:rFonts w:ascii="Arial" w:hAnsi="Arial" w:cs="Arial"/>
          <w:sz w:val="24"/>
          <w:szCs w:val="24"/>
          <w:lang w:val="en-GB"/>
        </w:rPr>
        <w:t xml:space="preserve">considered as </w:t>
      </w:r>
      <w:r w:rsidRPr="003F46C6">
        <w:rPr>
          <w:rFonts w:ascii="Arial" w:hAnsi="Arial" w:cs="Arial"/>
          <w:sz w:val="24"/>
          <w:szCs w:val="24"/>
          <w:lang w:val="en-GB"/>
        </w:rPr>
        <w:t xml:space="preserve">an integral part of every process.  </w:t>
      </w:r>
    </w:p>
    <w:p w:rsidR="009914CF" w:rsidRPr="003F46C6" w:rsidRDefault="004A533B" w:rsidP="007E0FEC">
      <w:pPr>
        <w:spacing w:before="120" w:after="0" w:line="360" w:lineRule="auto"/>
        <w:jc w:val="both"/>
        <w:rPr>
          <w:rFonts w:ascii="Arial" w:hAnsi="Arial" w:cs="Arial"/>
          <w:sz w:val="24"/>
          <w:szCs w:val="24"/>
          <w:lang w:val="en-GB"/>
        </w:rPr>
      </w:pPr>
      <w:r>
        <w:rPr>
          <w:rFonts w:ascii="Arial" w:hAnsi="Arial" w:cs="Arial"/>
          <w:sz w:val="24"/>
          <w:szCs w:val="24"/>
          <w:lang w:val="en-GB"/>
        </w:rPr>
        <w:t>Nowadays</w:t>
      </w:r>
      <w:r w:rsidR="00F70896" w:rsidRPr="003F46C6">
        <w:rPr>
          <w:rFonts w:ascii="Arial" w:hAnsi="Arial" w:cs="Arial"/>
          <w:sz w:val="24"/>
          <w:szCs w:val="24"/>
          <w:lang w:val="en-GB"/>
        </w:rPr>
        <w:t xml:space="preserve"> metadata has indeed become the cornerstone of every statistical work, which must be thoroughly evaluated and understood before any data linkage or statistical interpretation </w:t>
      </w:r>
      <w:r w:rsidR="00BF546A">
        <w:rPr>
          <w:rFonts w:ascii="Arial" w:hAnsi="Arial" w:cs="Arial"/>
          <w:sz w:val="24"/>
          <w:szCs w:val="24"/>
          <w:lang w:val="en-GB"/>
        </w:rPr>
        <w:t>can be made</w:t>
      </w:r>
      <w:r w:rsidR="00F70896" w:rsidRPr="003F46C6">
        <w:rPr>
          <w:rFonts w:ascii="Arial" w:hAnsi="Arial" w:cs="Arial"/>
          <w:sz w:val="24"/>
          <w:szCs w:val="24"/>
          <w:lang w:val="en-GB"/>
        </w:rPr>
        <w:t xml:space="preserve">.  </w:t>
      </w:r>
    </w:p>
    <w:p w:rsidR="00577630" w:rsidRPr="00644509" w:rsidRDefault="00577630" w:rsidP="007E0FEC">
      <w:pPr>
        <w:spacing w:before="120" w:after="0" w:line="360" w:lineRule="auto"/>
        <w:jc w:val="both"/>
        <w:rPr>
          <w:rFonts w:ascii="Arial" w:hAnsi="Arial" w:cs="Arial"/>
          <w:sz w:val="18"/>
          <w:szCs w:val="24"/>
          <w:lang w:val="en-GB"/>
        </w:rPr>
      </w:pPr>
    </w:p>
    <w:p w:rsidR="00577630" w:rsidRPr="004A0C7F" w:rsidRDefault="00577630" w:rsidP="00577630">
      <w:pPr>
        <w:pStyle w:val="Caption"/>
        <w:keepNext/>
        <w:spacing w:before="120" w:after="0" w:line="360" w:lineRule="auto"/>
        <w:jc w:val="center"/>
        <w:rPr>
          <w:rFonts w:ascii="Arial" w:hAnsi="Arial" w:cs="Arial"/>
          <w:b/>
          <w:i w:val="0"/>
          <w:color w:val="auto"/>
          <w:sz w:val="20"/>
          <w:szCs w:val="20"/>
          <w:lang w:val="en-GB"/>
        </w:rPr>
      </w:pPr>
      <w:r>
        <w:rPr>
          <w:rFonts w:ascii="Arial" w:hAnsi="Arial" w:cs="Arial"/>
          <w:b/>
          <w:i w:val="0"/>
          <w:color w:val="auto"/>
          <w:sz w:val="20"/>
          <w:szCs w:val="20"/>
          <w:lang w:val="en-GB"/>
        </w:rPr>
        <w:t>Fig 1. NSO’s Architectural Framework for Data and Quality M</w:t>
      </w:r>
      <w:bookmarkStart w:id="0" w:name="_GoBack"/>
      <w:bookmarkEnd w:id="0"/>
      <w:r>
        <w:rPr>
          <w:rFonts w:ascii="Arial" w:hAnsi="Arial" w:cs="Arial"/>
          <w:b/>
          <w:i w:val="0"/>
          <w:color w:val="auto"/>
          <w:sz w:val="20"/>
          <w:szCs w:val="20"/>
          <w:lang w:val="en-GB"/>
        </w:rPr>
        <w:t>anagement</w:t>
      </w:r>
    </w:p>
    <w:p w:rsidR="00577630" w:rsidRDefault="00577630" w:rsidP="00577630">
      <w:pPr>
        <w:spacing w:before="120" w:after="0" w:line="360" w:lineRule="auto"/>
        <w:jc w:val="both"/>
        <w:rPr>
          <w:rFonts w:ascii="Arial" w:hAnsi="Arial" w:cs="Arial"/>
          <w:sz w:val="24"/>
          <w:szCs w:val="24"/>
          <w:lang w:val="en-GB"/>
        </w:rPr>
      </w:pPr>
      <w:r w:rsidRPr="007E4E69">
        <w:rPr>
          <w:rFonts w:ascii="Arial" w:hAnsi="Arial" w:cs="Arial"/>
          <w:noProof/>
          <w:sz w:val="24"/>
          <w:szCs w:val="24"/>
          <w:lang w:val="en-US"/>
        </w:rPr>
        <w:drawing>
          <wp:inline distT="0" distB="0" distL="0" distR="0">
            <wp:extent cx="5760720" cy="3923567"/>
            <wp:effectExtent l="19050" t="0" r="0" b="0"/>
            <wp:docPr id="1"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21724" cy="5531703"/>
                      <a:chOff x="266700" y="476672"/>
                      <a:chExt cx="8121724" cy="5531703"/>
                    </a:xfrm>
                  </a:grpSpPr>
                  <a:sp>
                    <a:nvSpPr>
                      <a:cNvPr id="5" name="Rectangle 25"/>
                      <a:cNvSpPr>
                        <a:spLocks noChangeArrowheads="1"/>
                      </a:cNvSpPr>
                    </a:nvSpPr>
                    <a:spPr bwMode="auto">
                      <a:xfrm>
                        <a:off x="7512376" y="1895975"/>
                        <a:ext cx="864000" cy="3492000"/>
                      </a:xfrm>
                      <a:prstGeom prst="rect">
                        <a:avLst/>
                      </a:prstGeom>
                      <a:solidFill>
                        <a:schemeClr val="accent1">
                          <a:lumMod val="60000"/>
                          <a:lumOff val="40000"/>
                        </a:schemeClr>
                      </a:solidFill>
                      <a:ln w="9525">
                        <a:noFill/>
                        <a:miter lim="800000"/>
                        <a:headEnd/>
                        <a:tailEnd/>
                      </a:ln>
                    </a:spPr>
                    <a:txSp>
                      <a:txBody>
                        <a:bodyPr vert="vert270" wrap="none"/>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2000" b="1" dirty="0">
                              <a:solidFill>
                                <a:srgbClr val="000066"/>
                              </a:solidFill>
                              <a:ea typeface="ＭＳ Ｐゴシック" charset="0"/>
                              <a:cs typeface="ＭＳ Ｐゴシック" charset="0"/>
                            </a:rPr>
                            <a:t>Output </a:t>
                          </a:r>
                          <a:endParaRPr lang="en-GB" b="1" dirty="0">
                            <a:solidFill>
                              <a:srgbClr val="000066"/>
                            </a:solidFill>
                            <a:ea typeface="ＭＳ Ｐゴシック" charset="0"/>
                            <a:cs typeface="ＭＳ Ｐゴシック" charset="0"/>
                          </a:endParaRPr>
                        </a:p>
                        <a:p>
                          <a:pPr algn="ctr">
                            <a:defRPr/>
                          </a:pPr>
                          <a:r>
                            <a:rPr lang="en-GB" sz="1600" dirty="0" smtClean="0">
                              <a:solidFill>
                                <a:srgbClr val="000066"/>
                              </a:solidFill>
                              <a:ea typeface="ＭＳ Ｐゴシック" charset="0"/>
                              <a:cs typeface="ＭＳ Ｐゴシック" charset="0"/>
                            </a:rPr>
                            <a:t>(Internal needs, StatDb, </a:t>
                          </a:r>
                          <a:r>
                            <a:rPr lang="en-GB" sz="1600" dirty="0" smtClean="0">
                              <a:solidFill>
                                <a:srgbClr val="000066"/>
                              </a:solidFill>
                              <a:ea typeface="ＭＳ Ｐゴシック" charset="0"/>
                              <a:cs typeface="ＭＳ Ｐゴシック" charset="0"/>
                            </a:rPr>
                            <a:t>Other </a:t>
                          </a:r>
                          <a:r>
                            <a:rPr lang="en-GB" sz="1600" dirty="0" smtClean="0">
                              <a:solidFill>
                                <a:srgbClr val="000066"/>
                              </a:solidFill>
                              <a:ea typeface="ＭＳ Ｐゴシック" charset="0"/>
                              <a:cs typeface="ＭＳ Ｐゴシック" charset="0"/>
                            </a:rPr>
                            <a:t>products)</a:t>
                          </a:r>
                          <a:endParaRPr lang="en-GB" sz="1600" dirty="0">
                            <a:solidFill>
                              <a:srgbClr val="000066"/>
                            </a:solidFill>
                            <a:ea typeface="ＭＳ Ｐゴシック" charset="0"/>
                            <a:cs typeface="ＭＳ Ｐゴシック" charset="0"/>
                          </a:endParaRPr>
                        </a:p>
                      </a:txBody>
                      <a:useSpRect/>
                    </a:txSp>
                  </a:sp>
                  <a:sp>
                    <a:nvSpPr>
                      <a:cNvPr id="6" name="Rectangle 36"/>
                      <a:cNvSpPr>
                        <a:spLocks noChangeArrowheads="1"/>
                      </a:cNvSpPr>
                    </a:nvSpPr>
                    <a:spPr bwMode="auto">
                      <a:xfrm>
                        <a:off x="3059830" y="4141739"/>
                        <a:ext cx="2160000" cy="540000"/>
                      </a:xfrm>
                      <a:prstGeom prst="rect">
                        <a:avLst/>
                      </a:prstGeom>
                      <a:solidFill>
                        <a:schemeClr val="accent2">
                          <a:lumMod val="20000"/>
                          <a:lumOff val="80000"/>
                        </a:schemeClr>
                      </a:soli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000" b="1" dirty="0" smtClean="0">
                              <a:solidFill>
                                <a:srgbClr val="000066"/>
                              </a:solidFill>
                            </a:rPr>
                            <a:t>Surveys</a:t>
                          </a:r>
                          <a:endParaRPr lang="en-GB" sz="2000" b="1" dirty="0">
                            <a:solidFill>
                              <a:srgbClr val="000066"/>
                            </a:solidFill>
                          </a:endParaRPr>
                        </a:p>
                      </a:txBody>
                      <a:useSpRect/>
                    </a:txSp>
                  </a:sp>
                  <a:sp>
                    <a:nvSpPr>
                      <a:cNvPr id="7" name="Rectangle 43"/>
                      <a:cNvSpPr>
                        <a:spLocks noChangeArrowheads="1"/>
                      </a:cNvSpPr>
                    </a:nvSpPr>
                    <a:spPr bwMode="auto">
                      <a:xfrm>
                        <a:off x="5940152" y="1895975"/>
                        <a:ext cx="864000" cy="3492000"/>
                      </a:xfrm>
                      <a:prstGeom prst="rect">
                        <a:avLst/>
                      </a:prstGeom>
                      <a:solidFill>
                        <a:schemeClr val="accent1">
                          <a:lumMod val="60000"/>
                          <a:lumOff val="40000"/>
                        </a:schemeClr>
                      </a:solidFill>
                      <a:ln w="9525">
                        <a:noFill/>
                        <a:miter lim="800000"/>
                        <a:headEnd/>
                        <a:tailEnd/>
                      </a:ln>
                    </a:spPr>
                    <a:txSp>
                      <a:txBody>
                        <a:bodyPr vert="vert270" wrap="squar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2000" b="1" dirty="0" smtClean="0">
                              <a:solidFill>
                                <a:srgbClr val="000066"/>
                              </a:solidFill>
                            </a:rPr>
                            <a:t>Data </a:t>
                          </a:r>
                          <a:r>
                            <a:rPr lang="en-GB" sz="2000" b="1" dirty="0" smtClean="0">
                              <a:solidFill>
                                <a:srgbClr val="000066"/>
                              </a:solidFill>
                              <a:cs typeface="+mn-cs"/>
                            </a:rPr>
                            <a:t>Warehouse(s</a:t>
                          </a:r>
                          <a:r>
                            <a:rPr lang="en-GB" sz="2000" b="1" dirty="0">
                              <a:solidFill>
                                <a:srgbClr val="000066"/>
                              </a:solidFill>
                              <a:cs typeface="+mn-cs"/>
                            </a:rPr>
                            <a:t>) </a:t>
                          </a:r>
                        </a:p>
                        <a:p>
                          <a:pPr algn="ctr">
                            <a:defRPr/>
                          </a:pPr>
                          <a:r>
                            <a:rPr lang="en-GB" sz="1600" dirty="0">
                              <a:solidFill>
                                <a:srgbClr val="000066"/>
                              </a:solidFill>
                              <a:cs typeface="+mn-cs"/>
                            </a:rPr>
                            <a:t>Statistical processing</a:t>
                          </a:r>
                        </a:p>
                        <a:p>
                          <a:pPr algn="ctr">
                            <a:defRPr/>
                          </a:pPr>
                          <a:r>
                            <a:rPr lang="en-GB" sz="1600" dirty="0">
                              <a:solidFill>
                                <a:srgbClr val="000066"/>
                              </a:solidFill>
                              <a:cs typeface="+mn-cs"/>
                            </a:rPr>
                            <a:t>Linking and </a:t>
                          </a:r>
                          <a:r>
                            <a:rPr lang="en-GB" sz="1600" dirty="0" smtClean="0">
                              <a:solidFill>
                                <a:srgbClr val="000066"/>
                              </a:solidFill>
                              <a:cs typeface="+mn-cs"/>
                            </a:rPr>
                            <a:t>matching</a:t>
                          </a:r>
                          <a:endParaRPr lang="en-US" sz="1400" dirty="0">
                            <a:solidFill>
                              <a:srgbClr val="000066"/>
                            </a:solidFill>
                            <a:cs typeface="+mn-cs"/>
                          </a:endParaRPr>
                        </a:p>
                      </a:txBody>
                      <a:useSpRect/>
                    </a:txSp>
                  </a:sp>
                  <a:sp>
                    <a:nvSpPr>
                      <a:cNvPr id="8" name="Rectangle 44"/>
                      <a:cNvSpPr>
                        <a:spLocks noChangeArrowheads="1"/>
                      </a:cNvSpPr>
                    </a:nvSpPr>
                    <a:spPr bwMode="auto">
                      <a:xfrm>
                        <a:off x="847748" y="4136819"/>
                        <a:ext cx="1419996" cy="1260475"/>
                      </a:xfrm>
                      <a:prstGeom prst="rect">
                        <a:avLst/>
                      </a:prstGeom>
                      <a:solidFill>
                        <a:schemeClr val="accent2">
                          <a:lumMod val="20000"/>
                          <a:lumOff val="80000"/>
                        </a:schemeClr>
                      </a:soli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600" b="1" dirty="0">
                              <a:solidFill>
                                <a:srgbClr val="000066"/>
                              </a:solidFill>
                            </a:rPr>
                            <a:t>Multimode </a:t>
                          </a:r>
                        </a:p>
                        <a:p>
                          <a:pPr algn="ctr"/>
                          <a:r>
                            <a:rPr lang="en-GB" sz="1600" b="1" dirty="0">
                              <a:solidFill>
                                <a:srgbClr val="000066"/>
                              </a:solidFill>
                            </a:rPr>
                            <a:t>data </a:t>
                          </a:r>
                        </a:p>
                        <a:p>
                          <a:pPr algn="ctr"/>
                          <a:r>
                            <a:rPr lang="en-GB" sz="1600" b="1" dirty="0" smtClean="0">
                              <a:solidFill>
                                <a:srgbClr val="000066"/>
                              </a:solidFill>
                            </a:rPr>
                            <a:t>collection</a:t>
                          </a:r>
                          <a:endParaRPr lang="en-GB" sz="1600" b="1" dirty="0">
                            <a:solidFill>
                              <a:srgbClr val="000066"/>
                            </a:solidFill>
                          </a:endParaRPr>
                        </a:p>
                      </a:txBody>
                      <a:useSpRect/>
                    </a:txSp>
                  </a:sp>
                  <a:sp>
                    <a:nvSpPr>
                      <a:cNvPr id="9" name="AutoShape 45"/>
                      <a:cNvSpPr>
                        <a:spLocks noChangeArrowheads="1"/>
                      </a:cNvSpPr>
                    </a:nvSpPr>
                    <a:spPr bwMode="auto">
                      <a:xfrm>
                        <a:off x="2424186" y="4124531"/>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10" name="Rectangle 36"/>
                      <a:cNvSpPr>
                        <a:spLocks noChangeArrowheads="1"/>
                      </a:cNvSpPr>
                    </a:nvSpPr>
                    <a:spPr bwMode="auto">
                      <a:xfrm>
                        <a:off x="835509" y="1924775"/>
                        <a:ext cx="4383087" cy="720000"/>
                      </a:xfrm>
                      <a:prstGeom prst="rect">
                        <a:avLst/>
                      </a:prstGeom>
                      <a:solidFill>
                        <a:schemeClr val="accent2">
                          <a:lumMod val="20000"/>
                          <a:lumOff val="80000"/>
                        </a:schemeClr>
                      </a:solidFill>
                      <a:ln w="9525">
                        <a:noFill/>
                        <a:miter lim="800000"/>
                        <a:headEnd/>
                        <a:tailEnd/>
                      </a:ln>
                    </a:spPr>
                    <a:txSp>
                      <a:txBody>
                        <a:bodyPr wrap="none"/>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000" b="1" dirty="0">
                              <a:solidFill>
                                <a:srgbClr val="000066"/>
                              </a:solidFill>
                            </a:rPr>
                            <a:t>Administrative data</a:t>
                          </a:r>
                          <a:r>
                            <a:rPr lang="en-GB" sz="2000" dirty="0">
                              <a:solidFill>
                                <a:srgbClr val="000066"/>
                              </a:solidFill>
                            </a:rPr>
                            <a:t> </a:t>
                          </a:r>
                          <a:endParaRPr lang="en-GB" sz="2000" dirty="0" smtClean="0">
                            <a:solidFill>
                              <a:srgbClr val="000066"/>
                            </a:solidFill>
                          </a:endParaRPr>
                        </a:p>
                        <a:p>
                          <a:pPr algn="ctr"/>
                          <a:r>
                            <a:rPr lang="en-GB" dirty="0" smtClean="0">
                              <a:solidFill>
                                <a:srgbClr val="000066"/>
                              </a:solidFill>
                            </a:rPr>
                            <a:t>for statistical purposes</a:t>
                          </a:r>
                          <a:endParaRPr lang="en-GB" dirty="0">
                            <a:solidFill>
                              <a:srgbClr val="000066"/>
                            </a:solidFill>
                          </a:endParaRPr>
                        </a:p>
                      </a:txBody>
                      <a:useSpRect/>
                    </a:txSp>
                  </a:sp>
                  <a:sp>
                    <a:nvSpPr>
                      <a:cNvPr id="11" name="Rectangle 36"/>
                      <a:cNvSpPr>
                        <a:spLocks noChangeArrowheads="1"/>
                      </a:cNvSpPr>
                    </a:nvSpPr>
                    <a:spPr bwMode="auto">
                      <a:xfrm>
                        <a:off x="845700" y="2762975"/>
                        <a:ext cx="4384800" cy="720000"/>
                      </a:xfrm>
                      <a:prstGeom prst="rect">
                        <a:avLst/>
                      </a:prstGeom>
                      <a:solidFill>
                        <a:schemeClr val="accent2">
                          <a:lumMod val="20000"/>
                          <a:lumOff val="80000"/>
                        </a:schemeClr>
                      </a:soli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000" b="1" dirty="0" smtClean="0">
                              <a:solidFill>
                                <a:srgbClr val="000066"/>
                              </a:solidFill>
                            </a:rPr>
                            <a:t>Sampling Frames </a:t>
                          </a:r>
                          <a:endParaRPr lang="en-GB" sz="2000" b="1" dirty="0">
                            <a:solidFill>
                              <a:srgbClr val="000066"/>
                            </a:solidFill>
                          </a:endParaRPr>
                        </a:p>
                        <a:p>
                          <a:pPr algn="ctr"/>
                          <a:r>
                            <a:rPr lang="en-GB" sz="1600" dirty="0">
                              <a:solidFill>
                                <a:srgbClr val="000066"/>
                              </a:solidFill>
                            </a:rPr>
                            <a:t>(Individuals, Households</a:t>
                          </a:r>
                          <a:r>
                            <a:rPr lang="en-GB" sz="1600" dirty="0" smtClean="0">
                              <a:solidFill>
                                <a:srgbClr val="000066"/>
                              </a:solidFill>
                            </a:rPr>
                            <a:t>, Dwellings, Businesses, …)</a:t>
                          </a:r>
                          <a:endParaRPr lang="en-GB" sz="1600" dirty="0">
                            <a:solidFill>
                              <a:srgbClr val="000066"/>
                            </a:solidFill>
                          </a:endParaRPr>
                        </a:p>
                      </a:txBody>
                      <a:useSpRect/>
                    </a:txSp>
                  </a:sp>
                  <a:sp>
                    <a:nvSpPr>
                      <a:cNvPr id="12" name="Rectangle 11"/>
                      <a:cNvSpPr>
                        <a:spLocks noChangeArrowheads="1"/>
                      </a:cNvSpPr>
                    </a:nvSpPr>
                    <a:spPr bwMode="auto">
                      <a:xfrm>
                        <a:off x="3059832" y="4854575"/>
                        <a:ext cx="2160000" cy="540000"/>
                      </a:xfrm>
                      <a:prstGeom prst="rect">
                        <a:avLst/>
                      </a:prstGeom>
                      <a:solidFill>
                        <a:schemeClr val="accent2">
                          <a:lumMod val="20000"/>
                          <a:lumOff val="80000"/>
                        </a:schemeClr>
                      </a:soli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000" b="1" dirty="0">
                              <a:solidFill>
                                <a:srgbClr val="000066"/>
                              </a:solidFill>
                              <a:ea typeface="ＭＳ Ｐゴシック" pitchFamily="-80" charset="-128"/>
                            </a:rPr>
                            <a:t>Census</a:t>
                          </a:r>
                        </a:p>
                      </a:txBody>
                      <a:useSpRect/>
                    </a:txSp>
                  </a:sp>
                  <a:sp>
                    <a:nvSpPr>
                      <a:cNvPr id="13" name="Rectangle 65"/>
                      <a:cNvSpPr>
                        <a:spLocks noChangeArrowheads="1"/>
                      </a:cNvSpPr>
                    </a:nvSpPr>
                    <a:spPr bwMode="auto">
                      <a:xfrm>
                        <a:off x="266700" y="1931975"/>
                        <a:ext cx="468000" cy="3492000"/>
                      </a:xfrm>
                      <a:prstGeom prst="rect">
                        <a:avLst/>
                      </a:prstGeom>
                      <a:solidFill>
                        <a:schemeClr val="accent1">
                          <a:lumMod val="60000"/>
                          <a:lumOff val="40000"/>
                        </a:schemeClr>
                      </a:solidFill>
                      <a:ln w="9525">
                        <a:noFill/>
                        <a:miter lim="800000"/>
                        <a:headEnd/>
                        <a:tailEnd/>
                      </a:ln>
                    </a:spPr>
                    <a:txSp>
                      <a:txBody>
                        <a:bodyPr vert="vert270"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2000" b="1" dirty="0">
                              <a:solidFill>
                                <a:srgbClr val="000066"/>
                              </a:solidFill>
                              <a:cs typeface="+mn-cs"/>
                            </a:rPr>
                            <a:t>Common </a:t>
                          </a:r>
                          <a:r>
                            <a:rPr lang="en-GB" sz="2000" b="1" dirty="0" smtClean="0">
                              <a:solidFill>
                                <a:srgbClr val="000066"/>
                              </a:solidFill>
                              <a:cs typeface="+mn-cs"/>
                            </a:rPr>
                            <a:t>metadata</a:t>
                          </a:r>
                          <a:endParaRPr lang="en-GB" sz="2000" b="1" dirty="0">
                            <a:solidFill>
                              <a:srgbClr val="000066"/>
                            </a:solidFill>
                            <a:cs typeface="+mn-cs"/>
                          </a:endParaRPr>
                        </a:p>
                      </a:txBody>
                      <a:useSpRect/>
                    </a:txSp>
                  </a:sp>
                  <a:sp>
                    <a:nvSpPr>
                      <a:cNvPr id="14" name="Rectangle 36"/>
                      <a:cNvSpPr>
                        <a:spLocks noChangeArrowheads="1"/>
                      </a:cNvSpPr>
                    </a:nvSpPr>
                    <a:spPr bwMode="auto">
                      <a:xfrm>
                        <a:off x="833796" y="3609671"/>
                        <a:ext cx="4384800" cy="360000"/>
                      </a:xfrm>
                      <a:prstGeom prst="rect">
                        <a:avLst/>
                      </a:prstGeom>
                      <a:solidFill>
                        <a:schemeClr val="accent2">
                          <a:lumMod val="20000"/>
                          <a:lumOff val="80000"/>
                        </a:schemeClr>
                      </a:solidFill>
                      <a:ln w="9525">
                        <a:noFill/>
                        <a:miter lim="800000"/>
                        <a:headEnd/>
                        <a:tailEnd/>
                      </a:ln>
                    </a:spPr>
                    <a:txSp>
                      <a:txBody>
                        <a:bodyPr wrap="none"/>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000" b="1" dirty="0" smtClean="0">
                              <a:solidFill>
                                <a:srgbClr val="000066"/>
                              </a:solidFill>
                            </a:rPr>
                            <a:t>Other data sources </a:t>
                          </a:r>
                          <a:r>
                            <a:rPr lang="en-GB" sz="1600" dirty="0" smtClean="0">
                              <a:solidFill>
                                <a:srgbClr val="000066"/>
                              </a:solidFill>
                            </a:rPr>
                            <a:t>(incl. Big Data)</a:t>
                          </a:r>
                          <a:endParaRPr lang="en-GB" sz="1600" dirty="0">
                            <a:solidFill>
                              <a:srgbClr val="000066"/>
                            </a:solidFill>
                          </a:endParaRPr>
                        </a:p>
                      </a:txBody>
                      <a:useSpRect/>
                    </a:txSp>
                  </a:sp>
                  <a:sp>
                    <a:nvSpPr>
                      <a:cNvPr id="16" name="Rectangle 65"/>
                      <a:cNvSpPr>
                        <a:spLocks noChangeArrowheads="1"/>
                      </a:cNvSpPr>
                    </a:nvSpPr>
                    <a:spPr bwMode="auto">
                      <a:xfrm rot="5400000">
                        <a:off x="4372910" y="1992861"/>
                        <a:ext cx="468000" cy="7563028"/>
                      </a:xfrm>
                      <a:prstGeom prst="rect">
                        <a:avLst/>
                      </a:prstGeom>
                      <a:solidFill>
                        <a:schemeClr val="accent1">
                          <a:lumMod val="60000"/>
                          <a:lumOff val="40000"/>
                        </a:schemeClr>
                      </a:solidFill>
                      <a:ln w="9525">
                        <a:noFill/>
                        <a:miter lim="800000"/>
                        <a:headEnd/>
                        <a:tailEnd/>
                      </a:ln>
                    </a:spPr>
                    <a:txSp>
                      <a:txBody>
                        <a:bodyPr vert="vert270"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2000" b="1" dirty="0" smtClean="0">
                              <a:solidFill>
                                <a:srgbClr val="000066"/>
                              </a:solidFill>
                              <a:cs typeface="+mn-cs"/>
                            </a:rPr>
                            <a:t>Harmonised and re-usable tools and services</a:t>
                          </a:r>
                          <a:endParaRPr lang="en-GB" sz="2000" b="1" dirty="0">
                            <a:solidFill>
                              <a:srgbClr val="000066"/>
                            </a:solidFill>
                            <a:cs typeface="+mn-cs"/>
                          </a:endParaRPr>
                        </a:p>
                      </a:txBody>
                      <a:useSpRect/>
                    </a:txSp>
                  </a:sp>
                  <a:sp>
                    <a:nvSpPr>
                      <a:cNvPr id="24" name="Rectangle 65"/>
                      <a:cNvSpPr>
                        <a:spLocks noChangeArrowheads="1"/>
                      </a:cNvSpPr>
                    </a:nvSpPr>
                    <a:spPr bwMode="auto">
                      <a:xfrm rot="5400000">
                        <a:off x="4106986" y="-3336766"/>
                        <a:ext cx="468000" cy="8094876"/>
                      </a:xfrm>
                      <a:prstGeom prst="rect">
                        <a:avLst/>
                      </a:prstGeom>
                      <a:solidFill>
                        <a:schemeClr val="accent1">
                          <a:lumMod val="60000"/>
                          <a:lumOff val="40000"/>
                        </a:schemeClr>
                      </a:solidFill>
                      <a:ln w="9525">
                        <a:noFill/>
                        <a:miter lim="800000"/>
                        <a:headEnd/>
                        <a:tailEnd/>
                      </a:ln>
                    </a:spPr>
                    <a:txSp>
                      <a:txBody>
                        <a:bodyPr vert="vert270"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2000" b="1" dirty="0" smtClean="0">
                              <a:solidFill>
                                <a:srgbClr val="000066"/>
                              </a:solidFill>
                              <a:cs typeface="+mn-cs"/>
                            </a:rPr>
                            <a:t>Quality Management Framework</a:t>
                          </a:r>
                          <a:endParaRPr lang="en-GB" sz="2000" b="1" dirty="0">
                            <a:solidFill>
                              <a:srgbClr val="000066"/>
                            </a:solidFill>
                            <a:cs typeface="+mn-cs"/>
                          </a:endParaRPr>
                        </a:p>
                      </a:txBody>
                      <a:useSpRect/>
                    </a:txSp>
                  </a:sp>
                  <a:sp>
                    <a:nvSpPr>
                      <a:cNvPr id="25" name="Pentagon 24"/>
                      <a:cNvSpPr/>
                    </a:nvSpPr>
                    <a:spPr>
                      <a:xfrm>
                        <a:off x="539552"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Specify needs</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Pentagon 32"/>
                      <a:cNvSpPr/>
                    </a:nvSpPr>
                    <a:spPr>
                      <a:xfrm>
                        <a:off x="1475656"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Design</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Pentagon 39"/>
                      <a:cNvSpPr/>
                    </a:nvSpPr>
                    <a:spPr>
                      <a:xfrm>
                        <a:off x="2411760"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Build</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Pentagon 40"/>
                      <a:cNvSpPr/>
                    </a:nvSpPr>
                    <a:spPr>
                      <a:xfrm>
                        <a:off x="3404882"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Collect</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Pentagon 41"/>
                      <a:cNvSpPr/>
                    </a:nvSpPr>
                    <a:spPr>
                      <a:xfrm>
                        <a:off x="4398004"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Process</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Pentagon 42"/>
                      <a:cNvSpPr/>
                    </a:nvSpPr>
                    <a:spPr>
                      <a:xfrm>
                        <a:off x="5376136"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Analyse</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Pentagon 43"/>
                      <a:cNvSpPr/>
                    </a:nvSpPr>
                    <a:spPr>
                      <a:xfrm>
                        <a:off x="6342220"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Disseminate</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Pentagon 44"/>
                      <a:cNvSpPr/>
                    </a:nvSpPr>
                    <a:spPr>
                      <a:xfrm>
                        <a:off x="7335342" y="1124744"/>
                        <a:ext cx="792088" cy="432048"/>
                      </a:xfrm>
                      <a:prstGeom prst="homePlate">
                        <a:avLst/>
                      </a:prstGeom>
                      <a:solidFill>
                        <a:schemeClr val="accent2">
                          <a:lumMod val="75000"/>
                        </a:scheme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GB" sz="1200" dirty="0" smtClean="0">
                              <a:solidFill>
                                <a:schemeClr val="bg1"/>
                              </a:solidFill>
                            </a:rPr>
                            <a:t>Evaluate</a:t>
                          </a:r>
                          <a:endParaRPr lang="en-GB" sz="12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hape 46"/>
                      <a:cNvCxnSpPr>
                        <a:stCxn id="45" idx="3"/>
                        <a:endCxn id="25" idx="1"/>
                      </a:cNvCxnSpPr>
                    </a:nvCxnSpPr>
                    <a:spPr>
                      <a:xfrm flipH="1">
                        <a:off x="539552" y="1340768"/>
                        <a:ext cx="7587878" cy="12700"/>
                      </a:xfrm>
                      <a:prstGeom prst="bentConnector5">
                        <a:avLst>
                          <a:gd name="adj1" fmla="val -3013"/>
                          <a:gd name="adj2" fmla="val 3500976"/>
                          <a:gd name="adj3" fmla="val 103013"/>
                        </a:avLst>
                      </a:prstGeom>
                      <a:ln w="12700">
                        <a:tailEnd type="arrow"/>
                      </a:ln>
                    </a:spPr>
                    <a:style>
                      <a:lnRef idx="1">
                        <a:schemeClr val="accent1"/>
                      </a:lnRef>
                      <a:fillRef idx="0">
                        <a:schemeClr val="accent1"/>
                      </a:fillRef>
                      <a:effectRef idx="0">
                        <a:schemeClr val="accent1"/>
                      </a:effectRef>
                      <a:fontRef idx="minor">
                        <a:schemeClr val="tx1"/>
                      </a:fontRef>
                    </a:style>
                  </a:cxnSp>
                  <a:sp>
                    <a:nvSpPr>
                      <a:cNvPr id="50" name="AutoShape 45"/>
                      <a:cNvSpPr>
                        <a:spLocks noChangeArrowheads="1"/>
                      </a:cNvSpPr>
                    </a:nvSpPr>
                    <a:spPr bwMode="auto">
                      <a:xfrm>
                        <a:off x="2427437" y="4797152"/>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1" name="AutoShape 45"/>
                      <a:cNvSpPr>
                        <a:spLocks noChangeArrowheads="1"/>
                      </a:cNvSpPr>
                    </a:nvSpPr>
                    <a:spPr bwMode="auto">
                      <a:xfrm>
                        <a:off x="5292080" y="1988840"/>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2" name="AutoShape 45"/>
                      <a:cNvSpPr>
                        <a:spLocks noChangeArrowheads="1"/>
                      </a:cNvSpPr>
                    </a:nvSpPr>
                    <a:spPr bwMode="auto">
                      <a:xfrm>
                        <a:off x="5292080" y="4120489"/>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3" name="AutoShape 45"/>
                      <a:cNvSpPr>
                        <a:spLocks noChangeArrowheads="1"/>
                      </a:cNvSpPr>
                    </a:nvSpPr>
                    <a:spPr bwMode="auto">
                      <a:xfrm>
                        <a:off x="5292080" y="2810908"/>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4" name="AutoShape 45"/>
                      <a:cNvSpPr>
                        <a:spLocks noChangeArrowheads="1"/>
                      </a:cNvSpPr>
                    </a:nvSpPr>
                    <a:spPr bwMode="auto">
                      <a:xfrm>
                        <a:off x="5292080" y="3501008"/>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5" name="AutoShape 45"/>
                      <a:cNvSpPr>
                        <a:spLocks noChangeArrowheads="1"/>
                      </a:cNvSpPr>
                    </a:nvSpPr>
                    <a:spPr bwMode="auto">
                      <a:xfrm>
                        <a:off x="5292080" y="4812142"/>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a:sp>
                    <a:nvSpPr>
                      <a:cNvPr id="56" name="AutoShape 45"/>
                      <a:cNvSpPr>
                        <a:spLocks noChangeArrowheads="1"/>
                      </a:cNvSpPr>
                    </a:nvSpPr>
                    <a:spPr bwMode="auto">
                      <a:xfrm>
                        <a:off x="6891933" y="3501008"/>
                        <a:ext cx="560387" cy="574675"/>
                      </a:xfrm>
                      <a:prstGeom prst="rightArrow">
                        <a:avLst>
                          <a:gd name="adj1" fmla="val 48296"/>
                          <a:gd name="adj2" fmla="val 72796"/>
                        </a:avLst>
                      </a:prstGeom>
                      <a:gradFill rotWithShape="0">
                        <a:gsLst>
                          <a:gs pos="0">
                            <a:srgbClr val="FFEFD1"/>
                          </a:gs>
                          <a:gs pos="64999">
                            <a:srgbClr val="F0EBD5"/>
                          </a:gs>
                          <a:gs pos="100000">
                            <a:srgbClr val="D1C39F"/>
                          </a:gs>
                        </a:gsLst>
                        <a:lin ang="5400000"/>
                      </a:gradFill>
                      <a:ln w="9525">
                        <a:no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20000"/>
                            </a:spcBef>
                            <a:buFont typeface="Wingdings" pitchFamily="2" charset="2"/>
                            <a:buNone/>
                          </a:pPr>
                          <a:endParaRPr lang="en-US" sz="2200" dirty="0">
                            <a:solidFill>
                              <a:srgbClr val="000066"/>
                            </a:solidFill>
                          </a:endParaRPr>
                        </a:p>
                      </a:txBody>
                      <a:useSpRect/>
                    </a:txSp>
                  </a:sp>
                </lc:lockedCanvas>
              </a:graphicData>
            </a:graphic>
          </wp:inline>
        </w:drawing>
      </w:r>
    </w:p>
    <w:p w:rsidR="00577630" w:rsidRPr="00644509" w:rsidRDefault="00577630" w:rsidP="007E0FEC">
      <w:pPr>
        <w:spacing w:before="120" w:after="0" w:line="360" w:lineRule="auto"/>
        <w:jc w:val="both"/>
        <w:rPr>
          <w:rFonts w:ascii="Arial" w:hAnsi="Arial" w:cs="Arial"/>
          <w:sz w:val="18"/>
          <w:szCs w:val="24"/>
          <w:lang w:val="en-GB"/>
        </w:rPr>
      </w:pPr>
    </w:p>
    <w:p w:rsidR="005F1513" w:rsidRDefault="005F1513"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In this context, the set of recommendations proposed in the QMF la</w:t>
      </w:r>
      <w:r w:rsidR="004A533B">
        <w:rPr>
          <w:rFonts w:ascii="Arial" w:hAnsi="Arial" w:cs="Arial"/>
          <w:sz w:val="24"/>
          <w:szCs w:val="24"/>
          <w:lang w:val="en-GB"/>
        </w:rPr>
        <w:t>y</w:t>
      </w:r>
      <w:r w:rsidRPr="003F46C6">
        <w:rPr>
          <w:rFonts w:ascii="Arial" w:hAnsi="Arial" w:cs="Arial"/>
          <w:sz w:val="24"/>
          <w:szCs w:val="24"/>
          <w:lang w:val="en-GB"/>
        </w:rPr>
        <w:t xml:space="preserve"> emphasis on the need to regard metadata documentation as an integral part of the statistical production process across the organisation.  Standard documentation systems were </w:t>
      </w:r>
      <w:r w:rsidRPr="003F46C6">
        <w:rPr>
          <w:rFonts w:ascii="Arial" w:hAnsi="Arial" w:cs="Arial"/>
          <w:sz w:val="24"/>
          <w:szCs w:val="24"/>
          <w:lang w:val="en-GB"/>
        </w:rPr>
        <w:lastRenderedPageBreak/>
        <w:t xml:space="preserve">described in detail and the context for when metadata or quality documentation are required </w:t>
      </w:r>
      <w:r w:rsidR="00F95CEE" w:rsidRPr="003F46C6">
        <w:rPr>
          <w:rFonts w:ascii="Arial" w:hAnsi="Arial" w:cs="Arial"/>
          <w:sz w:val="24"/>
          <w:szCs w:val="24"/>
          <w:lang w:val="en-GB"/>
        </w:rPr>
        <w:t>w</w:t>
      </w:r>
      <w:r w:rsidR="00F95CEE">
        <w:rPr>
          <w:rFonts w:ascii="Arial" w:hAnsi="Arial" w:cs="Arial"/>
          <w:sz w:val="24"/>
          <w:szCs w:val="24"/>
          <w:lang w:val="en-GB"/>
        </w:rPr>
        <w:t>as</w:t>
      </w:r>
      <w:r w:rsidR="00F95CEE" w:rsidRPr="003F46C6">
        <w:rPr>
          <w:rFonts w:ascii="Arial" w:hAnsi="Arial" w:cs="Arial"/>
          <w:sz w:val="24"/>
          <w:szCs w:val="24"/>
          <w:lang w:val="en-GB"/>
        </w:rPr>
        <w:t xml:space="preserve"> </w:t>
      </w:r>
      <w:r w:rsidRPr="003F46C6">
        <w:rPr>
          <w:rFonts w:ascii="Arial" w:hAnsi="Arial" w:cs="Arial"/>
          <w:sz w:val="24"/>
          <w:szCs w:val="24"/>
          <w:lang w:val="en-GB"/>
        </w:rPr>
        <w:t>explained.</w:t>
      </w:r>
    </w:p>
    <w:p w:rsidR="00BA5BE6" w:rsidRPr="003F46C6" w:rsidRDefault="00BA5BE6" w:rsidP="007E0FEC">
      <w:pPr>
        <w:spacing w:before="120" w:after="0" w:line="360" w:lineRule="auto"/>
        <w:jc w:val="both"/>
        <w:rPr>
          <w:rFonts w:ascii="Arial" w:hAnsi="Arial" w:cs="Arial"/>
          <w:sz w:val="24"/>
          <w:szCs w:val="24"/>
          <w:lang w:val="en-GB"/>
        </w:rPr>
      </w:pPr>
    </w:p>
    <w:p w:rsidR="009914CF" w:rsidRPr="003F46C6" w:rsidRDefault="00C95AE8"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sidRPr="003F46C6">
        <w:rPr>
          <w:rFonts w:ascii="Arial" w:hAnsi="Arial" w:cs="Arial"/>
          <w:b/>
          <w:sz w:val="24"/>
          <w:szCs w:val="24"/>
          <w:lang w:val="en-GB"/>
        </w:rPr>
        <w:t>Using standards to assess q</w:t>
      </w:r>
      <w:r w:rsidR="009914CF" w:rsidRPr="003F46C6">
        <w:rPr>
          <w:rFonts w:ascii="Arial" w:hAnsi="Arial" w:cs="Arial"/>
          <w:b/>
          <w:sz w:val="24"/>
          <w:szCs w:val="24"/>
          <w:lang w:val="en-GB"/>
        </w:rPr>
        <w:t>uality: the link between QMF and GSBPM</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Departing from the primary scope of the GSBPM model to standardise the terminology of statistical processes</w:t>
      </w:r>
      <w:r w:rsidR="00BF546A">
        <w:rPr>
          <w:rFonts w:ascii="Arial" w:hAnsi="Arial" w:cs="Arial"/>
          <w:sz w:val="24"/>
          <w:szCs w:val="24"/>
          <w:lang w:val="en-GB"/>
        </w:rPr>
        <w:t>,</w:t>
      </w:r>
      <w:r w:rsidRPr="003F46C6">
        <w:rPr>
          <w:rFonts w:ascii="Arial" w:hAnsi="Arial" w:cs="Arial"/>
          <w:sz w:val="24"/>
          <w:szCs w:val="24"/>
          <w:lang w:val="en-GB"/>
        </w:rPr>
        <w:t xml:space="preserve"> the model </w:t>
      </w:r>
      <w:r w:rsidR="002319E6">
        <w:rPr>
          <w:rFonts w:ascii="Arial" w:hAnsi="Arial" w:cs="Arial"/>
          <w:sz w:val="24"/>
          <w:szCs w:val="24"/>
          <w:lang w:val="en-GB"/>
        </w:rPr>
        <w:t xml:space="preserve">presented above </w:t>
      </w:r>
      <w:r w:rsidRPr="003F46C6">
        <w:rPr>
          <w:rFonts w:ascii="Arial" w:hAnsi="Arial" w:cs="Arial"/>
          <w:sz w:val="24"/>
          <w:szCs w:val="24"/>
          <w:lang w:val="en-GB"/>
        </w:rPr>
        <w:t>contributes towards a systematic approach for the recognition of good quality practices by confronting various processes.  Having statistical domains documented in a standardised fashion facilitates mechanisms to assess quality (UNECE).</w:t>
      </w:r>
    </w:p>
    <w:p w:rsidR="00C95AE8"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 xml:space="preserve">The QMF developed by the NSO </w:t>
      </w:r>
      <w:r w:rsidR="00C95AE8" w:rsidRPr="003F46C6">
        <w:rPr>
          <w:rFonts w:ascii="Arial" w:hAnsi="Arial" w:cs="Arial"/>
          <w:sz w:val="24"/>
          <w:szCs w:val="24"/>
          <w:lang w:val="en-GB"/>
        </w:rPr>
        <w:t>may</w:t>
      </w:r>
      <w:r w:rsidRPr="003F46C6">
        <w:rPr>
          <w:rFonts w:ascii="Arial" w:hAnsi="Arial" w:cs="Arial"/>
          <w:sz w:val="24"/>
          <w:szCs w:val="24"/>
          <w:lang w:val="en-GB"/>
        </w:rPr>
        <w:t xml:space="preserve"> be regarded as </w:t>
      </w:r>
      <w:r w:rsidR="00BF546A">
        <w:rPr>
          <w:rFonts w:ascii="Arial" w:hAnsi="Arial" w:cs="Arial"/>
          <w:sz w:val="24"/>
          <w:szCs w:val="24"/>
          <w:lang w:val="en-GB"/>
        </w:rPr>
        <w:t xml:space="preserve">a </w:t>
      </w:r>
      <w:r w:rsidRPr="003F46C6">
        <w:rPr>
          <w:rFonts w:ascii="Arial" w:hAnsi="Arial" w:cs="Arial"/>
          <w:sz w:val="24"/>
          <w:szCs w:val="24"/>
          <w:lang w:val="en-GB"/>
        </w:rPr>
        <w:t xml:space="preserve">tool for bringing quality </w:t>
      </w:r>
      <w:r w:rsidR="00AE79E6">
        <w:rPr>
          <w:rFonts w:ascii="Arial" w:hAnsi="Arial" w:cs="Arial"/>
          <w:sz w:val="24"/>
          <w:szCs w:val="24"/>
          <w:lang w:val="en-GB"/>
        </w:rPr>
        <w:t xml:space="preserve">to </w:t>
      </w:r>
      <w:r w:rsidRPr="003F46C6">
        <w:rPr>
          <w:rFonts w:ascii="Arial" w:hAnsi="Arial" w:cs="Arial"/>
          <w:sz w:val="24"/>
          <w:szCs w:val="24"/>
          <w:lang w:val="en-GB"/>
        </w:rPr>
        <w:t xml:space="preserve">output and process levels.  </w:t>
      </w:r>
      <w:r w:rsidR="00BA60D5" w:rsidRPr="003F46C6">
        <w:rPr>
          <w:rFonts w:ascii="Arial" w:hAnsi="Arial" w:cs="Arial"/>
          <w:sz w:val="24"/>
          <w:szCs w:val="24"/>
          <w:lang w:val="en-US"/>
        </w:rPr>
        <w:t>To improve quality</w:t>
      </w:r>
      <w:r w:rsidR="00AE79E6">
        <w:rPr>
          <w:rFonts w:ascii="Arial" w:hAnsi="Arial" w:cs="Arial"/>
          <w:sz w:val="24"/>
          <w:szCs w:val="24"/>
          <w:lang w:val="en-US"/>
        </w:rPr>
        <w:t>,</w:t>
      </w:r>
      <w:r w:rsidR="00BA60D5" w:rsidRPr="003F46C6">
        <w:rPr>
          <w:rFonts w:ascii="Arial" w:hAnsi="Arial" w:cs="Arial"/>
          <w:sz w:val="24"/>
          <w:szCs w:val="24"/>
          <w:lang w:val="en-US"/>
        </w:rPr>
        <w:t xml:space="preserve"> it is essential to make quality assurance an integral part of the processes</w:t>
      </w:r>
      <w:r w:rsidR="00AE79E6">
        <w:rPr>
          <w:rFonts w:ascii="Arial" w:hAnsi="Arial" w:cs="Arial"/>
          <w:sz w:val="24"/>
          <w:szCs w:val="24"/>
          <w:lang w:val="en-US"/>
        </w:rPr>
        <w:t>, as argued above</w:t>
      </w:r>
      <w:r w:rsidR="00BA60D5" w:rsidRPr="003F46C6">
        <w:rPr>
          <w:rFonts w:ascii="Arial" w:hAnsi="Arial" w:cs="Arial"/>
          <w:sz w:val="24"/>
          <w:szCs w:val="24"/>
          <w:lang w:val="en-US"/>
        </w:rPr>
        <w:t xml:space="preserve">. </w:t>
      </w:r>
      <w:r w:rsidR="00BA60D5" w:rsidRPr="003F46C6">
        <w:rPr>
          <w:rFonts w:ascii="Arial" w:hAnsi="Arial" w:cs="Arial"/>
          <w:sz w:val="24"/>
          <w:szCs w:val="24"/>
          <w:lang w:val="en-GB"/>
        </w:rPr>
        <w:t xml:space="preserve"> </w:t>
      </w:r>
      <w:r w:rsidRPr="003F46C6">
        <w:rPr>
          <w:rFonts w:ascii="Arial" w:hAnsi="Arial" w:cs="Arial"/>
          <w:sz w:val="24"/>
          <w:szCs w:val="24"/>
          <w:lang w:val="en-GB"/>
        </w:rPr>
        <w:t>Essentially the nature of the GSBPM model and the QMF requires the interoperability of the two</w:t>
      </w:r>
      <w:r w:rsidR="00AE79E6">
        <w:rPr>
          <w:rFonts w:ascii="Arial" w:hAnsi="Arial" w:cs="Arial"/>
          <w:sz w:val="24"/>
          <w:szCs w:val="24"/>
          <w:lang w:val="en-GB"/>
        </w:rPr>
        <w:t>, resulting in</w:t>
      </w:r>
      <w:r w:rsidR="002319E6">
        <w:rPr>
          <w:rFonts w:ascii="Arial" w:hAnsi="Arial" w:cs="Arial"/>
          <w:sz w:val="24"/>
          <w:szCs w:val="24"/>
          <w:lang w:val="en-GB"/>
        </w:rPr>
        <w:t xml:space="preserve"> </w:t>
      </w:r>
      <w:r w:rsidR="00C95AE8" w:rsidRPr="003F46C6">
        <w:rPr>
          <w:rFonts w:ascii="Arial" w:hAnsi="Arial" w:cs="Arial"/>
          <w:sz w:val="24"/>
          <w:szCs w:val="24"/>
          <w:lang w:val="en-GB"/>
        </w:rPr>
        <w:t xml:space="preserve">a hybrid system that allows constant re-evaluation of internal work processes, methodologies and knowledge management to </w:t>
      </w:r>
      <w:r w:rsidR="00AE79E6">
        <w:rPr>
          <w:rFonts w:ascii="Arial" w:hAnsi="Arial" w:cs="Arial"/>
          <w:sz w:val="24"/>
          <w:szCs w:val="24"/>
          <w:lang w:val="en-GB"/>
        </w:rPr>
        <w:t>enable</w:t>
      </w:r>
      <w:r w:rsidR="00AE79E6" w:rsidRPr="003F46C6">
        <w:rPr>
          <w:rFonts w:ascii="Arial" w:hAnsi="Arial" w:cs="Arial"/>
          <w:sz w:val="24"/>
          <w:szCs w:val="24"/>
          <w:lang w:val="en-GB"/>
        </w:rPr>
        <w:t xml:space="preserve"> </w:t>
      </w:r>
      <w:r w:rsidR="00C95AE8" w:rsidRPr="003F46C6">
        <w:rPr>
          <w:rFonts w:ascii="Arial" w:hAnsi="Arial" w:cs="Arial"/>
          <w:sz w:val="24"/>
          <w:szCs w:val="24"/>
          <w:lang w:val="en-GB"/>
        </w:rPr>
        <w:t xml:space="preserve">the </w:t>
      </w:r>
      <w:r w:rsidR="002319E6">
        <w:rPr>
          <w:rFonts w:ascii="Arial" w:hAnsi="Arial" w:cs="Arial"/>
          <w:sz w:val="24"/>
          <w:szCs w:val="24"/>
          <w:lang w:val="en-GB"/>
        </w:rPr>
        <w:t>Office</w:t>
      </w:r>
      <w:r w:rsidR="00C95AE8" w:rsidRPr="003F46C6">
        <w:rPr>
          <w:rFonts w:ascii="Arial" w:hAnsi="Arial" w:cs="Arial"/>
          <w:sz w:val="24"/>
          <w:szCs w:val="24"/>
          <w:lang w:val="en-GB"/>
        </w:rPr>
        <w:t xml:space="preserve"> </w:t>
      </w:r>
      <w:r w:rsidR="00AE79E6">
        <w:rPr>
          <w:rFonts w:ascii="Arial" w:hAnsi="Arial" w:cs="Arial"/>
          <w:sz w:val="24"/>
          <w:szCs w:val="24"/>
          <w:lang w:val="en-GB"/>
        </w:rPr>
        <w:t xml:space="preserve">to </w:t>
      </w:r>
      <w:r w:rsidR="00C95AE8" w:rsidRPr="003F46C6">
        <w:rPr>
          <w:rFonts w:ascii="Arial" w:hAnsi="Arial" w:cs="Arial"/>
          <w:sz w:val="24"/>
          <w:szCs w:val="24"/>
          <w:lang w:val="en-GB"/>
        </w:rPr>
        <w:t>keep pace with technolog</w:t>
      </w:r>
      <w:r w:rsidR="00AE79E6">
        <w:rPr>
          <w:rFonts w:ascii="Arial" w:hAnsi="Arial" w:cs="Arial"/>
          <w:sz w:val="24"/>
          <w:szCs w:val="24"/>
          <w:lang w:val="en-GB"/>
        </w:rPr>
        <w:t>ical</w:t>
      </w:r>
      <w:r w:rsidR="00C95AE8" w:rsidRPr="003F46C6">
        <w:rPr>
          <w:rFonts w:ascii="Arial" w:hAnsi="Arial" w:cs="Arial"/>
          <w:sz w:val="24"/>
          <w:szCs w:val="24"/>
          <w:lang w:val="en-GB"/>
        </w:rPr>
        <w:t xml:space="preserve"> and methodological advances.</w:t>
      </w:r>
    </w:p>
    <w:p w:rsidR="00C95AE8" w:rsidRDefault="00C95AE8"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t>The main line of thought here is that m</w:t>
      </w:r>
      <w:r w:rsidR="009914CF" w:rsidRPr="003F46C6">
        <w:rPr>
          <w:rFonts w:ascii="Arial" w:hAnsi="Arial" w:cs="Arial"/>
          <w:sz w:val="24"/>
          <w:szCs w:val="24"/>
          <w:lang w:val="en-GB"/>
        </w:rPr>
        <w:t>ethods for assessing quality in an all-encompassing fashion cannot be detached from a thorough evaluation of statistical business process metadata in GSBPM form.</w:t>
      </w:r>
      <w:r w:rsidRPr="003F46C6">
        <w:rPr>
          <w:rFonts w:ascii="Arial" w:hAnsi="Arial" w:cs="Arial"/>
          <w:sz w:val="24"/>
          <w:szCs w:val="24"/>
          <w:lang w:val="en-GB"/>
        </w:rPr>
        <w:t xml:space="preserve">  </w:t>
      </w:r>
      <w:r w:rsidR="00AE79E6">
        <w:rPr>
          <w:rFonts w:ascii="Arial" w:hAnsi="Arial" w:cs="Arial"/>
          <w:sz w:val="24"/>
          <w:szCs w:val="24"/>
          <w:lang w:val="en-GB"/>
        </w:rPr>
        <w:t xml:space="preserve">This calls </w:t>
      </w:r>
      <w:r w:rsidR="009E00CD">
        <w:rPr>
          <w:rFonts w:ascii="Arial" w:hAnsi="Arial" w:cs="Arial"/>
          <w:sz w:val="24"/>
          <w:szCs w:val="24"/>
          <w:lang w:val="en-GB"/>
        </w:rPr>
        <w:t xml:space="preserve">for </w:t>
      </w:r>
      <w:r w:rsidR="009E00CD" w:rsidRPr="003F46C6">
        <w:rPr>
          <w:rFonts w:ascii="Arial" w:hAnsi="Arial" w:cs="Arial"/>
          <w:sz w:val="24"/>
          <w:szCs w:val="24"/>
          <w:lang w:val="en-GB"/>
        </w:rPr>
        <w:t>an</w:t>
      </w:r>
      <w:r w:rsidRPr="003F46C6">
        <w:rPr>
          <w:rFonts w:ascii="Arial" w:hAnsi="Arial" w:cs="Arial"/>
          <w:sz w:val="24"/>
          <w:szCs w:val="24"/>
          <w:lang w:val="en-GB"/>
        </w:rPr>
        <w:t xml:space="preserve"> organisation </w:t>
      </w:r>
      <w:r w:rsidR="009E00CD">
        <w:rPr>
          <w:rFonts w:ascii="Arial" w:hAnsi="Arial" w:cs="Arial"/>
          <w:sz w:val="24"/>
          <w:szCs w:val="24"/>
          <w:lang w:val="en-GB"/>
        </w:rPr>
        <w:t>that keeps</w:t>
      </w:r>
      <w:r w:rsidRPr="003F46C6">
        <w:rPr>
          <w:rFonts w:ascii="Arial" w:hAnsi="Arial" w:cs="Arial"/>
          <w:sz w:val="24"/>
          <w:szCs w:val="24"/>
          <w:lang w:val="en-GB"/>
        </w:rPr>
        <w:t xml:space="preserve"> assessing itself over time in an attempt to break down method</w:t>
      </w:r>
      <w:r w:rsidR="00AE79E6">
        <w:rPr>
          <w:rFonts w:ascii="Arial" w:hAnsi="Arial" w:cs="Arial"/>
          <w:sz w:val="24"/>
          <w:szCs w:val="24"/>
          <w:lang w:val="en-GB"/>
        </w:rPr>
        <w:t>olog</w:t>
      </w:r>
      <w:r w:rsidRPr="003F46C6">
        <w:rPr>
          <w:rFonts w:ascii="Arial" w:hAnsi="Arial" w:cs="Arial"/>
          <w:sz w:val="24"/>
          <w:szCs w:val="24"/>
          <w:lang w:val="en-GB"/>
        </w:rPr>
        <w:t xml:space="preserve">ical statistical processes into small building blocks that may be re-used not only internally but also </w:t>
      </w:r>
      <w:r w:rsidR="002319E6">
        <w:rPr>
          <w:rFonts w:ascii="Arial" w:hAnsi="Arial" w:cs="Arial"/>
          <w:sz w:val="24"/>
          <w:szCs w:val="24"/>
          <w:lang w:val="en-GB"/>
        </w:rPr>
        <w:t>offered to the external world</w:t>
      </w:r>
      <w:r w:rsidRPr="003F46C6">
        <w:rPr>
          <w:rFonts w:ascii="Arial" w:hAnsi="Arial" w:cs="Arial"/>
          <w:sz w:val="24"/>
          <w:szCs w:val="24"/>
          <w:lang w:val="en-GB"/>
        </w:rPr>
        <w:t xml:space="preserve">.  This would also facilitate quality assessment at various phases, which </w:t>
      </w:r>
      <w:r w:rsidR="00AE41F1">
        <w:rPr>
          <w:rFonts w:ascii="Arial" w:hAnsi="Arial" w:cs="Arial"/>
          <w:sz w:val="24"/>
          <w:szCs w:val="24"/>
          <w:lang w:val="en-GB"/>
        </w:rPr>
        <w:t xml:space="preserve">in their turn can be re-used </w:t>
      </w:r>
      <w:r w:rsidRPr="003F46C6">
        <w:rPr>
          <w:rFonts w:ascii="Arial" w:hAnsi="Arial" w:cs="Arial"/>
          <w:sz w:val="24"/>
          <w:szCs w:val="24"/>
          <w:lang w:val="en-GB"/>
        </w:rPr>
        <w:t>for various domains.</w:t>
      </w:r>
    </w:p>
    <w:p w:rsidR="00AE41F1" w:rsidRDefault="00AE41F1" w:rsidP="007E0FEC">
      <w:pPr>
        <w:spacing w:before="120" w:after="0" w:line="360" w:lineRule="auto"/>
        <w:jc w:val="both"/>
        <w:rPr>
          <w:rFonts w:ascii="Arial" w:hAnsi="Arial" w:cs="Arial"/>
          <w:sz w:val="24"/>
          <w:szCs w:val="24"/>
          <w:lang w:val="en-GB"/>
        </w:rPr>
      </w:pPr>
    </w:p>
    <w:p w:rsidR="006D7AF3" w:rsidRDefault="002E07B2" w:rsidP="007E0FEC">
      <w:pPr>
        <w:pStyle w:val="ListParagraph"/>
        <w:numPr>
          <w:ilvl w:val="0"/>
          <w:numId w:val="3"/>
        </w:numPr>
        <w:spacing w:before="120" w:after="0" w:line="360" w:lineRule="auto"/>
        <w:ind w:left="426" w:hanging="426"/>
        <w:contextualSpacing w:val="0"/>
        <w:jc w:val="both"/>
        <w:rPr>
          <w:rFonts w:ascii="Arial" w:hAnsi="Arial" w:cs="Arial"/>
          <w:b/>
          <w:sz w:val="24"/>
          <w:szCs w:val="24"/>
          <w:lang w:val="en-GB"/>
        </w:rPr>
      </w:pPr>
      <w:r w:rsidRPr="002E07B2">
        <w:rPr>
          <w:rFonts w:ascii="Arial" w:hAnsi="Arial" w:cs="Arial"/>
          <w:b/>
          <w:sz w:val="24"/>
          <w:szCs w:val="24"/>
          <w:lang w:val="en-GB"/>
        </w:rPr>
        <w:t>Conclusion</w:t>
      </w:r>
    </w:p>
    <w:p w:rsidR="002319E6" w:rsidRDefault="00F853E3" w:rsidP="007E0FEC">
      <w:pPr>
        <w:spacing w:before="120" w:after="0" w:line="360" w:lineRule="auto"/>
        <w:jc w:val="both"/>
        <w:rPr>
          <w:rFonts w:ascii="Arial" w:hAnsi="Arial" w:cs="Arial"/>
          <w:sz w:val="24"/>
          <w:szCs w:val="24"/>
          <w:lang w:val="en-GB"/>
        </w:rPr>
      </w:pPr>
      <w:r>
        <w:rPr>
          <w:rFonts w:ascii="Arial" w:hAnsi="Arial" w:cs="Arial"/>
          <w:sz w:val="24"/>
          <w:szCs w:val="24"/>
          <w:lang w:val="en-GB"/>
        </w:rPr>
        <w:t>Ultimately</w:t>
      </w:r>
      <w:r w:rsidR="00AE41F1">
        <w:rPr>
          <w:rFonts w:ascii="Arial" w:hAnsi="Arial" w:cs="Arial"/>
          <w:sz w:val="24"/>
          <w:szCs w:val="24"/>
          <w:lang w:val="en-GB"/>
        </w:rPr>
        <w:t>,</w:t>
      </w:r>
      <w:r w:rsidR="00726FAA" w:rsidRPr="003F46C6">
        <w:rPr>
          <w:rFonts w:ascii="Arial" w:hAnsi="Arial" w:cs="Arial"/>
          <w:sz w:val="24"/>
          <w:szCs w:val="24"/>
          <w:lang w:val="en-GB"/>
        </w:rPr>
        <w:t xml:space="preserve"> this is</w:t>
      </w:r>
      <w:r w:rsidR="00AE41F1">
        <w:rPr>
          <w:rFonts w:ascii="Arial" w:hAnsi="Arial" w:cs="Arial"/>
          <w:sz w:val="24"/>
          <w:szCs w:val="24"/>
          <w:lang w:val="en-GB"/>
        </w:rPr>
        <w:t xml:space="preserve"> the point of convergence of</w:t>
      </w:r>
      <w:r w:rsidR="00726FAA" w:rsidRPr="003F46C6">
        <w:rPr>
          <w:rFonts w:ascii="Arial" w:hAnsi="Arial" w:cs="Arial"/>
          <w:sz w:val="24"/>
          <w:szCs w:val="24"/>
          <w:lang w:val="en-GB"/>
        </w:rPr>
        <w:t xml:space="preserve"> data, process and knowledge management.  </w:t>
      </w:r>
      <w:r w:rsidR="009914CF" w:rsidRPr="003F46C6">
        <w:rPr>
          <w:rFonts w:ascii="Arial" w:hAnsi="Arial" w:cs="Arial"/>
          <w:sz w:val="24"/>
          <w:szCs w:val="24"/>
          <w:lang w:val="en-GB"/>
        </w:rPr>
        <w:t xml:space="preserve">Quality assessment at the NSO is </w:t>
      </w:r>
      <w:r w:rsidR="00C95AE8" w:rsidRPr="003F46C6">
        <w:rPr>
          <w:rFonts w:ascii="Arial" w:hAnsi="Arial" w:cs="Arial"/>
          <w:sz w:val="24"/>
          <w:szCs w:val="24"/>
          <w:lang w:val="en-GB"/>
        </w:rPr>
        <w:t xml:space="preserve">now </w:t>
      </w:r>
      <w:r w:rsidR="00AE41F1">
        <w:rPr>
          <w:rFonts w:ascii="Arial" w:hAnsi="Arial" w:cs="Arial"/>
          <w:sz w:val="24"/>
          <w:szCs w:val="24"/>
          <w:lang w:val="en-GB"/>
        </w:rPr>
        <w:t>the</w:t>
      </w:r>
      <w:r w:rsidR="00AE41F1" w:rsidRPr="003F46C6">
        <w:rPr>
          <w:rFonts w:ascii="Arial" w:hAnsi="Arial" w:cs="Arial"/>
          <w:sz w:val="24"/>
          <w:szCs w:val="24"/>
          <w:lang w:val="en-GB"/>
        </w:rPr>
        <w:t xml:space="preserve"> </w:t>
      </w:r>
      <w:r w:rsidR="00C95AE8" w:rsidRPr="003F46C6">
        <w:rPr>
          <w:rFonts w:ascii="Arial" w:hAnsi="Arial" w:cs="Arial"/>
          <w:sz w:val="24"/>
          <w:szCs w:val="24"/>
          <w:lang w:val="en-GB"/>
        </w:rPr>
        <w:t xml:space="preserve">result of </w:t>
      </w:r>
      <w:r w:rsidR="009914CF" w:rsidRPr="003F46C6">
        <w:rPr>
          <w:rFonts w:ascii="Arial" w:hAnsi="Arial" w:cs="Arial"/>
          <w:sz w:val="24"/>
          <w:szCs w:val="24"/>
          <w:lang w:val="en-GB"/>
        </w:rPr>
        <w:t xml:space="preserve">the </w:t>
      </w:r>
      <w:r w:rsidR="00C95AE8" w:rsidRPr="003F46C6">
        <w:rPr>
          <w:rFonts w:ascii="Arial" w:hAnsi="Arial" w:cs="Arial"/>
          <w:sz w:val="24"/>
          <w:szCs w:val="24"/>
          <w:lang w:val="en-GB"/>
        </w:rPr>
        <w:t xml:space="preserve">ongoing </w:t>
      </w:r>
      <w:r w:rsidR="009914CF" w:rsidRPr="003F46C6">
        <w:rPr>
          <w:rFonts w:ascii="Arial" w:hAnsi="Arial" w:cs="Arial"/>
          <w:sz w:val="24"/>
          <w:szCs w:val="24"/>
          <w:lang w:val="en-GB"/>
        </w:rPr>
        <w:t xml:space="preserve">evaluation of process metadata.  This evaluation </w:t>
      </w:r>
      <w:r w:rsidR="00C95AE8" w:rsidRPr="003F46C6">
        <w:rPr>
          <w:rFonts w:ascii="Arial" w:hAnsi="Arial" w:cs="Arial"/>
          <w:sz w:val="24"/>
          <w:szCs w:val="24"/>
          <w:lang w:val="en-GB"/>
        </w:rPr>
        <w:t>allows</w:t>
      </w:r>
      <w:r w:rsidR="009914CF" w:rsidRPr="003F46C6">
        <w:rPr>
          <w:rFonts w:ascii="Arial" w:hAnsi="Arial" w:cs="Arial"/>
          <w:sz w:val="24"/>
          <w:szCs w:val="24"/>
          <w:lang w:val="en-GB"/>
        </w:rPr>
        <w:t xml:space="preserve"> the NSO to outline action plans that focus on various aspects, with special attention given to methodological soundness</w:t>
      </w:r>
      <w:r w:rsidR="00C95AE8" w:rsidRPr="003F46C6">
        <w:rPr>
          <w:rFonts w:ascii="Arial" w:hAnsi="Arial" w:cs="Arial"/>
          <w:sz w:val="24"/>
          <w:szCs w:val="24"/>
          <w:lang w:val="en-GB"/>
        </w:rPr>
        <w:t xml:space="preserve"> and harmonised metadata</w:t>
      </w:r>
      <w:r w:rsidR="009914CF" w:rsidRPr="003F46C6">
        <w:rPr>
          <w:rFonts w:ascii="Arial" w:hAnsi="Arial" w:cs="Arial"/>
          <w:sz w:val="24"/>
          <w:szCs w:val="24"/>
          <w:lang w:val="en-GB"/>
        </w:rPr>
        <w:t xml:space="preserve">.  </w:t>
      </w:r>
    </w:p>
    <w:p w:rsidR="009914CF" w:rsidRPr="003F46C6" w:rsidRDefault="009914CF" w:rsidP="007E0FEC">
      <w:pPr>
        <w:spacing w:before="120" w:after="0" w:line="360" w:lineRule="auto"/>
        <w:jc w:val="both"/>
        <w:rPr>
          <w:rFonts w:ascii="Arial" w:hAnsi="Arial" w:cs="Arial"/>
          <w:sz w:val="24"/>
          <w:szCs w:val="24"/>
          <w:lang w:val="en-GB"/>
        </w:rPr>
      </w:pPr>
      <w:r w:rsidRPr="003F46C6">
        <w:rPr>
          <w:rFonts w:ascii="Arial" w:hAnsi="Arial" w:cs="Arial"/>
          <w:sz w:val="24"/>
          <w:szCs w:val="24"/>
          <w:lang w:val="en-GB"/>
        </w:rPr>
        <w:lastRenderedPageBreak/>
        <w:t xml:space="preserve">The review of business process documentation </w:t>
      </w:r>
      <w:r w:rsidR="00C95AE8" w:rsidRPr="003F46C6">
        <w:rPr>
          <w:rFonts w:ascii="Arial" w:hAnsi="Arial" w:cs="Arial"/>
          <w:sz w:val="24"/>
          <w:szCs w:val="24"/>
          <w:lang w:val="en-GB"/>
        </w:rPr>
        <w:t xml:space="preserve">was a key </w:t>
      </w:r>
      <w:r w:rsidR="00AE41F1">
        <w:rPr>
          <w:rFonts w:ascii="Arial" w:hAnsi="Arial" w:cs="Arial"/>
          <w:sz w:val="24"/>
          <w:szCs w:val="24"/>
          <w:lang w:val="en-GB"/>
        </w:rPr>
        <w:t>factor</w:t>
      </w:r>
      <w:r w:rsidR="00C95AE8" w:rsidRPr="003F46C6">
        <w:rPr>
          <w:rFonts w:ascii="Arial" w:hAnsi="Arial" w:cs="Arial"/>
          <w:sz w:val="24"/>
          <w:szCs w:val="24"/>
          <w:lang w:val="en-GB"/>
        </w:rPr>
        <w:t xml:space="preserve">, </w:t>
      </w:r>
      <w:r w:rsidRPr="003F46C6">
        <w:rPr>
          <w:rFonts w:ascii="Arial" w:hAnsi="Arial" w:cs="Arial"/>
          <w:sz w:val="24"/>
          <w:szCs w:val="24"/>
          <w:lang w:val="en-GB"/>
        </w:rPr>
        <w:t xml:space="preserve">making </w:t>
      </w:r>
      <w:r w:rsidR="00C95AE8" w:rsidRPr="003F46C6">
        <w:rPr>
          <w:rFonts w:ascii="Arial" w:hAnsi="Arial" w:cs="Arial"/>
          <w:sz w:val="24"/>
          <w:szCs w:val="24"/>
          <w:lang w:val="en-GB"/>
        </w:rPr>
        <w:t xml:space="preserve">it </w:t>
      </w:r>
      <w:r w:rsidRPr="003F46C6">
        <w:rPr>
          <w:rFonts w:ascii="Arial" w:hAnsi="Arial" w:cs="Arial"/>
          <w:sz w:val="24"/>
          <w:szCs w:val="24"/>
          <w:lang w:val="en-GB"/>
        </w:rPr>
        <w:t>possible t</w:t>
      </w:r>
      <w:r w:rsidR="00C95AE8" w:rsidRPr="003F46C6">
        <w:rPr>
          <w:rFonts w:ascii="Arial" w:hAnsi="Arial" w:cs="Arial"/>
          <w:sz w:val="24"/>
          <w:szCs w:val="24"/>
          <w:lang w:val="en-GB"/>
        </w:rPr>
        <w:t>o identify any improvement actions that would ensure full compliance with the CoP and international standards</w:t>
      </w:r>
      <w:r w:rsidR="00AE41F1">
        <w:rPr>
          <w:rFonts w:ascii="Arial" w:hAnsi="Arial" w:cs="Arial"/>
          <w:sz w:val="24"/>
          <w:szCs w:val="24"/>
          <w:lang w:val="en-GB"/>
        </w:rPr>
        <w:t>,</w:t>
      </w:r>
      <w:r w:rsidR="00C95AE8" w:rsidRPr="003F46C6">
        <w:rPr>
          <w:rFonts w:ascii="Arial" w:hAnsi="Arial" w:cs="Arial"/>
          <w:sz w:val="24"/>
          <w:szCs w:val="24"/>
          <w:lang w:val="en-GB"/>
        </w:rPr>
        <w:t xml:space="preserve"> in addition to being more effective and consequently more productive.</w:t>
      </w:r>
      <w:r w:rsidRPr="003F46C6">
        <w:rPr>
          <w:rFonts w:ascii="Arial" w:hAnsi="Arial" w:cs="Arial"/>
          <w:sz w:val="24"/>
          <w:szCs w:val="24"/>
          <w:lang w:val="en-GB"/>
        </w:rPr>
        <w:t xml:space="preserve"> </w:t>
      </w:r>
      <w:r w:rsidR="004A0C7F">
        <w:rPr>
          <w:rFonts w:ascii="Arial" w:hAnsi="Arial" w:cs="Arial"/>
          <w:sz w:val="24"/>
          <w:szCs w:val="24"/>
          <w:lang w:val="en-GB"/>
        </w:rPr>
        <w:t xml:space="preserve"> </w:t>
      </w:r>
    </w:p>
    <w:p w:rsidR="00AB159F" w:rsidRDefault="00AB159F" w:rsidP="007E0FEC">
      <w:pPr>
        <w:spacing w:before="120" w:after="0" w:line="360" w:lineRule="auto"/>
        <w:jc w:val="both"/>
        <w:rPr>
          <w:rFonts w:ascii="Arial" w:hAnsi="Arial" w:cs="Arial"/>
          <w:sz w:val="24"/>
          <w:szCs w:val="24"/>
          <w:lang w:val="en-GB"/>
        </w:rPr>
      </w:pPr>
    </w:p>
    <w:p w:rsidR="006D7AF3" w:rsidRDefault="00F30C27" w:rsidP="007E0FEC">
      <w:pPr>
        <w:pStyle w:val="ListParagraph"/>
        <w:numPr>
          <w:ilvl w:val="0"/>
          <w:numId w:val="3"/>
        </w:numPr>
        <w:spacing w:before="120" w:after="0" w:line="360" w:lineRule="auto"/>
        <w:ind w:left="426"/>
        <w:contextualSpacing w:val="0"/>
        <w:jc w:val="both"/>
        <w:rPr>
          <w:rFonts w:ascii="Arial" w:hAnsi="Arial" w:cs="Arial"/>
          <w:b/>
          <w:sz w:val="24"/>
          <w:szCs w:val="24"/>
          <w:lang w:val="en-GB"/>
        </w:rPr>
      </w:pPr>
      <w:r w:rsidRPr="003F46C6">
        <w:rPr>
          <w:rFonts w:ascii="Arial" w:hAnsi="Arial" w:cs="Arial"/>
          <w:b/>
          <w:sz w:val="24"/>
          <w:szCs w:val="24"/>
          <w:lang w:val="en-GB"/>
        </w:rPr>
        <w:t>References</w:t>
      </w:r>
    </w:p>
    <w:p w:rsidR="00EC79A5" w:rsidRDefault="00EC79A5" w:rsidP="007E0FEC">
      <w:pPr>
        <w:spacing w:before="120" w:after="0" w:line="360" w:lineRule="auto"/>
        <w:jc w:val="both"/>
        <w:rPr>
          <w:rFonts w:ascii="Arial" w:hAnsi="Arial" w:cs="Arial"/>
          <w:sz w:val="24"/>
          <w:szCs w:val="24"/>
          <w:lang w:val="en-GB"/>
        </w:rPr>
      </w:pPr>
      <w:r w:rsidRPr="00EC79A5">
        <w:rPr>
          <w:rFonts w:ascii="Arial" w:hAnsi="Arial" w:cs="Arial"/>
          <w:sz w:val="24"/>
          <w:szCs w:val="24"/>
        </w:rPr>
        <w:t>Organisation for Economic Co-operation and Development</w:t>
      </w:r>
      <w:r>
        <w:rPr>
          <w:rFonts w:ascii="Arial" w:hAnsi="Arial" w:cs="Arial"/>
          <w:sz w:val="24"/>
          <w:szCs w:val="24"/>
        </w:rPr>
        <w:t xml:space="preserve"> (2018) </w:t>
      </w:r>
      <w:r w:rsidRPr="00EC79A5">
        <w:rPr>
          <w:rFonts w:ascii="Arial" w:hAnsi="Arial" w:cs="Arial"/>
          <w:i/>
          <w:sz w:val="24"/>
          <w:szCs w:val="24"/>
        </w:rPr>
        <w:t>GSBPM v5.0</w:t>
      </w:r>
      <w:r>
        <w:rPr>
          <w:rFonts w:ascii="Arial" w:hAnsi="Arial" w:cs="Arial"/>
          <w:sz w:val="24"/>
          <w:szCs w:val="24"/>
        </w:rPr>
        <w:t xml:space="preserve">.  Available at: </w:t>
      </w:r>
      <w:hyperlink r:id="rId10" w:history="1">
        <w:r w:rsidRPr="00080B40">
          <w:rPr>
            <w:rStyle w:val="Hyperlink"/>
            <w:rFonts w:ascii="Arial" w:hAnsi="Arial" w:cs="Arial"/>
            <w:sz w:val="24"/>
            <w:szCs w:val="24"/>
            <w:lang w:val="en-GB"/>
          </w:rPr>
          <w:t>https://statswiki.unece.org/display/GSBPM/GSBPM+v5.0</w:t>
        </w:r>
      </w:hyperlink>
      <w:r>
        <w:rPr>
          <w:rFonts w:ascii="Arial" w:hAnsi="Arial" w:cs="Arial"/>
          <w:sz w:val="24"/>
          <w:szCs w:val="24"/>
          <w:lang w:val="en-GB"/>
        </w:rPr>
        <w:t xml:space="preserve"> (Accessed 5 May 2018)</w:t>
      </w:r>
      <w:r w:rsidR="008D0579">
        <w:rPr>
          <w:rFonts w:ascii="Arial" w:hAnsi="Arial" w:cs="Arial"/>
          <w:sz w:val="24"/>
          <w:szCs w:val="24"/>
          <w:lang w:val="en-GB"/>
        </w:rPr>
        <w:t>.</w:t>
      </w:r>
    </w:p>
    <w:p w:rsidR="00EC79A5" w:rsidRDefault="00EC79A5" w:rsidP="00540F9F">
      <w:pPr>
        <w:spacing w:before="120" w:after="0" w:line="360" w:lineRule="auto"/>
        <w:jc w:val="both"/>
        <w:rPr>
          <w:rFonts w:ascii="Arial" w:hAnsi="Arial" w:cs="Arial"/>
          <w:sz w:val="24"/>
          <w:szCs w:val="24"/>
          <w:lang w:val="en-GB"/>
        </w:rPr>
      </w:pPr>
      <w:r>
        <w:rPr>
          <w:rFonts w:ascii="Arial" w:hAnsi="Arial" w:cs="Arial"/>
          <w:sz w:val="24"/>
          <w:szCs w:val="24"/>
          <w:lang w:val="en-GB"/>
        </w:rPr>
        <w:t>Eurostat (20</w:t>
      </w:r>
      <w:r w:rsidR="008D0579">
        <w:rPr>
          <w:rFonts w:ascii="Arial" w:hAnsi="Arial" w:cs="Arial"/>
          <w:sz w:val="24"/>
          <w:szCs w:val="24"/>
          <w:lang w:val="en-GB"/>
        </w:rPr>
        <w:t xml:space="preserve">18) </w:t>
      </w:r>
      <w:r w:rsidR="008D0579" w:rsidRPr="008D0579">
        <w:rPr>
          <w:rFonts w:ascii="Arial" w:hAnsi="Arial" w:cs="Arial"/>
          <w:i/>
          <w:sz w:val="24"/>
          <w:szCs w:val="24"/>
          <w:lang w:val="en-GB"/>
        </w:rPr>
        <w:t>ESS Reference Metadata Reporting Standards</w:t>
      </w:r>
      <w:r w:rsidR="008D0579">
        <w:rPr>
          <w:rFonts w:ascii="Arial" w:hAnsi="Arial" w:cs="Arial"/>
          <w:sz w:val="24"/>
          <w:szCs w:val="24"/>
          <w:lang w:val="en-GB"/>
        </w:rPr>
        <w:t xml:space="preserve">.  Available at: </w:t>
      </w:r>
      <w:hyperlink r:id="rId11" w:history="1">
        <w:r w:rsidRPr="00080B40">
          <w:rPr>
            <w:rStyle w:val="Hyperlink"/>
            <w:rFonts w:ascii="Arial" w:hAnsi="Arial" w:cs="Arial"/>
            <w:sz w:val="24"/>
            <w:szCs w:val="24"/>
            <w:lang w:val="en-GB"/>
          </w:rPr>
          <w:t>http://ec.europa.eu/eurostat/data/metadata/metadata-structure</w:t>
        </w:r>
      </w:hyperlink>
      <w:r w:rsidR="008D0579">
        <w:rPr>
          <w:rFonts w:ascii="Arial" w:hAnsi="Arial" w:cs="Arial"/>
          <w:sz w:val="24"/>
          <w:szCs w:val="24"/>
          <w:lang w:val="en-GB"/>
        </w:rPr>
        <w:t xml:space="preserve"> (Accessed 6 May 2018).</w:t>
      </w:r>
    </w:p>
    <w:p w:rsidR="00C809A4" w:rsidRDefault="00540F9F" w:rsidP="00540F9F">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Eurostat</w:t>
      </w:r>
      <w:proofErr w:type="spellEnd"/>
      <w:r>
        <w:rPr>
          <w:rFonts w:ascii="Arial" w:hAnsi="Arial" w:cs="Arial"/>
          <w:sz w:val="24"/>
          <w:szCs w:val="24"/>
          <w:lang w:val="en-GB"/>
        </w:rPr>
        <w:t xml:space="preserve"> </w:t>
      </w:r>
      <w:r w:rsidR="00DA4D16">
        <w:rPr>
          <w:rFonts w:ascii="Arial" w:hAnsi="Arial" w:cs="Arial"/>
          <w:sz w:val="24"/>
          <w:szCs w:val="24"/>
          <w:lang w:val="en-GB"/>
        </w:rPr>
        <w:t xml:space="preserve">(2015) </w:t>
      </w:r>
      <w:r w:rsidR="00DA4D16">
        <w:rPr>
          <w:rFonts w:ascii="Arial" w:hAnsi="Arial" w:cs="Arial"/>
          <w:i/>
          <w:sz w:val="24"/>
          <w:szCs w:val="24"/>
          <w:lang w:val="en-GB"/>
        </w:rPr>
        <w:t>Single Integrated Metadata Structure (</w:t>
      </w:r>
      <w:r w:rsidR="001F760D">
        <w:rPr>
          <w:rFonts w:ascii="Arial" w:hAnsi="Arial" w:cs="Arial"/>
          <w:i/>
          <w:sz w:val="24"/>
          <w:szCs w:val="24"/>
          <w:lang w:val="en-GB"/>
        </w:rPr>
        <w:t>SIMS</w:t>
      </w:r>
      <w:r w:rsidR="00DA4D16">
        <w:rPr>
          <w:rFonts w:ascii="Arial" w:hAnsi="Arial" w:cs="Arial"/>
          <w:i/>
          <w:sz w:val="24"/>
          <w:szCs w:val="24"/>
          <w:lang w:val="en-GB"/>
        </w:rPr>
        <w:t xml:space="preserve">) v2.0 and its underlying reporting structures: the ESS Quality and Reference Metadata Reporting </w:t>
      </w:r>
      <w:r w:rsidR="00477924">
        <w:rPr>
          <w:rFonts w:ascii="Arial" w:hAnsi="Arial" w:cs="Arial"/>
          <w:i/>
          <w:sz w:val="24"/>
          <w:szCs w:val="24"/>
          <w:lang w:val="en-GB"/>
        </w:rPr>
        <w:br/>
      </w:r>
      <w:r w:rsidR="00DA4D16">
        <w:rPr>
          <w:rFonts w:ascii="Arial" w:hAnsi="Arial" w:cs="Arial"/>
          <w:i/>
          <w:sz w:val="24"/>
          <w:szCs w:val="24"/>
          <w:lang w:val="en-GB"/>
        </w:rPr>
        <w:t>Standards ESMS 2.0 and ESQRS 2.0</w:t>
      </w:r>
      <w:r w:rsidR="00C809A4">
        <w:rPr>
          <w:rFonts w:ascii="Arial" w:hAnsi="Arial" w:cs="Arial"/>
          <w:sz w:val="24"/>
          <w:szCs w:val="24"/>
          <w:lang w:val="en-GB"/>
        </w:rPr>
        <w:t xml:space="preserve">.  Available at: </w:t>
      </w:r>
      <w:hyperlink r:id="rId12" w:history="1">
        <w:r w:rsidRPr="003641E0">
          <w:rPr>
            <w:rStyle w:val="Hyperlink"/>
            <w:rFonts w:ascii="Arial" w:hAnsi="Arial" w:cs="Arial"/>
            <w:sz w:val="24"/>
            <w:szCs w:val="24"/>
            <w:lang w:val="en-GB"/>
          </w:rPr>
          <w:t>http://ec.europa.eu/eurostat/documents/64157/4373903/SIMS-2-0-Revised-standards-November-2015-ESSC-final.pdf/47c0b80d-0e19-4777-8f9e-28f89f82ce18</w:t>
        </w:r>
      </w:hyperlink>
      <w:r w:rsidR="00C809A4">
        <w:rPr>
          <w:rFonts w:ascii="Arial" w:hAnsi="Arial" w:cs="Arial"/>
          <w:sz w:val="24"/>
          <w:szCs w:val="24"/>
          <w:lang w:val="en-GB"/>
        </w:rPr>
        <w:t xml:space="preserve"> (Accessed 4 May 2018).</w:t>
      </w:r>
    </w:p>
    <w:p w:rsidR="001F760D" w:rsidRDefault="001F760D" w:rsidP="00540F9F">
      <w:pPr>
        <w:spacing w:before="120" w:after="0" w:line="360" w:lineRule="auto"/>
        <w:jc w:val="both"/>
        <w:rPr>
          <w:rFonts w:ascii="Arial" w:hAnsi="Arial" w:cs="Arial"/>
          <w:sz w:val="24"/>
          <w:szCs w:val="24"/>
          <w:lang w:val="en-GB"/>
        </w:rPr>
      </w:pPr>
      <w:proofErr w:type="spellStart"/>
      <w:r>
        <w:rPr>
          <w:rFonts w:ascii="Arial" w:hAnsi="Arial" w:cs="Arial"/>
          <w:sz w:val="24"/>
          <w:szCs w:val="24"/>
          <w:lang w:val="en-GB"/>
        </w:rPr>
        <w:t>Eurostat</w:t>
      </w:r>
      <w:proofErr w:type="spellEnd"/>
      <w:r>
        <w:rPr>
          <w:rFonts w:ascii="Arial" w:hAnsi="Arial" w:cs="Arial"/>
          <w:sz w:val="24"/>
          <w:szCs w:val="24"/>
          <w:lang w:val="en-GB"/>
        </w:rPr>
        <w:t xml:space="preserve"> (2014) </w:t>
      </w:r>
      <w:r w:rsidRPr="001F760D">
        <w:rPr>
          <w:rFonts w:ascii="Arial" w:hAnsi="Arial" w:cs="Arial"/>
          <w:i/>
          <w:sz w:val="24"/>
          <w:szCs w:val="24"/>
          <w:lang w:val="en-GB"/>
        </w:rPr>
        <w:t>Technical Manual of the</w:t>
      </w:r>
      <w:r>
        <w:rPr>
          <w:rFonts w:ascii="Arial" w:hAnsi="Arial" w:cs="Arial"/>
          <w:sz w:val="24"/>
          <w:szCs w:val="24"/>
          <w:lang w:val="en-GB"/>
        </w:rPr>
        <w:t xml:space="preserve"> </w:t>
      </w:r>
      <w:r>
        <w:rPr>
          <w:rFonts w:ascii="Arial" w:hAnsi="Arial" w:cs="Arial"/>
          <w:i/>
          <w:sz w:val="24"/>
          <w:szCs w:val="24"/>
          <w:lang w:val="en-GB"/>
        </w:rPr>
        <w:t>Single Integrated Metadata Structure (SIMS)</w:t>
      </w:r>
      <w:r>
        <w:rPr>
          <w:rFonts w:ascii="Arial" w:hAnsi="Arial" w:cs="Arial"/>
          <w:sz w:val="24"/>
          <w:szCs w:val="24"/>
          <w:lang w:val="en-GB"/>
        </w:rPr>
        <w:t xml:space="preserve">.  Available at: </w:t>
      </w:r>
      <w:hyperlink r:id="rId13" w:history="1">
        <w:r w:rsidRPr="003641E0">
          <w:rPr>
            <w:rStyle w:val="Hyperlink"/>
            <w:rFonts w:ascii="Arial" w:hAnsi="Arial" w:cs="Arial"/>
            <w:sz w:val="24"/>
            <w:szCs w:val="24"/>
            <w:lang w:val="en-GB"/>
          </w:rPr>
          <w:t>http://ec.europa.eu/eurostat/documents/64157/4373903/03-Single-Integrated-Metadata-Structure-and-its-Technical-Manual.pdf/6013a162-e8e2-4a8a-8219-83e3318cbb39</w:t>
        </w:r>
      </w:hyperlink>
      <w:r>
        <w:rPr>
          <w:rFonts w:ascii="Arial" w:hAnsi="Arial" w:cs="Arial"/>
          <w:sz w:val="24"/>
          <w:szCs w:val="24"/>
          <w:lang w:val="en-GB"/>
        </w:rPr>
        <w:t>. (Accessed 4 May 2018).</w:t>
      </w:r>
    </w:p>
    <w:p w:rsidR="001F760D" w:rsidRPr="001F760D" w:rsidRDefault="001F760D" w:rsidP="00540F9F">
      <w:pPr>
        <w:spacing w:before="120" w:after="0" w:line="360" w:lineRule="auto"/>
        <w:jc w:val="both"/>
        <w:rPr>
          <w:rFonts w:ascii="Arial" w:hAnsi="Arial" w:cs="Arial"/>
          <w:sz w:val="24"/>
          <w:szCs w:val="24"/>
          <w:lang w:val="en-GB"/>
        </w:rPr>
      </w:pPr>
    </w:p>
    <w:p w:rsidR="00C809A4" w:rsidRDefault="00C809A4" w:rsidP="007E0FEC">
      <w:pPr>
        <w:spacing w:before="120" w:after="0" w:line="360" w:lineRule="auto"/>
        <w:jc w:val="both"/>
        <w:rPr>
          <w:rFonts w:ascii="Arial" w:hAnsi="Arial" w:cs="Arial"/>
          <w:sz w:val="24"/>
          <w:szCs w:val="24"/>
          <w:lang w:val="en-GB"/>
        </w:rPr>
      </w:pPr>
    </w:p>
    <w:p w:rsidR="00EC79A5" w:rsidRPr="0028150C" w:rsidRDefault="00EC79A5" w:rsidP="007E0FEC">
      <w:pPr>
        <w:spacing w:before="120" w:after="0" w:line="360" w:lineRule="auto"/>
        <w:jc w:val="both"/>
        <w:rPr>
          <w:rFonts w:ascii="Arial" w:hAnsi="Arial" w:cs="Arial"/>
          <w:sz w:val="24"/>
          <w:szCs w:val="24"/>
          <w:lang w:val="en-GB"/>
        </w:rPr>
      </w:pPr>
    </w:p>
    <w:sectPr w:rsidR="00EC79A5" w:rsidRPr="0028150C" w:rsidSect="0023623C">
      <w:headerReference w:type="even" r:id="rId14"/>
      <w:headerReference w:type="default" r:id="rId15"/>
      <w:footerReference w:type="default" r:id="rId16"/>
      <w:headerReference w:type="first" r:id="rId17"/>
      <w:pgSz w:w="11906" w:h="16838"/>
      <w:pgMar w:top="1417" w:right="1417" w:bottom="1417" w:left="1417" w:header="397" w:footer="35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B9CACE" w15:done="0"/>
  <w15:commentEx w15:paraId="09A5EA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B9CACE" w16cid:durableId="1EB25FB9"/>
  <w16cid:commentId w16cid:paraId="09A5EA33" w16cid:durableId="1EB26D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83" w:rsidRDefault="00B34183" w:rsidP="00E82B25">
      <w:pPr>
        <w:spacing w:after="0" w:line="240" w:lineRule="auto"/>
      </w:pPr>
      <w:r>
        <w:separator/>
      </w:r>
    </w:p>
  </w:endnote>
  <w:endnote w:type="continuationSeparator" w:id="0">
    <w:p w:rsidR="00B34183" w:rsidRDefault="00B34183" w:rsidP="00E82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436665"/>
      <w:docPartObj>
        <w:docPartGallery w:val="Page Numbers (Bottom of Page)"/>
        <w:docPartUnique/>
      </w:docPartObj>
    </w:sdtPr>
    <w:sdtEndPr>
      <w:rPr>
        <w:rFonts w:ascii="Arial" w:hAnsi="Arial" w:cs="Arial"/>
        <w:sz w:val="24"/>
        <w:szCs w:val="24"/>
      </w:rPr>
    </w:sdtEndPr>
    <w:sdtContent>
      <w:p w:rsidR="00BF546A" w:rsidRPr="009378F5" w:rsidRDefault="000D55DD" w:rsidP="0035694D">
        <w:pPr>
          <w:pStyle w:val="Footer"/>
          <w:jc w:val="right"/>
          <w:rPr>
            <w:rFonts w:ascii="Arial" w:hAnsi="Arial" w:cs="Arial"/>
            <w:sz w:val="24"/>
            <w:szCs w:val="24"/>
          </w:rPr>
        </w:pPr>
        <w:r w:rsidRPr="007F44E9">
          <w:rPr>
            <w:rFonts w:ascii="Arial" w:hAnsi="Arial" w:cs="Arial"/>
            <w:szCs w:val="24"/>
          </w:rPr>
          <w:fldChar w:fldCharType="begin"/>
        </w:r>
        <w:r w:rsidR="00BF546A" w:rsidRPr="007F44E9">
          <w:rPr>
            <w:rFonts w:ascii="Arial" w:hAnsi="Arial" w:cs="Arial"/>
            <w:szCs w:val="24"/>
          </w:rPr>
          <w:instrText>PAGE   \* MERGEFORMAT</w:instrText>
        </w:r>
        <w:r w:rsidRPr="007F44E9">
          <w:rPr>
            <w:rFonts w:ascii="Arial" w:hAnsi="Arial" w:cs="Arial"/>
            <w:szCs w:val="24"/>
          </w:rPr>
          <w:fldChar w:fldCharType="separate"/>
        </w:r>
        <w:r w:rsidR="00477924">
          <w:rPr>
            <w:rFonts w:ascii="Arial" w:hAnsi="Arial" w:cs="Arial"/>
            <w:noProof/>
            <w:szCs w:val="24"/>
          </w:rPr>
          <w:t>10</w:t>
        </w:r>
        <w:r w:rsidRPr="007F44E9">
          <w:rPr>
            <w:rFonts w:ascii="Arial" w:hAnsi="Arial" w:cs="Arial"/>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83" w:rsidRDefault="00B34183" w:rsidP="00E82B25">
      <w:pPr>
        <w:spacing w:after="0" w:line="240" w:lineRule="auto"/>
      </w:pPr>
      <w:r>
        <w:separator/>
      </w:r>
    </w:p>
  </w:footnote>
  <w:footnote w:type="continuationSeparator" w:id="0">
    <w:p w:rsidR="00B34183" w:rsidRDefault="00B34183" w:rsidP="00E82B25">
      <w:pPr>
        <w:spacing w:after="0" w:line="240" w:lineRule="auto"/>
      </w:pPr>
      <w:r>
        <w:continuationSeparator/>
      </w:r>
    </w:p>
  </w:footnote>
  <w:footnote w:id="1">
    <w:p w:rsidR="00BF546A" w:rsidRPr="007E0FEC" w:rsidRDefault="00BF546A" w:rsidP="007E0FEC">
      <w:pPr>
        <w:pStyle w:val="FootnoteText"/>
        <w:spacing w:after="120"/>
        <w:jc w:val="both"/>
        <w:rPr>
          <w:rFonts w:ascii="Arial" w:hAnsi="Arial" w:cs="Arial"/>
          <w:lang w:val="en-GB"/>
        </w:rPr>
      </w:pPr>
      <w:r w:rsidRPr="007E0FEC">
        <w:rPr>
          <w:rStyle w:val="FootnoteReference"/>
          <w:rFonts w:ascii="Arial" w:hAnsi="Arial" w:cs="Arial"/>
        </w:rPr>
        <w:footnoteRef/>
      </w:r>
      <w:r w:rsidRPr="007E0FEC">
        <w:rPr>
          <w:rFonts w:ascii="Arial" w:hAnsi="Arial" w:cs="Arial"/>
        </w:rPr>
        <w:t xml:space="preserve"> </w:t>
      </w:r>
      <w:r w:rsidRPr="007E0FEC">
        <w:rPr>
          <w:rFonts w:ascii="Arial" w:hAnsi="Arial" w:cs="Arial"/>
          <w:lang w:val="en-GB"/>
        </w:rPr>
        <w:t>The GSBPM (</w:t>
      </w:r>
      <w:hyperlink r:id="rId1" w:history="1">
        <w:r w:rsidRPr="007E0FEC">
          <w:rPr>
            <w:rStyle w:val="Hyperlink"/>
            <w:rFonts w:ascii="Arial" w:hAnsi="Arial" w:cs="Arial"/>
            <w:lang w:val="en-GB"/>
          </w:rPr>
          <w:t>https://statswiki.unece.org/display/GSBPM/GSBPM+v5.0</w:t>
        </w:r>
      </w:hyperlink>
      <w:r w:rsidRPr="007E0FEC">
        <w:rPr>
          <w:rFonts w:ascii="Arial" w:hAnsi="Arial" w:cs="Arial"/>
          <w:lang w:val="en-GB"/>
        </w:rPr>
        <w:t>) provides a standard framework and harmonised terminology to help statistical organisations describe their statistical production processes, as well as to share methods and components.  It can also be used for integrating data and metadata standards, as a template for process documentation and to provide a framework for process quality assessment and improvement (UNECE).</w:t>
      </w:r>
    </w:p>
  </w:footnote>
  <w:footnote w:id="2">
    <w:p w:rsidR="00BF546A" w:rsidRPr="007E0FEC" w:rsidRDefault="00BF546A" w:rsidP="007E0FEC">
      <w:pPr>
        <w:pStyle w:val="FootnoteText"/>
        <w:spacing w:after="120"/>
        <w:jc w:val="both"/>
        <w:rPr>
          <w:rFonts w:ascii="Arial" w:hAnsi="Arial" w:cs="Arial"/>
          <w:lang w:val="en-GB"/>
        </w:rPr>
      </w:pPr>
      <w:r w:rsidRPr="007E0FEC">
        <w:rPr>
          <w:rStyle w:val="FootnoteReference"/>
          <w:rFonts w:ascii="Arial" w:hAnsi="Arial" w:cs="Arial"/>
        </w:rPr>
        <w:footnoteRef/>
      </w:r>
      <w:r w:rsidRPr="007E0FEC">
        <w:rPr>
          <w:rFonts w:ascii="Arial" w:hAnsi="Arial" w:cs="Arial"/>
        </w:rPr>
        <w:t xml:space="preserve"> </w:t>
      </w:r>
      <w:r w:rsidRPr="007E0FEC">
        <w:rPr>
          <w:rFonts w:ascii="Arial" w:hAnsi="Arial" w:cs="Arial"/>
          <w:lang w:val="en-GB"/>
        </w:rPr>
        <w:t xml:space="preserve">The NSO metadata portal may be accessed at: </w:t>
      </w:r>
      <w:hyperlink r:id="rId2" w:history="1">
        <w:r w:rsidRPr="007E0FEC">
          <w:rPr>
            <w:rStyle w:val="Hyperlink"/>
            <w:rFonts w:ascii="Arial" w:hAnsi="Arial" w:cs="Arial"/>
            <w:lang w:val="en-GB"/>
          </w:rPr>
          <w:t>https://nso.gov.mt/metadata/</w:t>
        </w:r>
      </w:hyperlink>
      <w:r w:rsidRPr="007E0FEC">
        <w:rPr>
          <w:rFonts w:ascii="Arial" w:hAnsi="Arial" w:cs="Arial"/>
          <w:lang w:val="en-GB"/>
        </w:rPr>
        <w:t>.</w:t>
      </w:r>
    </w:p>
  </w:footnote>
  <w:footnote w:id="3">
    <w:p w:rsidR="00BC372E" w:rsidRPr="00BC372E" w:rsidRDefault="00BC372E" w:rsidP="00BC372E">
      <w:pPr>
        <w:pStyle w:val="FootnoteText"/>
        <w:spacing w:after="120"/>
        <w:jc w:val="both"/>
        <w:rPr>
          <w:rFonts w:ascii="Arial" w:hAnsi="Arial" w:cs="Arial"/>
          <w:lang w:val="en-GB"/>
        </w:rPr>
      </w:pPr>
      <w:r>
        <w:rPr>
          <w:rStyle w:val="FootnoteReference"/>
        </w:rPr>
        <w:footnoteRef/>
      </w:r>
      <w:r>
        <w:t xml:space="preserve"> </w:t>
      </w:r>
      <w:r w:rsidRPr="007E0FEC">
        <w:rPr>
          <w:rFonts w:ascii="Arial" w:hAnsi="Arial" w:cs="Arial"/>
        </w:rPr>
        <w:t>This is r</w:t>
      </w:r>
      <w:r w:rsidRPr="007E0FEC">
        <w:rPr>
          <w:rFonts w:ascii="Arial" w:hAnsi="Arial" w:cs="Arial"/>
          <w:lang w:val="en-GB"/>
        </w:rPr>
        <w:t>elative to GSBPM version 5.0</w:t>
      </w:r>
      <w:r w:rsidR="00353B30">
        <w:rPr>
          <w:rFonts w:ascii="Arial" w:hAnsi="Arial" w:cs="Arial"/>
          <w:lang w:val="en-GB"/>
        </w:rPr>
        <w:t>.  In</w:t>
      </w:r>
      <w:r w:rsidRPr="007E0FEC">
        <w:rPr>
          <w:rFonts w:ascii="Arial" w:hAnsi="Arial" w:cs="Arial"/>
          <w:lang w:val="en-GB"/>
        </w:rPr>
        <w:t xml:space="preserve"> future versions of the model, t</w:t>
      </w:r>
      <w:r w:rsidRPr="007E0FEC">
        <w:rPr>
          <w:rFonts w:ascii="Arial" w:hAnsi="Arial" w:cs="Arial"/>
        </w:rPr>
        <w:t xml:space="preserve">he Generic Activity Model for Statistical Organizations (GAMSO) is expected to expand over the current </w:t>
      </w:r>
      <w:r w:rsidR="00353B30">
        <w:rPr>
          <w:rFonts w:ascii="Arial" w:hAnsi="Arial" w:cs="Arial"/>
        </w:rPr>
        <w:t xml:space="preserve">version of the </w:t>
      </w:r>
      <w:r w:rsidRPr="007E0FEC">
        <w:rPr>
          <w:rFonts w:ascii="Arial" w:hAnsi="Arial" w:cs="Arial"/>
        </w:rPr>
        <w:t>GSBPM by including additional activities needed to support statistical</w:t>
      </w:r>
      <w:r>
        <w:rPr>
          <w:rFonts w:ascii="Arial" w:hAnsi="Arial" w:cs="Arial"/>
        </w:rPr>
        <w:t xml:space="preserve"> </w:t>
      </w:r>
      <w:r w:rsidRPr="007E0FEC">
        <w:rPr>
          <w:rFonts w:ascii="Arial" w:hAnsi="Arial" w:cs="Arial"/>
        </w:rPr>
        <w:t>production.  No direct reference is made to GAMSO here since its applicability in the Maltese context will be assessed in due course.</w:t>
      </w:r>
    </w:p>
  </w:footnote>
  <w:footnote w:id="4">
    <w:p w:rsidR="008322C8" w:rsidRPr="008322C8" w:rsidRDefault="008322C8">
      <w:pPr>
        <w:pStyle w:val="FootnoteText"/>
        <w:rPr>
          <w:lang w:val="en-GB"/>
        </w:rPr>
      </w:pPr>
      <w:r>
        <w:rPr>
          <w:rStyle w:val="FootnoteReference"/>
        </w:rPr>
        <w:footnoteRef/>
      </w:r>
      <w:r>
        <w:t xml:space="preserve"> </w:t>
      </w:r>
      <w:hyperlink r:id="rId3" w:history="1">
        <w:r w:rsidRPr="008322C8">
          <w:rPr>
            <w:rStyle w:val="Hyperlink"/>
            <w:rFonts w:ascii="Arial" w:hAnsi="Arial" w:cs="Arial"/>
          </w:rPr>
          <w:t>http://ec.europa.eu/eurostat/web/quality/european-statistics-code-of-practice</w:t>
        </w:r>
      </w:hyperlink>
      <w:r w:rsidRPr="008322C8">
        <w:rPr>
          <w:rFonts w:ascii="Arial" w:hAnsi="Arial" w:cs="Arial"/>
        </w:rPr>
        <w:t>.</w:t>
      </w:r>
    </w:p>
  </w:footnote>
  <w:footnote w:id="5">
    <w:p w:rsidR="00BC372E" w:rsidRPr="00BC372E" w:rsidRDefault="00BC372E" w:rsidP="008322C8">
      <w:pPr>
        <w:pStyle w:val="FootnoteText"/>
        <w:spacing w:before="120"/>
        <w:rPr>
          <w:lang w:val="en-GB"/>
        </w:rPr>
      </w:pPr>
      <w:r>
        <w:rPr>
          <w:rStyle w:val="FootnoteReference"/>
        </w:rPr>
        <w:footnoteRef/>
      </w:r>
      <w:r>
        <w:t xml:space="preserve"> </w:t>
      </w:r>
      <w:hyperlink r:id="rId4" w:history="1">
        <w:r w:rsidRPr="007E0FEC">
          <w:rPr>
            <w:rStyle w:val="Hyperlink"/>
            <w:rFonts w:ascii="Arial" w:hAnsi="Arial" w:cs="Arial"/>
          </w:rPr>
          <w:t>https://nso.gov.mt/en/nso/About_NSO/Documents/Legislation/MaltaStatisticsAuthorityAct.pdf</w:t>
        </w:r>
      </w:hyperlink>
      <w:r w:rsidRPr="007E0FEC">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6A" w:rsidRDefault="000D55DD">
    <w:pPr>
      <w:pStyle w:val="Header"/>
    </w:pPr>
    <w:r w:rsidRPr="000D55D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6A" w:rsidRDefault="000D55DD">
    <w:pPr>
      <w:pStyle w:val="Header"/>
    </w:pPr>
    <w:r w:rsidRPr="000D55D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6A" w:rsidRDefault="000D55DD">
    <w:pPr>
      <w:pStyle w:val="Header"/>
    </w:pPr>
    <w:r w:rsidRPr="000D55D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904"/>
    <w:multiLevelType w:val="hybridMultilevel"/>
    <w:tmpl w:val="63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0E1E"/>
    <w:multiLevelType w:val="multilevel"/>
    <w:tmpl w:val="AA00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B369B"/>
    <w:multiLevelType w:val="hybridMultilevel"/>
    <w:tmpl w:val="BE2E905A"/>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571177"/>
    <w:multiLevelType w:val="hybridMultilevel"/>
    <w:tmpl w:val="4606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E3C46"/>
    <w:multiLevelType w:val="multilevel"/>
    <w:tmpl w:val="05B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A61F6"/>
    <w:multiLevelType w:val="hybridMultilevel"/>
    <w:tmpl w:val="63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E07DE"/>
    <w:multiLevelType w:val="multilevel"/>
    <w:tmpl w:val="199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B59CA"/>
    <w:multiLevelType w:val="hybridMultilevel"/>
    <w:tmpl w:val="63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Vella">
    <w15:presenceInfo w15:providerId="AD" w15:userId="S-1-5-21-2025429265-606747145-1801674531-222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FE369C"/>
    <w:rsid w:val="00000BCA"/>
    <w:rsid w:val="00010D3E"/>
    <w:rsid w:val="00026CD3"/>
    <w:rsid w:val="00047C24"/>
    <w:rsid w:val="00051B7F"/>
    <w:rsid w:val="00070925"/>
    <w:rsid w:val="00074EC3"/>
    <w:rsid w:val="0007704A"/>
    <w:rsid w:val="00092C25"/>
    <w:rsid w:val="000951AB"/>
    <w:rsid w:val="000957CC"/>
    <w:rsid w:val="000B7B20"/>
    <w:rsid w:val="000C6472"/>
    <w:rsid w:val="000D55DD"/>
    <w:rsid w:val="000D705A"/>
    <w:rsid w:val="000F337F"/>
    <w:rsid w:val="00113D9D"/>
    <w:rsid w:val="00114F55"/>
    <w:rsid w:val="001171FA"/>
    <w:rsid w:val="00120D0D"/>
    <w:rsid w:val="00125857"/>
    <w:rsid w:val="00130BC7"/>
    <w:rsid w:val="00133E07"/>
    <w:rsid w:val="00136AC1"/>
    <w:rsid w:val="00140408"/>
    <w:rsid w:val="00142A8D"/>
    <w:rsid w:val="00157DAD"/>
    <w:rsid w:val="00160406"/>
    <w:rsid w:val="0016743D"/>
    <w:rsid w:val="00182357"/>
    <w:rsid w:val="001C066E"/>
    <w:rsid w:val="001E43DC"/>
    <w:rsid w:val="001E5177"/>
    <w:rsid w:val="001E631E"/>
    <w:rsid w:val="001F5DBB"/>
    <w:rsid w:val="001F760D"/>
    <w:rsid w:val="00212363"/>
    <w:rsid w:val="00221F17"/>
    <w:rsid w:val="002303AC"/>
    <w:rsid w:val="002319E6"/>
    <w:rsid w:val="00234927"/>
    <w:rsid w:val="0023623C"/>
    <w:rsid w:val="002420F5"/>
    <w:rsid w:val="00242620"/>
    <w:rsid w:val="00247BC5"/>
    <w:rsid w:val="002723EB"/>
    <w:rsid w:val="0028150C"/>
    <w:rsid w:val="00282B53"/>
    <w:rsid w:val="002863EB"/>
    <w:rsid w:val="00293580"/>
    <w:rsid w:val="002A576A"/>
    <w:rsid w:val="002B6D33"/>
    <w:rsid w:val="002E07B2"/>
    <w:rsid w:val="0031142F"/>
    <w:rsid w:val="00326CC8"/>
    <w:rsid w:val="00336E21"/>
    <w:rsid w:val="00340F27"/>
    <w:rsid w:val="00353B30"/>
    <w:rsid w:val="0035694D"/>
    <w:rsid w:val="00362815"/>
    <w:rsid w:val="003843DC"/>
    <w:rsid w:val="003A1D16"/>
    <w:rsid w:val="003F46C6"/>
    <w:rsid w:val="00411B8F"/>
    <w:rsid w:val="004150F5"/>
    <w:rsid w:val="00442D57"/>
    <w:rsid w:val="00452E19"/>
    <w:rsid w:val="004740F1"/>
    <w:rsid w:val="00477924"/>
    <w:rsid w:val="00483036"/>
    <w:rsid w:val="00493026"/>
    <w:rsid w:val="004A0C7F"/>
    <w:rsid w:val="004A12A7"/>
    <w:rsid w:val="004A1A99"/>
    <w:rsid w:val="004A533B"/>
    <w:rsid w:val="004B39C1"/>
    <w:rsid w:val="004B6729"/>
    <w:rsid w:val="004C02BA"/>
    <w:rsid w:val="004C48A1"/>
    <w:rsid w:val="004C5048"/>
    <w:rsid w:val="004F04B4"/>
    <w:rsid w:val="004F0E5A"/>
    <w:rsid w:val="004F1835"/>
    <w:rsid w:val="005101EA"/>
    <w:rsid w:val="00513DF7"/>
    <w:rsid w:val="005215E8"/>
    <w:rsid w:val="00530FD6"/>
    <w:rsid w:val="00533D6B"/>
    <w:rsid w:val="00540F9F"/>
    <w:rsid w:val="00571FCE"/>
    <w:rsid w:val="00577630"/>
    <w:rsid w:val="005812C5"/>
    <w:rsid w:val="005A1F57"/>
    <w:rsid w:val="005B4B91"/>
    <w:rsid w:val="005B6971"/>
    <w:rsid w:val="005D50CA"/>
    <w:rsid w:val="005F1513"/>
    <w:rsid w:val="0060039E"/>
    <w:rsid w:val="006052BF"/>
    <w:rsid w:val="00610204"/>
    <w:rsid w:val="0062279F"/>
    <w:rsid w:val="00625352"/>
    <w:rsid w:val="00644509"/>
    <w:rsid w:val="006471C2"/>
    <w:rsid w:val="00653D6C"/>
    <w:rsid w:val="00655D3C"/>
    <w:rsid w:val="00657A5F"/>
    <w:rsid w:val="0066095A"/>
    <w:rsid w:val="00667788"/>
    <w:rsid w:val="00675E78"/>
    <w:rsid w:val="0069009D"/>
    <w:rsid w:val="0069043E"/>
    <w:rsid w:val="00697934"/>
    <w:rsid w:val="006A30F7"/>
    <w:rsid w:val="006A6D56"/>
    <w:rsid w:val="006B5A4A"/>
    <w:rsid w:val="006B5E32"/>
    <w:rsid w:val="006C5879"/>
    <w:rsid w:val="006D7AF3"/>
    <w:rsid w:val="006F4B2F"/>
    <w:rsid w:val="00724682"/>
    <w:rsid w:val="00726FAA"/>
    <w:rsid w:val="0073519F"/>
    <w:rsid w:val="007549E4"/>
    <w:rsid w:val="007730C4"/>
    <w:rsid w:val="00774008"/>
    <w:rsid w:val="00776C97"/>
    <w:rsid w:val="00787760"/>
    <w:rsid w:val="007A2774"/>
    <w:rsid w:val="007D069A"/>
    <w:rsid w:val="007E0FEC"/>
    <w:rsid w:val="007E4E69"/>
    <w:rsid w:val="007E6D8C"/>
    <w:rsid w:val="007E7B9F"/>
    <w:rsid w:val="007F134E"/>
    <w:rsid w:val="007F44E9"/>
    <w:rsid w:val="00807EC6"/>
    <w:rsid w:val="0082373C"/>
    <w:rsid w:val="008322C8"/>
    <w:rsid w:val="008576AC"/>
    <w:rsid w:val="00867B2C"/>
    <w:rsid w:val="00867E3C"/>
    <w:rsid w:val="00873330"/>
    <w:rsid w:val="00873BD1"/>
    <w:rsid w:val="0087741A"/>
    <w:rsid w:val="00883326"/>
    <w:rsid w:val="0088526D"/>
    <w:rsid w:val="00893F21"/>
    <w:rsid w:val="008A002A"/>
    <w:rsid w:val="008A71D2"/>
    <w:rsid w:val="008B0935"/>
    <w:rsid w:val="008B6DA3"/>
    <w:rsid w:val="008C4DC7"/>
    <w:rsid w:val="008D0579"/>
    <w:rsid w:val="008D2200"/>
    <w:rsid w:val="008D56E1"/>
    <w:rsid w:val="008D6094"/>
    <w:rsid w:val="00902A7F"/>
    <w:rsid w:val="00912516"/>
    <w:rsid w:val="0091783F"/>
    <w:rsid w:val="009378F5"/>
    <w:rsid w:val="0094176E"/>
    <w:rsid w:val="0094209F"/>
    <w:rsid w:val="0094282B"/>
    <w:rsid w:val="00942E56"/>
    <w:rsid w:val="00973B8D"/>
    <w:rsid w:val="009914CF"/>
    <w:rsid w:val="00994832"/>
    <w:rsid w:val="009B70E7"/>
    <w:rsid w:val="009E00CD"/>
    <w:rsid w:val="00A23816"/>
    <w:rsid w:val="00A344EE"/>
    <w:rsid w:val="00A4362A"/>
    <w:rsid w:val="00A454B6"/>
    <w:rsid w:val="00A531F2"/>
    <w:rsid w:val="00A57339"/>
    <w:rsid w:val="00A6013E"/>
    <w:rsid w:val="00A81599"/>
    <w:rsid w:val="00AA651B"/>
    <w:rsid w:val="00AB159F"/>
    <w:rsid w:val="00AC0869"/>
    <w:rsid w:val="00AC12DC"/>
    <w:rsid w:val="00AC285D"/>
    <w:rsid w:val="00AD1423"/>
    <w:rsid w:val="00AD4AEE"/>
    <w:rsid w:val="00AE41F1"/>
    <w:rsid w:val="00AE79E6"/>
    <w:rsid w:val="00B151EE"/>
    <w:rsid w:val="00B24226"/>
    <w:rsid w:val="00B244CB"/>
    <w:rsid w:val="00B34183"/>
    <w:rsid w:val="00B349A7"/>
    <w:rsid w:val="00B409AE"/>
    <w:rsid w:val="00B41483"/>
    <w:rsid w:val="00B44C48"/>
    <w:rsid w:val="00B47197"/>
    <w:rsid w:val="00B72169"/>
    <w:rsid w:val="00B74218"/>
    <w:rsid w:val="00B77A7F"/>
    <w:rsid w:val="00B86FC7"/>
    <w:rsid w:val="00B912C3"/>
    <w:rsid w:val="00B95DBB"/>
    <w:rsid w:val="00B979F5"/>
    <w:rsid w:val="00BA5BE6"/>
    <w:rsid w:val="00BA60D5"/>
    <w:rsid w:val="00BA7677"/>
    <w:rsid w:val="00BB19AC"/>
    <w:rsid w:val="00BC26CE"/>
    <w:rsid w:val="00BC372E"/>
    <w:rsid w:val="00BD03F7"/>
    <w:rsid w:val="00BE6B62"/>
    <w:rsid w:val="00BF546A"/>
    <w:rsid w:val="00BF6DBC"/>
    <w:rsid w:val="00C0204D"/>
    <w:rsid w:val="00C108FD"/>
    <w:rsid w:val="00C16E8E"/>
    <w:rsid w:val="00C261EA"/>
    <w:rsid w:val="00C40213"/>
    <w:rsid w:val="00C444A7"/>
    <w:rsid w:val="00C50DBF"/>
    <w:rsid w:val="00C518D9"/>
    <w:rsid w:val="00C55909"/>
    <w:rsid w:val="00C726EA"/>
    <w:rsid w:val="00C74A1D"/>
    <w:rsid w:val="00C809A4"/>
    <w:rsid w:val="00C95AE8"/>
    <w:rsid w:val="00C9688F"/>
    <w:rsid w:val="00CA4CE4"/>
    <w:rsid w:val="00CA79D3"/>
    <w:rsid w:val="00CB2B44"/>
    <w:rsid w:val="00CB4074"/>
    <w:rsid w:val="00CC1C1D"/>
    <w:rsid w:val="00CC7469"/>
    <w:rsid w:val="00CF33AD"/>
    <w:rsid w:val="00CF59BA"/>
    <w:rsid w:val="00CF656A"/>
    <w:rsid w:val="00D0258C"/>
    <w:rsid w:val="00D0270E"/>
    <w:rsid w:val="00D17194"/>
    <w:rsid w:val="00D20550"/>
    <w:rsid w:val="00D26648"/>
    <w:rsid w:val="00D3638C"/>
    <w:rsid w:val="00D43222"/>
    <w:rsid w:val="00D436BC"/>
    <w:rsid w:val="00D52194"/>
    <w:rsid w:val="00D6455F"/>
    <w:rsid w:val="00D65C24"/>
    <w:rsid w:val="00D75065"/>
    <w:rsid w:val="00D7652A"/>
    <w:rsid w:val="00D81CCE"/>
    <w:rsid w:val="00D85FE3"/>
    <w:rsid w:val="00DA4D16"/>
    <w:rsid w:val="00DA74F6"/>
    <w:rsid w:val="00DB369E"/>
    <w:rsid w:val="00DB6097"/>
    <w:rsid w:val="00DD4526"/>
    <w:rsid w:val="00DD4977"/>
    <w:rsid w:val="00DE01B4"/>
    <w:rsid w:val="00DE1BCA"/>
    <w:rsid w:val="00DF27A8"/>
    <w:rsid w:val="00E12121"/>
    <w:rsid w:val="00E200C0"/>
    <w:rsid w:val="00E261EB"/>
    <w:rsid w:val="00E3039D"/>
    <w:rsid w:val="00E341F0"/>
    <w:rsid w:val="00E46526"/>
    <w:rsid w:val="00E56639"/>
    <w:rsid w:val="00E568D5"/>
    <w:rsid w:val="00E6469B"/>
    <w:rsid w:val="00E7228E"/>
    <w:rsid w:val="00E742FC"/>
    <w:rsid w:val="00E82B25"/>
    <w:rsid w:val="00E92831"/>
    <w:rsid w:val="00E9313B"/>
    <w:rsid w:val="00EB3E8D"/>
    <w:rsid w:val="00EB7A63"/>
    <w:rsid w:val="00EC5F5A"/>
    <w:rsid w:val="00EC79A5"/>
    <w:rsid w:val="00ED0C07"/>
    <w:rsid w:val="00EE4A70"/>
    <w:rsid w:val="00EF2C6D"/>
    <w:rsid w:val="00EF3C7C"/>
    <w:rsid w:val="00EF75B0"/>
    <w:rsid w:val="00F03468"/>
    <w:rsid w:val="00F1666C"/>
    <w:rsid w:val="00F30C27"/>
    <w:rsid w:val="00F3418A"/>
    <w:rsid w:val="00F402B1"/>
    <w:rsid w:val="00F46760"/>
    <w:rsid w:val="00F51570"/>
    <w:rsid w:val="00F70896"/>
    <w:rsid w:val="00F74EA2"/>
    <w:rsid w:val="00F80DE6"/>
    <w:rsid w:val="00F853E3"/>
    <w:rsid w:val="00F871FD"/>
    <w:rsid w:val="00F930D5"/>
    <w:rsid w:val="00F95CEE"/>
    <w:rsid w:val="00FA4362"/>
    <w:rsid w:val="00FD407E"/>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9B70E7"/>
    <w:pPr>
      <w:ind w:left="720"/>
      <w:contextualSpacing/>
    </w:pPr>
  </w:style>
  <w:style w:type="paragraph" w:styleId="NormalWeb">
    <w:name w:val="Normal (Web)"/>
    <w:basedOn w:val="Normal"/>
    <w:uiPriority w:val="99"/>
    <w:semiHidden/>
    <w:unhideWhenUsed/>
    <w:rsid w:val="006471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48A1"/>
    <w:rPr>
      <w:b/>
      <w:bCs/>
    </w:rPr>
  </w:style>
  <w:style w:type="character" w:styleId="FollowedHyperlink">
    <w:name w:val="FollowedHyperlink"/>
    <w:basedOn w:val="DefaultParagraphFont"/>
    <w:uiPriority w:val="99"/>
    <w:semiHidden/>
    <w:unhideWhenUsed/>
    <w:rsid w:val="00B44C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1028958">
      <w:bodyDiv w:val="1"/>
      <w:marLeft w:val="0"/>
      <w:marRight w:val="0"/>
      <w:marTop w:val="0"/>
      <w:marBottom w:val="0"/>
      <w:divBdr>
        <w:top w:val="none" w:sz="0" w:space="0" w:color="auto"/>
        <w:left w:val="none" w:sz="0" w:space="0" w:color="auto"/>
        <w:bottom w:val="none" w:sz="0" w:space="0" w:color="auto"/>
        <w:right w:val="none" w:sz="0" w:space="0" w:color="auto"/>
      </w:divBdr>
    </w:div>
    <w:div w:id="65034102">
      <w:bodyDiv w:val="1"/>
      <w:marLeft w:val="0"/>
      <w:marRight w:val="0"/>
      <w:marTop w:val="0"/>
      <w:marBottom w:val="0"/>
      <w:divBdr>
        <w:top w:val="none" w:sz="0" w:space="0" w:color="auto"/>
        <w:left w:val="none" w:sz="0" w:space="0" w:color="auto"/>
        <w:bottom w:val="none" w:sz="0" w:space="0" w:color="auto"/>
        <w:right w:val="none" w:sz="0" w:space="0" w:color="auto"/>
      </w:divBdr>
      <w:divsChild>
        <w:div w:id="1640305375">
          <w:marLeft w:val="0"/>
          <w:marRight w:val="0"/>
          <w:marTop w:val="0"/>
          <w:marBottom w:val="0"/>
          <w:divBdr>
            <w:top w:val="none" w:sz="0" w:space="0" w:color="auto"/>
            <w:left w:val="none" w:sz="0" w:space="0" w:color="auto"/>
            <w:bottom w:val="none" w:sz="0" w:space="0" w:color="auto"/>
            <w:right w:val="none" w:sz="0" w:space="0" w:color="auto"/>
          </w:divBdr>
        </w:div>
        <w:div w:id="1892299516">
          <w:marLeft w:val="0"/>
          <w:marRight w:val="0"/>
          <w:marTop w:val="0"/>
          <w:marBottom w:val="0"/>
          <w:divBdr>
            <w:top w:val="none" w:sz="0" w:space="0" w:color="auto"/>
            <w:left w:val="none" w:sz="0" w:space="0" w:color="auto"/>
            <w:bottom w:val="none" w:sz="0" w:space="0" w:color="auto"/>
            <w:right w:val="none" w:sz="0" w:space="0" w:color="auto"/>
          </w:divBdr>
        </w:div>
      </w:divsChild>
    </w:div>
    <w:div w:id="339235411">
      <w:bodyDiv w:val="1"/>
      <w:marLeft w:val="0"/>
      <w:marRight w:val="0"/>
      <w:marTop w:val="0"/>
      <w:marBottom w:val="0"/>
      <w:divBdr>
        <w:top w:val="none" w:sz="0" w:space="0" w:color="auto"/>
        <w:left w:val="none" w:sz="0" w:space="0" w:color="auto"/>
        <w:bottom w:val="none" w:sz="0" w:space="0" w:color="auto"/>
        <w:right w:val="none" w:sz="0" w:space="0" w:color="auto"/>
      </w:divBdr>
      <w:divsChild>
        <w:div w:id="1818568838">
          <w:marLeft w:val="0"/>
          <w:marRight w:val="0"/>
          <w:marTop w:val="0"/>
          <w:marBottom w:val="0"/>
          <w:divBdr>
            <w:top w:val="none" w:sz="0" w:space="0" w:color="auto"/>
            <w:left w:val="none" w:sz="0" w:space="0" w:color="auto"/>
            <w:bottom w:val="none" w:sz="0" w:space="0" w:color="auto"/>
            <w:right w:val="none" w:sz="0" w:space="0" w:color="auto"/>
          </w:divBdr>
        </w:div>
        <w:div w:id="643509676">
          <w:marLeft w:val="0"/>
          <w:marRight w:val="0"/>
          <w:marTop w:val="0"/>
          <w:marBottom w:val="0"/>
          <w:divBdr>
            <w:top w:val="none" w:sz="0" w:space="0" w:color="auto"/>
            <w:left w:val="none" w:sz="0" w:space="0" w:color="auto"/>
            <w:bottom w:val="none" w:sz="0" w:space="0" w:color="auto"/>
            <w:right w:val="none" w:sz="0" w:space="0" w:color="auto"/>
          </w:divBdr>
        </w:div>
        <w:div w:id="872620857">
          <w:marLeft w:val="0"/>
          <w:marRight w:val="0"/>
          <w:marTop w:val="0"/>
          <w:marBottom w:val="0"/>
          <w:divBdr>
            <w:top w:val="none" w:sz="0" w:space="0" w:color="auto"/>
            <w:left w:val="none" w:sz="0" w:space="0" w:color="auto"/>
            <w:bottom w:val="none" w:sz="0" w:space="0" w:color="auto"/>
            <w:right w:val="none" w:sz="0" w:space="0" w:color="auto"/>
          </w:divBdr>
        </w:div>
        <w:div w:id="1599172890">
          <w:marLeft w:val="0"/>
          <w:marRight w:val="0"/>
          <w:marTop w:val="0"/>
          <w:marBottom w:val="0"/>
          <w:divBdr>
            <w:top w:val="none" w:sz="0" w:space="0" w:color="auto"/>
            <w:left w:val="none" w:sz="0" w:space="0" w:color="auto"/>
            <w:bottom w:val="none" w:sz="0" w:space="0" w:color="auto"/>
            <w:right w:val="none" w:sz="0" w:space="0" w:color="auto"/>
          </w:divBdr>
        </w:div>
        <w:div w:id="189883359">
          <w:marLeft w:val="0"/>
          <w:marRight w:val="0"/>
          <w:marTop w:val="0"/>
          <w:marBottom w:val="0"/>
          <w:divBdr>
            <w:top w:val="none" w:sz="0" w:space="0" w:color="auto"/>
            <w:left w:val="none" w:sz="0" w:space="0" w:color="auto"/>
            <w:bottom w:val="none" w:sz="0" w:space="0" w:color="auto"/>
            <w:right w:val="none" w:sz="0" w:space="0" w:color="auto"/>
          </w:divBdr>
        </w:div>
        <w:div w:id="427624763">
          <w:marLeft w:val="0"/>
          <w:marRight w:val="0"/>
          <w:marTop w:val="0"/>
          <w:marBottom w:val="0"/>
          <w:divBdr>
            <w:top w:val="none" w:sz="0" w:space="0" w:color="auto"/>
            <w:left w:val="none" w:sz="0" w:space="0" w:color="auto"/>
            <w:bottom w:val="none" w:sz="0" w:space="0" w:color="auto"/>
            <w:right w:val="none" w:sz="0" w:space="0" w:color="auto"/>
          </w:divBdr>
        </w:div>
      </w:divsChild>
    </w:div>
    <w:div w:id="344600798">
      <w:bodyDiv w:val="1"/>
      <w:marLeft w:val="0"/>
      <w:marRight w:val="0"/>
      <w:marTop w:val="0"/>
      <w:marBottom w:val="0"/>
      <w:divBdr>
        <w:top w:val="none" w:sz="0" w:space="0" w:color="auto"/>
        <w:left w:val="none" w:sz="0" w:space="0" w:color="auto"/>
        <w:bottom w:val="none" w:sz="0" w:space="0" w:color="auto"/>
        <w:right w:val="none" w:sz="0" w:space="0" w:color="auto"/>
      </w:divBdr>
      <w:divsChild>
        <w:div w:id="1289629457">
          <w:marLeft w:val="0"/>
          <w:marRight w:val="0"/>
          <w:marTop w:val="0"/>
          <w:marBottom w:val="0"/>
          <w:divBdr>
            <w:top w:val="none" w:sz="0" w:space="0" w:color="auto"/>
            <w:left w:val="none" w:sz="0" w:space="0" w:color="auto"/>
            <w:bottom w:val="none" w:sz="0" w:space="0" w:color="auto"/>
            <w:right w:val="none" w:sz="0" w:space="0" w:color="auto"/>
          </w:divBdr>
        </w:div>
        <w:div w:id="981544327">
          <w:marLeft w:val="0"/>
          <w:marRight w:val="0"/>
          <w:marTop w:val="0"/>
          <w:marBottom w:val="0"/>
          <w:divBdr>
            <w:top w:val="none" w:sz="0" w:space="0" w:color="auto"/>
            <w:left w:val="none" w:sz="0" w:space="0" w:color="auto"/>
            <w:bottom w:val="none" w:sz="0" w:space="0" w:color="auto"/>
            <w:right w:val="none" w:sz="0" w:space="0" w:color="auto"/>
          </w:divBdr>
        </w:div>
        <w:div w:id="535893442">
          <w:marLeft w:val="0"/>
          <w:marRight w:val="0"/>
          <w:marTop w:val="0"/>
          <w:marBottom w:val="0"/>
          <w:divBdr>
            <w:top w:val="none" w:sz="0" w:space="0" w:color="auto"/>
            <w:left w:val="none" w:sz="0" w:space="0" w:color="auto"/>
            <w:bottom w:val="none" w:sz="0" w:space="0" w:color="auto"/>
            <w:right w:val="none" w:sz="0" w:space="0" w:color="auto"/>
          </w:divBdr>
        </w:div>
        <w:div w:id="1202792210">
          <w:marLeft w:val="0"/>
          <w:marRight w:val="0"/>
          <w:marTop w:val="0"/>
          <w:marBottom w:val="0"/>
          <w:divBdr>
            <w:top w:val="none" w:sz="0" w:space="0" w:color="auto"/>
            <w:left w:val="none" w:sz="0" w:space="0" w:color="auto"/>
            <w:bottom w:val="none" w:sz="0" w:space="0" w:color="auto"/>
            <w:right w:val="none" w:sz="0" w:space="0" w:color="auto"/>
          </w:divBdr>
        </w:div>
        <w:div w:id="1677491221">
          <w:marLeft w:val="0"/>
          <w:marRight w:val="0"/>
          <w:marTop w:val="0"/>
          <w:marBottom w:val="0"/>
          <w:divBdr>
            <w:top w:val="none" w:sz="0" w:space="0" w:color="auto"/>
            <w:left w:val="none" w:sz="0" w:space="0" w:color="auto"/>
            <w:bottom w:val="none" w:sz="0" w:space="0" w:color="auto"/>
            <w:right w:val="none" w:sz="0" w:space="0" w:color="auto"/>
          </w:divBdr>
        </w:div>
        <w:div w:id="1451627927">
          <w:marLeft w:val="0"/>
          <w:marRight w:val="0"/>
          <w:marTop w:val="0"/>
          <w:marBottom w:val="0"/>
          <w:divBdr>
            <w:top w:val="none" w:sz="0" w:space="0" w:color="auto"/>
            <w:left w:val="none" w:sz="0" w:space="0" w:color="auto"/>
            <w:bottom w:val="none" w:sz="0" w:space="0" w:color="auto"/>
            <w:right w:val="none" w:sz="0" w:space="0" w:color="auto"/>
          </w:divBdr>
        </w:div>
        <w:div w:id="1437479190">
          <w:marLeft w:val="0"/>
          <w:marRight w:val="0"/>
          <w:marTop w:val="0"/>
          <w:marBottom w:val="0"/>
          <w:divBdr>
            <w:top w:val="none" w:sz="0" w:space="0" w:color="auto"/>
            <w:left w:val="none" w:sz="0" w:space="0" w:color="auto"/>
            <w:bottom w:val="none" w:sz="0" w:space="0" w:color="auto"/>
            <w:right w:val="none" w:sz="0" w:space="0" w:color="auto"/>
          </w:divBdr>
        </w:div>
        <w:div w:id="749162408">
          <w:marLeft w:val="0"/>
          <w:marRight w:val="0"/>
          <w:marTop w:val="0"/>
          <w:marBottom w:val="0"/>
          <w:divBdr>
            <w:top w:val="none" w:sz="0" w:space="0" w:color="auto"/>
            <w:left w:val="none" w:sz="0" w:space="0" w:color="auto"/>
            <w:bottom w:val="none" w:sz="0" w:space="0" w:color="auto"/>
            <w:right w:val="none" w:sz="0" w:space="0" w:color="auto"/>
          </w:divBdr>
        </w:div>
        <w:div w:id="126166229">
          <w:marLeft w:val="0"/>
          <w:marRight w:val="0"/>
          <w:marTop w:val="0"/>
          <w:marBottom w:val="0"/>
          <w:divBdr>
            <w:top w:val="none" w:sz="0" w:space="0" w:color="auto"/>
            <w:left w:val="none" w:sz="0" w:space="0" w:color="auto"/>
            <w:bottom w:val="none" w:sz="0" w:space="0" w:color="auto"/>
            <w:right w:val="none" w:sz="0" w:space="0" w:color="auto"/>
          </w:divBdr>
        </w:div>
        <w:div w:id="75327583">
          <w:marLeft w:val="0"/>
          <w:marRight w:val="0"/>
          <w:marTop w:val="0"/>
          <w:marBottom w:val="0"/>
          <w:divBdr>
            <w:top w:val="none" w:sz="0" w:space="0" w:color="auto"/>
            <w:left w:val="none" w:sz="0" w:space="0" w:color="auto"/>
            <w:bottom w:val="none" w:sz="0" w:space="0" w:color="auto"/>
            <w:right w:val="none" w:sz="0" w:space="0" w:color="auto"/>
          </w:divBdr>
        </w:div>
        <w:div w:id="566765172">
          <w:marLeft w:val="0"/>
          <w:marRight w:val="0"/>
          <w:marTop w:val="0"/>
          <w:marBottom w:val="0"/>
          <w:divBdr>
            <w:top w:val="none" w:sz="0" w:space="0" w:color="auto"/>
            <w:left w:val="none" w:sz="0" w:space="0" w:color="auto"/>
            <w:bottom w:val="none" w:sz="0" w:space="0" w:color="auto"/>
            <w:right w:val="none" w:sz="0" w:space="0" w:color="auto"/>
          </w:divBdr>
        </w:div>
        <w:div w:id="1193376691">
          <w:marLeft w:val="0"/>
          <w:marRight w:val="0"/>
          <w:marTop w:val="0"/>
          <w:marBottom w:val="0"/>
          <w:divBdr>
            <w:top w:val="none" w:sz="0" w:space="0" w:color="auto"/>
            <w:left w:val="none" w:sz="0" w:space="0" w:color="auto"/>
            <w:bottom w:val="none" w:sz="0" w:space="0" w:color="auto"/>
            <w:right w:val="none" w:sz="0" w:space="0" w:color="auto"/>
          </w:divBdr>
        </w:div>
        <w:div w:id="757213772">
          <w:marLeft w:val="0"/>
          <w:marRight w:val="0"/>
          <w:marTop w:val="0"/>
          <w:marBottom w:val="0"/>
          <w:divBdr>
            <w:top w:val="none" w:sz="0" w:space="0" w:color="auto"/>
            <w:left w:val="none" w:sz="0" w:space="0" w:color="auto"/>
            <w:bottom w:val="none" w:sz="0" w:space="0" w:color="auto"/>
            <w:right w:val="none" w:sz="0" w:space="0" w:color="auto"/>
          </w:divBdr>
        </w:div>
        <w:div w:id="796921871">
          <w:marLeft w:val="0"/>
          <w:marRight w:val="0"/>
          <w:marTop w:val="0"/>
          <w:marBottom w:val="0"/>
          <w:divBdr>
            <w:top w:val="none" w:sz="0" w:space="0" w:color="auto"/>
            <w:left w:val="none" w:sz="0" w:space="0" w:color="auto"/>
            <w:bottom w:val="none" w:sz="0" w:space="0" w:color="auto"/>
            <w:right w:val="none" w:sz="0" w:space="0" w:color="auto"/>
          </w:divBdr>
        </w:div>
        <w:div w:id="209732063">
          <w:marLeft w:val="0"/>
          <w:marRight w:val="0"/>
          <w:marTop w:val="0"/>
          <w:marBottom w:val="0"/>
          <w:divBdr>
            <w:top w:val="none" w:sz="0" w:space="0" w:color="auto"/>
            <w:left w:val="none" w:sz="0" w:space="0" w:color="auto"/>
            <w:bottom w:val="none" w:sz="0" w:space="0" w:color="auto"/>
            <w:right w:val="none" w:sz="0" w:space="0" w:color="auto"/>
          </w:divBdr>
        </w:div>
        <w:div w:id="818424627">
          <w:marLeft w:val="0"/>
          <w:marRight w:val="0"/>
          <w:marTop w:val="0"/>
          <w:marBottom w:val="0"/>
          <w:divBdr>
            <w:top w:val="none" w:sz="0" w:space="0" w:color="auto"/>
            <w:left w:val="none" w:sz="0" w:space="0" w:color="auto"/>
            <w:bottom w:val="none" w:sz="0" w:space="0" w:color="auto"/>
            <w:right w:val="none" w:sz="0" w:space="0" w:color="auto"/>
          </w:divBdr>
        </w:div>
        <w:div w:id="1757557402">
          <w:marLeft w:val="0"/>
          <w:marRight w:val="0"/>
          <w:marTop w:val="0"/>
          <w:marBottom w:val="0"/>
          <w:divBdr>
            <w:top w:val="none" w:sz="0" w:space="0" w:color="auto"/>
            <w:left w:val="none" w:sz="0" w:space="0" w:color="auto"/>
            <w:bottom w:val="none" w:sz="0" w:space="0" w:color="auto"/>
            <w:right w:val="none" w:sz="0" w:space="0" w:color="auto"/>
          </w:divBdr>
        </w:div>
        <w:div w:id="1361974320">
          <w:marLeft w:val="0"/>
          <w:marRight w:val="0"/>
          <w:marTop w:val="0"/>
          <w:marBottom w:val="0"/>
          <w:divBdr>
            <w:top w:val="none" w:sz="0" w:space="0" w:color="auto"/>
            <w:left w:val="none" w:sz="0" w:space="0" w:color="auto"/>
            <w:bottom w:val="none" w:sz="0" w:space="0" w:color="auto"/>
            <w:right w:val="none" w:sz="0" w:space="0" w:color="auto"/>
          </w:divBdr>
        </w:div>
        <w:div w:id="1896815002">
          <w:marLeft w:val="0"/>
          <w:marRight w:val="0"/>
          <w:marTop w:val="0"/>
          <w:marBottom w:val="0"/>
          <w:divBdr>
            <w:top w:val="none" w:sz="0" w:space="0" w:color="auto"/>
            <w:left w:val="none" w:sz="0" w:space="0" w:color="auto"/>
            <w:bottom w:val="none" w:sz="0" w:space="0" w:color="auto"/>
            <w:right w:val="none" w:sz="0" w:space="0" w:color="auto"/>
          </w:divBdr>
        </w:div>
        <w:div w:id="1199975955">
          <w:marLeft w:val="0"/>
          <w:marRight w:val="0"/>
          <w:marTop w:val="0"/>
          <w:marBottom w:val="0"/>
          <w:divBdr>
            <w:top w:val="none" w:sz="0" w:space="0" w:color="auto"/>
            <w:left w:val="none" w:sz="0" w:space="0" w:color="auto"/>
            <w:bottom w:val="none" w:sz="0" w:space="0" w:color="auto"/>
            <w:right w:val="none" w:sz="0" w:space="0" w:color="auto"/>
          </w:divBdr>
        </w:div>
        <w:div w:id="529496810">
          <w:marLeft w:val="0"/>
          <w:marRight w:val="0"/>
          <w:marTop w:val="0"/>
          <w:marBottom w:val="0"/>
          <w:divBdr>
            <w:top w:val="none" w:sz="0" w:space="0" w:color="auto"/>
            <w:left w:val="none" w:sz="0" w:space="0" w:color="auto"/>
            <w:bottom w:val="none" w:sz="0" w:space="0" w:color="auto"/>
            <w:right w:val="none" w:sz="0" w:space="0" w:color="auto"/>
          </w:divBdr>
        </w:div>
        <w:div w:id="48308876">
          <w:marLeft w:val="0"/>
          <w:marRight w:val="0"/>
          <w:marTop w:val="0"/>
          <w:marBottom w:val="0"/>
          <w:divBdr>
            <w:top w:val="none" w:sz="0" w:space="0" w:color="auto"/>
            <w:left w:val="none" w:sz="0" w:space="0" w:color="auto"/>
            <w:bottom w:val="none" w:sz="0" w:space="0" w:color="auto"/>
            <w:right w:val="none" w:sz="0" w:space="0" w:color="auto"/>
          </w:divBdr>
        </w:div>
        <w:div w:id="2042242164">
          <w:marLeft w:val="0"/>
          <w:marRight w:val="0"/>
          <w:marTop w:val="0"/>
          <w:marBottom w:val="0"/>
          <w:divBdr>
            <w:top w:val="none" w:sz="0" w:space="0" w:color="auto"/>
            <w:left w:val="none" w:sz="0" w:space="0" w:color="auto"/>
            <w:bottom w:val="none" w:sz="0" w:space="0" w:color="auto"/>
            <w:right w:val="none" w:sz="0" w:space="0" w:color="auto"/>
          </w:divBdr>
        </w:div>
        <w:div w:id="2129857889">
          <w:marLeft w:val="0"/>
          <w:marRight w:val="0"/>
          <w:marTop w:val="0"/>
          <w:marBottom w:val="0"/>
          <w:divBdr>
            <w:top w:val="none" w:sz="0" w:space="0" w:color="auto"/>
            <w:left w:val="none" w:sz="0" w:space="0" w:color="auto"/>
            <w:bottom w:val="none" w:sz="0" w:space="0" w:color="auto"/>
            <w:right w:val="none" w:sz="0" w:space="0" w:color="auto"/>
          </w:divBdr>
        </w:div>
        <w:div w:id="1268654460">
          <w:marLeft w:val="0"/>
          <w:marRight w:val="0"/>
          <w:marTop w:val="0"/>
          <w:marBottom w:val="0"/>
          <w:divBdr>
            <w:top w:val="none" w:sz="0" w:space="0" w:color="auto"/>
            <w:left w:val="none" w:sz="0" w:space="0" w:color="auto"/>
            <w:bottom w:val="none" w:sz="0" w:space="0" w:color="auto"/>
            <w:right w:val="none" w:sz="0" w:space="0" w:color="auto"/>
          </w:divBdr>
        </w:div>
        <w:div w:id="656420444">
          <w:marLeft w:val="0"/>
          <w:marRight w:val="0"/>
          <w:marTop w:val="0"/>
          <w:marBottom w:val="0"/>
          <w:divBdr>
            <w:top w:val="none" w:sz="0" w:space="0" w:color="auto"/>
            <w:left w:val="none" w:sz="0" w:space="0" w:color="auto"/>
            <w:bottom w:val="none" w:sz="0" w:space="0" w:color="auto"/>
            <w:right w:val="none" w:sz="0" w:space="0" w:color="auto"/>
          </w:divBdr>
        </w:div>
        <w:div w:id="520823471">
          <w:marLeft w:val="0"/>
          <w:marRight w:val="0"/>
          <w:marTop w:val="0"/>
          <w:marBottom w:val="0"/>
          <w:divBdr>
            <w:top w:val="none" w:sz="0" w:space="0" w:color="auto"/>
            <w:left w:val="none" w:sz="0" w:space="0" w:color="auto"/>
            <w:bottom w:val="none" w:sz="0" w:space="0" w:color="auto"/>
            <w:right w:val="none" w:sz="0" w:space="0" w:color="auto"/>
          </w:divBdr>
        </w:div>
      </w:divsChild>
    </w:div>
    <w:div w:id="570624046">
      <w:bodyDiv w:val="1"/>
      <w:marLeft w:val="0"/>
      <w:marRight w:val="0"/>
      <w:marTop w:val="0"/>
      <w:marBottom w:val="0"/>
      <w:divBdr>
        <w:top w:val="none" w:sz="0" w:space="0" w:color="auto"/>
        <w:left w:val="none" w:sz="0" w:space="0" w:color="auto"/>
        <w:bottom w:val="none" w:sz="0" w:space="0" w:color="auto"/>
        <w:right w:val="none" w:sz="0" w:space="0" w:color="auto"/>
      </w:divBdr>
      <w:divsChild>
        <w:div w:id="1652323852">
          <w:marLeft w:val="0"/>
          <w:marRight w:val="0"/>
          <w:marTop w:val="0"/>
          <w:marBottom w:val="0"/>
          <w:divBdr>
            <w:top w:val="none" w:sz="0" w:space="0" w:color="auto"/>
            <w:left w:val="none" w:sz="0" w:space="0" w:color="auto"/>
            <w:bottom w:val="none" w:sz="0" w:space="0" w:color="auto"/>
            <w:right w:val="none" w:sz="0" w:space="0" w:color="auto"/>
          </w:divBdr>
        </w:div>
        <w:div w:id="1404327219">
          <w:marLeft w:val="0"/>
          <w:marRight w:val="0"/>
          <w:marTop w:val="0"/>
          <w:marBottom w:val="0"/>
          <w:divBdr>
            <w:top w:val="none" w:sz="0" w:space="0" w:color="auto"/>
            <w:left w:val="none" w:sz="0" w:space="0" w:color="auto"/>
            <w:bottom w:val="none" w:sz="0" w:space="0" w:color="auto"/>
            <w:right w:val="none" w:sz="0" w:space="0" w:color="auto"/>
          </w:divBdr>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36862232">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75232472">
      <w:bodyDiv w:val="1"/>
      <w:marLeft w:val="0"/>
      <w:marRight w:val="0"/>
      <w:marTop w:val="0"/>
      <w:marBottom w:val="0"/>
      <w:divBdr>
        <w:top w:val="none" w:sz="0" w:space="0" w:color="auto"/>
        <w:left w:val="none" w:sz="0" w:space="0" w:color="auto"/>
        <w:bottom w:val="none" w:sz="0" w:space="0" w:color="auto"/>
        <w:right w:val="none" w:sz="0" w:space="0" w:color="auto"/>
      </w:divBdr>
    </w:div>
    <w:div w:id="1409155903">
      <w:bodyDiv w:val="1"/>
      <w:marLeft w:val="0"/>
      <w:marRight w:val="0"/>
      <w:marTop w:val="0"/>
      <w:marBottom w:val="0"/>
      <w:divBdr>
        <w:top w:val="none" w:sz="0" w:space="0" w:color="auto"/>
        <w:left w:val="none" w:sz="0" w:space="0" w:color="auto"/>
        <w:bottom w:val="none" w:sz="0" w:space="0" w:color="auto"/>
        <w:right w:val="none" w:sz="0" w:space="0" w:color="auto"/>
      </w:divBdr>
    </w:div>
    <w:div w:id="1410351048">
      <w:bodyDiv w:val="1"/>
      <w:marLeft w:val="0"/>
      <w:marRight w:val="0"/>
      <w:marTop w:val="0"/>
      <w:marBottom w:val="0"/>
      <w:divBdr>
        <w:top w:val="none" w:sz="0" w:space="0" w:color="auto"/>
        <w:left w:val="none" w:sz="0" w:space="0" w:color="auto"/>
        <w:bottom w:val="none" w:sz="0" w:space="0" w:color="auto"/>
        <w:right w:val="none" w:sz="0" w:space="0" w:color="auto"/>
      </w:divBdr>
    </w:div>
    <w:div w:id="1410466081">
      <w:bodyDiv w:val="1"/>
      <w:marLeft w:val="0"/>
      <w:marRight w:val="0"/>
      <w:marTop w:val="0"/>
      <w:marBottom w:val="0"/>
      <w:divBdr>
        <w:top w:val="none" w:sz="0" w:space="0" w:color="auto"/>
        <w:left w:val="none" w:sz="0" w:space="0" w:color="auto"/>
        <w:bottom w:val="none" w:sz="0" w:space="0" w:color="auto"/>
        <w:right w:val="none" w:sz="0" w:space="0" w:color="auto"/>
      </w:divBdr>
      <w:divsChild>
        <w:div w:id="464548665">
          <w:marLeft w:val="0"/>
          <w:marRight w:val="0"/>
          <w:marTop w:val="0"/>
          <w:marBottom w:val="0"/>
          <w:divBdr>
            <w:top w:val="none" w:sz="0" w:space="0" w:color="auto"/>
            <w:left w:val="none" w:sz="0" w:space="0" w:color="auto"/>
            <w:bottom w:val="none" w:sz="0" w:space="0" w:color="auto"/>
            <w:right w:val="none" w:sz="0" w:space="0" w:color="auto"/>
          </w:divBdr>
        </w:div>
        <w:div w:id="95829015">
          <w:marLeft w:val="0"/>
          <w:marRight w:val="0"/>
          <w:marTop w:val="0"/>
          <w:marBottom w:val="0"/>
          <w:divBdr>
            <w:top w:val="none" w:sz="0" w:space="0" w:color="auto"/>
            <w:left w:val="none" w:sz="0" w:space="0" w:color="auto"/>
            <w:bottom w:val="none" w:sz="0" w:space="0" w:color="auto"/>
            <w:right w:val="none" w:sz="0" w:space="0" w:color="auto"/>
          </w:divBdr>
        </w:div>
        <w:div w:id="1505515665">
          <w:marLeft w:val="0"/>
          <w:marRight w:val="0"/>
          <w:marTop w:val="0"/>
          <w:marBottom w:val="0"/>
          <w:divBdr>
            <w:top w:val="none" w:sz="0" w:space="0" w:color="auto"/>
            <w:left w:val="none" w:sz="0" w:space="0" w:color="auto"/>
            <w:bottom w:val="none" w:sz="0" w:space="0" w:color="auto"/>
            <w:right w:val="none" w:sz="0" w:space="0" w:color="auto"/>
          </w:divBdr>
        </w:div>
        <w:div w:id="1654679526">
          <w:marLeft w:val="0"/>
          <w:marRight w:val="0"/>
          <w:marTop w:val="0"/>
          <w:marBottom w:val="0"/>
          <w:divBdr>
            <w:top w:val="none" w:sz="0" w:space="0" w:color="auto"/>
            <w:left w:val="none" w:sz="0" w:space="0" w:color="auto"/>
            <w:bottom w:val="none" w:sz="0" w:space="0" w:color="auto"/>
            <w:right w:val="none" w:sz="0" w:space="0" w:color="auto"/>
          </w:divBdr>
        </w:div>
        <w:div w:id="192111052">
          <w:marLeft w:val="0"/>
          <w:marRight w:val="0"/>
          <w:marTop w:val="0"/>
          <w:marBottom w:val="0"/>
          <w:divBdr>
            <w:top w:val="none" w:sz="0" w:space="0" w:color="auto"/>
            <w:left w:val="none" w:sz="0" w:space="0" w:color="auto"/>
            <w:bottom w:val="none" w:sz="0" w:space="0" w:color="auto"/>
            <w:right w:val="none" w:sz="0" w:space="0" w:color="auto"/>
          </w:divBdr>
        </w:div>
        <w:div w:id="1956054046">
          <w:marLeft w:val="0"/>
          <w:marRight w:val="0"/>
          <w:marTop w:val="0"/>
          <w:marBottom w:val="0"/>
          <w:divBdr>
            <w:top w:val="none" w:sz="0" w:space="0" w:color="auto"/>
            <w:left w:val="none" w:sz="0" w:space="0" w:color="auto"/>
            <w:bottom w:val="none" w:sz="0" w:space="0" w:color="auto"/>
            <w:right w:val="none" w:sz="0" w:space="0" w:color="auto"/>
          </w:divBdr>
        </w:div>
        <w:div w:id="2028290302">
          <w:marLeft w:val="0"/>
          <w:marRight w:val="0"/>
          <w:marTop w:val="0"/>
          <w:marBottom w:val="0"/>
          <w:divBdr>
            <w:top w:val="none" w:sz="0" w:space="0" w:color="auto"/>
            <w:left w:val="none" w:sz="0" w:space="0" w:color="auto"/>
            <w:bottom w:val="none" w:sz="0" w:space="0" w:color="auto"/>
            <w:right w:val="none" w:sz="0" w:space="0" w:color="auto"/>
          </w:divBdr>
        </w:div>
        <w:div w:id="2118746070">
          <w:marLeft w:val="0"/>
          <w:marRight w:val="0"/>
          <w:marTop w:val="0"/>
          <w:marBottom w:val="0"/>
          <w:divBdr>
            <w:top w:val="none" w:sz="0" w:space="0" w:color="auto"/>
            <w:left w:val="none" w:sz="0" w:space="0" w:color="auto"/>
            <w:bottom w:val="none" w:sz="0" w:space="0" w:color="auto"/>
            <w:right w:val="none" w:sz="0" w:space="0" w:color="auto"/>
          </w:divBdr>
        </w:div>
        <w:div w:id="1692610796">
          <w:marLeft w:val="0"/>
          <w:marRight w:val="0"/>
          <w:marTop w:val="0"/>
          <w:marBottom w:val="0"/>
          <w:divBdr>
            <w:top w:val="none" w:sz="0" w:space="0" w:color="auto"/>
            <w:left w:val="none" w:sz="0" w:space="0" w:color="auto"/>
            <w:bottom w:val="none" w:sz="0" w:space="0" w:color="auto"/>
            <w:right w:val="none" w:sz="0" w:space="0" w:color="auto"/>
          </w:divBdr>
        </w:div>
        <w:div w:id="1742362606">
          <w:marLeft w:val="0"/>
          <w:marRight w:val="0"/>
          <w:marTop w:val="0"/>
          <w:marBottom w:val="0"/>
          <w:divBdr>
            <w:top w:val="none" w:sz="0" w:space="0" w:color="auto"/>
            <w:left w:val="none" w:sz="0" w:space="0" w:color="auto"/>
            <w:bottom w:val="none" w:sz="0" w:space="0" w:color="auto"/>
            <w:right w:val="none" w:sz="0" w:space="0" w:color="auto"/>
          </w:divBdr>
        </w:div>
        <w:div w:id="1625841289">
          <w:marLeft w:val="0"/>
          <w:marRight w:val="0"/>
          <w:marTop w:val="0"/>
          <w:marBottom w:val="0"/>
          <w:divBdr>
            <w:top w:val="none" w:sz="0" w:space="0" w:color="auto"/>
            <w:left w:val="none" w:sz="0" w:space="0" w:color="auto"/>
            <w:bottom w:val="none" w:sz="0" w:space="0" w:color="auto"/>
            <w:right w:val="none" w:sz="0" w:space="0" w:color="auto"/>
          </w:divBdr>
        </w:div>
        <w:div w:id="1387995473">
          <w:marLeft w:val="0"/>
          <w:marRight w:val="0"/>
          <w:marTop w:val="0"/>
          <w:marBottom w:val="0"/>
          <w:divBdr>
            <w:top w:val="none" w:sz="0" w:space="0" w:color="auto"/>
            <w:left w:val="none" w:sz="0" w:space="0" w:color="auto"/>
            <w:bottom w:val="none" w:sz="0" w:space="0" w:color="auto"/>
            <w:right w:val="none" w:sz="0" w:space="0" w:color="auto"/>
          </w:divBdr>
        </w:div>
        <w:div w:id="639578864">
          <w:marLeft w:val="0"/>
          <w:marRight w:val="0"/>
          <w:marTop w:val="0"/>
          <w:marBottom w:val="0"/>
          <w:divBdr>
            <w:top w:val="none" w:sz="0" w:space="0" w:color="auto"/>
            <w:left w:val="none" w:sz="0" w:space="0" w:color="auto"/>
            <w:bottom w:val="none" w:sz="0" w:space="0" w:color="auto"/>
            <w:right w:val="none" w:sz="0" w:space="0" w:color="auto"/>
          </w:divBdr>
        </w:div>
        <w:div w:id="918250138">
          <w:marLeft w:val="0"/>
          <w:marRight w:val="0"/>
          <w:marTop w:val="0"/>
          <w:marBottom w:val="0"/>
          <w:divBdr>
            <w:top w:val="none" w:sz="0" w:space="0" w:color="auto"/>
            <w:left w:val="none" w:sz="0" w:space="0" w:color="auto"/>
            <w:bottom w:val="none" w:sz="0" w:space="0" w:color="auto"/>
            <w:right w:val="none" w:sz="0" w:space="0" w:color="auto"/>
          </w:divBdr>
        </w:div>
      </w:divsChild>
    </w:div>
    <w:div w:id="1463890749">
      <w:bodyDiv w:val="1"/>
      <w:marLeft w:val="0"/>
      <w:marRight w:val="0"/>
      <w:marTop w:val="0"/>
      <w:marBottom w:val="0"/>
      <w:divBdr>
        <w:top w:val="none" w:sz="0" w:space="0" w:color="auto"/>
        <w:left w:val="none" w:sz="0" w:space="0" w:color="auto"/>
        <w:bottom w:val="none" w:sz="0" w:space="0" w:color="auto"/>
        <w:right w:val="none" w:sz="0" w:space="0" w:color="auto"/>
      </w:divBdr>
    </w:div>
    <w:div w:id="1704360734">
      <w:bodyDiv w:val="1"/>
      <w:marLeft w:val="0"/>
      <w:marRight w:val="0"/>
      <w:marTop w:val="0"/>
      <w:marBottom w:val="0"/>
      <w:divBdr>
        <w:top w:val="none" w:sz="0" w:space="0" w:color="auto"/>
        <w:left w:val="none" w:sz="0" w:space="0" w:color="auto"/>
        <w:bottom w:val="none" w:sz="0" w:space="0" w:color="auto"/>
        <w:right w:val="none" w:sz="0" w:space="0" w:color="auto"/>
      </w:divBdr>
    </w:div>
    <w:div w:id="1809274035">
      <w:bodyDiv w:val="1"/>
      <w:marLeft w:val="0"/>
      <w:marRight w:val="0"/>
      <w:marTop w:val="0"/>
      <w:marBottom w:val="0"/>
      <w:divBdr>
        <w:top w:val="none" w:sz="0" w:space="0" w:color="auto"/>
        <w:left w:val="none" w:sz="0" w:space="0" w:color="auto"/>
        <w:bottom w:val="none" w:sz="0" w:space="0" w:color="auto"/>
        <w:right w:val="none" w:sz="0" w:space="0" w:color="auto"/>
      </w:divBdr>
      <w:divsChild>
        <w:div w:id="850922425">
          <w:marLeft w:val="0"/>
          <w:marRight w:val="0"/>
          <w:marTop w:val="0"/>
          <w:marBottom w:val="0"/>
          <w:divBdr>
            <w:top w:val="none" w:sz="0" w:space="0" w:color="auto"/>
            <w:left w:val="none" w:sz="0" w:space="0" w:color="auto"/>
            <w:bottom w:val="none" w:sz="0" w:space="0" w:color="auto"/>
            <w:right w:val="none" w:sz="0" w:space="0" w:color="auto"/>
          </w:divBdr>
        </w:div>
        <w:div w:id="1051728438">
          <w:marLeft w:val="0"/>
          <w:marRight w:val="0"/>
          <w:marTop w:val="0"/>
          <w:marBottom w:val="0"/>
          <w:divBdr>
            <w:top w:val="none" w:sz="0" w:space="0" w:color="auto"/>
            <w:left w:val="none" w:sz="0" w:space="0" w:color="auto"/>
            <w:bottom w:val="none" w:sz="0" w:space="0" w:color="auto"/>
            <w:right w:val="none" w:sz="0" w:space="0" w:color="auto"/>
          </w:divBdr>
        </w:div>
        <w:div w:id="177234205">
          <w:marLeft w:val="0"/>
          <w:marRight w:val="0"/>
          <w:marTop w:val="0"/>
          <w:marBottom w:val="0"/>
          <w:divBdr>
            <w:top w:val="none" w:sz="0" w:space="0" w:color="auto"/>
            <w:left w:val="none" w:sz="0" w:space="0" w:color="auto"/>
            <w:bottom w:val="none" w:sz="0" w:space="0" w:color="auto"/>
            <w:right w:val="none" w:sz="0" w:space="0" w:color="auto"/>
          </w:divBdr>
        </w:div>
        <w:div w:id="963734094">
          <w:marLeft w:val="0"/>
          <w:marRight w:val="0"/>
          <w:marTop w:val="0"/>
          <w:marBottom w:val="0"/>
          <w:divBdr>
            <w:top w:val="none" w:sz="0" w:space="0" w:color="auto"/>
            <w:left w:val="none" w:sz="0" w:space="0" w:color="auto"/>
            <w:bottom w:val="none" w:sz="0" w:space="0" w:color="auto"/>
            <w:right w:val="none" w:sz="0" w:space="0" w:color="auto"/>
          </w:divBdr>
        </w:div>
        <w:div w:id="1354764435">
          <w:marLeft w:val="0"/>
          <w:marRight w:val="0"/>
          <w:marTop w:val="0"/>
          <w:marBottom w:val="0"/>
          <w:divBdr>
            <w:top w:val="none" w:sz="0" w:space="0" w:color="auto"/>
            <w:left w:val="none" w:sz="0" w:space="0" w:color="auto"/>
            <w:bottom w:val="none" w:sz="0" w:space="0" w:color="auto"/>
            <w:right w:val="none" w:sz="0" w:space="0" w:color="auto"/>
          </w:divBdr>
        </w:div>
        <w:div w:id="1985356288">
          <w:marLeft w:val="0"/>
          <w:marRight w:val="0"/>
          <w:marTop w:val="0"/>
          <w:marBottom w:val="0"/>
          <w:divBdr>
            <w:top w:val="none" w:sz="0" w:space="0" w:color="auto"/>
            <w:left w:val="none" w:sz="0" w:space="0" w:color="auto"/>
            <w:bottom w:val="none" w:sz="0" w:space="0" w:color="auto"/>
            <w:right w:val="none" w:sz="0" w:space="0" w:color="auto"/>
          </w:divBdr>
        </w:div>
        <w:div w:id="1698194121">
          <w:marLeft w:val="0"/>
          <w:marRight w:val="0"/>
          <w:marTop w:val="0"/>
          <w:marBottom w:val="0"/>
          <w:divBdr>
            <w:top w:val="none" w:sz="0" w:space="0" w:color="auto"/>
            <w:left w:val="none" w:sz="0" w:space="0" w:color="auto"/>
            <w:bottom w:val="none" w:sz="0" w:space="0" w:color="auto"/>
            <w:right w:val="none" w:sz="0" w:space="0" w:color="auto"/>
          </w:divBdr>
        </w:div>
        <w:div w:id="1606570494">
          <w:marLeft w:val="0"/>
          <w:marRight w:val="0"/>
          <w:marTop w:val="0"/>
          <w:marBottom w:val="0"/>
          <w:divBdr>
            <w:top w:val="none" w:sz="0" w:space="0" w:color="auto"/>
            <w:left w:val="none" w:sz="0" w:space="0" w:color="auto"/>
            <w:bottom w:val="none" w:sz="0" w:space="0" w:color="auto"/>
            <w:right w:val="none" w:sz="0" w:space="0" w:color="auto"/>
          </w:divBdr>
        </w:div>
        <w:div w:id="523442355">
          <w:marLeft w:val="0"/>
          <w:marRight w:val="0"/>
          <w:marTop w:val="0"/>
          <w:marBottom w:val="0"/>
          <w:divBdr>
            <w:top w:val="none" w:sz="0" w:space="0" w:color="auto"/>
            <w:left w:val="none" w:sz="0" w:space="0" w:color="auto"/>
            <w:bottom w:val="none" w:sz="0" w:space="0" w:color="auto"/>
            <w:right w:val="none" w:sz="0" w:space="0" w:color="auto"/>
          </w:divBdr>
        </w:div>
        <w:div w:id="552473071">
          <w:marLeft w:val="0"/>
          <w:marRight w:val="0"/>
          <w:marTop w:val="0"/>
          <w:marBottom w:val="0"/>
          <w:divBdr>
            <w:top w:val="none" w:sz="0" w:space="0" w:color="auto"/>
            <w:left w:val="none" w:sz="0" w:space="0" w:color="auto"/>
            <w:bottom w:val="none" w:sz="0" w:space="0" w:color="auto"/>
            <w:right w:val="none" w:sz="0" w:space="0" w:color="auto"/>
          </w:divBdr>
        </w:div>
        <w:div w:id="2066754954">
          <w:marLeft w:val="0"/>
          <w:marRight w:val="0"/>
          <w:marTop w:val="0"/>
          <w:marBottom w:val="0"/>
          <w:divBdr>
            <w:top w:val="none" w:sz="0" w:space="0" w:color="auto"/>
            <w:left w:val="none" w:sz="0" w:space="0" w:color="auto"/>
            <w:bottom w:val="none" w:sz="0" w:space="0" w:color="auto"/>
            <w:right w:val="none" w:sz="0" w:space="0" w:color="auto"/>
          </w:divBdr>
        </w:div>
        <w:div w:id="203757483">
          <w:marLeft w:val="0"/>
          <w:marRight w:val="0"/>
          <w:marTop w:val="0"/>
          <w:marBottom w:val="0"/>
          <w:divBdr>
            <w:top w:val="none" w:sz="0" w:space="0" w:color="auto"/>
            <w:left w:val="none" w:sz="0" w:space="0" w:color="auto"/>
            <w:bottom w:val="none" w:sz="0" w:space="0" w:color="auto"/>
            <w:right w:val="none" w:sz="0" w:space="0" w:color="auto"/>
          </w:divBdr>
        </w:div>
        <w:div w:id="195437618">
          <w:marLeft w:val="0"/>
          <w:marRight w:val="0"/>
          <w:marTop w:val="0"/>
          <w:marBottom w:val="0"/>
          <w:divBdr>
            <w:top w:val="none" w:sz="0" w:space="0" w:color="auto"/>
            <w:left w:val="none" w:sz="0" w:space="0" w:color="auto"/>
            <w:bottom w:val="none" w:sz="0" w:space="0" w:color="auto"/>
            <w:right w:val="none" w:sz="0" w:space="0" w:color="auto"/>
          </w:divBdr>
        </w:div>
        <w:div w:id="315694812">
          <w:marLeft w:val="0"/>
          <w:marRight w:val="0"/>
          <w:marTop w:val="0"/>
          <w:marBottom w:val="0"/>
          <w:divBdr>
            <w:top w:val="none" w:sz="0" w:space="0" w:color="auto"/>
            <w:left w:val="none" w:sz="0" w:space="0" w:color="auto"/>
            <w:bottom w:val="none" w:sz="0" w:space="0" w:color="auto"/>
            <w:right w:val="none" w:sz="0" w:space="0" w:color="auto"/>
          </w:divBdr>
        </w:div>
        <w:div w:id="1768842068">
          <w:marLeft w:val="0"/>
          <w:marRight w:val="0"/>
          <w:marTop w:val="0"/>
          <w:marBottom w:val="0"/>
          <w:divBdr>
            <w:top w:val="none" w:sz="0" w:space="0" w:color="auto"/>
            <w:left w:val="none" w:sz="0" w:space="0" w:color="auto"/>
            <w:bottom w:val="none" w:sz="0" w:space="0" w:color="auto"/>
            <w:right w:val="none" w:sz="0" w:space="0" w:color="auto"/>
          </w:divBdr>
        </w:div>
        <w:div w:id="570772838">
          <w:marLeft w:val="0"/>
          <w:marRight w:val="0"/>
          <w:marTop w:val="0"/>
          <w:marBottom w:val="0"/>
          <w:divBdr>
            <w:top w:val="none" w:sz="0" w:space="0" w:color="auto"/>
            <w:left w:val="none" w:sz="0" w:space="0" w:color="auto"/>
            <w:bottom w:val="none" w:sz="0" w:space="0" w:color="auto"/>
            <w:right w:val="none" w:sz="0" w:space="0" w:color="auto"/>
          </w:divBdr>
        </w:div>
        <w:div w:id="1740444311">
          <w:marLeft w:val="0"/>
          <w:marRight w:val="0"/>
          <w:marTop w:val="0"/>
          <w:marBottom w:val="0"/>
          <w:divBdr>
            <w:top w:val="none" w:sz="0" w:space="0" w:color="auto"/>
            <w:left w:val="none" w:sz="0" w:space="0" w:color="auto"/>
            <w:bottom w:val="none" w:sz="0" w:space="0" w:color="auto"/>
            <w:right w:val="none" w:sz="0" w:space="0" w:color="auto"/>
          </w:divBdr>
        </w:div>
        <w:div w:id="915163947">
          <w:marLeft w:val="0"/>
          <w:marRight w:val="0"/>
          <w:marTop w:val="0"/>
          <w:marBottom w:val="0"/>
          <w:divBdr>
            <w:top w:val="none" w:sz="0" w:space="0" w:color="auto"/>
            <w:left w:val="none" w:sz="0" w:space="0" w:color="auto"/>
            <w:bottom w:val="none" w:sz="0" w:space="0" w:color="auto"/>
            <w:right w:val="none" w:sz="0" w:space="0" w:color="auto"/>
          </w:divBdr>
        </w:div>
        <w:div w:id="1063674493">
          <w:marLeft w:val="0"/>
          <w:marRight w:val="0"/>
          <w:marTop w:val="0"/>
          <w:marBottom w:val="0"/>
          <w:divBdr>
            <w:top w:val="none" w:sz="0" w:space="0" w:color="auto"/>
            <w:left w:val="none" w:sz="0" w:space="0" w:color="auto"/>
            <w:bottom w:val="none" w:sz="0" w:space="0" w:color="auto"/>
            <w:right w:val="none" w:sz="0" w:space="0" w:color="auto"/>
          </w:divBdr>
        </w:div>
        <w:div w:id="194975144">
          <w:marLeft w:val="0"/>
          <w:marRight w:val="0"/>
          <w:marTop w:val="0"/>
          <w:marBottom w:val="0"/>
          <w:divBdr>
            <w:top w:val="none" w:sz="0" w:space="0" w:color="auto"/>
            <w:left w:val="none" w:sz="0" w:space="0" w:color="auto"/>
            <w:bottom w:val="none" w:sz="0" w:space="0" w:color="auto"/>
            <w:right w:val="none" w:sz="0" w:space="0" w:color="auto"/>
          </w:divBdr>
        </w:div>
        <w:div w:id="1746757350">
          <w:marLeft w:val="0"/>
          <w:marRight w:val="0"/>
          <w:marTop w:val="0"/>
          <w:marBottom w:val="0"/>
          <w:divBdr>
            <w:top w:val="none" w:sz="0" w:space="0" w:color="auto"/>
            <w:left w:val="none" w:sz="0" w:space="0" w:color="auto"/>
            <w:bottom w:val="none" w:sz="0" w:space="0" w:color="auto"/>
            <w:right w:val="none" w:sz="0" w:space="0" w:color="auto"/>
          </w:divBdr>
        </w:div>
        <w:div w:id="843671961">
          <w:marLeft w:val="0"/>
          <w:marRight w:val="0"/>
          <w:marTop w:val="0"/>
          <w:marBottom w:val="0"/>
          <w:divBdr>
            <w:top w:val="none" w:sz="0" w:space="0" w:color="auto"/>
            <w:left w:val="none" w:sz="0" w:space="0" w:color="auto"/>
            <w:bottom w:val="none" w:sz="0" w:space="0" w:color="auto"/>
            <w:right w:val="none" w:sz="0" w:space="0" w:color="auto"/>
          </w:divBdr>
        </w:div>
        <w:div w:id="712382798">
          <w:marLeft w:val="0"/>
          <w:marRight w:val="0"/>
          <w:marTop w:val="0"/>
          <w:marBottom w:val="0"/>
          <w:divBdr>
            <w:top w:val="none" w:sz="0" w:space="0" w:color="auto"/>
            <w:left w:val="none" w:sz="0" w:space="0" w:color="auto"/>
            <w:bottom w:val="none" w:sz="0" w:space="0" w:color="auto"/>
            <w:right w:val="none" w:sz="0" w:space="0" w:color="auto"/>
          </w:divBdr>
        </w:div>
        <w:div w:id="1468276881">
          <w:marLeft w:val="0"/>
          <w:marRight w:val="0"/>
          <w:marTop w:val="0"/>
          <w:marBottom w:val="0"/>
          <w:divBdr>
            <w:top w:val="none" w:sz="0" w:space="0" w:color="auto"/>
            <w:left w:val="none" w:sz="0" w:space="0" w:color="auto"/>
            <w:bottom w:val="none" w:sz="0" w:space="0" w:color="auto"/>
            <w:right w:val="none" w:sz="0" w:space="0" w:color="auto"/>
          </w:divBdr>
        </w:div>
        <w:div w:id="1842038196">
          <w:marLeft w:val="0"/>
          <w:marRight w:val="0"/>
          <w:marTop w:val="0"/>
          <w:marBottom w:val="0"/>
          <w:divBdr>
            <w:top w:val="none" w:sz="0" w:space="0" w:color="auto"/>
            <w:left w:val="none" w:sz="0" w:space="0" w:color="auto"/>
            <w:bottom w:val="none" w:sz="0" w:space="0" w:color="auto"/>
            <w:right w:val="none" w:sz="0" w:space="0" w:color="auto"/>
          </w:divBdr>
        </w:div>
        <w:div w:id="727188347">
          <w:marLeft w:val="0"/>
          <w:marRight w:val="0"/>
          <w:marTop w:val="0"/>
          <w:marBottom w:val="0"/>
          <w:divBdr>
            <w:top w:val="none" w:sz="0" w:space="0" w:color="auto"/>
            <w:left w:val="none" w:sz="0" w:space="0" w:color="auto"/>
            <w:bottom w:val="none" w:sz="0" w:space="0" w:color="auto"/>
            <w:right w:val="none" w:sz="0" w:space="0" w:color="auto"/>
          </w:divBdr>
        </w:div>
        <w:div w:id="541748625">
          <w:marLeft w:val="0"/>
          <w:marRight w:val="0"/>
          <w:marTop w:val="0"/>
          <w:marBottom w:val="0"/>
          <w:divBdr>
            <w:top w:val="none" w:sz="0" w:space="0" w:color="auto"/>
            <w:left w:val="none" w:sz="0" w:space="0" w:color="auto"/>
            <w:bottom w:val="none" w:sz="0" w:space="0" w:color="auto"/>
            <w:right w:val="none" w:sz="0" w:space="0" w:color="auto"/>
          </w:divBdr>
        </w:div>
        <w:div w:id="2104178815">
          <w:marLeft w:val="0"/>
          <w:marRight w:val="0"/>
          <w:marTop w:val="0"/>
          <w:marBottom w:val="0"/>
          <w:divBdr>
            <w:top w:val="none" w:sz="0" w:space="0" w:color="auto"/>
            <w:left w:val="none" w:sz="0" w:space="0" w:color="auto"/>
            <w:bottom w:val="none" w:sz="0" w:space="0" w:color="auto"/>
            <w:right w:val="none" w:sz="0" w:space="0" w:color="auto"/>
          </w:divBdr>
        </w:div>
        <w:div w:id="37897523">
          <w:marLeft w:val="0"/>
          <w:marRight w:val="0"/>
          <w:marTop w:val="0"/>
          <w:marBottom w:val="0"/>
          <w:divBdr>
            <w:top w:val="none" w:sz="0" w:space="0" w:color="auto"/>
            <w:left w:val="none" w:sz="0" w:space="0" w:color="auto"/>
            <w:bottom w:val="none" w:sz="0" w:space="0" w:color="auto"/>
            <w:right w:val="none" w:sz="0" w:space="0" w:color="auto"/>
          </w:divBdr>
        </w:div>
        <w:div w:id="1360663642">
          <w:marLeft w:val="0"/>
          <w:marRight w:val="0"/>
          <w:marTop w:val="0"/>
          <w:marBottom w:val="0"/>
          <w:divBdr>
            <w:top w:val="none" w:sz="0" w:space="0" w:color="auto"/>
            <w:left w:val="none" w:sz="0" w:space="0" w:color="auto"/>
            <w:bottom w:val="none" w:sz="0" w:space="0" w:color="auto"/>
            <w:right w:val="none" w:sz="0" w:space="0" w:color="auto"/>
          </w:divBdr>
        </w:div>
        <w:div w:id="1166748707">
          <w:marLeft w:val="0"/>
          <w:marRight w:val="0"/>
          <w:marTop w:val="0"/>
          <w:marBottom w:val="0"/>
          <w:divBdr>
            <w:top w:val="none" w:sz="0" w:space="0" w:color="auto"/>
            <w:left w:val="none" w:sz="0" w:space="0" w:color="auto"/>
            <w:bottom w:val="none" w:sz="0" w:space="0" w:color="auto"/>
            <w:right w:val="none" w:sz="0" w:space="0" w:color="auto"/>
          </w:divBdr>
        </w:div>
        <w:div w:id="1332103098">
          <w:marLeft w:val="0"/>
          <w:marRight w:val="0"/>
          <w:marTop w:val="0"/>
          <w:marBottom w:val="0"/>
          <w:divBdr>
            <w:top w:val="none" w:sz="0" w:space="0" w:color="auto"/>
            <w:left w:val="none" w:sz="0" w:space="0" w:color="auto"/>
            <w:bottom w:val="none" w:sz="0" w:space="0" w:color="auto"/>
            <w:right w:val="none" w:sz="0" w:space="0" w:color="auto"/>
          </w:divBdr>
        </w:div>
        <w:div w:id="1279145320">
          <w:marLeft w:val="0"/>
          <w:marRight w:val="0"/>
          <w:marTop w:val="0"/>
          <w:marBottom w:val="0"/>
          <w:divBdr>
            <w:top w:val="none" w:sz="0" w:space="0" w:color="auto"/>
            <w:left w:val="none" w:sz="0" w:space="0" w:color="auto"/>
            <w:bottom w:val="none" w:sz="0" w:space="0" w:color="auto"/>
            <w:right w:val="none" w:sz="0" w:space="0" w:color="auto"/>
          </w:divBdr>
        </w:div>
      </w:divsChild>
    </w:div>
    <w:div w:id="1828593235">
      <w:bodyDiv w:val="1"/>
      <w:marLeft w:val="0"/>
      <w:marRight w:val="0"/>
      <w:marTop w:val="0"/>
      <w:marBottom w:val="0"/>
      <w:divBdr>
        <w:top w:val="none" w:sz="0" w:space="0" w:color="auto"/>
        <w:left w:val="none" w:sz="0" w:space="0" w:color="auto"/>
        <w:bottom w:val="none" w:sz="0" w:space="0" w:color="auto"/>
        <w:right w:val="none" w:sz="0" w:space="0" w:color="auto"/>
      </w:divBdr>
    </w:div>
    <w:div w:id="2054039191">
      <w:bodyDiv w:val="1"/>
      <w:marLeft w:val="0"/>
      <w:marRight w:val="0"/>
      <w:marTop w:val="0"/>
      <w:marBottom w:val="0"/>
      <w:divBdr>
        <w:top w:val="none" w:sz="0" w:space="0" w:color="auto"/>
        <w:left w:val="none" w:sz="0" w:space="0" w:color="auto"/>
        <w:bottom w:val="none" w:sz="0" w:space="0" w:color="auto"/>
        <w:right w:val="none" w:sz="0" w:space="0" w:color="auto"/>
      </w:divBdr>
      <w:divsChild>
        <w:div w:id="1537738056">
          <w:marLeft w:val="0"/>
          <w:marRight w:val="0"/>
          <w:marTop w:val="0"/>
          <w:marBottom w:val="0"/>
          <w:divBdr>
            <w:top w:val="none" w:sz="0" w:space="0" w:color="auto"/>
            <w:left w:val="none" w:sz="0" w:space="0" w:color="auto"/>
            <w:bottom w:val="none" w:sz="0" w:space="0" w:color="auto"/>
            <w:right w:val="none" w:sz="0" w:space="0" w:color="auto"/>
          </w:divBdr>
        </w:div>
        <w:div w:id="531192058">
          <w:marLeft w:val="0"/>
          <w:marRight w:val="0"/>
          <w:marTop w:val="0"/>
          <w:marBottom w:val="0"/>
          <w:divBdr>
            <w:top w:val="none" w:sz="0" w:space="0" w:color="auto"/>
            <w:left w:val="none" w:sz="0" w:space="0" w:color="auto"/>
            <w:bottom w:val="none" w:sz="0" w:space="0" w:color="auto"/>
            <w:right w:val="none" w:sz="0" w:space="0" w:color="auto"/>
          </w:divBdr>
        </w:div>
        <w:div w:id="586619837">
          <w:marLeft w:val="0"/>
          <w:marRight w:val="0"/>
          <w:marTop w:val="0"/>
          <w:marBottom w:val="0"/>
          <w:divBdr>
            <w:top w:val="none" w:sz="0" w:space="0" w:color="auto"/>
            <w:left w:val="none" w:sz="0" w:space="0" w:color="auto"/>
            <w:bottom w:val="none" w:sz="0" w:space="0" w:color="auto"/>
            <w:right w:val="none" w:sz="0" w:space="0" w:color="auto"/>
          </w:divBdr>
        </w:div>
        <w:div w:id="613906144">
          <w:marLeft w:val="0"/>
          <w:marRight w:val="0"/>
          <w:marTop w:val="0"/>
          <w:marBottom w:val="0"/>
          <w:divBdr>
            <w:top w:val="none" w:sz="0" w:space="0" w:color="auto"/>
            <w:left w:val="none" w:sz="0" w:space="0" w:color="auto"/>
            <w:bottom w:val="none" w:sz="0" w:space="0" w:color="auto"/>
            <w:right w:val="none" w:sz="0" w:space="0" w:color="auto"/>
          </w:divBdr>
        </w:div>
        <w:div w:id="661200921">
          <w:marLeft w:val="0"/>
          <w:marRight w:val="0"/>
          <w:marTop w:val="0"/>
          <w:marBottom w:val="0"/>
          <w:divBdr>
            <w:top w:val="none" w:sz="0" w:space="0" w:color="auto"/>
            <w:left w:val="none" w:sz="0" w:space="0" w:color="auto"/>
            <w:bottom w:val="none" w:sz="0" w:space="0" w:color="auto"/>
            <w:right w:val="none" w:sz="0" w:space="0" w:color="auto"/>
          </w:divBdr>
        </w:div>
      </w:divsChild>
    </w:div>
    <w:div w:id="2098213233">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an.zammit@gov.mt" TargetMode="External"/><Relationship Id="rId13" Type="http://schemas.openxmlformats.org/officeDocument/2006/relationships/hyperlink" Target="http://ec.europa.eu/eurostat/documents/64157/4373903/03-Single-Integrated-Metadata-Structure-and-its-Technical-Manual.pdf/6013a162-e8e2-4a8a-8219-83e3318cbb39"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c.europa.eu/eurostat/documents/64157/4373903/SIMS-2-0-Revised-standards-November-2015-ESSC-final.pdf/47c0b80d-0e19-4777-8f9e-28f89f82ce1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ata/metadata/metadata-structu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atswiki.unece.org/display/GSBPM/GSBPM+v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e-marie.pace@gov.mt"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web/quality/european-statistics-code-of-practice" TargetMode="External"/><Relationship Id="rId2" Type="http://schemas.openxmlformats.org/officeDocument/2006/relationships/hyperlink" Target="https://nso.gov.mt/metadata/" TargetMode="External"/><Relationship Id="rId1" Type="http://schemas.openxmlformats.org/officeDocument/2006/relationships/hyperlink" Target="https://statswiki.unece.org/display/GSBPM/GSBPM+v5.0" TargetMode="External"/><Relationship Id="rId4" Type="http://schemas.openxmlformats.org/officeDocument/2006/relationships/hyperlink" Target="https://nso.gov.mt/en/nso/About_NSO/Documents/Legislation/MaltaStatisticsAuthority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FACB-7C9A-494E-BE5D-E15D3558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3016</Words>
  <Characters>17194</Characters>
  <Application>Microsoft Office Word</Application>
  <DocSecurity>0</DocSecurity>
  <Lines>143</Lines>
  <Paragraphs>40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Government of Malta</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zamms019</cp:lastModifiedBy>
  <cp:revision>6</cp:revision>
  <cp:lastPrinted>2018-02-22T12:09:00Z</cp:lastPrinted>
  <dcterms:created xsi:type="dcterms:W3CDTF">2018-05-27T08:41:00Z</dcterms:created>
  <dcterms:modified xsi:type="dcterms:W3CDTF">2018-05-31T06:08:00Z</dcterms:modified>
</cp:coreProperties>
</file>